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9160A2">
        <w:tc>
          <w:tcPr>
            <w:tcW w:w="3189" w:type="dxa"/>
            <w:shd w:val="clear" w:color="auto" w:fill="auto"/>
            <w:hideMark/>
          </w:tcPr>
          <w:p w:rsidR="007109DD" w:rsidRPr="009C02B4" w:rsidRDefault="003A6077" w:rsidP="009160A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16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9160A2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9160A2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9160A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D1744F">
              <w:rPr>
                <w:rFonts w:eastAsia="Times New Roman"/>
                <w:lang w:eastAsia="zh-CN"/>
              </w:rPr>
              <w:t>№ 42/174</w:t>
            </w:r>
          </w:p>
        </w:tc>
      </w:tr>
    </w:tbl>
    <w:p w:rsidR="00466D1B" w:rsidRPr="00FA4A5A" w:rsidRDefault="00466D1B" w:rsidP="00466D1B">
      <w:pPr>
        <w:suppressAutoHyphens/>
        <w:spacing w:after="0" w:line="240" w:lineRule="auto"/>
        <w:rPr>
          <w:sz w:val="24"/>
        </w:rPr>
      </w:pPr>
      <w:r w:rsidRPr="00FA4A5A">
        <w:rPr>
          <w:sz w:val="24"/>
        </w:rPr>
        <w:t xml:space="preserve">О </w:t>
      </w:r>
      <w:r w:rsidR="00D1744F">
        <w:rPr>
          <w:sz w:val="24"/>
        </w:rPr>
        <w:t xml:space="preserve">члене территориальной избирательной комиссии города Лесозаводска назначенном кандидатом в депутаты Законодательного Собрания Приморского края по одномандатному избирательному округу №22 Семеновой О.В. </w:t>
      </w:r>
    </w:p>
    <w:p w:rsidR="00466D1B" w:rsidRPr="009C02B4" w:rsidRDefault="00466D1B" w:rsidP="00466D1B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466D1B" w:rsidRDefault="003A6077" w:rsidP="00466D1B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Рассмотрев документы о назначении члена территориальной избирательной комиссии города Лесозаводска с правом совещательного голоса, представленные в территориальную избирательную комиссию города Лесозаводска, в соответствии со ст.29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Лесозаводска:</w:t>
      </w:r>
    </w:p>
    <w:p w:rsidR="00466D1B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466D1B" w:rsidRPr="005827B9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466D1B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86749C">
        <w:rPr>
          <w:rFonts w:eastAsia="Times New Roman"/>
          <w:lang w:eastAsia="zh-CN"/>
        </w:rPr>
        <w:t xml:space="preserve">1. </w:t>
      </w:r>
      <w:r w:rsidR="003A6077">
        <w:rPr>
          <w:rFonts w:eastAsia="Times New Roman"/>
          <w:lang w:eastAsia="zh-CN"/>
        </w:rPr>
        <w:t>Принять к сведению Заявление кандидата в депутаты Законодательного собрания Приморского края по одномандатному избирательному округу №22 Семеновой Ольги Владимировны от 16 сентября 2021 года о назначении Шадрина Илью Андреевича членом территориальной избирательной комиссии города Лесозаводска с правом совещательного голоса.</w:t>
      </w:r>
    </w:p>
    <w:p w:rsidR="00466D1B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Pr="00792993">
        <w:rPr>
          <w:rFonts w:eastAsia="Times New Roman"/>
          <w:lang w:eastAsia="zh-CN"/>
        </w:rPr>
        <w:t xml:space="preserve">. </w:t>
      </w:r>
      <w:r w:rsidR="00B23A5C">
        <w:rPr>
          <w:bCs/>
        </w:rPr>
        <w:t>Выдать Шадрину Илье Андреевичу</w:t>
      </w:r>
      <w:bookmarkStart w:id="0" w:name="_GoBack"/>
      <w:bookmarkEnd w:id="0"/>
      <w:r w:rsidR="003A6077">
        <w:rPr>
          <w:bCs/>
        </w:rPr>
        <w:t xml:space="preserve"> удостоверение члена территориальной избирательной комиссии города Лесозаводска с правом совещательного голоса установленного образца.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Приложение</w:t>
      </w:r>
      <w:r>
        <w:rPr>
          <w:rFonts w:eastAsia="Times New Roman"/>
          <w:sz w:val="20"/>
          <w:szCs w:val="20"/>
          <w:lang w:eastAsia="ru-RU"/>
        </w:rPr>
        <w:t xml:space="preserve"> №1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BA044D" w:rsidRPr="002C2708" w:rsidRDefault="002C3DA0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14</w:t>
      </w:r>
      <w:r w:rsidR="00BA044D">
        <w:rPr>
          <w:rFonts w:eastAsia="Times New Roman"/>
          <w:sz w:val="20"/>
          <w:szCs w:val="20"/>
          <w:lang w:eastAsia="ru-RU"/>
        </w:rPr>
        <w:t xml:space="preserve"> сентября </w:t>
      </w:r>
      <w:r w:rsidR="00BA044D"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>
        <w:rPr>
          <w:rFonts w:eastAsia="Times New Roman"/>
          <w:sz w:val="20"/>
          <w:szCs w:val="20"/>
          <w:lang w:eastAsia="ru-RU"/>
        </w:rPr>
        <w:t>42/171</w:t>
      </w:r>
    </w:p>
    <w:p w:rsidR="00BA044D" w:rsidRPr="002C2708" w:rsidRDefault="00BA044D" w:rsidP="00BA044D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3DA0" w:rsidTr="002C3DA0"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избирателей</w:t>
            </w:r>
          </w:p>
        </w:tc>
        <w:tc>
          <w:tcPr>
            <w:tcW w:w="3191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дополнительных переносных ящиков для голосования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№1602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1632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№1603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1792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№1615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1254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</w:tbl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/>
    <w:p w:rsidR="000010CE" w:rsidRPr="002C3DA0" w:rsidRDefault="000010CE" w:rsidP="00BA044D">
      <w:pPr>
        <w:widowControl w:val="0"/>
        <w:spacing w:after="0" w:line="240" w:lineRule="auto"/>
        <w:ind w:right="3402"/>
        <w:jc w:val="both"/>
        <w:rPr>
          <w:sz w:val="24"/>
        </w:rPr>
      </w:pPr>
    </w:p>
    <w:sectPr w:rsidR="000010CE" w:rsidRPr="002C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2C3DA0"/>
    <w:rsid w:val="00350096"/>
    <w:rsid w:val="003A6077"/>
    <w:rsid w:val="00466D1B"/>
    <w:rsid w:val="007109DD"/>
    <w:rsid w:val="00716527"/>
    <w:rsid w:val="0086749C"/>
    <w:rsid w:val="009160A2"/>
    <w:rsid w:val="00B23A5C"/>
    <w:rsid w:val="00BA044D"/>
    <w:rsid w:val="00D1744F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E21C7-5911-4553-8791-060E3F83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2</cp:revision>
  <dcterms:created xsi:type="dcterms:W3CDTF">2021-09-07T05:15:00Z</dcterms:created>
  <dcterms:modified xsi:type="dcterms:W3CDTF">2021-09-16T23:35:00Z</dcterms:modified>
</cp:coreProperties>
</file>