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2A2127">
        <w:tc>
          <w:tcPr>
            <w:tcW w:w="3189" w:type="dxa"/>
            <w:shd w:val="clear" w:color="auto" w:fill="auto"/>
            <w:hideMark/>
          </w:tcPr>
          <w:p w:rsidR="007109DD" w:rsidRPr="009C02B4" w:rsidRDefault="002C7D74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12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66366D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66366D">
              <w:rPr>
                <w:rFonts w:eastAsia="Times New Roman"/>
                <w:lang w:eastAsia="zh-CN"/>
              </w:rPr>
              <w:t>№ 41/166</w:t>
            </w:r>
          </w:p>
        </w:tc>
      </w:tr>
    </w:tbl>
    <w:p w:rsidR="007109DD" w:rsidRDefault="0066366D" w:rsidP="0066366D">
      <w:pPr>
        <w:suppressAutoHyphens/>
        <w:spacing w:after="0" w:line="240" w:lineRule="auto"/>
        <w:rPr>
          <w:rFonts w:eastAsia="Times New Roman"/>
          <w:sz w:val="24"/>
          <w:lang w:eastAsia="ru-RU"/>
        </w:rPr>
      </w:pPr>
      <w:r w:rsidRPr="0066366D">
        <w:rPr>
          <w:rFonts w:eastAsia="Times New Roman"/>
          <w:sz w:val="24"/>
          <w:lang w:eastAsia="ru-RU"/>
        </w:rPr>
        <w:t xml:space="preserve">О распределении специальных знаков (марок) для избирательных бюллетеней для голосования на выборах </w:t>
      </w:r>
      <w:proofErr w:type="gramStart"/>
      <w:r w:rsidRPr="0066366D">
        <w:rPr>
          <w:rFonts w:eastAsia="Times New Roman"/>
          <w:sz w:val="24"/>
          <w:lang w:eastAsia="ru-RU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66366D">
        <w:rPr>
          <w:rFonts w:eastAsia="Times New Roman"/>
          <w:sz w:val="24"/>
          <w:lang w:eastAsia="ru-RU"/>
        </w:rPr>
        <w:t xml:space="preserve"> среди участковых избирательных комиссий избирательных участков №1601-1637, №1680-1681</w:t>
      </w:r>
    </w:p>
    <w:p w:rsidR="00810BDD" w:rsidRDefault="00810BDD" w:rsidP="0066366D">
      <w:pPr>
        <w:suppressAutoHyphens/>
        <w:spacing w:after="0" w:line="240" w:lineRule="auto"/>
        <w:rPr>
          <w:rFonts w:eastAsia="Times New Roman"/>
          <w:sz w:val="24"/>
          <w:lang w:eastAsia="ru-RU"/>
        </w:rPr>
      </w:pPr>
    </w:p>
    <w:p w:rsidR="00810BDD" w:rsidRPr="00532634" w:rsidRDefault="00810BDD" w:rsidP="00532634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gramStart"/>
      <w:r w:rsidRPr="00532634">
        <w:rPr>
          <w:rFonts w:eastAsia="Times New Roman"/>
          <w:lang w:eastAsia="ru-RU"/>
        </w:rPr>
        <w:t xml:space="preserve">На основании </w:t>
      </w:r>
      <w:r w:rsidR="00532634" w:rsidRPr="00532634">
        <w:rPr>
          <w:rFonts w:eastAsia="Times New Roman"/>
          <w:lang w:eastAsia="ru-RU"/>
        </w:rPr>
        <w:t>Постановления ЦИК России от 28.04.2021 №4/31-8 «О специальных знаках (марках) для избирательных бюллетеней для голосования на выборах депутатов Государственной Думы Федерального Собрания Российской Федерации восьмого созыва», Решения Избирательной комиссии Приморского края от 28.07.2021 №293/2008 «О распределении специальных знаков (марок) для избирательных бюллетеней для голосования на выборах депутатов Государственной Думы Федерального Собрания Российской Федерации восьмого созыва, передаваемых</w:t>
      </w:r>
      <w:proofErr w:type="gramEnd"/>
      <w:r w:rsidR="00532634" w:rsidRPr="00532634">
        <w:rPr>
          <w:rFonts w:eastAsia="Times New Roman"/>
          <w:lang w:eastAsia="ru-RU"/>
        </w:rPr>
        <w:t xml:space="preserve"> территориальным избирательным комиссиям», территориальная избирательная комиссия города Лесозаводска:</w:t>
      </w:r>
    </w:p>
    <w:p w:rsidR="007109DD" w:rsidRPr="009C02B4" w:rsidRDefault="007109DD" w:rsidP="007109DD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7109DD" w:rsidRPr="005827B9" w:rsidRDefault="007109DD" w:rsidP="007109D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7109DD" w:rsidRPr="0066366D" w:rsidRDefault="0066366D" w:rsidP="0066366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66366D">
        <w:rPr>
          <w:rFonts w:eastAsia="Times New Roman"/>
          <w:lang w:eastAsia="zh-CN"/>
        </w:rPr>
        <w:t>1.</w:t>
      </w:r>
      <w:r>
        <w:rPr>
          <w:rFonts w:eastAsia="Times New Roman"/>
          <w:lang w:eastAsia="zh-CN"/>
        </w:rPr>
        <w:t xml:space="preserve"> </w:t>
      </w:r>
      <w:r w:rsidRPr="0066366D">
        <w:rPr>
          <w:rFonts w:eastAsia="Times New Roman"/>
          <w:lang w:eastAsia="zh-CN"/>
        </w:rPr>
        <w:t xml:space="preserve">Распределить специальные знаки (марки) для </w:t>
      </w:r>
      <w:proofErr w:type="spellStart"/>
      <w:proofErr w:type="gramStart"/>
      <w:r w:rsidRPr="0066366D">
        <w:rPr>
          <w:rFonts w:eastAsia="Times New Roman"/>
          <w:lang w:eastAsia="zh-CN"/>
        </w:rPr>
        <w:t>для</w:t>
      </w:r>
      <w:proofErr w:type="spellEnd"/>
      <w:proofErr w:type="gramEnd"/>
      <w:r w:rsidRPr="0066366D">
        <w:rPr>
          <w:rFonts w:eastAsia="Times New Roman"/>
          <w:lang w:eastAsia="zh-CN"/>
        </w:rPr>
        <w:t xml:space="preserve"> избирательных бюллетеней для голосования на выборах депутатов Государственной Думы Федерального Собрания Российской Федерации восьмого созыва среди участковых избирательных комиссий избирательных участков №1601-1637, №1680-1681 согласно приложению к данному решению.</w:t>
      </w:r>
    </w:p>
    <w:p w:rsidR="0066366D" w:rsidRDefault="00F1463F" w:rsidP="002C7D74">
      <w:pPr>
        <w:spacing w:after="0" w:line="240" w:lineRule="auto"/>
        <w:ind w:firstLine="709"/>
        <w:jc w:val="both"/>
        <w:rPr>
          <w:lang w:eastAsia="zh-CN"/>
        </w:rPr>
      </w:pPr>
      <w:r>
        <w:rPr>
          <w:lang w:eastAsia="zh-CN"/>
        </w:rPr>
        <w:t>2. Оставить 18140 (восем</w:t>
      </w:r>
      <w:r w:rsidR="00810BDD">
        <w:rPr>
          <w:lang w:eastAsia="zh-CN"/>
        </w:rPr>
        <w:t>надцать тысяч сто сорок)</w:t>
      </w:r>
      <w:r w:rsidR="0066366D">
        <w:rPr>
          <w:lang w:eastAsia="zh-CN"/>
        </w:rPr>
        <w:t xml:space="preserve"> специальных знаков (марок) для избирательных </w:t>
      </w:r>
      <w:r w:rsidR="0066366D" w:rsidRPr="0066366D">
        <w:rPr>
          <w:rFonts w:eastAsia="Times New Roman"/>
          <w:lang w:eastAsia="zh-CN"/>
        </w:rPr>
        <w:t>бюллетен</w:t>
      </w:r>
      <w:bookmarkStart w:id="0" w:name="_GoBack"/>
      <w:bookmarkEnd w:id="0"/>
      <w:r w:rsidR="0066366D" w:rsidRPr="0066366D">
        <w:rPr>
          <w:rFonts w:eastAsia="Times New Roman"/>
          <w:lang w:eastAsia="zh-CN"/>
        </w:rPr>
        <w:t>ей для голосования на выборах депутатов Государственной Думы Федерального Собрания Российской Федерации восьмого созыва</w:t>
      </w:r>
      <w:r w:rsidR="0066366D">
        <w:rPr>
          <w:rFonts w:eastAsia="Times New Roman"/>
          <w:lang w:eastAsia="zh-CN"/>
        </w:rPr>
        <w:t xml:space="preserve"> в резерве территориальной избирательной комиссии города Лесозаводска.</w:t>
      </w:r>
    </w:p>
    <w:p w:rsidR="007109DD" w:rsidRPr="0066366D" w:rsidRDefault="0066366D" w:rsidP="002C7D74">
      <w:pPr>
        <w:spacing w:after="0" w:line="240" w:lineRule="auto"/>
        <w:ind w:firstLine="709"/>
        <w:jc w:val="both"/>
        <w:rPr>
          <w:lang w:eastAsia="zh-CN"/>
        </w:rPr>
      </w:pPr>
      <w:r>
        <w:rPr>
          <w:lang w:eastAsia="zh-CN"/>
        </w:rPr>
        <w:t>3.</w:t>
      </w:r>
      <w:r w:rsidR="007109DD" w:rsidRPr="00792993">
        <w:rPr>
          <w:rFonts w:eastAsia="Times New Roman"/>
          <w:lang w:eastAsia="zh-CN"/>
        </w:rPr>
        <w:t xml:space="preserve"> Направить настоящее решение в участковые избирательные комиссии избирательных</w:t>
      </w:r>
      <w:r w:rsidR="007109DD">
        <w:rPr>
          <w:rFonts w:eastAsia="Times New Roman"/>
          <w:lang w:eastAsia="zh-CN"/>
        </w:rPr>
        <w:t xml:space="preserve"> участков, </w:t>
      </w:r>
      <w:proofErr w:type="gramStart"/>
      <w:r w:rsidR="007109DD">
        <w:rPr>
          <w:rFonts w:eastAsia="Times New Roman"/>
          <w:lang w:eastAsia="zh-CN"/>
        </w:rPr>
        <w:t>согласно приложения</w:t>
      </w:r>
      <w:proofErr w:type="gramEnd"/>
      <w:r w:rsidR="007109DD">
        <w:rPr>
          <w:rFonts w:eastAsia="Times New Roman"/>
          <w:lang w:eastAsia="zh-CN"/>
        </w:rPr>
        <w:t>.</w:t>
      </w:r>
    </w:p>
    <w:p w:rsidR="007109DD" w:rsidRDefault="0066366D" w:rsidP="0066366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</w:t>
      </w:r>
      <w:r w:rsidR="007109DD" w:rsidRPr="00792993">
        <w:rPr>
          <w:rFonts w:eastAsia="Times New Roman"/>
          <w:lang w:eastAsia="zh-CN"/>
        </w:rPr>
        <w:t>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Pr="009C02B4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7109DD" w:rsidRPr="009C02B4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66366D" w:rsidRPr="00532634" w:rsidRDefault="007109DD" w:rsidP="00532634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</w:t>
      </w:r>
    </w:p>
    <w:p w:rsidR="002C7D74" w:rsidRDefault="002C7D74" w:rsidP="007109D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2C7D74" w:rsidRDefault="002C7D74" w:rsidP="007109D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2C7D74" w:rsidRDefault="002C7D74" w:rsidP="007109D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7109DD" w:rsidRDefault="00532634" w:rsidP="007109D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Прило</w:t>
      </w:r>
      <w:r w:rsidR="0066366D">
        <w:rPr>
          <w:rFonts w:eastAsia="Times New Roman"/>
          <w:sz w:val="20"/>
          <w:szCs w:val="20"/>
          <w:lang w:eastAsia="ru-RU"/>
        </w:rPr>
        <w:t xml:space="preserve">жение №1 </w:t>
      </w:r>
    </w:p>
    <w:p w:rsidR="0066366D" w:rsidRDefault="0066366D" w:rsidP="007109D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к решению территориальной избирательной комиссии города Лесозаводска №41/166</w:t>
      </w:r>
    </w:p>
    <w:tbl>
      <w:tblPr>
        <w:tblpPr w:leftFromText="180" w:rightFromText="180" w:vertAnchor="text" w:horzAnchor="margin" w:tblpY="50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026"/>
        <w:gridCol w:w="5211"/>
      </w:tblGrid>
      <w:tr w:rsidR="0066366D" w:rsidRPr="00B9045F" w:rsidTr="0066366D">
        <w:trPr>
          <w:trHeight w:val="610"/>
        </w:trPr>
        <w:tc>
          <w:tcPr>
            <w:tcW w:w="2943" w:type="dxa"/>
            <w:vAlign w:val="center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</w:rPr>
            </w:pPr>
            <w:r w:rsidRPr="00FB7A02">
              <w:rPr>
                <w:b/>
              </w:rPr>
              <w:t>Номер избирательного участка</w:t>
            </w:r>
          </w:p>
        </w:tc>
        <w:tc>
          <w:tcPr>
            <w:tcW w:w="6237" w:type="dxa"/>
            <w:gridSpan w:val="2"/>
            <w:vAlign w:val="center"/>
          </w:tcPr>
          <w:p w:rsidR="0066366D" w:rsidRPr="00FB7A02" w:rsidRDefault="0066366D" w:rsidP="0066366D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</w:rPr>
            </w:pPr>
            <w:r w:rsidRPr="00FB7A02">
              <w:rPr>
                <w:b/>
              </w:rPr>
              <w:t>Количество передаваемых специальных знаков (марок)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1601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2600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1602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1603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2600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1604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1605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1606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1800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1607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800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1608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1609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1610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1611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1612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2600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1613</w:t>
            </w:r>
          </w:p>
        </w:tc>
        <w:tc>
          <w:tcPr>
            <w:tcW w:w="6237" w:type="dxa"/>
            <w:gridSpan w:val="2"/>
          </w:tcPr>
          <w:p w:rsidR="0066366D" w:rsidRPr="00FB7A02" w:rsidRDefault="00FB7A02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1614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1400</w:t>
            </w:r>
          </w:p>
        </w:tc>
      </w:tr>
      <w:tr w:rsidR="0066366D" w:rsidRPr="00AD3B1D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B7A02">
              <w:t>1615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1800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1616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1617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</w:t>
            </w:r>
            <w:r w:rsidR="0066366D" w:rsidRPr="00FB7A02">
              <w:t>000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1618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1619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24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1620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22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1621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4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1623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12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1624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4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1625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18</w:t>
            </w:r>
            <w:r w:rsidR="0066366D" w:rsidRPr="00FB7A02">
              <w:t>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1626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30</w:t>
            </w:r>
            <w:r w:rsidR="0066366D" w:rsidRPr="00FB7A02">
              <w:t>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1627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8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1628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14</w:t>
            </w:r>
            <w:r w:rsidR="0066366D" w:rsidRPr="00FB7A02">
              <w:t>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1629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4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1630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8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1631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4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1632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6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1633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30</w:t>
            </w:r>
            <w:r w:rsidR="0066366D" w:rsidRPr="00FB7A02">
              <w:t>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1634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12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1635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10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1636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10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1637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6</w:t>
            </w:r>
            <w:r w:rsidR="0066366D" w:rsidRPr="00FB7A02">
              <w:t>00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1680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12</w:t>
            </w:r>
            <w:r w:rsidR="0066366D" w:rsidRPr="00FB7A02">
              <w:t>0</w:t>
            </w:r>
          </w:p>
        </w:tc>
      </w:tr>
      <w:tr w:rsidR="0066366D" w:rsidRPr="00EA3ED7" w:rsidTr="0066366D">
        <w:tc>
          <w:tcPr>
            <w:tcW w:w="2943" w:type="dxa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center"/>
            </w:pPr>
            <w:r w:rsidRPr="00FB7A02">
              <w:t>1681</w:t>
            </w:r>
          </w:p>
        </w:tc>
        <w:tc>
          <w:tcPr>
            <w:tcW w:w="6237" w:type="dxa"/>
            <w:gridSpan w:val="2"/>
          </w:tcPr>
          <w:p w:rsidR="0066366D" w:rsidRPr="00FB7A02" w:rsidRDefault="00810BDD" w:rsidP="0066366D">
            <w:pPr>
              <w:tabs>
                <w:tab w:val="left" w:pos="993"/>
              </w:tabs>
              <w:spacing w:after="0" w:line="240" w:lineRule="auto"/>
              <w:jc w:val="center"/>
            </w:pPr>
            <w:r>
              <w:t>12</w:t>
            </w:r>
            <w:r w:rsidR="0066366D" w:rsidRPr="00FB7A02">
              <w:t>0</w:t>
            </w:r>
          </w:p>
        </w:tc>
      </w:tr>
      <w:tr w:rsidR="0066366D" w:rsidRPr="00EA3ED7" w:rsidTr="0066366D">
        <w:trPr>
          <w:trHeight w:val="329"/>
        </w:trPr>
        <w:tc>
          <w:tcPr>
            <w:tcW w:w="3969" w:type="dxa"/>
            <w:gridSpan w:val="2"/>
          </w:tcPr>
          <w:p w:rsidR="0066366D" w:rsidRPr="00FB7A02" w:rsidRDefault="0066366D" w:rsidP="00F52249">
            <w:pPr>
              <w:tabs>
                <w:tab w:val="left" w:pos="993"/>
              </w:tabs>
              <w:spacing w:after="0" w:line="240" w:lineRule="auto"/>
              <w:jc w:val="right"/>
            </w:pPr>
            <w:r w:rsidRPr="00FB7A02">
              <w:rPr>
                <w:b/>
              </w:rPr>
              <w:t>ИТОГО</w:t>
            </w:r>
          </w:p>
        </w:tc>
        <w:tc>
          <w:tcPr>
            <w:tcW w:w="5211" w:type="dxa"/>
          </w:tcPr>
          <w:p w:rsidR="0066366D" w:rsidRPr="00FB7A02" w:rsidRDefault="00810BDD" w:rsidP="00F52249">
            <w:pPr>
              <w:tabs>
                <w:tab w:val="left" w:pos="993"/>
              </w:tabs>
              <w:spacing w:after="0" w:line="240" w:lineRule="auto"/>
            </w:pPr>
            <w:r>
              <w:t>52160</w:t>
            </w:r>
          </w:p>
        </w:tc>
      </w:tr>
    </w:tbl>
    <w:p w:rsidR="000010CE" w:rsidRDefault="000010CE"/>
    <w:sectPr w:rsidR="000010CE" w:rsidSect="002C7D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A0059"/>
    <w:multiLevelType w:val="hybridMultilevel"/>
    <w:tmpl w:val="6802B240"/>
    <w:lvl w:ilvl="0" w:tplc="C8225AF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2C7D74"/>
    <w:rsid w:val="00532634"/>
    <w:rsid w:val="0066366D"/>
    <w:rsid w:val="007109DD"/>
    <w:rsid w:val="00810BDD"/>
    <w:rsid w:val="00903122"/>
    <w:rsid w:val="00E2605C"/>
    <w:rsid w:val="00F1463F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3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6</cp:revision>
  <dcterms:created xsi:type="dcterms:W3CDTF">2021-09-07T05:15:00Z</dcterms:created>
  <dcterms:modified xsi:type="dcterms:W3CDTF">2021-09-12T02:44:00Z</dcterms:modified>
</cp:coreProperties>
</file>