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9DD" w:rsidRDefault="007109DD" w:rsidP="007109DD">
      <w:pPr>
        <w:jc w:val="center"/>
      </w:pPr>
      <w:r>
        <w:rPr>
          <w:noProof/>
          <w:lang w:eastAsia="ru-RU"/>
        </w:rPr>
        <w:drawing>
          <wp:inline distT="0" distB="0" distL="0" distR="0" wp14:anchorId="3E9B3F3B" wp14:editId="64D59685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7109DD" w:rsidRPr="009C02B4" w:rsidRDefault="007109DD" w:rsidP="007109DD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109DD" w:rsidRPr="009C02B4" w:rsidTr="00327C50">
        <w:trPr>
          <w:trHeight w:val="760"/>
        </w:trPr>
        <w:tc>
          <w:tcPr>
            <w:tcW w:w="3189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val="en-US" w:eastAsia="zh-CN"/>
              </w:rPr>
              <w:t>0</w:t>
            </w:r>
            <w:r>
              <w:rPr>
                <w:rFonts w:eastAsia="Times New Roman"/>
                <w:lang w:eastAsia="zh-CN"/>
              </w:rPr>
              <w:t>7.0</w:t>
            </w:r>
            <w:r>
              <w:rPr>
                <w:rFonts w:eastAsia="Times New Roman"/>
                <w:lang w:val="en-US" w:eastAsia="zh-CN"/>
              </w:rPr>
              <w:t>9</w:t>
            </w:r>
            <w:r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7109DD" w:rsidRPr="009C02B4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7109DD" w:rsidRPr="007109DD" w:rsidRDefault="007109DD" w:rsidP="002A2127">
            <w:pPr>
              <w:suppressAutoHyphens/>
              <w:spacing w:after="0" w:line="360" w:lineRule="auto"/>
              <w:jc w:val="center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Pr="009C02B4">
              <w:rPr>
                <w:rFonts w:eastAsia="Times New Roman"/>
                <w:lang w:eastAsia="zh-CN"/>
              </w:rPr>
              <w:t xml:space="preserve">       </w:t>
            </w:r>
            <w:r w:rsidR="00327C50">
              <w:rPr>
                <w:rFonts w:eastAsia="Times New Roman"/>
                <w:lang w:eastAsia="zh-CN"/>
              </w:rPr>
              <w:t>№ 39</w:t>
            </w:r>
            <w:r w:rsidR="00233C33">
              <w:rPr>
                <w:rFonts w:eastAsia="Times New Roman"/>
                <w:lang w:eastAsia="zh-CN"/>
              </w:rPr>
              <w:t>/161</w:t>
            </w:r>
          </w:p>
        </w:tc>
      </w:tr>
    </w:tbl>
    <w:p w:rsidR="00327C50" w:rsidRPr="00327C50" w:rsidRDefault="00327C50" w:rsidP="00327C50">
      <w:pPr>
        <w:ind w:firstLine="720"/>
        <w:rPr>
          <w:b/>
          <w:sz w:val="24"/>
          <w:szCs w:val="24"/>
        </w:rPr>
      </w:pPr>
    </w:p>
    <w:p w:rsidR="00327C50" w:rsidRPr="00327C50" w:rsidRDefault="00327C50" w:rsidP="00327C50">
      <w:pPr>
        <w:ind w:firstLine="720"/>
        <w:jc w:val="both"/>
      </w:pPr>
      <w:proofErr w:type="gramStart"/>
      <w:r w:rsidRPr="00327C50">
        <w:t>В соответствии с решением Избирательной комиссии Приморского края</w:t>
      </w:r>
      <w:r w:rsidR="00636684">
        <w:t xml:space="preserve">  от  18 августа 2021 года № 310/2122</w:t>
      </w:r>
      <w:r w:rsidRPr="00327C50">
        <w:t xml:space="preserve"> «О распределении избирательных бюллетеней для голосования на выборах депутатов Государственной Думы Федерального Собрания  Российской Федерации </w:t>
      </w:r>
      <w:r w:rsidR="00636684">
        <w:t>восьмого</w:t>
      </w:r>
      <w:r w:rsidRPr="00327C50">
        <w:t xml:space="preserve"> созыва», руководствуясь пунктом 14 статьи 79 Федерального закона «О выборах депутатов Государственной думы Федерального Собрания Российской Федерации»,  территориальная избирательная комиссия города Лесозаводска</w:t>
      </w:r>
      <w:proofErr w:type="gramEnd"/>
    </w:p>
    <w:p w:rsidR="00327C50" w:rsidRPr="00327C50" w:rsidRDefault="00327C50" w:rsidP="00327C50">
      <w:pPr>
        <w:ind w:firstLine="720"/>
        <w:jc w:val="center"/>
        <w:rPr>
          <w:rFonts w:eastAsia="Times New Roman"/>
          <w:b/>
          <w:bCs/>
          <w:lang w:eastAsia="ru-RU"/>
        </w:rPr>
      </w:pPr>
      <w:r w:rsidRPr="00327C50">
        <w:rPr>
          <w:rFonts w:eastAsia="Times New Roman"/>
          <w:b/>
          <w:bCs/>
          <w:lang w:eastAsia="ru-RU"/>
        </w:rPr>
        <w:t>РЕШИЛА:</w:t>
      </w:r>
    </w:p>
    <w:p w:rsidR="00327C50" w:rsidRPr="00327C50" w:rsidRDefault="00327C50" w:rsidP="00327C50">
      <w:pPr>
        <w:spacing w:after="0" w:line="240" w:lineRule="auto"/>
        <w:ind w:firstLine="709"/>
        <w:jc w:val="both"/>
      </w:pPr>
      <w:r w:rsidRPr="00327C50">
        <w:t>1. Передать в участковые избирательные комиссии по акту количество избирательных бюллетеней для голосования на выборах депутатов Государственной Думы Федерального Собрания Российской Федерации восьмого созыва согласно прилож</w:t>
      </w:r>
      <w:bookmarkStart w:id="0" w:name="_GoBack"/>
      <w:bookmarkEnd w:id="0"/>
      <w:r w:rsidRPr="00327C50">
        <w:t>ению к данному решению:</w:t>
      </w:r>
    </w:p>
    <w:p w:rsidR="00327C50" w:rsidRPr="00327C50" w:rsidRDefault="00327C50" w:rsidP="00327C50">
      <w:pPr>
        <w:tabs>
          <w:tab w:val="left" w:pos="1134"/>
        </w:tabs>
        <w:spacing w:after="0" w:line="240" w:lineRule="auto"/>
        <w:ind w:firstLine="709"/>
        <w:jc w:val="both"/>
        <w:rPr>
          <w:bCs/>
        </w:rPr>
      </w:pPr>
      <w:r w:rsidRPr="00327C50">
        <w:rPr>
          <w:bCs/>
        </w:rPr>
        <w:t xml:space="preserve">2. </w:t>
      </w:r>
      <w:r w:rsidR="0088075E">
        <w:rPr>
          <w:bCs/>
        </w:rPr>
        <w:t>18140</w:t>
      </w:r>
      <w:r w:rsidR="00FF2216" w:rsidRPr="00E6782C">
        <w:rPr>
          <w:bCs/>
        </w:rPr>
        <w:t xml:space="preserve"> (</w:t>
      </w:r>
      <w:proofErr w:type="spellStart"/>
      <w:r w:rsidR="0088075E">
        <w:rPr>
          <w:bCs/>
        </w:rPr>
        <w:t>восемьнадцать</w:t>
      </w:r>
      <w:proofErr w:type="spellEnd"/>
      <w:r w:rsidR="00FF2216">
        <w:rPr>
          <w:bCs/>
        </w:rPr>
        <w:t xml:space="preserve"> тысяч сто </w:t>
      </w:r>
      <w:r w:rsidR="0088075E">
        <w:rPr>
          <w:bCs/>
        </w:rPr>
        <w:t>сорок</w:t>
      </w:r>
      <w:r w:rsidR="00FF2216" w:rsidRPr="00E6782C">
        <w:rPr>
          <w:bCs/>
        </w:rPr>
        <w:t xml:space="preserve">) </w:t>
      </w:r>
      <w:r w:rsidRPr="00327C50">
        <w:rPr>
          <w:bCs/>
        </w:rPr>
        <w:t xml:space="preserve">бюллетеней оставить в резерве территориальной избирательной комиссии </w:t>
      </w:r>
    </w:p>
    <w:p w:rsidR="00327C50" w:rsidRPr="00327C50" w:rsidRDefault="00327C50" w:rsidP="00327C50">
      <w:pPr>
        <w:tabs>
          <w:tab w:val="left" w:pos="1134"/>
        </w:tabs>
        <w:spacing w:after="0" w:line="240" w:lineRule="auto"/>
        <w:ind w:firstLine="709"/>
        <w:jc w:val="both"/>
      </w:pPr>
      <w:r w:rsidRPr="00327C50">
        <w:rPr>
          <w:bCs/>
        </w:rPr>
        <w:t>3. </w:t>
      </w:r>
      <w:proofErr w:type="gramStart"/>
      <w:r w:rsidRPr="00327C50">
        <w:t>Контроль за</w:t>
      </w:r>
      <w:proofErr w:type="gramEnd"/>
      <w:r w:rsidRPr="00327C50">
        <w:t xml:space="preserve"> выполнением настоящего решения возложить на секретаря избирательной комиссии Лиман Н.В.</w:t>
      </w:r>
    </w:p>
    <w:p w:rsidR="00053BB5" w:rsidRDefault="00327C50" w:rsidP="00327C50">
      <w:pPr>
        <w:tabs>
          <w:tab w:val="left" w:pos="1134"/>
        </w:tabs>
        <w:spacing w:after="0" w:line="240" w:lineRule="auto"/>
        <w:ind w:firstLine="709"/>
        <w:jc w:val="both"/>
        <w:rPr>
          <w:rFonts w:ascii="Calibri" w:hAnsi="Calibri"/>
        </w:rPr>
      </w:pPr>
      <w:r w:rsidRPr="00327C50">
        <w:t>4. Направить настоящее решение в участковые избирательные комиссии избирательных участков №1601-1637,№1680-1681.</w:t>
      </w:r>
      <w:r w:rsidRPr="00327C50">
        <w:rPr>
          <w:rFonts w:ascii="Calibri" w:hAnsi="Calibri"/>
        </w:rPr>
        <w:t xml:space="preserve">  </w:t>
      </w:r>
    </w:p>
    <w:p w:rsidR="00B9045F" w:rsidRDefault="00B9045F" w:rsidP="00B9045F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B9045F">
        <w:t xml:space="preserve">5. </w:t>
      </w:r>
      <w:r w:rsidRPr="00792993">
        <w:rPr>
          <w:rFonts w:eastAsia="Times New Roman"/>
          <w:lang w:eastAsia="zh-CN"/>
        </w:rPr>
        <w:t>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327C50" w:rsidRPr="00327C50" w:rsidRDefault="00327C50" w:rsidP="00327C50">
      <w:pPr>
        <w:tabs>
          <w:tab w:val="left" w:pos="1134"/>
        </w:tabs>
        <w:spacing w:after="0" w:line="240" w:lineRule="auto"/>
        <w:ind w:firstLine="709"/>
        <w:jc w:val="both"/>
      </w:pPr>
    </w:p>
    <w:p w:rsidR="000010CE" w:rsidRDefault="000010CE" w:rsidP="00327C50">
      <w:pPr>
        <w:widowControl w:val="0"/>
        <w:spacing w:after="0" w:line="240" w:lineRule="auto"/>
        <w:ind w:right="3402"/>
        <w:jc w:val="both"/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 xml:space="preserve">Председатель комиссии </w:t>
      </w:r>
      <w:r w:rsidRPr="00570A9E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</w:p>
    <w:p w:rsidR="00570A9E" w:rsidRPr="00570A9E" w:rsidRDefault="00570A9E" w:rsidP="00570A9E">
      <w:pPr>
        <w:spacing w:after="0" w:line="240" w:lineRule="auto"/>
        <w:jc w:val="both"/>
        <w:rPr>
          <w:rFonts w:eastAsia="Times New Roman"/>
          <w:lang w:eastAsia="ru-RU"/>
        </w:rPr>
      </w:pPr>
      <w:r w:rsidRPr="00570A9E">
        <w:rPr>
          <w:rFonts w:eastAsia="Times New Roman"/>
          <w:lang w:eastAsia="ru-RU"/>
        </w:rPr>
        <w:t>Секретарь комиссии</w:t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</w:r>
      <w:r w:rsidRPr="00570A9E">
        <w:rPr>
          <w:rFonts w:eastAsia="Times New Roman"/>
          <w:lang w:eastAsia="ru-RU"/>
        </w:rPr>
        <w:tab/>
        <w:t xml:space="preserve">                                   Н.В. Лиман </w:t>
      </w:r>
    </w:p>
    <w:p w:rsidR="005730A0" w:rsidRPr="005730A0" w:rsidRDefault="00570A9E" w:rsidP="005730A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570A9E">
        <w:rPr>
          <w:rFonts w:eastAsia="Times New Roman"/>
          <w:sz w:val="20"/>
          <w:szCs w:val="20"/>
          <w:lang w:eastAsia="ru-RU"/>
        </w:rPr>
        <w:br w:type="page"/>
      </w:r>
      <w:r w:rsidR="005730A0" w:rsidRPr="005730A0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5730A0" w:rsidRPr="005730A0" w:rsidRDefault="005730A0" w:rsidP="005730A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5730A0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5730A0" w:rsidRPr="00636684" w:rsidRDefault="005730A0" w:rsidP="0063668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5730A0">
        <w:rPr>
          <w:rFonts w:eastAsia="Times New Roman"/>
          <w:sz w:val="20"/>
          <w:szCs w:val="20"/>
          <w:lang w:eastAsia="ru-RU"/>
        </w:rPr>
        <w:t xml:space="preserve">от </w:t>
      </w:r>
      <w:r>
        <w:rPr>
          <w:rFonts w:eastAsia="Times New Roman"/>
          <w:sz w:val="20"/>
          <w:szCs w:val="20"/>
          <w:lang w:eastAsia="ru-RU"/>
        </w:rPr>
        <w:t>07</w:t>
      </w:r>
      <w:r w:rsidRPr="005730A0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>сентября</w:t>
      </w:r>
      <w:r w:rsidRPr="005730A0">
        <w:rPr>
          <w:rFonts w:eastAsia="Times New Roman"/>
          <w:sz w:val="20"/>
          <w:szCs w:val="20"/>
          <w:lang w:eastAsia="ru-RU"/>
        </w:rPr>
        <w:t xml:space="preserve"> 2021 года № </w:t>
      </w:r>
      <w:r w:rsidR="00233C33">
        <w:rPr>
          <w:rFonts w:eastAsia="Times New Roman"/>
          <w:sz w:val="20"/>
          <w:szCs w:val="20"/>
          <w:lang w:eastAsia="ru-RU"/>
        </w:rPr>
        <w:t>39/161</w:t>
      </w:r>
    </w:p>
    <w:tbl>
      <w:tblPr>
        <w:tblpPr w:leftFromText="180" w:rightFromText="180" w:vertAnchor="text" w:horzAnchor="margin" w:tblpY="5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668"/>
        <w:gridCol w:w="2126"/>
        <w:gridCol w:w="1593"/>
      </w:tblGrid>
      <w:tr w:rsidR="002B045C" w:rsidRPr="00B9045F" w:rsidTr="00B9045F">
        <w:trPr>
          <w:trHeight w:val="610"/>
        </w:trPr>
        <w:tc>
          <w:tcPr>
            <w:tcW w:w="1985" w:type="dxa"/>
            <w:vMerge w:val="restart"/>
            <w:vAlign w:val="center"/>
          </w:tcPr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045F">
              <w:rPr>
                <w:b/>
                <w:sz w:val="24"/>
                <w:szCs w:val="24"/>
              </w:rPr>
              <w:t>Номер избирательного участка</w:t>
            </w:r>
          </w:p>
        </w:tc>
        <w:tc>
          <w:tcPr>
            <w:tcW w:w="1984" w:type="dxa"/>
            <w:vMerge w:val="restart"/>
            <w:vAlign w:val="center"/>
          </w:tcPr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045F">
              <w:rPr>
                <w:b/>
                <w:sz w:val="24"/>
                <w:szCs w:val="24"/>
              </w:rPr>
              <w:t xml:space="preserve">Наименование </w:t>
            </w:r>
          </w:p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045F">
              <w:rPr>
                <w:b/>
                <w:sz w:val="24"/>
                <w:szCs w:val="24"/>
              </w:rPr>
              <w:t>и номер одномандатного избирательного округа</w:t>
            </w:r>
          </w:p>
        </w:tc>
        <w:tc>
          <w:tcPr>
            <w:tcW w:w="1668" w:type="dxa"/>
            <w:vMerge w:val="restart"/>
            <w:vAlign w:val="center"/>
          </w:tcPr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045F">
              <w:rPr>
                <w:b/>
                <w:sz w:val="24"/>
                <w:szCs w:val="24"/>
              </w:rPr>
              <w:t>Число избирателей</w:t>
            </w:r>
          </w:p>
        </w:tc>
        <w:tc>
          <w:tcPr>
            <w:tcW w:w="3719" w:type="dxa"/>
            <w:gridSpan w:val="2"/>
            <w:vAlign w:val="center"/>
          </w:tcPr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9045F">
              <w:rPr>
                <w:b/>
                <w:sz w:val="24"/>
                <w:szCs w:val="24"/>
              </w:rPr>
              <w:t>Количество передаваемых избирательных бюллетеней</w:t>
            </w:r>
          </w:p>
        </w:tc>
      </w:tr>
      <w:tr w:rsidR="002B045C" w:rsidRPr="00B9045F" w:rsidTr="00B9045F">
        <w:trPr>
          <w:cantSplit/>
          <w:trHeight w:val="1926"/>
        </w:trPr>
        <w:tc>
          <w:tcPr>
            <w:tcW w:w="1985" w:type="dxa"/>
            <w:vMerge/>
            <w:vAlign w:val="center"/>
          </w:tcPr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vAlign w:val="center"/>
          </w:tcPr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9045F">
              <w:rPr>
                <w:b/>
                <w:sz w:val="24"/>
                <w:szCs w:val="24"/>
              </w:rPr>
              <w:t xml:space="preserve">по </w:t>
            </w:r>
            <w:proofErr w:type="spellStart"/>
            <w:r w:rsidR="00B9045F">
              <w:rPr>
                <w:b/>
                <w:sz w:val="24"/>
                <w:szCs w:val="24"/>
              </w:rPr>
              <w:t>А</w:t>
            </w:r>
            <w:r w:rsidRPr="00B9045F">
              <w:rPr>
                <w:b/>
                <w:sz w:val="24"/>
                <w:szCs w:val="24"/>
              </w:rPr>
              <w:t>рсеньевскому</w:t>
            </w:r>
            <w:proofErr w:type="spellEnd"/>
            <w:r w:rsidRPr="00B9045F">
              <w:rPr>
                <w:b/>
                <w:sz w:val="24"/>
                <w:szCs w:val="24"/>
              </w:rPr>
              <w:t xml:space="preserve"> одномандатному избирательному округу №64</w:t>
            </w:r>
          </w:p>
        </w:tc>
        <w:tc>
          <w:tcPr>
            <w:tcW w:w="1593" w:type="dxa"/>
            <w:textDirection w:val="btLr"/>
            <w:vAlign w:val="center"/>
          </w:tcPr>
          <w:p w:rsidR="002B045C" w:rsidRPr="00B9045F" w:rsidRDefault="002B045C" w:rsidP="000219A9">
            <w:pPr>
              <w:tabs>
                <w:tab w:val="left" w:pos="993"/>
              </w:tabs>
              <w:spacing w:after="0" w:line="24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9045F">
              <w:rPr>
                <w:b/>
                <w:sz w:val="24"/>
                <w:szCs w:val="24"/>
              </w:rPr>
              <w:t>по федеральному избирательному округу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</w:t>
            </w:r>
          </w:p>
        </w:tc>
        <w:tc>
          <w:tcPr>
            <w:tcW w:w="1984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1725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1602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1632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1603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1792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1604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1605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1606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1608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1623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1610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1601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1611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1622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1612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1739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1613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</w:t>
            </w:r>
            <w:r>
              <w:rPr>
                <w:sz w:val="24"/>
                <w:szCs w:val="24"/>
              </w:rPr>
              <w:lastRenderedPageBreak/>
              <w:t>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1682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1614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AD3B1D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D3B1D">
              <w:rPr>
                <w:sz w:val="24"/>
                <w:szCs w:val="24"/>
              </w:rPr>
              <w:t>1615</w:t>
            </w:r>
          </w:p>
        </w:tc>
        <w:tc>
          <w:tcPr>
            <w:tcW w:w="1984" w:type="dxa"/>
          </w:tcPr>
          <w:p w:rsidR="002B045C" w:rsidRPr="00AD3B1D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3B1D">
              <w:rPr>
                <w:sz w:val="24"/>
                <w:szCs w:val="24"/>
              </w:rPr>
              <w:t>Арсеньевский</w:t>
            </w:r>
            <w:proofErr w:type="spellEnd"/>
            <w:r w:rsidRPr="00AD3B1D"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AD3B1D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 w:rsidRPr="00AD3B1D">
              <w:rPr>
                <w:sz w:val="24"/>
                <w:szCs w:val="24"/>
              </w:rPr>
              <w:t>1254</w:t>
            </w:r>
          </w:p>
        </w:tc>
        <w:tc>
          <w:tcPr>
            <w:tcW w:w="2126" w:type="dxa"/>
          </w:tcPr>
          <w:p w:rsidR="002B045C" w:rsidRPr="00AD3B1D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 w:rsidRPr="00AD3B1D">
              <w:rPr>
                <w:sz w:val="24"/>
                <w:szCs w:val="24"/>
              </w:rPr>
              <w:t>900</w:t>
            </w:r>
          </w:p>
        </w:tc>
        <w:tc>
          <w:tcPr>
            <w:tcW w:w="1593" w:type="dxa"/>
          </w:tcPr>
          <w:p w:rsidR="002B045C" w:rsidRPr="00AD3B1D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 w:rsidRPr="00AD3B1D">
              <w:rPr>
                <w:sz w:val="24"/>
                <w:szCs w:val="24"/>
              </w:rPr>
              <w:t>900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1616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1646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1617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1618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1623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1652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1620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1569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1621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1623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1624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1627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1630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1631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</w:t>
            </w:r>
            <w:r>
              <w:rPr>
                <w:sz w:val="24"/>
                <w:szCs w:val="24"/>
              </w:rPr>
              <w:lastRenderedPageBreak/>
              <w:t>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247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1632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1634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1636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1637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1680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B045C" w:rsidRPr="00EA3ED7" w:rsidTr="00B9045F">
        <w:tc>
          <w:tcPr>
            <w:tcW w:w="1985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1681</w:t>
            </w:r>
          </w:p>
        </w:tc>
        <w:tc>
          <w:tcPr>
            <w:tcW w:w="1984" w:type="dxa"/>
          </w:tcPr>
          <w:p w:rsidR="002B045C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Арсеньевский</w:t>
            </w:r>
            <w:proofErr w:type="spellEnd"/>
            <w:r>
              <w:rPr>
                <w:sz w:val="24"/>
                <w:szCs w:val="24"/>
              </w:rPr>
              <w:t xml:space="preserve"> одномандатный округ №64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93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B045C" w:rsidRPr="00EA3ED7" w:rsidTr="00B9045F">
        <w:trPr>
          <w:trHeight w:val="329"/>
        </w:trPr>
        <w:tc>
          <w:tcPr>
            <w:tcW w:w="3969" w:type="dxa"/>
            <w:gridSpan w:val="2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 w:rsidRPr="00EA3ED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68" w:type="dxa"/>
          </w:tcPr>
          <w:p w:rsidR="002B045C" w:rsidRPr="00EA3ED7" w:rsidRDefault="002B045C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34643</w:t>
            </w:r>
          </w:p>
        </w:tc>
        <w:tc>
          <w:tcPr>
            <w:tcW w:w="2126" w:type="dxa"/>
          </w:tcPr>
          <w:p w:rsidR="002B045C" w:rsidRPr="00EA3ED7" w:rsidRDefault="00636684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26080</w:t>
            </w:r>
          </w:p>
        </w:tc>
        <w:tc>
          <w:tcPr>
            <w:tcW w:w="1593" w:type="dxa"/>
          </w:tcPr>
          <w:p w:rsidR="002B045C" w:rsidRPr="00EA3ED7" w:rsidRDefault="00636684" w:rsidP="000219A9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26080</w:t>
            </w:r>
          </w:p>
        </w:tc>
      </w:tr>
    </w:tbl>
    <w:p w:rsidR="002B045C" w:rsidRDefault="002B045C" w:rsidP="002B045C"/>
    <w:p w:rsidR="005730A0" w:rsidRPr="005730A0" w:rsidRDefault="005730A0" w:rsidP="005730A0">
      <w:pPr>
        <w:autoSpaceDE w:val="0"/>
        <w:autoSpaceDN w:val="0"/>
        <w:adjustRightInd w:val="0"/>
        <w:spacing w:after="0" w:line="240" w:lineRule="auto"/>
        <w:ind w:left="5103"/>
        <w:rPr>
          <w:rFonts w:eastAsia="Times New Roman"/>
          <w:sz w:val="20"/>
          <w:szCs w:val="20"/>
          <w:lang w:eastAsia="ru-RU"/>
        </w:rPr>
      </w:pPr>
    </w:p>
    <w:p w:rsidR="00570A9E" w:rsidRDefault="00570A9E" w:rsidP="005730A0">
      <w:pPr>
        <w:spacing w:after="0" w:line="240" w:lineRule="auto"/>
        <w:jc w:val="right"/>
      </w:pPr>
    </w:p>
    <w:sectPr w:rsidR="0057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DD"/>
    <w:rsid w:val="000010CE"/>
    <w:rsid w:val="00053BB5"/>
    <w:rsid w:val="00233C33"/>
    <w:rsid w:val="002B045C"/>
    <w:rsid w:val="00327C50"/>
    <w:rsid w:val="0044142D"/>
    <w:rsid w:val="00570A9E"/>
    <w:rsid w:val="005730A0"/>
    <w:rsid w:val="00636684"/>
    <w:rsid w:val="007109DD"/>
    <w:rsid w:val="0088075E"/>
    <w:rsid w:val="00B9045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9DD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11</cp:revision>
  <dcterms:created xsi:type="dcterms:W3CDTF">2021-09-09T06:21:00Z</dcterms:created>
  <dcterms:modified xsi:type="dcterms:W3CDTF">2021-09-11T05:07:00Z</dcterms:modified>
</cp:coreProperties>
</file>