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Информация</w:t>
      </w:r>
    </w:p>
    <w:p w:rsidR="00DF177F" w:rsidRPr="00DF177F" w:rsidRDefault="00DF177F" w:rsidP="00D825FA">
      <w:pPr>
        <w:shd w:val="clear" w:color="auto" w:fill="FFFFFF" w:themeFill="background1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Контрольно-счетной палаты Лесозаводского городского округа</w:t>
      </w:r>
    </w:p>
    <w:p w:rsidR="00DF177F" w:rsidRPr="00DF177F" w:rsidRDefault="00DF177F" w:rsidP="00D825FA">
      <w:pPr>
        <w:shd w:val="clear" w:color="auto" w:fill="FFFFFF" w:themeFill="background1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 анализа отчета об исполнении бюджета</w:t>
      </w:r>
    </w:p>
    <w:p w:rsidR="00DF177F" w:rsidRPr="00DF177F" w:rsidRDefault="00DF177F" w:rsidP="00D825FA">
      <w:pPr>
        <w:shd w:val="clear" w:color="auto" w:fill="FFFFFF" w:themeFill="background1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Лесозаводского городского округа</w:t>
      </w:r>
    </w:p>
    <w:p w:rsidR="00DF177F" w:rsidRPr="00DF177F" w:rsidRDefault="00DF177F" w:rsidP="00D825FA">
      <w:pPr>
        <w:shd w:val="clear" w:color="auto" w:fill="FFFFFF" w:themeFill="background1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9 месяцев 2014 года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177F" w:rsidRPr="00DF177F" w:rsidRDefault="00DF177F" w:rsidP="00D825FA">
      <w:pPr>
        <w:shd w:val="clear" w:color="auto" w:fill="FFFFFF" w:themeFill="background1"/>
        <w:spacing w:before="240" w:after="240" w:line="216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результатам анализа отчета об исполнении бюджета Лесозаводского городского округа за 9месяцев 2014 года подготовлена  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   Положением о    Контрольно-счетной палате Лесозаводского городского округа, утвержденным Решением Думы    Лесозаводского городского округа от 04.12.2012 №585-НПА, Положением о бюджетном устройстве и бюджетном</w:t>
      </w:r>
      <w:proofErr w:type="gram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proofErr w:type="gram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Лесозаводском городском округе.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825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Финансовым управлением администрации Лесозаводского городского округа отчет об  исполнении бюджета Лесозаводского городского округа за 9 месяцев 2014 года представлен  в Контрольно-счетную палату 30.10.2014, что соответствует пункту 41 ст.25 Положения о бюджетном устройстве и бюджетном процессе в Лесозаводском городском округе,  утвержденного решением Думы Лесозаводского городского округа от 24. 04.2014 N114-НПА.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итоги исполнения бюджета Лесозаводского  городского округа</w:t>
      </w:r>
    </w:p>
    <w:p w:rsidR="00DF177F" w:rsidRPr="00DF177F" w:rsidRDefault="00DF177F" w:rsidP="00D825FA">
      <w:pPr>
        <w:shd w:val="clear" w:color="auto" w:fill="FFFFFF" w:themeFill="background1"/>
        <w:spacing w:before="240" w:after="240" w:line="216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Думы Лесозаводского городского округа от 24.12.2013 № 62 "О   бюджете   Лесозаводского  городского округа  на 2014 год и плановый период 2015 и 2016 годов"   (далее – решение о бюджете)  на 2014 год  утверждены  основные характеристики бюджета: общий объем доходов в сумме 649261,1 тыс</w:t>
      </w:r>
      <w:proofErr w:type="gram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уб., общий объем расходов в сумме  669779,6 тыс.руб.,  размер дефицита - в сумме 20517 тыс.руб.</w:t>
      </w:r>
    </w:p>
    <w:p w:rsidR="00DF177F" w:rsidRPr="00DF177F" w:rsidRDefault="00DF177F" w:rsidP="00D825FA">
      <w:pPr>
        <w:shd w:val="clear" w:color="auto" w:fill="FFFFFF" w:themeFill="background1"/>
        <w:spacing w:before="240" w:after="240" w:line="216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январ</w:t>
      </w:r>
      <w:proofErr w:type="gram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ь-</w:t>
      </w:r>
      <w:proofErr w:type="gram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сентябрь 2014 года Думой Лесозаводского городского округа первоначальные показатели   бюджета на 2014 год корректировались  5 раз.  Таким образом, по состоянию на 01.10.2014 уточненные показатели местного бюджета составили по доходам  - 778001,37 тыс. руб., по расходам – 822886,673 тыс. руб.  Дефицит бюджета – 44885,3 тыс. руб.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                                    (тыс</w:t>
      </w:r>
      <w:proofErr w:type="gram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уб.)</w:t>
      </w:r>
    </w:p>
    <w:tbl>
      <w:tblPr>
        <w:tblW w:w="963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CellMar>
          <w:left w:w="0" w:type="dxa"/>
          <w:right w:w="0" w:type="dxa"/>
        </w:tblCellMar>
        <w:tblLook w:val="04A0"/>
      </w:tblPr>
      <w:tblGrid>
        <w:gridCol w:w="1476"/>
        <w:gridCol w:w="830"/>
        <w:gridCol w:w="932"/>
        <w:gridCol w:w="932"/>
        <w:gridCol w:w="875"/>
        <w:gridCol w:w="830"/>
        <w:gridCol w:w="1009"/>
        <w:gridCol w:w="978"/>
        <w:gridCol w:w="812"/>
        <w:gridCol w:w="962"/>
      </w:tblGrid>
      <w:tr w:rsidR="00DF177F" w:rsidRPr="00D825FA" w:rsidTr="00D825FA">
        <w:trPr>
          <w:trHeight w:val="204"/>
          <w:tblCellSpacing w:w="0" w:type="dxa"/>
        </w:trPr>
        <w:tc>
          <w:tcPr>
            <w:tcW w:w="1476" w:type="dxa"/>
            <w:vMerge w:val="restart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4764" w:type="dxa"/>
            <w:gridSpan w:val="6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Бюджет на 2014 год, утвержденный решением Думы ЛГО</w:t>
            </w:r>
          </w:p>
        </w:tc>
        <w:tc>
          <w:tcPr>
            <w:tcW w:w="1476" w:type="dxa"/>
            <w:gridSpan w:val="2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Изменения</w:t>
            </w:r>
            <w:proofErr w:type="gramStart"/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(+/-)</w:t>
            </w:r>
            <w:proofErr w:type="gramEnd"/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F177F" w:rsidRPr="00D825FA" w:rsidTr="00D825FA">
        <w:trPr>
          <w:trHeight w:val="204"/>
          <w:tblCellSpacing w:w="0" w:type="dxa"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2" w:type="dxa"/>
            <w:vMerge w:val="restart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 24.12.2014 № 62</w:t>
            </w:r>
          </w:p>
        </w:tc>
        <w:tc>
          <w:tcPr>
            <w:tcW w:w="912" w:type="dxa"/>
            <w:vMerge w:val="restart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 06.03.2014  №92-НПА</w:t>
            </w:r>
          </w:p>
        </w:tc>
        <w:tc>
          <w:tcPr>
            <w:tcW w:w="912" w:type="dxa"/>
            <w:vMerge w:val="restart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 24.04.2014  №115-НПА</w:t>
            </w:r>
          </w:p>
        </w:tc>
        <w:tc>
          <w:tcPr>
            <w:tcW w:w="684" w:type="dxa"/>
            <w:vMerge w:val="restart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 29.05.2014  №162-НПА</w:t>
            </w:r>
          </w:p>
        </w:tc>
        <w:tc>
          <w:tcPr>
            <w:tcW w:w="684" w:type="dxa"/>
            <w:vMerge w:val="restart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 28.07.2014 №-203-НПА</w:t>
            </w:r>
          </w:p>
        </w:tc>
        <w:tc>
          <w:tcPr>
            <w:tcW w:w="792" w:type="dxa"/>
            <w:vMerge w:val="restart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от23.09.2014 №212-</w:t>
            </w:r>
          </w:p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НПА</w:t>
            </w:r>
          </w:p>
        </w:tc>
        <w:tc>
          <w:tcPr>
            <w:tcW w:w="684" w:type="dxa"/>
            <w:vMerge w:val="restart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(гр.5-гр2)</w:t>
            </w:r>
          </w:p>
        </w:tc>
        <w:tc>
          <w:tcPr>
            <w:tcW w:w="792" w:type="dxa"/>
            <w:vMerge w:val="restart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F177F" w:rsidRPr="00D825FA" w:rsidTr="00D825FA">
        <w:trPr>
          <w:trHeight w:val="204"/>
          <w:tblCellSpacing w:w="0" w:type="dxa"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F177F" w:rsidRPr="00D825FA" w:rsidTr="00D825FA">
        <w:trPr>
          <w:trHeight w:val="168"/>
          <w:tblCellSpacing w:w="0" w:type="dxa"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F177F" w:rsidRPr="00D825FA" w:rsidTr="00D825FA">
        <w:trPr>
          <w:trHeight w:val="180"/>
          <w:tblCellSpacing w:w="0" w:type="dxa"/>
        </w:trPr>
        <w:tc>
          <w:tcPr>
            <w:tcW w:w="1476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2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2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12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84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84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92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84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92" w:type="dxa"/>
            <w:shd w:val="clear" w:color="auto" w:fill="FFFFFF" w:themeFill="background1"/>
            <w:noWrap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F177F" w:rsidRPr="00D825FA" w:rsidTr="00D825FA">
        <w:trPr>
          <w:trHeight w:val="288"/>
          <w:tblCellSpacing w:w="0" w:type="dxa"/>
        </w:trPr>
        <w:tc>
          <w:tcPr>
            <w:tcW w:w="1476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Налоговые доходы</w:t>
            </w:r>
          </w:p>
        </w:tc>
        <w:tc>
          <w:tcPr>
            <w:tcW w:w="792" w:type="dxa"/>
            <w:shd w:val="clear" w:color="auto" w:fill="FFFFFF" w:themeFill="background1"/>
            <w:noWrap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330073</w:t>
            </w:r>
          </w:p>
        </w:tc>
        <w:tc>
          <w:tcPr>
            <w:tcW w:w="912" w:type="dxa"/>
            <w:shd w:val="clear" w:color="auto" w:fill="FFFFFF" w:themeFill="background1"/>
            <w:noWrap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330073</w:t>
            </w:r>
          </w:p>
        </w:tc>
        <w:tc>
          <w:tcPr>
            <w:tcW w:w="912" w:type="dxa"/>
            <w:shd w:val="clear" w:color="auto" w:fill="FFFFFF" w:themeFill="background1"/>
            <w:noWrap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332373</w:t>
            </w:r>
          </w:p>
        </w:tc>
        <w:tc>
          <w:tcPr>
            <w:tcW w:w="684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332373</w:t>
            </w:r>
          </w:p>
        </w:tc>
        <w:tc>
          <w:tcPr>
            <w:tcW w:w="684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332373</w:t>
            </w:r>
          </w:p>
        </w:tc>
        <w:tc>
          <w:tcPr>
            <w:tcW w:w="792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332373</w:t>
            </w:r>
          </w:p>
        </w:tc>
        <w:tc>
          <w:tcPr>
            <w:tcW w:w="684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+2300</w:t>
            </w:r>
          </w:p>
        </w:tc>
        <w:tc>
          <w:tcPr>
            <w:tcW w:w="792" w:type="dxa"/>
            <w:shd w:val="clear" w:color="auto" w:fill="FFFFFF" w:themeFill="background1"/>
            <w:noWrap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F177F" w:rsidRPr="00D825FA" w:rsidTr="00D825FA">
        <w:trPr>
          <w:trHeight w:val="324"/>
          <w:tblCellSpacing w:w="0" w:type="dxa"/>
        </w:trPr>
        <w:tc>
          <w:tcPr>
            <w:tcW w:w="1476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Неналоговые доходы</w:t>
            </w:r>
          </w:p>
        </w:tc>
        <w:tc>
          <w:tcPr>
            <w:tcW w:w="792" w:type="dxa"/>
            <w:shd w:val="clear" w:color="auto" w:fill="FFFFFF" w:themeFill="background1"/>
            <w:noWrap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41831</w:t>
            </w:r>
          </w:p>
        </w:tc>
        <w:tc>
          <w:tcPr>
            <w:tcW w:w="912" w:type="dxa"/>
            <w:shd w:val="clear" w:color="auto" w:fill="FFFFFF" w:themeFill="background1"/>
            <w:noWrap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46331</w:t>
            </w:r>
          </w:p>
        </w:tc>
        <w:tc>
          <w:tcPr>
            <w:tcW w:w="912" w:type="dxa"/>
            <w:shd w:val="clear" w:color="auto" w:fill="FFFFFF" w:themeFill="background1"/>
            <w:noWrap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49031</w:t>
            </w:r>
          </w:p>
        </w:tc>
        <w:tc>
          <w:tcPr>
            <w:tcW w:w="684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49031</w:t>
            </w:r>
          </w:p>
        </w:tc>
        <w:tc>
          <w:tcPr>
            <w:tcW w:w="684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49031</w:t>
            </w:r>
          </w:p>
        </w:tc>
        <w:tc>
          <w:tcPr>
            <w:tcW w:w="792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50915</w:t>
            </w:r>
          </w:p>
        </w:tc>
        <w:tc>
          <w:tcPr>
            <w:tcW w:w="684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+9084</w:t>
            </w:r>
          </w:p>
        </w:tc>
        <w:tc>
          <w:tcPr>
            <w:tcW w:w="792" w:type="dxa"/>
            <w:shd w:val="clear" w:color="auto" w:fill="FFFFFF" w:themeFill="background1"/>
            <w:noWrap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F177F" w:rsidRPr="00D825FA" w:rsidTr="00D825FA">
        <w:trPr>
          <w:trHeight w:val="336"/>
          <w:tblCellSpacing w:w="0" w:type="dxa"/>
        </w:trPr>
        <w:tc>
          <w:tcPr>
            <w:tcW w:w="1476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собственные доходы</w:t>
            </w:r>
          </w:p>
        </w:tc>
        <w:tc>
          <w:tcPr>
            <w:tcW w:w="792" w:type="dxa"/>
            <w:shd w:val="clear" w:color="auto" w:fill="FFFFFF" w:themeFill="background1"/>
            <w:noWrap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371904</w:t>
            </w:r>
          </w:p>
        </w:tc>
        <w:tc>
          <w:tcPr>
            <w:tcW w:w="912" w:type="dxa"/>
            <w:shd w:val="clear" w:color="auto" w:fill="FFFFFF" w:themeFill="background1"/>
            <w:noWrap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376404</w:t>
            </w:r>
          </w:p>
        </w:tc>
        <w:tc>
          <w:tcPr>
            <w:tcW w:w="912" w:type="dxa"/>
            <w:shd w:val="clear" w:color="auto" w:fill="FFFFFF" w:themeFill="background1"/>
            <w:noWrap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381404</w:t>
            </w:r>
          </w:p>
        </w:tc>
        <w:tc>
          <w:tcPr>
            <w:tcW w:w="684" w:type="dxa"/>
            <w:shd w:val="clear" w:color="auto" w:fill="FFFFFF" w:themeFill="background1"/>
            <w:noWrap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381404</w:t>
            </w:r>
          </w:p>
        </w:tc>
        <w:tc>
          <w:tcPr>
            <w:tcW w:w="684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381404</w:t>
            </w:r>
          </w:p>
        </w:tc>
        <w:tc>
          <w:tcPr>
            <w:tcW w:w="792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383288</w:t>
            </w:r>
          </w:p>
        </w:tc>
        <w:tc>
          <w:tcPr>
            <w:tcW w:w="684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+11384</w:t>
            </w:r>
          </w:p>
        </w:tc>
        <w:tc>
          <w:tcPr>
            <w:tcW w:w="792" w:type="dxa"/>
            <w:shd w:val="clear" w:color="auto" w:fill="FFFFFF" w:themeFill="background1"/>
            <w:noWrap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3,06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F177F" w:rsidRPr="00D825FA" w:rsidTr="00D825FA">
        <w:trPr>
          <w:trHeight w:val="372"/>
          <w:tblCellSpacing w:w="0" w:type="dxa"/>
        </w:trPr>
        <w:tc>
          <w:tcPr>
            <w:tcW w:w="1476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792" w:type="dxa"/>
            <w:shd w:val="clear" w:color="auto" w:fill="FFFFFF" w:themeFill="background1"/>
            <w:noWrap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277357,6</w:t>
            </w:r>
          </w:p>
        </w:tc>
        <w:tc>
          <w:tcPr>
            <w:tcW w:w="912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259366,3</w:t>
            </w:r>
          </w:p>
        </w:tc>
        <w:tc>
          <w:tcPr>
            <w:tcW w:w="912" w:type="dxa"/>
            <w:shd w:val="clear" w:color="auto" w:fill="FFFFFF" w:themeFill="background1"/>
            <w:noWrap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271658,3</w:t>
            </w:r>
          </w:p>
        </w:tc>
        <w:tc>
          <w:tcPr>
            <w:tcW w:w="684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286968,6</w:t>
            </w:r>
          </w:p>
        </w:tc>
        <w:tc>
          <w:tcPr>
            <w:tcW w:w="684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360412,17</w:t>
            </w:r>
          </w:p>
        </w:tc>
        <w:tc>
          <w:tcPr>
            <w:tcW w:w="792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394713,37</w:t>
            </w:r>
          </w:p>
        </w:tc>
        <w:tc>
          <w:tcPr>
            <w:tcW w:w="684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+117355,77</w:t>
            </w:r>
          </w:p>
        </w:tc>
        <w:tc>
          <w:tcPr>
            <w:tcW w:w="792" w:type="dxa"/>
            <w:shd w:val="clear" w:color="auto" w:fill="FFFFFF" w:themeFill="background1"/>
            <w:noWrap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F177F" w:rsidRPr="00D825FA" w:rsidTr="00D825FA">
        <w:trPr>
          <w:trHeight w:val="300"/>
          <w:tblCellSpacing w:w="0" w:type="dxa"/>
        </w:trPr>
        <w:tc>
          <w:tcPr>
            <w:tcW w:w="1476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доходов</w:t>
            </w:r>
          </w:p>
        </w:tc>
        <w:tc>
          <w:tcPr>
            <w:tcW w:w="792" w:type="dxa"/>
            <w:shd w:val="clear" w:color="auto" w:fill="FFFFFF" w:themeFill="background1"/>
            <w:noWrap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649261,6</w:t>
            </w:r>
          </w:p>
        </w:tc>
        <w:tc>
          <w:tcPr>
            <w:tcW w:w="912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635770,3</w:t>
            </w:r>
          </w:p>
        </w:tc>
        <w:tc>
          <w:tcPr>
            <w:tcW w:w="912" w:type="dxa"/>
            <w:shd w:val="clear" w:color="auto" w:fill="FFFFFF" w:themeFill="background1"/>
            <w:noWrap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653062,3</w:t>
            </w:r>
          </w:p>
        </w:tc>
        <w:tc>
          <w:tcPr>
            <w:tcW w:w="684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668372,6</w:t>
            </w:r>
          </w:p>
        </w:tc>
        <w:tc>
          <w:tcPr>
            <w:tcW w:w="684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741816,17</w:t>
            </w:r>
          </w:p>
        </w:tc>
        <w:tc>
          <w:tcPr>
            <w:tcW w:w="792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778001,37</w:t>
            </w:r>
          </w:p>
        </w:tc>
        <w:tc>
          <w:tcPr>
            <w:tcW w:w="684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+128739,77</w:t>
            </w:r>
          </w:p>
        </w:tc>
        <w:tc>
          <w:tcPr>
            <w:tcW w:w="792" w:type="dxa"/>
            <w:shd w:val="clear" w:color="auto" w:fill="FFFFFF" w:themeFill="background1"/>
            <w:noWrap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F177F" w:rsidRPr="00D825FA" w:rsidTr="00D825FA">
        <w:trPr>
          <w:trHeight w:val="252"/>
          <w:tblCellSpacing w:w="0" w:type="dxa"/>
        </w:trPr>
        <w:tc>
          <w:tcPr>
            <w:tcW w:w="1476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792" w:type="dxa"/>
            <w:shd w:val="clear" w:color="auto" w:fill="FFFFFF" w:themeFill="background1"/>
            <w:noWrap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669778,6</w:t>
            </w:r>
          </w:p>
        </w:tc>
        <w:tc>
          <w:tcPr>
            <w:tcW w:w="912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656287,3</w:t>
            </w:r>
          </w:p>
        </w:tc>
        <w:tc>
          <w:tcPr>
            <w:tcW w:w="912" w:type="dxa"/>
            <w:shd w:val="clear" w:color="auto" w:fill="FFFFFF" w:themeFill="background1"/>
            <w:noWrap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697947,6</w:t>
            </w:r>
          </w:p>
        </w:tc>
        <w:tc>
          <w:tcPr>
            <w:tcW w:w="684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713257,9</w:t>
            </w:r>
          </w:p>
        </w:tc>
        <w:tc>
          <w:tcPr>
            <w:tcW w:w="684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786701,47</w:t>
            </w:r>
          </w:p>
        </w:tc>
        <w:tc>
          <w:tcPr>
            <w:tcW w:w="792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822886,673</w:t>
            </w:r>
          </w:p>
        </w:tc>
        <w:tc>
          <w:tcPr>
            <w:tcW w:w="684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+153108,073</w:t>
            </w:r>
          </w:p>
        </w:tc>
        <w:tc>
          <w:tcPr>
            <w:tcW w:w="792" w:type="dxa"/>
            <w:shd w:val="clear" w:color="auto" w:fill="FFFFFF" w:themeFill="background1"/>
            <w:noWrap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22,9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F177F" w:rsidRPr="00D825FA" w:rsidTr="00D825FA">
        <w:trPr>
          <w:trHeight w:val="300"/>
          <w:tblCellSpacing w:w="0" w:type="dxa"/>
        </w:trPr>
        <w:tc>
          <w:tcPr>
            <w:tcW w:w="1476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Дефицит бюджета</w:t>
            </w:r>
          </w:p>
        </w:tc>
        <w:tc>
          <w:tcPr>
            <w:tcW w:w="792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-20517</w:t>
            </w:r>
          </w:p>
        </w:tc>
        <w:tc>
          <w:tcPr>
            <w:tcW w:w="912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-20517</w:t>
            </w:r>
          </w:p>
        </w:tc>
        <w:tc>
          <w:tcPr>
            <w:tcW w:w="912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-44885,3</w:t>
            </w:r>
          </w:p>
        </w:tc>
        <w:tc>
          <w:tcPr>
            <w:tcW w:w="1356" w:type="dxa"/>
            <w:gridSpan w:val="2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-44885,3</w:t>
            </w:r>
          </w:p>
        </w:tc>
        <w:tc>
          <w:tcPr>
            <w:tcW w:w="792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-44885,3</w:t>
            </w:r>
          </w:p>
        </w:tc>
        <w:tc>
          <w:tcPr>
            <w:tcW w:w="684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+24368,3</w:t>
            </w:r>
          </w:p>
        </w:tc>
        <w:tc>
          <w:tcPr>
            <w:tcW w:w="792" w:type="dxa"/>
            <w:shd w:val="clear" w:color="auto" w:fill="FFFFFF" w:themeFill="background1"/>
            <w:noWrap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118,8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DF177F" w:rsidRPr="00DF177F" w:rsidRDefault="00DF177F" w:rsidP="00D825FA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отчету администрации Лесозаводского городского округа об исполнении бюджета за 9 месяцев 2014 года расходы бюджета городского округа на 2014 год уточнены на сумму 26957,1695 тыс. руб. и составили 849843,7695 тыс. руб. Включены в отчет по расходам безвозмездные поступления в бюджет городского округа, в том числе:</w:t>
      </w:r>
    </w:p>
    <w:p w:rsidR="00DF177F" w:rsidRPr="00DF177F" w:rsidRDefault="00DF177F" w:rsidP="00D825FA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субсидии:  </w:t>
      </w:r>
    </w:p>
    <w:p w:rsidR="00DF177F" w:rsidRPr="00DF177F" w:rsidRDefault="00DF177F" w:rsidP="00D825FA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на   сумму  22000 тыс. руб. на капитальный ремонт зданий муниципальных образовательных учреждений</w:t>
      </w:r>
      <w:proofErr w:type="gram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оказывающих услуги дошкольного образования;</w:t>
      </w:r>
    </w:p>
    <w:p w:rsidR="00DF177F" w:rsidRPr="00DF177F" w:rsidRDefault="00DF177F" w:rsidP="00D825FA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   на   сумму  415,8  тыс. руб. на проектирование, строительство подъездных автомобильных дорог, проездов к земельным участкам, предоставленным  (предоставляемым</w:t>
      </w:r>
      <w:proofErr w:type="gram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платной основе ;</w:t>
      </w:r>
    </w:p>
    <w:p w:rsidR="00DF177F" w:rsidRPr="00DF177F" w:rsidRDefault="00DF177F" w:rsidP="00D825FA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  на сумму3059,77889  тыс. руб. на социальные выплаты молодым семьям для приобретения </w:t>
      </w:r>
      <w:proofErr w:type="gram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строительства) жилья </w:t>
      </w:r>
      <w:proofErr w:type="spell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эконом-класса</w:t>
      </w:r>
      <w:proofErr w:type="spell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федерального бюджета;</w:t>
      </w:r>
    </w:p>
    <w:p w:rsidR="00DF177F" w:rsidRPr="00DF177F" w:rsidRDefault="00DF177F" w:rsidP="00D825FA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 сумму 3889,22111 тыс. руб. на социальные выплаты молодым семьям для приобретения </w:t>
      </w:r>
      <w:proofErr w:type="gram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строительства) жилья </w:t>
      </w:r>
      <w:proofErr w:type="spell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эконом-класса</w:t>
      </w:r>
      <w:proofErr w:type="spell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средств краевого бюджета.</w:t>
      </w:r>
    </w:p>
    <w:p w:rsidR="00DF177F" w:rsidRPr="00DF177F" w:rsidRDefault="00DF177F" w:rsidP="00D825FA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-на сумму (-2407,7 тыс. руб.) уменьшены субсидии на мероприятия по созданию многофункциональных центров предоставления государственных и муниципальных услуг.    </w:t>
      </w:r>
    </w:p>
    <w:p w:rsidR="00DF177F" w:rsidRPr="00DF177F" w:rsidRDefault="00DF177F" w:rsidP="00D825FA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бюджета Лесозаводского городского округа за 9 месяцев 2014 года характеризуется следующими данными:                                                                             </w:t>
      </w:r>
    </w:p>
    <w:p w:rsidR="00DF177F" w:rsidRPr="00D825FA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25FA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  (тыс. руб.)</w:t>
      </w:r>
    </w:p>
    <w:tbl>
      <w:tblPr>
        <w:tblW w:w="1006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CellMar>
          <w:left w:w="0" w:type="dxa"/>
          <w:right w:w="0" w:type="dxa"/>
        </w:tblCellMar>
        <w:tblLook w:val="04A0"/>
      </w:tblPr>
      <w:tblGrid>
        <w:gridCol w:w="1597"/>
        <w:gridCol w:w="1329"/>
        <w:gridCol w:w="1074"/>
        <w:gridCol w:w="1053"/>
        <w:gridCol w:w="1149"/>
        <w:gridCol w:w="1074"/>
        <w:gridCol w:w="1053"/>
        <w:gridCol w:w="933"/>
        <w:gridCol w:w="806"/>
      </w:tblGrid>
      <w:tr w:rsidR="00DF177F" w:rsidRPr="00D825FA" w:rsidTr="00D825FA">
        <w:trPr>
          <w:trHeight w:val="312"/>
          <w:tblCellSpacing w:w="0" w:type="dxa"/>
        </w:trPr>
        <w:tc>
          <w:tcPr>
            <w:tcW w:w="1356" w:type="dxa"/>
            <w:vMerge w:val="restart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128" w:type="dxa"/>
            <w:vMerge w:val="restart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left="-93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Уточненный план на 2013 год</w:t>
            </w: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месяцев 2013</w:t>
            </w:r>
          </w:p>
        </w:tc>
        <w:tc>
          <w:tcPr>
            <w:tcW w:w="912" w:type="dxa"/>
            <w:vMerge w:val="restart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left="-93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Уточненный план на 2014 год</w:t>
            </w: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месяцев 2014</w:t>
            </w:r>
          </w:p>
        </w:tc>
        <w:tc>
          <w:tcPr>
            <w:tcW w:w="792" w:type="dxa"/>
            <w:vMerge w:val="restart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left="-93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гр.6-гр.3</w:t>
            </w:r>
          </w:p>
        </w:tc>
        <w:tc>
          <w:tcPr>
            <w:tcW w:w="684" w:type="dxa"/>
            <w:vMerge w:val="restart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left="-93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Темп роста, %</w:t>
            </w:r>
          </w:p>
        </w:tc>
      </w:tr>
      <w:tr w:rsidR="00DF177F" w:rsidRPr="00D825FA" w:rsidTr="00D825FA">
        <w:trPr>
          <w:trHeight w:val="612"/>
          <w:tblCellSpacing w:w="0" w:type="dxa"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left="-93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684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left="-93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left="-93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684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left="-93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177F" w:rsidRPr="00D825FA" w:rsidTr="00D825FA">
        <w:trPr>
          <w:trHeight w:val="240"/>
          <w:tblCellSpacing w:w="0" w:type="dxa"/>
        </w:trPr>
        <w:tc>
          <w:tcPr>
            <w:tcW w:w="1356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128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2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84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2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12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84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92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84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</w:tr>
      <w:tr w:rsidR="00DF177F" w:rsidRPr="00D825FA" w:rsidTr="00D825FA">
        <w:trPr>
          <w:trHeight w:val="168"/>
          <w:tblCellSpacing w:w="0" w:type="dxa"/>
        </w:trPr>
        <w:tc>
          <w:tcPr>
            <w:tcW w:w="1356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</w:t>
            </w:r>
          </w:p>
        </w:tc>
        <w:tc>
          <w:tcPr>
            <w:tcW w:w="1128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812195</w:t>
            </w:r>
          </w:p>
        </w:tc>
        <w:tc>
          <w:tcPr>
            <w:tcW w:w="912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465922</w:t>
            </w:r>
          </w:p>
        </w:tc>
        <w:tc>
          <w:tcPr>
            <w:tcW w:w="684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912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778001</w:t>
            </w:r>
          </w:p>
        </w:tc>
        <w:tc>
          <w:tcPr>
            <w:tcW w:w="912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563854</w:t>
            </w:r>
          </w:p>
        </w:tc>
        <w:tc>
          <w:tcPr>
            <w:tcW w:w="684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792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97932</w:t>
            </w:r>
          </w:p>
        </w:tc>
        <w:tc>
          <w:tcPr>
            <w:tcW w:w="684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121,0</w:t>
            </w:r>
          </w:p>
        </w:tc>
      </w:tr>
      <w:tr w:rsidR="00DF177F" w:rsidRPr="00D825FA" w:rsidTr="00D825FA">
        <w:trPr>
          <w:trHeight w:val="132"/>
          <w:tblCellSpacing w:w="0" w:type="dxa"/>
        </w:trPr>
        <w:tc>
          <w:tcPr>
            <w:tcW w:w="1356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1128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805128</w:t>
            </w:r>
          </w:p>
        </w:tc>
        <w:tc>
          <w:tcPr>
            <w:tcW w:w="912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470794</w:t>
            </w:r>
          </w:p>
        </w:tc>
        <w:tc>
          <w:tcPr>
            <w:tcW w:w="684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12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849844</w:t>
            </w:r>
          </w:p>
        </w:tc>
        <w:tc>
          <w:tcPr>
            <w:tcW w:w="912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517625</w:t>
            </w:r>
          </w:p>
        </w:tc>
        <w:tc>
          <w:tcPr>
            <w:tcW w:w="684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792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46831</w:t>
            </w:r>
          </w:p>
        </w:tc>
        <w:tc>
          <w:tcPr>
            <w:tcW w:w="684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109,9</w:t>
            </w:r>
          </w:p>
        </w:tc>
      </w:tr>
      <w:tr w:rsidR="00DF177F" w:rsidRPr="00D825FA" w:rsidTr="00D825FA">
        <w:trPr>
          <w:trHeight w:val="216"/>
          <w:tblCellSpacing w:w="0" w:type="dxa"/>
        </w:trPr>
        <w:tc>
          <w:tcPr>
            <w:tcW w:w="1356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Дефици</w:t>
            </w:r>
            <w:proofErr w:type="gramStart"/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т(</w:t>
            </w:r>
            <w:proofErr w:type="gramEnd"/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-) / </w:t>
            </w:r>
            <w:proofErr w:type="spellStart"/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профицит</w:t>
            </w:r>
            <w:proofErr w:type="spellEnd"/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(+)</w:t>
            </w:r>
          </w:p>
        </w:tc>
        <w:tc>
          <w:tcPr>
            <w:tcW w:w="1128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-22055</w:t>
            </w:r>
          </w:p>
        </w:tc>
        <w:tc>
          <w:tcPr>
            <w:tcW w:w="912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-4872</w:t>
            </w:r>
          </w:p>
        </w:tc>
        <w:tc>
          <w:tcPr>
            <w:tcW w:w="684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-44885</w:t>
            </w:r>
          </w:p>
        </w:tc>
        <w:tc>
          <w:tcPr>
            <w:tcW w:w="912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+46229</w:t>
            </w:r>
          </w:p>
        </w:tc>
        <w:tc>
          <w:tcPr>
            <w:tcW w:w="684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4" w:type="dxa"/>
            <w:shd w:val="clear" w:color="auto" w:fill="FFFFFF" w:themeFill="background1"/>
            <w:vAlign w:val="center"/>
            <w:hideMark/>
          </w:tcPr>
          <w:p w:rsidR="00DF177F" w:rsidRPr="00D825FA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DF177F" w:rsidRPr="00D825FA" w:rsidRDefault="00DF177F" w:rsidP="00DF177F">
      <w:pPr>
        <w:shd w:val="clear" w:color="auto" w:fill="FFFFFF" w:themeFill="background1"/>
        <w:spacing w:before="240" w:after="240" w:line="216" w:lineRule="atLeast"/>
        <w:ind w:left="-567"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25FA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DF177F" w:rsidRPr="00DF177F" w:rsidRDefault="00DF177F" w:rsidP="00D825FA">
      <w:pPr>
        <w:shd w:val="clear" w:color="auto" w:fill="FFFFFF" w:themeFill="background1"/>
        <w:spacing w:before="240" w:after="240" w:line="216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показатели исполнения бюджетных назначений за 9 месяцев  2014 года выше, чем за аналогичный период прошлого года: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доходам  исполнение составило в сумме 563854 тыс. руб. или 72,50% годовых плановых назначений.  За соответствующий период 2013 года исполнение по доходам составило  57,4%</w:t>
      </w:r>
      <w:proofErr w:type="gram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расходам исполнение составило в сумме 517625 тыс. руб. или 60,9% годовых  (уточненных) плановых назначений. За соответствующий период 2013 года исполнение по расходам составило 58,5 % .</w:t>
      </w:r>
    </w:p>
    <w:p w:rsidR="00DF177F" w:rsidRPr="00DF177F" w:rsidRDefault="00DF177F" w:rsidP="00D825FA">
      <w:pPr>
        <w:shd w:val="clear" w:color="auto" w:fill="FFFFFF" w:themeFill="background1"/>
        <w:spacing w:before="240" w:after="240" w:line="216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состоянию на 01.10.2014 </w:t>
      </w:r>
      <w:proofErr w:type="spell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профицит</w:t>
      </w:r>
      <w:proofErr w:type="spell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составил 46229 тыс. руб. За соответствующий период  прошлого года  дефицит бюджета  составил 4872 тыс. руб.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825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Профицит</w:t>
      </w:r>
      <w:proofErr w:type="spell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образовался в результате увеличения остатка средств на счете местного бюджета на 45829 тыс. руб., образовавшейся  разницы в сумме 400 тыс. руб. между полученной и погашенной суммой кредита.   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Исполнение бюджета по доходам</w:t>
      </w:r>
    </w:p>
    <w:p w:rsidR="00DF177F" w:rsidRPr="00DF177F" w:rsidRDefault="00DF177F" w:rsidP="00D825FA">
      <w:pPr>
        <w:shd w:val="clear" w:color="auto" w:fill="FFFFFF" w:themeFill="background1"/>
        <w:spacing w:before="240" w:after="240" w:line="216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структуре  исполненных доходов бюджета за 9 месяцев  2014 года доля налоговых доходов  составила  41,3 %, неналоговых доходов – 4,3 %, безвозмездных поступлений 54,4 %.    По сравнению с 9 месяцами  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2013 года отмечается снижение доли неналоговых доходов (с 7,2 % до 4,3 %), снижение  доли налоговых доходов (с 53,7 % до 41,3 %)   и  увеличение доли безвозмездных поступлений (с 39,04% </w:t>
      </w:r>
      <w:proofErr w:type="gram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54,4 %).    </w:t>
      </w:r>
    </w:p>
    <w:p w:rsidR="00DF177F" w:rsidRPr="00DF177F" w:rsidRDefault="00DF177F" w:rsidP="00D825FA">
      <w:pPr>
        <w:shd w:val="clear" w:color="auto" w:fill="FFFFFF" w:themeFill="background1"/>
        <w:spacing w:before="240" w:after="240" w:line="216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9 месяцев 2014 года  наблюдается </w:t>
      </w:r>
      <w:r w:rsidRPr="00DF17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опережающий рост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безвозмездных поступлений  при  </w:t>
      </w:r>
      <w:r w:rsidRPr="00DF17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снижении </w:t>
      </w:r>
      <w:proofErr w:type="spellStart"/>
      <w:r w:rsidRPr="00DF17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доли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собственных</w:t>
      </w:r>
      <w:proofErr w:type="spell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доходов в общем объеме поступлений. Так,  доля налоговых и неналоговых  доходов составила 45,6% , доля безвозмездных поступлений  составила 54,4%. Это отрицательный фактор, который показывает увеличение зависимости муниципального бюджета  и снижение его самостоятельности.  За 9 месяцев  2013 года доля собственных доходов была выше доли безвозмездных поступлений (39,04%) и составляла 60,9% в общем объеме доходов.</w:t>
      </w:r>
    </w:p>
    <w:p w:rsidR="00DF177F" w:rsidRPr="00DF177F" w:rsidRDefault="00DF177F" w:rsidP="00D825FA">
      <w:pPr>
        <w:shd w:val="clear" w:color="auto" w:fill="FFFFFF" w:themeFill="background1"/>
        <w:spacing w:before="240" w:after="240" w:line="216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9 месяцев 2014 года доходы бюджета составили 563854  т.р., что на 97932 т.р. или на 21,0% больше чем за аналогичный период прошлого года (465922 т.р.). </w:t>
      </w:r>
      <w:proofErr w:type="gram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за 9 месяцев 2014 года рост обусловлен за счет безвозмездных поступлений, которых поступило в абсолютном выражении больше,  чем за соответствующий период прошлого 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года на 124760 тыс. руб.; налоговых и неналоговые  доходов поступило меньше,  чем за соответствующий период прошлого года на 26828 тыс. руб.    План по налоговым и неналоговым доходам исполнен за 9 месяцев на 67,1%., по  безвозмездным поступлениям на</w:t>
      </w:r>
      <w:proofErr w:type="gram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77,7%.   </w:t>
      </w:r>
    </w:p>
    <w:p w:rsidR="00DF177F" w:rsidRPr="00DF177F" w:rsidRDefault="00DF177F" w:rsidP="00D825FA">
      <w:pPr>
        <w:shd w:val="clear" w:color="auto" w:fill="FFFFFF" w:themeFill="background1"/>
        <w:spacing w:before="240" w:after="240" w:line="216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 разрезе налоговых и неналоговых доходов,  а также безвозмездных поступлений приведен в таблице.                                                                                                           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руб.)</w:t>
      </w:r>
    </w:p>
    <w:tbl>
      <w:tblPr>
        <w:tblW w:w="1056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left w:w="0" w:type="dxa"/>
          <w:right w:w="0" w:type="dxa"/>
        </w:tblCellMar>
        <w:tblLook w:val="04A0"/>
      </w:tblPr>
      <w:tblGrid>
        <w:gridCol w:w="3324"/>
        <w:gridCol w:w="1445"/>
        <w:gridCol w:w="1311"/>
        <w:gridCol w:w="983"/>
        <w:gridCol w:w="1352"/>
        <w:gridCol w:w="1117"/>
        <w:gridCol w:w="1028"/>
      </w:tblGrid>
      <w:tr w:rsidR="00DF177F" w:rsidRPr="000F444F" w:rsidTr="000F444F">
        <w:trPr>
          <w:tblCellSpacing w:w="0" w:type="dxa"/>
          <w:jc w:val="center"/>
        </w:trPr>
        <w:tc>
          <w:tcPr>
            <w:tcW w:w="26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</w:t>
            </w:r>
          </w:p>
        </w:tc>
        <w:tc>
          <w:tcPr>
            <w:tcW w:w="30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 2013 г.</w:t>
            </w:r>
          </w:p>
        </w:tc>
        <w:tc>
          <w:tcPr>
            <w:tcW w:w="27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 2014 г.</w:t>
            </w:r>
          </w:p>
        </w:tc>
      </w:tr>
      <w:tr w:rsidR="00DF177F" w:rsidRPr="000F444F" w:rsidTr="000F444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left="-108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Утвержденный план на год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left="-107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Исполнено</w:t>
            </w:r>
          </w:p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left="-107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9 месяцев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left="-348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left="-348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left="-108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Утвержденный план на год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left="-107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Исполнено</w:t>
            </w:r>
          </w:p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left="-108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9месяцев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left="-108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left="-108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исполнения</w:t>
            </w:r>
          </w:p>
        </w:tc>
      </w:tr>
      <w:tr w:rsidR="00DF177F" w:rsidRPr="000F444F" w:rsidTr="00DF177F">
        <w:trPr>
          <w:tblCellSpacing w:w="0" w:type="dxa"/>
          <w:jc w:val="center"/>
        </w:trPr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Доходы, всего</w:t>
            </w:r>
          </w:p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812195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465922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778001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563854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72,5</w:t>
            </w:r>
          </w:p>
        </w:tc>
      </w:tr>
      <w:tr w:rsidR="00DF177F" w:rsidRPr="000F444F" w:rsidTr="00DF177F">
        <w:trPr>
          <w:tblCellSpacing w:w="0" w:type="dxa"/>
          <w:jc w:val="center"/>
        </w:trPr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Налоговые и неналоговые доходы</w:t>
            </w:r>
          </w:p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440323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284013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383288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257185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67,1</w:t>
            </w:r>
          </w:p>
        </w:tc>
      </w:tr>
      <w:tr w:rsidR="00DF177F" w:rsidRPr="000F444F" w:rsidTr="00DF177F">
        <w:trPr>
          <w:tblCellSpacing w:w="0" w:type="dxa"/>
          <w:jc w:val="center"/>
        </w:trPr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Налоговые доходы: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390939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250264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332373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232992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70,1</w:t>
            </w:r>
          </w:p>
        </w:tc>
      </w:tr>
      <w:tr w:rsidR="00DF177F" w:rsidRPr="000F444F" w:rsidTr="00DF177F">
        <w:trPr>
          <w:tblCellSpacing w:w="0" w:type="dxa"/>
          <w:jc w:val="center"/>
        </w:trPr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333939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210441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176572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70,8</w:t>
            </w:r>
          </w:p>
        </w:tc>
      </w:tr>
      <w:tr w:rsidR="00DF177F" w:rsidRPr="000F444F" w:rsidTr="00DF177F">
        <w:trPr>
          <w:tblCellSpacing w:w="0" w:type="dxa"/>
          <w:jc w:val="center"/>
        </w:trPr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Акцизы по подакцизным товарам </w:t>
            </w:r>
            <w:proofErr w:type="gramStart"/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продукции) производимым на территории РФ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21787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11483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52,7</w:t>
            </w:r>
          </w:p>
        </w:tc>
      </w:tr>
      <w:tr w:rsidR="00DF177F" w:rsidRPr="000F444F" w:rsidTr="00DF177F">
        <w:trPr>
          <w:tblCellSpacing w:w="0" w:type="dxa"/>
          <w:jc w:val="center"/>
        </w:trPr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налог на вмененный доход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31043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24178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28096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78,0</w:t>
            </w:r>
          </w:p>
        </w:tc>
      </w:tr>
      <w:tr w:rsidR="00DF177F" w:rsidRPr="000F444F" w:rsidTr="00DF177F">
        <w:trPr>
          <w:tblCellSpacing w:w="0" w:type="dxa"/>
          <w:jc w:val="center"/>
        </w:trPr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сельхозналог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1029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117,7</w:t>
            </w:r>
          </w:p>
        </w:tc>
      </w:tr>
      <w:tr w:rsidR="00DF177F" w:rsidRPr="000F444F" w:rsidTr="00DF177F">
        <w:trPr>
          <w:tblCellSpacing w:w="0" w:type="dxa"/>
          <w:jc w:val="center"/>
        </w:trPr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118,3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DF177F" w:rsidRPr="000F444F" w:rsidTr="00DF177F">
        <w:trPr>
          <w:trHeight w:val="132"/>
          <w:tblCellSpacing w:w="0" w:type="dxa"/>
          <w:jc w:val="center"/>
        </w:trPr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имущество физических лиц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5607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2435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3586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</w:tc>
      </w:tr>
      <w:tr w:rsidR="00DF177F" w:rsidRPr="000F444F" w:rsidTr="00DF177F">
        <w:trPr>
          <w:tblCellSpacing w:w="0" w:type="dxa"/>
          <w:jc w:val="center"/>
        </w:trPr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16407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10406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15345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9242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60,2</w:t>
            </w:r>
          </w:p>
        </w:tc>
      </w:tr>
      <w:tr w:rsidR="00DF177F" w:rsidRPr="000F444F" w:rsidTr="00DF177F">
        <w:trPr>
          <w:tblCellSpacing w:w="0" w:type="dxa"/>
          <w:jc w:val="center"/>
        </w:trPr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пошлина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3167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1819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2683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112,4</w:t>
            </w:r>
          </w:p>
        </w:tc>
      </w:tr>
      <w:tr w:rsidR="00DF177F" w:rsidRPr="000F444F" w:rsidTr="00DF177F">
        <w:trPr>
          <w:tblCellSpacing w:w="0" w:type="dxa"/>
          <w:jc w:val="center"/>
        </w:trPr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Неналоговые доходы: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49384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33749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50915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24193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47,5</w:t>
            </w:r>
          </w:p>
        </w:tc>
      </w:tr>
      <w:tr w:rsidR="00DF177F" w:rsidRPr="000F444F" w:rsidTr="00DF177F">
        <w:trPr>
          <w:tblCellSpacing w:w="0" w:type="dxa"/>
          <w:jc w:val="center"/>
        </w:trPr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использования имущества,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18786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9593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17354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7128,4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41,1</w:t>
            </w:r>
          </w:p>
        </w:tc>
      </w:tr>
      <w:tr w:rsidR="00DF177F" w:rsidRPr="000F444F" w:rsidTr="00DF177F">
        <w:trPr>
          <w:tblCellSpacing w:w="0" w:type="dxa"/>
          <w:jc w:val="center"/>
        </w:trPr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F177F" w:rsidRPr="000F444F" w:rsidTr="00DF177F">
        <w:trPr>
          <w:tblCellSpacing w:w="0" w:type="dxa"/>
          <w:jc w:val="center"/>
        </w:trPr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Доходы, получаемые в виде арендной платы за земельные участки, </w:t>
            </w:r>
            <w:proofErr w:type="spellStart"/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</w:t>
            </w:r>
            <w:proofErr w:type="gramStart"/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обственность</w:t>
            </w:r>
            <w:proofErr w:type="spellEnd"/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которые не разграничена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9492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8716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12709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6724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52,9</w:t>
            </w:r>
          </w:p>
        </w:tc>
      </w:tr>
      <w:tr w:rsidR="00DF177F" w:rsidRPr="000F444F" w:rsidTr="00DF177F">
        <w:trPr>
          <w:tblCellSpacing w:w="0" w:type="dxa"/>
          <w:jc w:val="center"/>
        </w:trPr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6962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4001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3797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53,3</w:t>
            </w:r>
          </w:p>
        </w:tc>
      </w:tr>
      <w:tr w:rsidR="00DF177F" w:rsidRPr="000F444F" w:rsidTr="00DF177F">
        <w:trPr>
          <w:tblCellSpacing w:w="0" w:type="dxa"/>
          <w:jc w:val="center"/>
        </w:trPr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688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88,1</w:t>
            </w:r>
          </w:p>
        </w:tc>
      </w:tr>
      <w:tr w:rsidR="00DF177F" w:rsidRPr="000F444F" w:rsidTr="00DF177F">
        <w:trPr>
          <w:tblCellSpacing w:w="0" w:type="dxa"/>
          <w:jc w:val="center"/>
        </w:trPr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поступления от использования имущества, находящегося в собственности городских округов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732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94,6</w:t>
            </w:r>
          </w:p>
        </w:tc>
      </w:tr>
      <w:tr w:rsidR="00DF177F" w:rsidRPr="000F444F" w:rsidTr="00DF177F">
        <w:trPr>
          <w:tblCellSpacing w:w="0" w:type="dxa"/>
          <w:jc w:val="center"/>
        </w:trPr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2090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1358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1507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75,7</w:t>
            </w:r>
          </w:p>
        </w:tc>
      </w:tr>
      <w:tr w:rsidR="00DF177F" w:rsidRPr="000F444F" w:rsidTr="00DF177F">
        <w:trPr>
          <w:tblCellSpacing w:w="0" w:type="dxa"/>
          <w:jc w:val="center"/>
        </w:trPr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75,9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497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126,8</w:t>
            </w:r>
          </w:p>
        </w:tc>
      </w:tr>
      <w:tr w:rsidR="00DF177F" w:rsidRPr="000F444F" w:rsidTr="00DF177F">
        <w:trPr>
          <w:tblCellSpacing w:w="0" w:type="dxa"/>
          <w:jc w:val="center"/>
        </w:trPr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19000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8854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14049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1035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</w:tr>
      <w:tr w:rsidR="00DF177F" w:rsidRPr="000F444F" w:rsidTr="00DF177F">
        <w:trPr>
          <w:tblCellSpacing w:w="0" w:type="dxa"/>
          <w:jc w:val="center"/>
        </w:trPr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продажи земельных участков, государственная собственность на которые не разграничена 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3840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4101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3153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65,7</w:t>
            </w:r>
          </w:p>
        </w:tc>
      </w:tr>
      <w:tr w:rsidR="00DF177F" w:rsidRPr="000F444F" w:rsidTr="00DF177F">
        <w:trPr>
          <w:tblCellSpacing w:w="0" w:type="dxa"/>
          <w:jc w:val="center"/>
        </w:trPr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Штрафы, санкции, возмещение ущерба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5333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5698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7644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5870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76,8</w:t>
            </w:r>
          </w:p>
        </w:tc>
      </w:tr>
      <w:tr w:rsidR="00DF177F" w:rsidRPr="000F444F" w:rsidTr="00DF177F">
        <w:trPr>
          <w:tblCellSpacing w:w="0" w:type="dxa"/>
          <w:jc w:val="center"/>
        </w:trPr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1187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48,3</w:t>
            </w:r>
          </w:p>
        </w:tc>
      </w:tr>
      <w:tr w:rsidR="00DF177F" w:rsidRPr="000F444F" w:rsidTr="00DF177F">
        <w:trPr>
          <w:tblCellSpacing w:w="0" w:type="dxa"/>
          <w:jc w:val="center"/>
        </w:trPr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F177F" w:rsidRPr="000F444F" w:rsidTr="00DF177F">
        <w:trPr>
          <w:tblCellSpacing w:w="0" w:type="dxa"/>
          <w:jc w:val="center"/>
        </w:trPr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невыясненные платежи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-38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F177F" w:rsidRPr="000F444F" w:rsidTr="00DF177F">
        <w:trPr>
          <w:tblCellSpacing w:w="0" w:type="dxa"/>
          <w:jc w:val="center"/>
        </w:trPr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Прочие неналоговые доходы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1187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39,6</w:t>
            </w:r>
          </w:p>
        </w:tc>
      </w:tr>
      <w:tr w:rsidR="00DF177F" w:rsidRPr="000F444F" w:rsidTr="00DF177F">
        <w:trPr>
          <w:tblCellSpacing w:w="0" w:type="dxa"/>
          <w:jc w:val="center"/>
        </w:trPr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Безвозмездные поступления, в том числе: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371872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181909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394713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306669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77,7</w:t>
            </w:r>
          </w:p>
        </w:tc>
      </w:tr>
      <w:tr w:rsidR="00DF177F" w:rsidRPr="000F444F" w:rsidTr="00DF177F">
        <w:trPr>
          <w:tblCellSpacing w:w="0" w:type="dxa"/>
          <w:jc w:val="center"/>
        </w:trPr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Безвозмездные поступления из бюджетов бюджетной системы РФ: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371872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188721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394713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309057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78,3</w:t>
            </w:r>
          </w:p>
        </w:tc>
      </w:tr>
      <w:tr w:rsidR="00DF177F" w:rsidRPr="000F444F" w:rsidTr="00DF177F">
        <w:trPr>
          <w:tblCellSpacing w:w="0" w:type="dxa"/>
          <w:jc w:val="center"/>
        </w:trPr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-дотации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1583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1188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75,05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1576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655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41,6</w:t>
            </w:r>
          </w:p>
        </w:tc>
      </w:tr>
      <w:tr w:rsidR="00DF177F" w:rsidRPr="000F444F" w:rsidTr="00DF177F">
        <w:trPr>
          <w:tblCellSpacing w:w="0" w:type="dxa"/>
          <w:jc w:val="center"/>
        </w:trPr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-субсидии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184898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44411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24,02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103327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60636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58,7</w:t>
            </w:r>
          </w:p>
        </w:tc>
      </w:tr>
      <w:tr w:rsidR="00DF177F" w:rsidRPr="000F444F" w:rsidTr="00DF177F">
        <w:trPr>
          <w:tblCellSpacing w:w="0" w:type="dxa"/>
          <w:jc w:val="center"/>
        </w:trPr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-субвенции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185281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143012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77,2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273746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231702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84,6</w:t>
            </w:r>
          </w:p>
        </w:tc>
      </w:tr>
      <w:tr w:rsidR="00DF177F" w:rsidRPr="000F444F" w:rsidTr="00DF177F">
        <w:trPr>
          <w:tblCellSpacing w:w="0" w:type="dxa"/>
          <w:jc w:val="center"/>
        </w:trPr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-иные межбюджетные трансферты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16064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16064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DF177F" w:rsidRPr="000F444F" w:rsidTr="00DF177F">
        <w:trPr>
          <w:tblCellSpacing w:w="0" w:type="dxa"/>
          <w:jc w:val="center"/>
        </w:trPr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Возврат остатков субсидий, субвенций и иных межбюджетных трансфертов, имеющих целевой  назначение прошлых лет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-6823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-2388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F177F" w:rsidRPr="000F444F" w:rsidTr="00DF177F">
        <w:trPr>
          <w:tblCellSpacing w:w="0" w:type="dxa"/>
          <w:jc w:val="center"/>
        </w:trPr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возврата бюджетными учреждениями остатков субсидий прошлых лет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DF177F" w:rsidRPr="000F444F" w:rsidRDefault="00DF177F" w:rsidP="000F444F">
      <w:pPr>
        <w:shd w:val="clear" w:color="auto" w:fill="FFFFFF" w:themeFill="background1"/>
        <w:spacing w:line="216" w:lineRule="atLeast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F444F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Налоговые доходы.</w:t>
      </w:r>
    </w:p>
    <w:p w:rsidR="00DF177F" w:rsidRPr="00DF177F" w:rsidRDefault="00DF177F" w:rsidP="000F444F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Налоговых доходов поступило за 9 месяцев 232992 тыс. руб. Выполнение годового плана составило 70,1%. По сравнению с аналогичным периодом прошлого года в абсолютном выражении снижение на 17272 тыс. руб. или на 6,9%. В разрезе налогов снижение отмечено: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налогу на доходы физических лиц на 33869 тыс. руб.;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налогу, взимаемому в связи с применением патентной системы налогообложения на 113 тыс</w:t>
      </w:r>
      <w:proofErr w:type="gram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уб.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земельному налогу на 1164 тыс. руб.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F44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поступлений отмечено: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-ЕНВД на 3918 тыс. руб.: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-единый сельхозналог на 458 тыс. руб.: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-налог на имущество физических лиц на 1151 тыс. руб.;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-государственная пошлина на 864 тыс. руб.;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-акцизы по подакцизным товара</w:t>
      </w:r>
      <w:proofErr w:type="gram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gram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новый вид доходов) на 11483 тыс. руб.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В основном на снижение налоговых доход повлияло снижение поступлений НДФЛ, что в основном связано со снижением норматива отчислений в бюджет городского округа с 57,4926 % в 2013 году до 45,9662% в 2014 году.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 За 9 месяцев годовой план перевыполнен по таким  налоговым источникам как единый сельхозналог  выполнение 117,7% и государственная пошлина на 112,4% , что свидетельствует о занижении плановой годовой суммы.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 Неналоговые источники доходов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Утвержденный план по неналоговым источникам доходов выполнен на 47,5%. В бюджет поступило 24193 тыс. руб., при плане 50915 тыс</w:t>
      </w:r>
      <w:proofErr w:type="gram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уб.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Поступление  неналоговых  доходов по сравнению с  соответствующим периодом   2013 года снизилось  на 9556тыс. руб.  или на 28,3%.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неналоговых доходов обусловлено уменьшением  доходов: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арендной платы за землю  (на 1992т.р.)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-доходов от сдачи в аренду  имущества, находящегося в оперативном управлении      органов государственной </w:t>
      </w:r>
      <w:proofErr w:type="spell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власти-на</w:t>
      </w:r>
      <w:proofErr w:type="spell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204 тыс. руб.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  доходов от продажи материальных и нематериальных активов на 7819 тыс. руб.;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-доходов от продажи земельных участков, государственная собственность на которые не разграничена на 948 тыс. руб.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Приро</w:t>
      </w:r>
      <w:proofErr w:type="gram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  в гр</w:t>
      </w:r>
      <w:proofErr w:type="gram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уппе неналоговых доходов обеспечили  доходы от оказания платных услуг и компенсации затрат государства на 57 тыс. руб.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-платежи при пользовании природными ресурсами на 149 тыс. руб.;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-штрафы, санкции,  возмещение ущерба на 172 тыс. руб.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-прочие неналоговые доходы на 422 тыс. руб.;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-перечисление части прибыли муниципальных унитарных предприятий на 634 тыс. руб.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0F44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Основное снижение по группе неналоговых доходов приходится на доходы от продажи материальных и нематериальных активов </w:t>
      </w:r>
      <w:proofErr w:type="gram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на 88,3%). В отчетном периоде не состоялся ни один аукцион по продаже имущества, включенного в план приватизации 2014 года. За отчетный период поступило по данному виду дохода 1035 тыс. руб., из них 850 тыс. руб. за реализованное без объявления цены здание – гараж по адресу ул. 50 лет ВЛКС</w:t>
      </w:r>
      <w:proofErr w:type="gram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gram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прогнозного плана 2013г.), 149 тыс. </w:t>
      </w:r>
      <w:proofErr w:type="spell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руб.-рассрочка</w:t>
      </w:r>
      <w:proofErr w:type="spell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платежей по договору купли-продажи объекта по адресу ул. Калининская 28; 36 тыс. руб. – перечислена сумма НДС от продажи здания пекарни по адресу Мира,8.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="000F44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доходам от сдачи в аренду имущества начисленная сумма за 9 месяцев 2014 года -5709,3 тыс. руб. Темп роста по отношению к 9   месяцам 2013 года -106,7% ( 5349 тыс. руб.)., однако по фактическому поступлению платежей за 9 месяцев 2014 года произошло снижение по отношению к соответствующему периоду прошлого года на 5,1%   (3797:4001)*100=94,9%. Сумма недоимки на 01.10.2014 года</w:t>
      </w:r>
      <w:proofErr w:type="gram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составила 1784 тыс. руб. и увеличилась по сравнению с началом года (991,7 тыс. руб.) на 792,3 тыс. руб.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="000F44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доходам от сдачи в аренду земельных участков начисленная сумма составила 8994,7 тыс. руб., поступило 6724 тыс. руб.,  за 9 месяцев 2013 года начислено 7786,2 тыс. руб.; поступило -8716 тыс. руб. По сравнению с соответствующим периодом прошлого года темп роста начисленной суммы составил 115,5%;  по сравнению с соответствующим периодом прошлого года поступления снизились на 22,8%. Задолженность по арендным платежам увеличилась по сравнению с началом года на 400,3 тыс. руб. и составила по состоянию  на 01.10.2014г 2051,8 тыс. руб.</w:t>
      </w:r>
    </w:p>
    <w:p w:rsidR="00DF177F" w:rsidRPr="00DF177F" w:rsidRDefault="00DF177F" w:rsidP="000F444F">
      <w:pPr>
        <w:shd w:val="clear" w:color="auto" w:fill="FFFFFF" w:themeFill="background1"/>
        <w:spacing w:before="240" w:after="240" w:line="216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Годовой план по </w:t>
      </w:r>
      <w:r w:rsidRPr="00DF17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безвозмездным поступлениям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других бюджетов бюджетной системы РФ выполнен на 78,3% (за 9 месяцев   2013 года – на 50,7 %). Всего из вышестоящего бюджета поступило 309057 тыс. руб. или  на120336 тыс. руб. больше, чем за 9 месяцев   2013 года.  В том числе: дотации – 655 тыс. руб.</w:t>
      </w:r>
      <w:proofErr w:type="gram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субвенции – 231702 тыс. руб., субсидии-60636 тыс. руб.  Иные межбюджетные трансферты в отчетном периоде поступили в сумме 16064 тыс.руб.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Исполнение бюджета по расходам</w:t>
      </w:r>
    </w:p>
    <w:p w:rsidR="00DF177F" w:rsidRPr="00DF177F" w:rsidRDefault="00DF177F" w:rsidP="000F444F">
      <w:pPr>
        <w:shd w:val="clear" w:color="auto" w:fill="FFFFFF" w:themeFill="background1"/>
        <w:spacing w:before="240" w:after="240" w:line="216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отчету администрации Лесозаводского городского округа  об исполнении бюджета за 9 месяцев 2014 года  уточненные бюджетные ассигнования составляют 849843 тыс. руб.</w:t>
      </w:r>
      <w:proofErr w:type="gram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выше утвержденных  решением  Думы Лесозаводского городского округа от  23.09.14 № 212-НПА  «О внесении изменений в бюджет Лесозаводского городского округа на 2014 и плановый период 2015 и 2016 годов,  утвержденный решением Думы Лесозаводского городского округа от 24.12.2013 года № 62-НПА»  на 26957 тыс. руб. На основании статьи 217 БК финансовым управлением внесены уточнения </w:t>
      </w:r>
      <w:proofErr w:type="gram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изменения) в сводную бюджетную роспись по состоянию на 01.10.2014г.;   в решении Думы Лесозаводского городского округа данные изменения отражены от 14.11.2014 года № 237-НПА.   Увеличение уточненного бюджета по сравнению с первоначально утвержденным бюджетом  составило 180064,40 тыс. руб.  </w:t>
      </w:r>
    </w:p>
    <w:p w:rsidR="00DF177F" w:rsidRPr="000F444F" w:rsidRDefault="00DF177F" w:rsidP="000F444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F444F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                                                                                                                   </w:t>
      </w:r>
      <w:r w:rsidR="000F444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</w:t>
      </w:r>
      <w:r w:rsidRPr="000F444F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тыс. руб.                                                        </w:t>
      </w:r>
    </w:p>
    <w:tbl>
      <w:tblPr>
        <w:tblW w:w="107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left w:w="0" w:type="dxa"/>
          <w:right w:w="0" w:type="dxa"/>
        </w:tblCellMar>
        <w:tblLook w:val="04A0"/>
      </w:tblPr>
      <w:tblGrid>
        <w:gridCol w:w="2414"/>
        <w:gridCol w:w="854"/>
        <w:gridCol w:w="989"/>
        <w:gridCol w:w="989"/>
        <w:gridCol w:w="1139"/>
        <w:gridCol w:w="1274"/>
        <w:gridCol w:w="1139"/>
        <w:gridCol w:w="1978"/>
      </w:tblGrid>
      <w:tr w:rsidR="00DF177F" w:rsidRPr="000F444F" w:rsidTr="000F444F">
        <w:trPr>
          <w:tblCellSpacing w:w="0" w:type="dxa"/>
        </w:trPr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 Наименование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Решение Думы</w:t>
            </w:r>
          </w:p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№ 62-НПА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Решение Думы</w:t>
            </w:r>
          </w:p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№ 162-НПА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Решение Думы № 203-НПА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Решение Думы</w:t>
            </w:r>
          </w:p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212-НПА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Уточнен-ный</w:t>
            </w:r>
            <w:proofErr w:type="spellEnd"/>
            <w:proofErr w:type="gramEnd"/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Отклонение </w:t>
            </w:r>
            <w:proofErr w:type="gramStart"/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уточненного</w:t>
            </w:r>
            <w:proofErr w:type="gramEnd"/>
          </w:p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 первоначального/</w:t>
            </w:r>
          </w:p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  решения №212-НПА</w:t>
            </w:r>
          </w:p>
        </w:tc>
      </w:tr>
      <w:tr w:rsidR="00DF177F" w:rsidRPr="000F444F" w:rsidTr="00DF177F">
        <w:trPr>
          <w:tblCellSpacing w:w="0" w:type="dxa"/>
        </w:trPr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78234,43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78659,73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78859,73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84635,53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82228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+3993,57/-2407,53</w:t>
            </w:r>
          </w:p>
        </w:tc>
      </w:tr>
      <w:tr w:rsidR="00DF177F" w:rsidRPr="000F444F" w:rsidTr="00DF177F">
        <w:trPr>
          <w:tblCellSpacing w:w="0" w:type="dxa"/>
        </w:trPr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0/0</w:t>
            </w:r>
          </w:p>
        </w:tc>
      </w:tr>
      <w:tr w:rsidR="00DF177F" w:rsidRPr="000F444F" w:rsidTr="00DF177F">
        <w:trPr>
          <w:tblCellSpacing w:w="0" w:type="dxa"/>
        </w:trPr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17385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17164,4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17164,4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17164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+15064/0</w:t>
            </w:r>
          </w:p>
        </w:tc>
      </w:tr>
      <w:tr w:rsidR="00DF177F" w:rsidRPr="000F444F" w:rsidTr="00DF177F">
        <w:trPr>
          <w:tblCellSpacing w:w="0" w:type="dxa"/>
        </w:trPr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27006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27382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42382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44229,35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44645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+17639/+415,65</w:t>
            </w:r>
          </w:p>
        </w:tc>
      </w:tr>
      <w:tr w:rsidR="00DF177F" w:rsidRPr="000F444F" w:rsidTr="00DF177F">
        <w:trPr>
          <w:tblCellSpacing w:w="0" w:type="dxa"/>
        </w:trPr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48899,17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80367,47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131385,11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158132,32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158132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+109232,83/0</w:t>
            </w:r>
          </w:p>
        </w:tc>
      </w:tr>
      <w:tr w:rsidR="00DF177F" w:rsidRPr="000F444F" w:rsidTr="00DF177F">
        <w:trPr>
          <w:tblCellSpacing w:w="0" w:type="dxa"/>
        </w:trPr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446757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441057,7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448252,23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448646,08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470646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+23889/+21999,92</w:t>
            </w:r>
          </w:p>
        </w:tc>
      </w:tr>
      <w:tr w:rsidR="00DF177F" w:rsidRPr="000F444F" w:rsidTr="00DF177F">
        <w:trPr>
          <w:tblCellSpacing w:w="0" w:type="dxa"/>
        </w:trPr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39940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40740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40740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41676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41676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+1736/0</w:t>
            </w:r>
          </w:p>
        </w:tc>
      </w:tr>
      <w:tr w:rsidR="00DF177F" w:rsidRPr="000F444F" w:rsidTr="00DF177F">
        <w:trPr>
          <w:tblCellSpacing w:w="0" w:type="dxa"/>
        </w:trPr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9311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10035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10220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17169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+7858/+6949</w:t>
            </w:r>
          </w:p>
        </w:tc>
      </w:tr>
      <w:tr w:rsidR="00DF177F" w:rsidRPr="000F444F" w:rsidTr="00DF177F">
        <w:trPr>
          <w:tblCellSpacing w:w="0" w:type="dxa"/>
        </w:trPr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14649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14249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14501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14501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14501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-148/0</w:t>
            </w:r>
          </w:p>
        </w:tc>
      </w:tr>
      <w:tr w:rsidR="00DF177F" w:rsidRPr="000F444F" w:rsidTr="00DF177F">
        <w:trPr>
          <w:tblCellSpacing w:w="0" w:type="dxa"/>
        </w:trPr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Средства массовой </w:t>
            </w: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информации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1200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0/0</w:t>
            </w:r>
          </w:p>
        </w:tc>
      </w:tr>
      <w:tr w:rsidR="00DF177F" w:rsidRPr="000F444F" w:rsidTr="00DF177F">
        <w:trPr>
          <w:tblCellSpacing w:w="0" w:type="dxa"/>
        </w:trPr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Обслуживание государственного долга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1410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1710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1710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+800/0</w:t>
            </w:r>
          </w:p>
        </w:tc>
      </w:tr>
      <w:tr w:rsidR="00DF177F" w:rsidRPr="000F444F" w:rsidTr="00DF177F">
        <w:trPr>
          <w:tblCellSpacing w:w="0" w:type="dxa"/>
        </w:trPr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расходов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669778,6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713257,9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786701,47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822886,67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849843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177F" w:rsidRPr="000F444F" w:rsidRDefault="00DF177F" w:rsidP="000F444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+180064,4/+26957</w:t>
            </w:r>
          </w:p>
        </w:tc>
      </w:tr>
    </w:tbl>
    <w:p w:rsidR="00DF177F" w:rsidRPr="000F444F" w:rsidRDefault="00DF177F" w:rsidP="000F444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F444F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 функциональной бюджетной классификации расходов изменения уточненного бюджета по сравнению с решением Думы от 24.12.2013 года № 62-НПА коснулись девяти   разделов из одиннадцати  на общую сумму 180064,4 тыс. руб. в том числе изменения за счет средств вышестоящего бюджета  на сумму 168680,4 тыс. руб</w:t>
      </w:r>
      <w:proofErr w:type="gram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24368,278  тыс. руб. возврат средств субсидий на мероприятия по переселению ), за счет средств местного бюджета на сумму 11384 тыс. руб.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  Тыс</w:t>
      </w:r>
      <w:proofErr w:type="gram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уб.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left w:w="0" w:type="dxa"/>
          <w:right w:w="0" w:type="dxa"/>
        </w:tblCellMar>
        <w:tblLook w:val="04A0"/>
      </w:tblPr>
      <w:tblGrid>
        <w:gridCol w:w="1920"/>
        <w:gridCol w:w="864"/>
        <w:gridCol w:w="1032"/>
        <w:gridCol w:w="924"/>
        <w:gridCol w:w="504"/>
        <w:gridCol w:w="1032"/>
        <w:gridCol w:w="924"/>
        <w:gridCol w:w="456"/>
      </w:tblGrid>
      <w:tr w:rsidR="00DF177F" w:rsidRPr="00DF177F" w:rsidTr="000F444F">
        <w:trPr>
          <w:trHeight w:val="300"/>
          <w:tblCellSpacing w:w="0" w:type="dxa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 Наименование раздела, подраздела</w:t>
            </w:r>
          </w:p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Раздел, подраздел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 2013год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 2014 год</w:t>
            </w:r>
          </w:p>
        </w:tc>
      </w:tr>
      <w:tr w:rsidR="00DF177F" w:rsidRPr="00DF177F" w:rsidTr="000F444F">
        <w:trPr>
          <w:trHeight w:val="288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Уточненный план на год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Исполнено за 9 мес.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исп.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Уточненный план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Исполнено за 9 мес.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</w:tr>
      <w:tr w:rsidR="00DF177F" w:rsidRPr="00DF177F" w:rsidTr="000F444F">
        <w:trPr>
          <w:tblCellSpacing w:w="0" w:type="dxa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80695,15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53413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82228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57887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70,4</w:t>
            </w:r>
          </w:p>
        </w:tc>
      </w:tr>
      <w:tr w:rsidR="00DF177F" w:rsidRPr="00DF177F" w:rsidTr="000F444F">
        <w:trPr>
          <w:tblCellSpacing w:w="0" w:type="dxa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F177F" w:rsidRPr="00DF177F" w:rsidTr="000F444F">
        <w:trPr>
          <w:tblCellSpacing w:w="0" w:type="dxa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17164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</w:tr>
      <w:tr w:rsidR="00DF177F" w:rsidRPr="00DF177F" w:rsidTr="000F444F">
        <w:trPr>
          <w:tblCellSpacing w:w="0" w:type="dxa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29335,67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44645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12159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27,2</w:t>
            </w:r>
          </w:p>
        </w:tc>
      </w:tr>
      <w:tr w:rsidR="00DF177F" w:rsidRPr="00DF177F" w:rsidTr="000F444F">
        <w:trPr>
          <w:tblCellSpacing w:w="0" w:type="dxa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173506,29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68653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158132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47458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</w:tr>
      <w:tr w:rsidR="00DF177F" w:rsidRPr="00DF177F" w:rsidTr="000F444F">
        <w:trPr>
          <w:tblCellSpacing w:w="0" w:type="dxa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430121,03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307846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470646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352805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</w:tr>
      <w:tr w:rsidR="00DF177F" w:rsidRPr="00DF177F" w:rsidTr="000F444F">
        <w:trPr>
          <w:tblCellSpacing w:w="0" w:type="dxa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36729,3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27584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41676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34009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81,6</w:t>
            </w:r>
          </w:p>
        </w:tc>
      </w:tr>
      <w:tr w:rsidR="00DF177F" w:rsidRPr="00DF177F" w:rsidTr="000F444F">
        <w:trPr>
          <w:tblCellSpacing w:w="0" w:type="dxa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9576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17169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33,1</w:t>
            </w:r>
          </w:p>
        </w:tc>
      </w:tr>
      <w:tr w:rsidR="00DF177F" w:rsidRPr="00DF177F" w:rsidTr="000F444F">
        <w:trPr>
          <w:tblCellSpacing w:w="0" w:type="dxa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41262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14501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32,5</w:t>
            </w:r>
          </w:p>
        </w:tc>
      </w:tr>
      <w:tr w:rsidR="00DF177F" w:rsidRPr="00DF177F" w:rsidTr="000F444F">
        <w:trPr>
          <w:tblCellSpacing w:w="0" w:type="dxa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88,1</w:t>
            </w:r>
          </w:p>
        </w:tc>
      </w:tr>
      <w:tr w:rsidR="00DF177F" w:rsidRPr="00DF177F" w:rsidTr="000F444F">
        <w:trPr>
          <w:tblCellSpacing w:w="0" w:type="dxa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государственного долга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76,1</w:t>
            </w:r>
          </w:p>
        </w:tc>
      </w:tr>
      <w:tr w:rsidR="00DF177F" w:rsidRPr="00DF177F" w:rsidTr="000F444F">
        <w:trPr>
          <w:tblCellSpacing w:w="0" w:type="dxa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расходов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805128,44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470794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849843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517625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60,9</w:t>
            </w:r>
          </w:p>
        </w:tc>
      </w:tr>
    </w:tbl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0F44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9 месяцев 2014 года расходы исполнены в объеме 517625 тыс. руб. или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60,9 % к уточненным годовым бюджетным назначениям.</w:t>
      </w:r>
    </w:p>
    <w:p w:rsidR="00DF177F" w:rsidRPr="00DF177F" w:rsidRDefault="00DF177F" w:rsidP="000F444F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к уровню соответствующего периода  предыдущего года сложилось на 2,4 % в 2014 году выше, чем за  9 месяцев 2013 года.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 абсолютном выражении фактические расходы  бюджета за 9 месяцев 2014 года произведены больше фактических расходов за соответствующий период 2013 года на сумму 46831 тыс. рублей.</w:t>
      </w:r>
    </w:p>
    <w:p w:rsidR="00DF177F" w:rsidRPr="00DF177F" w:rsidRDefault="00DF177F" w:rsidP="000F444F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исполнения по разделам классификации расходов бюджета характеризуется следующим образом. За 9 месяцев 2014 года доля расходов, направленных на социально-культурную сферу, составила -76,7% (397207 тыс. руб.): образование 68,2%; культура-6,6%; социальная политика-1,1%; физическая культура и спорт-0,9%. На поддержку отраслей «Жилищно-коммунальное хозяйство» и «Национальная экономика» направлено 9,2% и 2,3% соответственно. Доля по остальным разделам составила: «Национальная безопасность» до 0,005% «Обслуживание государственного долга» - 0,25%,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«Средства массовой информации» - 0,3%. По разделу  «Общегосударственные расходы» - доля исполненных расходов составила 11,1%.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177F" w:rsidRPr="00DF177F" w:rsidRDefault="00DF177F" w:rsidP="000F444F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период сложилось неравномерное исполнение расходов местного бюджета по разделам функциональной классификации.</w:t>
      </w:r>
    </w:p>
    <w:p w:rsidR="00DF177F" w:rsidRPr="00DF177F" w:rsidRDefault="00DF177F" w:rsidP="000F444F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структуре функциональной классификации расходов бюджета ЛГО ниже среднего процента исполнены мероприятия по следующим разделам: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национальная экономика-27,2%;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 жилищно-коммунальное хозяйство-30%;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физическая культура и спорт-32,5%;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социальная политика-33,1%.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F44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низкое исполнение по разделу «Национальная безопасность и правоохранительная деятельность» - 0,2%. Не исполнены обязательства по разделу «Национальная оборона»-0%.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F44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 среднего процента исполнены обязательства по разделам: «Средства массовой информации» - 88,1%;  «Культура, кинематография» - 81,6%; «Общегосударственные вопросы» - 70,4%; «Обслуживание государственного долга»-76,1%,  « Образование» - 75%.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Согласно ведомственной классификации расходы  бюджета городского округа  исполняли 8 главных распорядителей бюджетных средств (далее - ГРБС).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Исполнение бюджетных ассигнований за 9 месяцев 2014 года ГРБС представлено в таблице. 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1021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449"/>
        <w:gridCol w:w="2985"/>
        <w:gridCol w:w="1270"/>
        <w:gridCol w:w="1392"/>
        <w:gridCol w:w="1063"/>
        <w:gridCol w:w="967"/>
        <w:gridCol w:w="735"/>
        <w:gridCol w:w="1351"/>
      </w:tblGrid>
      <w:tr w:rsidR="00DF177F" w:rsidRPr="000F444F" w:rsidTr="000F444F">
        <w:trPr>
          <w:trHeight w:val="780"/>
          <w:tblHeader/>
          <w:tblCellSpacing w:w="0" w:type="dxa"/>
        </w:trPr>
        <w:tc>
          <w:tcPr>
            <w:tcW w:w="336" w:type="dxa"/>
            <w:vMerge w:val="restart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lef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№№ </w:t>
            </w:r>
            <w:proofErr w:type="spellStart"/>
            <w:proofErr w:type="gramStart"/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</w:t>
            </w:r>
            <w:proofErr w:type="spellStart"/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616" w:type="dxa"/>
            <w:vMerge w:val="restart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504" w:type="dxa"/>
            <w:vMerge w:val="restart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left="113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Ведомство</w:t>
            </w:r>
          </w:p>
        </w:tc>
        <w:tc>
          <w:tcPr>
            <w:tcW w:w="1200" w:type="dxa"/>
            <w:vMerge w:val="restart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Уточненные бюджетные назначения</w:t>
            </w:r>
          </w:p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 2014 год</w:t>
            </w:r>
          </w:p>
        </w:tc>
        <w:tc>
          <w:tcPr>
            <w:tcW w:w="2364" w:type="dxa"/>
            <w:gridSpan w:val="3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Исполнено</w:t>
            </w:r>
          </w:p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 9 месяцев 2014 года</w:t>
            </w:r>
          </w:p>
        </w:tc>
        <w:tc>
          <w:tcPr>
            <w:tcW w:w="1164" w:type="dxa"/>
            <w:vMerge w:val="restart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left="-76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Неиспол-ненные</w:t>
            </w:r>
            <w:proofErr w:type="spellEnd"/>
            <w:proofErr w:type="gramEnd"/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бюджетные назначения</w:t>
            </w:r>
          </w:p>
        </w:tc>
      </w:tr>
      <w:tr w:rsidR="00DF177F" w:rsidRPr="000F444F" w:rsidTr="000F444F">
        <w:trPr>
          <w:trHeight w:val="348"/>
          <w:tblHeader/>
          <w:tblCellSpacing w:w="0" w:type="dxa"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82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доля</w:t>
            </w:r>
          </w:p>
        </w:tc>
        <w:tc>
          <w:tcPr>
            <w:tcW w:w="62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%%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F177F" w:rsidRPr="000F444F" w:rsidTr="000F444F">
        <w:trPr>
          <w:trHeight w:val="432"/>
          <w:tblCellSpacing w:w="0" w:type="dxa"/>
        </w:trPr>
        <w:tc>
          <w:tcPr>
            <w:tcW w:w="336" w:type="dxa"/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left="-121"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16" w:type="dxa"/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Контрольно-счетная палата </w:t>
            </w:r>
          </w:p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Лесозаводского городского округа</w:t>
            </w:r>
          </w:p>
        </w:tc>
        <w:tc>
          <w:tcPr>
            <w:tcW w:w="504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9981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2531</w:t>
            </w:r>
          </w:p>
        </w:tc>
        <w:tc>
          <w:tcPr>
            <w:tcW w:w="912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1748</w:t>
            </w:r>
          </w:p>
        </w:tc>
        <w:tc>
          <w:tcPr>
            <w:tcW w:w="828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624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1164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783</w:t>
            </w:r>
          </w:p>
        </w:tc>
      </w:tr>
      <w:tr w:rsidR="00DF177F" w:rsidRPr="000F444F" w:rsidTr="000F444F">
        <w:trPr>
          <w:trHeight w:val="420"/>
          <w:tblCellSpacing w:w="0" w:type="dxa"/>
        </w:trPr>
        <w:tc>
          <w:tcPr>
            <w:tcW w:w="336" w:type="dxa"/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left="-121"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16" w:type="dxa"/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« ЦФХИ МОУО»</w:t>
            </w:r>
          </w:p>
        </w:tc>
        <w:tc>
          <w:tcPr>
            <w:tcW w:w="504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9982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452103</w:t>
            </w:r>
          </w:p>
        </w:tc>
        <w:tc>
          <w:tcPr>
            <w:tcW w:w="912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335377</w:t>
            </w:r>
          </w:p>
        </w:tc>
        <w:tc>
          <w:tcPr>
            <w:tcW w:w="828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624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574,2</w:t>
            </w:r>
          </w:p>
        </w:tc>
        <w:tc>
          <w:tcPr>
            <w:tcW w:w="1164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116726</w:t>
            </w:r>
          </w:p>
        </w:tc>
      </w:tr>
      <w:tr w:rsidR="00DF177F" w:rsidRPr="000F444F" w:rsidTr="000F444F">
        <w:trPr>
          <w:trHeight w:val="420"/>
          <w:tblCellSpacing w:w="0" w:type="dxa"/>
        </w:trPr>
        <w:tc>
          <w:tcPr>
            <w:tcW w:w="336" w:type="dxa"/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left="-121"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16" w:type="dxa"/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Лесозаводского городского округа</w:t>
            </w:r>
          </w:p>
        </w:tc>
        <w:tc>
          <w:tcPr>
            <w:tcW w:w="504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9983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344246</w:t>
            </w:r>
          </w:p>
        </w:tc>
        <w:tc>
          <w:tcPr>
            <w:tcW w:w="912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143173</w:t>
            </w:r>
          </w:p>
        </w:tc>
        <w:tc>
          <w:tcPr>
            <w:tcW w:w="828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624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341,6</w:t>
            </w:r>
          </w:p>
        </w:tc>
        <w:tc>
          <w:tcPr>
            <w:tcW w:w="1164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201073</w:t>
            </w:r>
          </w:p>
        </w:tc>
      </w:tr>
      <w:tr w:rsidR="00DF177F" w:rsidRPr="000F444F" w:rsidTr="000F444F">
        <w:trPr>
          <w:trHeight w:val="624"/>
          <w:tblCellSpacing w:w="0" w:type="dxa"/>
        </w:trPr>
        <w:tc>
          <w:tcPr>
            <w:tcW w:w="336" w:type="dxa"/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left="-121"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16" w:type="dxa"/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Дума Лесозаводского городского округа</w:t>
            </w:r>
          </w:p>
        </w:tc>
        <w:tc>
          <w:tcPr>
            <w:tcW w:w="504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9984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5243</w:t>
            </w:r>
          </w:p>
        </w:tc>
        <w:tc>
          <w:tcPr>
            <w:tcW w:w="912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5030</w:t>
            </w:r>
          </w:p>
        </w:tc>
        <w:tc>
          <w:tcPr>
            <w:tcW w:w="828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624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695,9</w:t>
            </w:r>
          </w:p>
        </w:tc>
        <w:tc>
          <w:tcPr>
            <w:tcW w:w="1164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</w:t>
            </w:r>
          </w:p>
        </w:tc>
      </w:tr>
      <w:tr w:rsidR="00DF177F" w:rsidRPr="000F444F" w:rsidTr="000F444F">
        <w:trPr>
          <w:trHeight w:val="624"/>
          <w:tblCellSpacing w:w="0" w:type="dxa"/>
        </w:trPr>
        <w:tc>
          <w:tcPr>
            <w:tcW w:w="336" w:type="dxa"/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left="-121"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16" w:type="dxa"/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имущественных отношений</w:t>
            </w:r>
          </w:p>
        </w:tc>
        <w:tc>
          <w:tcPr>
            <w:tcW w:w="504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9985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10549</w:t>
            </w:r>
          </w:p>
        </w:tc>
        <w:tc>
          <w:tcPr>
            <w:tcW w:w="912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5557</w:t>
            </w:r>
          </w:p>
        </w:tc>
        <w:tc>
          <w:tcPr>
            <w:tcW w:w="828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624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352,7</w:t>
            </w:r>
          </w:p>
        </w:tc>
        <w:tc>
          <w:tcPr>
            <w:tcW w:w="1164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4992</w:t>
            </w:r>
          </w:p>
        </w:tc>
      </w:tr>
      <w:tr w:rsidR="00DF177F" w:rsidRPr="000F444F" w:rsidTr="000F444F">
        <w:trPr>
          <w:trHeight w:val="624"/>
          <w:tblCellSpacing w:w="0" w:type="dxa"/>
        </w:trPr>
        <w:tc>
          <w:tcPr>
            <w:tcW w:w="336" w:type="dxa"/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left="-121"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16" w:type="dxa"/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управление администрации</w:t>
            </w:r>
          </w:p>
        </w:tc>
        <w:tc>
          <w:tcPr>
            <w:tcW w:w="504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9987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7448</w:t>
            </w:r>
          </w:p>
        </w:tc>
        <w:tc>
          <w:tcPr>
            <w:tcW w:w="912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5966</w:t>
            </w:r>
          </w:p>
        </w:tc>
        <w:tc>
          <w:tcPr>
            <w:tcW w:w="828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624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1164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1482</w:t>
            </w:r>
          </w:p>
        </w:tc>
      </w:tr>
      <w:tr w:rsidR="00DF177F" w:rsidRPr="000F444F" w:rsidTr="000F444F">
        <w:trPr>
          <w:trHeight w:val="624"/>
          <w:tblCellSpacing w:w="0" w:type="dxa"/>
        </w:trPr>
        <w:tc>
          <w:tcPr>
            <w:tcW w:w="336" w:type="dxa"/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left="-121"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16" w:type="dxa"/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 Центр обслуживания учреждений культуры»</w:t>
            </w:r>
          </w:p>
        </w:tc>
        <w:tc>
          <w:tcPr>
            <w:tcW w:w="504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9988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6880</w:t>
            </w:r>
          </w:p>
        </w:tc>
        <w:tc>
          <w:tcPr>
            <w:tcW w:w="912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6211</w:t>
            </w:r>
          </w:p>
        </w:tc>
        <w:tc>
          <w:tcPr>
            <w:tcW w:w="828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624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690,3</w:t>
            </w:r>
          </w:p>
        </w:tc>
        <w:tc>
          <w:tcPr>
            <w:tcW w:w="1164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669</w:t>
            </w:r>
          </w:p>
        </w:tc>
      </w:tr>
      <w:tr w:rsidR="00DF177F" w:rsidRPr="000F444F" w:rsidTr="000F444F">
        <w:trPr>
          <w:trHeight w:val="624"/>
          <w:tblCellSpacing w:w="0" w:type="dxa"/>
        </w:trPr>
        <w:tc>
          <w:tcPr>
            <w:tcW w:w="336" w:type="dxa"/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left="-121"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16" w:type="dxa"/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 Хозяйственное управление администрации»</w:t>
            </w:r>
          </w:p>
        </w:tc>
        <w:tc>
          <w:tcPr>
            <w:tcW w:w="504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9995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20844</w:t>
            </w:r>
          </w:p>
        </w:tc>
        <w:tc>
          <w:tcPr>
            <w:tcW w:w="912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14563</w:t>
            </w:r>
          </w:p>
        </w:tc>
        <w:tc>
          <w:tcPr>
            <w:tcW w:w="828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624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669,9</w:t>
            </w:r>
          </w:p>
        </w:tc>
        <w:tc>
          <w:tcPr>
            <w:tcW w:w="1164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6281</w:t>
            </w:r>
          </w:p>
        </w:tc>
      </w:tr>
      <w:tr w:rsidR="00DF177F" w:rsidRPr="000F444F" w:rsidTr="000F444F">
        <w:trPr>
          <w:trHeight w:val="312"/>
          <w:tblCellSpacing w:w="0" w:type="dxa"/>
        </w:trPr>
        <w:tc>
          <w:tcPr>
            <w:tcW w:w="336" w:type="dxa"/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left="-121"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6" w:type="dxa"/>
            <w:shd w:val="clear" w:color="auto" w:fill="FFFFFF" w:themeFill="background1"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504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849844</w:t>
            </w:r>
          </w:p>
        </w:tc>
        <w:tc>
          <w:tcPr>
            <w:tcW w:w="912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517625</w:t>
            </w:r>
          </w:p>
        </w:tc>
        <w:tc>
          <w:tcPr>
            <w:tcW w:w="828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4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660,9</w:t>
            </w:r>
          </w:p>
        </w:tc>
        <w:tc>
          <w:tcPr>
            <w:tcW w:w="1164" w:type="dxa"/>
            <w:shd w:val="clear" w:color="auto" w:fill="FFFFFF" w:themeFill="background1"/>
            <w:noWrap/>
            <w:vAlign w:val="center"/>
            <w:hideMark/>
          </w:tcPr>
          <w:p w:rsidR="00DF177F" w:rsidRPr="000F444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332219</w:t>
            </w:r>
          </w:p>
        </w:tc>
      </w:tr>
    </w:tbl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полугодии 2014 года основной  объем исполненных расходов приходится на ГРБС МКУ « ЦФХИ МОУО»-74,2%. Выше среднего уровня (60,9%) исполнены расходы у 6 ГРБС. Невысокий процент исполнения  у администрации - 41,6%  и  управление имущественных отношений – 52,7%.Наиболее  высокий % в Думе ЛГО -95,9%.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177F" w:rsidRPr="00DF177F" w:rsidRDefault="00DF177F" w:rsidP="000F444F">
      <w:pPr>
        <w:shd w:val="clear" w:color="auto" w:fill="FFFFFF" w:themeFill="background1"/>
        <w:tabs>
          <w:tab w:val="left" w:pos="8505"/>
          <w:tab w:val="left" w:pos="9214"/>
          <w:tab w:val="left" w:pos="9355"/>
          <w:tab w:val="left" w:pos="9498"/>
        </w:tabs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расходов на содержание отделов и управлений за 9 месяцев</w:t>
      </w:r>
      <w:r w:rsidR="000F4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</w:t>
      </w:r>
      <w:r w:rsidRPr="00DF1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014г.                                                                                           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W w:w="81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left w:w="0" w:type="dxa"/>
          <w:right w:w="0" w:type="dxa"/>
        </w:tblCellMar>
        <w:tblLook w:val="04A0"/>
      </w:tblPr>
      <w:tblGrid>
        <w:gridCol w:w="3288"/>
        <w:gridCol w:w="1812"/>
        <w:gridCol w:w="1476"/>
        <w:gridCol w:w="1584"/>
      </w:tblGrid>
      <w:tr w:rsidR="00DF177F" w:rsidRPr="00DF177F" w:rsidTr="000F444F">
        <w:trPr>
          <w:trHeight w:val="1392"/>
          <w:tblCellSpacing w:w="0" w:type="dxa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Наименование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Предусмотрено</w:t>
            </w:r>
          </w:p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бюджетом</w:t>
            </w:r>
          </w:p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Кассовое исполнение полугодия 2014г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 % исполнения</w:t>
            </w:r>
          </w:p>
        </w:tc>
      </w:tr>
      <w:tr w:rsidR="00DF177F" w:rsidRPr="00DF177F" w:rsidTr="000F444F">
        <w:trPr>
          <w:tblCellSpacing w:w="0" w:type="dxa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городского округа: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93,7</w:t>
            </w:r>
          </w:p>
        </w:tc>
      </w:tr>
      <w:tr w:rsidR="00DF177F" w:rsidRPr="00DF177F" w:rsidTr="000F444F">
        <w:trPr>
          <w:tblCellSpacing w:w="0" w:type="dxa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Дума городского округа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3964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3832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96,7</w:t>
            </w:r>
          </w:p>
        </w:tc>
      </w:tr>
      <w:tr w:rsidR="00DF177F" w:rsidRPr="00DF177F" w:rsidTr="000F444F">
        <w:trPr>
          <w:tblCellSpacing w:w="0" w:type="dxa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Аппарат Думы                                  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 2984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98,5</w:t>
            </w:r>
          </w:p>
        </w:tc>
      </w:tr>
      <w:tr w:rsidR="00DF177F" w:rsidRPr="00DF177F" w:rsidTr="000F444F">
        <w:trPr>
          <w:tblCellSpacing w:w="0" w:type="dxa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 894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91,2</w:t>
            </w:r>
          </w:p>
        </w:tc>
      </w:tr>
      <w:tr w:rsidR="00DF177F" w:rsidRPr="00DF177F" w:rsidTr="000F444F">
        <w:trPr>
          <w:trHeight w:val="72"/>
          <w:tblCellSpacing w:w="0" w:type="dxa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72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Администрация: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72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27169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72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22342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72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82,2</w:t>
            </w:r>
          </w:p>
        </w:tc>
      </w:tr>
      <w:tr w:rsidR="00DF177F" w:rsidRPr="00DF177F" w:rsidTr="000F444F">
        <w:trPr>
          <w:tblCellSpacing w:w="0" w:type="dxa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администрации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 894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74,6</w:t>
            </w:r>
          </w:p>
        </w:tc>
      </w:tr>
      <w:tr w:rsidR="00DF177F" w:rsidRPr="00DF177F" w:rsidTr="000F444F">
        <w:trPr>
          <w:tblCellSpacing w:w="0" w:type="dxa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25971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22342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</w:tr>
      <w:tr w:rsidR="00DF177F" w:rsidRPr="00DF177F" w:rsidTr="000F444F">
        <w:trPr>
          <w:tblCellSpacing w:w="0" w:type="dxa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4187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79,6</w:t>
            </w:r>
          </w:p>
        </w:tc>
      </w:tr>
      <w:tr w:rsidR="00DF177F" w:rsidRPr="00DF177F" w:rsidTr="000F444F">
        <w:trPr>
          <w:trHeight w:val="516"/>
          <w:tblCellSpacing w:w="0" w:type="dxa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имущественных отношений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4664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86,9</w:t>
            </w:r>
          </w:p>
        </w:tc>
      </w:tr>
      <w:tr w:rsidR="00DF177F" w:rsidRPr="00DF177F" w:rsidTr="000F444F">
        <w:trPr>
          <w:tblCellSpacing w:w="0" w:type="dxa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Контрольно-счетная палата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69,1</w:t>
            </w:r>
          </w:p>
        </w:tc>
      </w:tr>
      <w:tr w:rsidR="00DF177F" w:rsidRPr="00DF177F" w:rsidTr="000F444F">
        <w:trPr>
          <w:tblCellSpacing w:w="0" w:type="dxa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сельского хозяйства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74,1</w:t>
            </w:r>
          </w:p>
        </w:tc>
      </w:tr>
      <w:tr w:rsidR="00DF177F" w:rsidRPr="00DF177F" w:rsidTr="000F444F">
        <w:trPr>
          <w:tblCellSpacing w:w="0" w:type="dxa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  ЖКХ  и отдел по содействию реформе ЖКХ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3717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79,8</w:t>
            </w:r>
          </w:p>
        </w:tc>
      </w:tr>
      <w:tr w:rsidR="00DF177F" w:rsidRPr="00DF177F" w:rsidTr="000F444F">
        <w:trPr>
          <w:tblCellSpacing w:w="0" w:type="dxa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образования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99,1</w:t>
            </w:r>
          </w:p>
        </w:tc>
      </w:tr>
      <w:tr w:rsidR="00DF177F" w:rsidRPr="00DF177F" w:rsidTr="000F444F">
        <w:trPr>
          <w:tblCellSpacing w:w="0" w:type="dxa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4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44207</w:t>
            </w:r>
          </w:p>
        </w:tc>
      </w:tr>
      <w:tr w:rsidR="00DF177F" w:rsidRPr="00DF177F" w:rsidTr="000F444F">
        <w:trPr>
          <w:tblCellSpacing w:w="0" w:type="dxa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бюджета</w:t>
            </w:r>
          </w:p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</w:t>
            </w:r>
          </w:p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Неналоговые</w:t>
            </w:r>
          </w:p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4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284668</w:t>
            </w:r>
          </w:p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250264</w:t>
            </w:r>
          </w:p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33749</w:t>
            </w:r>
          </w:p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655</w:t>
            </w:r>
          </w:p>
        </w:tc>
      </w:tr>
      <w:tr w:rsidR="00DF177F" w:rsidRPr="00DF177F" w:rsidTr="000F444F">
        <w:trPr>
          <w:tblCellSpacing w:w="0" w:type="dxa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Доля расходов на содержание органов местного управления в общем объеме</w:t>
            </w:r>
          </w:p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доходов местного бюджета</w:t>
            </w:r>
          </w:p>
        </w:tc>
        <w:tc>
          <w:tcPr>
            <w:tcW w:w="4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15,53</w:t>
            </w:r>
          </w:p>
        </w:tc>
      </w:tr>
      <w:tr w:rsidR="00DF177F" w:rsidRPr="00DF177F" w:rsidTr="000F444F">
        <w:trPr>
          <w:trHeight w:val="528"/>
          <w:tblCellSpacing w:w="0" w:type="dxa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Постановлению Администрации</w:t>
            </w:r>
          </w:p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Приморского края </w:t>
            </w:r>
            <w:proofErr w:type="gramStart"/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DF1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05.11.2013 г № 393-па с коэффициентом 1,2 на 2014 год)</w:t>
            </w:r>
          </w:p>
        </w:tc>
        <w:tc>
          <w:tcPr>
            <w:tcW w:w="4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F177F" w:rsidRPr="00DF177F" w:rsidRDefault="00DF177F" w:rsidP="00DF177F">
            <w:pPr>
              <w:shd w:val="clear" w:color="auto" w:fill="FFFFFF" w:themeFill="background1"/>
              <w:spacing w:before="240" w:after="240" w:line="21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7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15,72</w:t>
            </w:r>
          </w:p>
        </w:tc>
      </w:tr>
    </w:tbl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содержание органов местного самоуправления  за 9 месяцев  2014 года не превышают установленный норматив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Выполнение муниципальных программ.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решением Думы городского округа от 23.09.2014 года № 212-НПА  «О внесении изменений в бюджет Лесозаводского городского округа на 2014 год и плановый период 2015-2016 годов,  утвержденный решением от 24.12.2014г № 62-НПА» бюджетные ассигнования на реализацию 14 муниципальных программ составили 690267,38 тыс. руб. В соответствии с решением от 14.11.2014 года общая сумма на программы составляет 736764,10 тыс. руб.</w:t>
      </w:r>
      <w:proofErr w:type="gramEnd"/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отчету бюджетные назначения (уточненные) на 2014 год на реализацию муниципальных программ  составляют 717224 тыс. руб., т.е. в общей сумме увеличены на 165675 тыс. рублей, из них: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увеличены плановые показатели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следующим муниципальным программам: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 "Экономическое развитие Лесозаводского городского округа» на 2014-2017 годы на 7915 тыс. руб.  в том  на капитальный ремонт здания под МФЦ на 3000 тыс. руб., на субсидии МФЦ на 3268 тыс. руб., из них 3068 тыс. рублей средства вышестоящего бюджета.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 подпрограмму «Развитие малого и среднего предпринимательства в ЛГО на 2014-2017 годы» на 847 тыс. </w:t>
      </w:r>
      <w:proofErr w:type="spell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подпрограмму «Эффективное управление финансами ЛГО и оптимизацию муниципального долга на 2014-2017 годы» на 800 тыс. рублей.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2) «Модернизация дорожной сети Лесозаводского городского округа» на 2014 -2017 годы и на период до 2025 года на 16000 тыс. руб.;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3) « Обеспечение доступным жильем отдельных категорий граждан и развитие жилищного строительства на территории ЛГО» на 2014-2017 годы на 88851тыс. руб., в том числе по подпрограммам</w:t>
      </w:r>
      <w:proofErr w:type="gram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-«Обеспечение земельных участков, предоставляемых на бесплатной основе гражданам, имеющим трёх и более детей, под строительство индивидуальных жилых домов, инженерной инфраструктурой и для снижения затрат на строительство жилых домов и улучшения жилищных условий указанной категории граждан» на 2014-2017 годы на 1792 тыс. руб.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-«О переселении граждан из аварийного жилищного  ЛГО» на 2014-2017 г на 79386 тыс. руб.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-«Обеспечение жильем молодых семей ЛГО» на 2014-2017 годы на 7673 тыс. руб.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4) «</w:t>
      </w:r>
      <w:proofErr w:type="spell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Энергоэффективность</w:t>
      </w:r>
      <w:proofErr w:type="spell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развитие системы газоснабжения в ЛГО на 2014-2017 годы» на 23384 тыс. руб.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5). «Развитие образования Лесозаводского городского округа на 2014-2017 годы» в общей сумме увеличены на 23994 тыс. руб., в том числе по подпрограммам: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 «Развитие системы дошкольного образования ЛГО на 2014-2017 годы»  назначения увеличены на 25280 тыс. руб.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«Развитие системы общего образования ЛГО на 2014-2017 годы назначения уменьшены на 4724 тыс. руб.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 «Развитие системы дополнительного образования, отдыха, оздоровления и занятости детей и подростков ЛГО на 2014-2017 годы»  увеличены на 2853 тыс. руб.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выделены дополнительно на подпрограмму «Развитие системы дополнительного образования, отдыха, оздоровления и занятости детей и подростков ЛГО на 2014-2017 годы»  -585 тыс. руб</w:t>
      </w:r>
      <w:proofErr w:type="gram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субвенция)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6) «Сохранение и развитие культуры на территории ЛГО на 2014-2017 годы» увеличены на 1617 тыс. руб.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7) «Обеспечение доступными и качественными услугами жилищно-коммунального комплекса населения ЛГО на 2014-2017 годы» на 5463 тыс. руб. в том числе по подпрограммам:</w:t>
      </w:r>
    </w:p>
    <w:p w:rsidR="00DF177F" w:rsidRPr="00DF177F" w:rsidRDefault="00DF177F" w:rsidP="000F444F">
      <w:pPr>
        <w:shd w:val="clear" w:color="auto" w:fill="FFFFFF" w:themeFill="background1"/>
        <w:ind w:left="708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 «Капитальный ремонт общего имущества собственников помещений в многоквартирных домах, выбравших форму управления - управление управляющей организацией, товариществом собственников жилья либо жилищным кооперативом или иным специализированным потребительским  кооперативом, с привлечением средств бюджетов всех уровней  на территории ЛГО на 2014-2017 годы» на 8928 тыс. руб.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«Обеспечение населения ЛГО чистой питьевой водой на 2014-2017 годы»  ассигнования увеличены на 3020 тыс. руб.</w:t>
      </w:r>
      <w:proofErr w:type="gramEnd"/>
    </w:p>
    <w:p w:rsidR="00DF177F" w:rsidRPr="00DF177F" w:rsidRDefault="00DF177F" w:rsidP="000F444F">
      <w:pPr>
        <w:shd w:val="clear" w:color="auto" w:fill="FFFFFF" w:themeFill="background1"/>
        <w:ind w:left="708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«Развитие наружного </w:t>
      </w:r>
      <w:proofErr w:type="spell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освещенияЛГО</w:t>
      </w:r>
      <w:proofErr w:type="spell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2014-2017 годы» - на 500 тыс. руб.;</w:t>
      </w:r>
    </w:p>
    <w:p w:rsidR="00DF177F" w:rsidRPr="00DF177F" w:rsidRDefault="00DF177F" w:rsidP="000F444F">
      <w:pPr>
        <w:shd w:val="clear" w:color="auto" w:fill="FFFFFF" w:themeFill="background1"/>
        <w:ind w:left="708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«Текущее содержание, обслуживание, ремонт водозащитных сооружений» </w:t>
      </w:r>
      <w:proofErr w:type="gram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увеличены</w:t>
      </w:r>
      <w:proofErr w:type="gram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63 тыс. руб.;</w:t>
      </w:r>
    </w:p>
    <w:p w:rsidR="00DF177F" w:rsidRPr="00DF177F" w:rsidRDefault="00DF177F" w:rsidP="000F444F">
      <w:pPr>
        <w:shd w:val="clear" w:color="auto" w:fill="FFFFFF" w:themeFill="background1"/>
        <w:ind w:left="708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 «Благоустройство ЛГО на 2014-2017 годы» ассигнования уменьшены на 6380</w:t>
      </w:r>
    </w:p>
    <w:p w:rsidR="00DF177F" w:rsidRPr="00DF177F" w:rsidRDefault="00DF177F" w:rsidP="000F444F">
      <w:pPr>
        <w:shd w:val="clear" w:color="auto" w:fill="FFFFFF" w:themeFill="background1"/>
        <w:ind w:left="708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 «Капитальный ремонт жилищного фонда на территории ЛГО на 2014-2017 годы» уменьшены на 668 тыс. руб.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1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Уменьшены</w:t>
      </w:r>
      <w:proofErr w:type="gramEnd"/>
      <w:r w:rsidRPr="00DF1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плановые бюджетные </w:t>
      </w:r>
      <w:proofErr w:type="spellStart"/>
      <w:r w:rsidRPr="00DF1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ассигнования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spell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сравнению с первоначально принятым бюджетом по следующим программам: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    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от наводнений населенных пунктов Лесозаводском городском округе на 2014-2016г.» на 1000 тыс. рублей, т</w:t>
      </w:r>
      <w:proofErr w:type="gram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.е</w:t>
      </w:r>
      <w:proofErr w:type="gram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ассигнования исключены полностью;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    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«Устойчивое развитие сельских территорий ЛГО на 2014-2020 годы» на 400 тыс. руб. за счет снижения ассигнований по подпрограмме «Улучшение жилищных условий граждан, проживающих в сельской местности, обеспечение доступным жильем молодых семей и молодых специалистов на селе на 2014-2020 годы»;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 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физической культуры и спорта на территории ЛГО на 2014-2017 годы» на 148 тыс. </w:t>
      </w:r>
      <w:proofErr w:type="spell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 Общее исполнение программной части  бюджета за 1 полугодие 2014 года – 427393 тыс. рублей или 59,6 % от уточненных бюджетных назначений. Доля в общем объеме расходов составляет 82,6 %.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gram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  бюджета, предусмотренные на </w:t>
      </w:r>
      <w:proofErr w:type="spell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непрограммные</w:t>
      </w:r>
      <w:proofErr w:type="spell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 деятельности исполнены</w:t>
      </w:r>
      <w:proofErr w:type="gram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объеме 90232 тыс. рублей,  или 68 % (132620 тыс. рублей). На их долю в общем объеме исполненных расходов приходится 17,4 %.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изменений по программам, исполнение бюджетных назначений по программам и подпрограммам за  9 месяцев 2014 года </w:t>
      </w:r>
      <w:proofErr w:type="gram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представлены</w:t>
      </w:r>
      <w:proofErr w:type="gram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приложении №1 к заключению.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 Структура исполнения  бюджета за 9 месяцев 2014 года в разрезе программ  представлена диаграммой.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диаграммы видно, что за отчетный период  сложилось неравномерное исполнение  по программам.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высоком уровне более 50%  освоены бюджетные ассигнования по программам: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 «Сохранение и развитие культуры на территории ЛГО на 2014-2017 годы» 86,5%;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 «Развитие образования ЛГО на 2014-2017»-78,1%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уровне от 35 до 45% освоены назначения по программам: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 «Формирование в ЛГО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  в 2014-2017 годах» -44%;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  « Обращение с твердыми бытовыми и промышленными отходами  в ЛГО на 2014- 2016 годы-37,8%;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 до 35% освоены назначения по программам: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-«Обеспечение доступным жильем отдельных категорий граждан и развитие жилищного строительства на территории ЛГО на 2014-2017 годы» -33,6%;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-«Развитие физической культуры и спорта на территории ЛГО на 2014-2017 годы»-32,5%;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-«Модернизация дорожной сети ЛГО на 2014 -2017 годы и на период до 2025 года»-27,9%;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-«Обеспечение доступными и качественными услугами жилищно-коммунального комплекса населения ЛГО на 2014-2017 годы»-24,4%;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 «Экономическое развитие ЛГО на 2014-2017 годы»-13,9%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 «Развитие муниципальной службы в администрации ЛГО на 2014-2016 годы» - 11%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Самый низкий уровень исполнения, менее 10% по программам: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  «Защита населения и территорий от чрезвычайных ситуаций природного и техногенного характера, обеспечение пожарной безопасности и безопасности людей на водных объектах ЛГО на 2014-2016 годы» освоена на 2,6%;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-«</w:t>
      </w:r>
      <w:proofErr w:type="spell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Энергоэффективность</w:t>
      </w:r>
      <w:proofErr w:type="spell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развитие системы газоснабжения в ЛГО на 204-2017 годы»-4,2%.</w:t>
      </w: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 «Устойчивое развитие сельских территорий ЛГО»  на 2014-2020 годы – освоение 1,2%;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1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разрезе подпрограмм неисполнение составило по 9 подпрограммам, 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 3 относятся к программе «Устойчивое развитие сельских территорий ЛГО  на 2014-2020 годы»,  две «Обеспечение доступным жильем отдельных категорий граждан и развитие жилищного строительства на территории ЛГО» на 2014-2017 годы, 1 относится к программе « Обеспечение доступными и качественными услугами жилищно-коммунального комплекса», 1- к программе «Экономическое развитие ЛГО на 2014-2017 годы», 2</w:t>
      </w:r>
      <w:proofErr w:type="gram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 программе «Защита населения и территорий от чрезвычайных ситуаций природного и техногенного характера, обеспечение пожарной безопасности и безопасности людей на водных объектах ЛГО на 2014-2016 годы»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Резервные фонды.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81 Бюджетного кодекса Российской Федерации  администрацией одновременно с отчетом об исполнении  бюджета за 1 полугодие  2014 года представлен отчет о расходовании средств резервного фонда администрации за 1 полугодие 2014 года.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отчету бюджетные ассигнования предусмотрены на 2014 год в сумме 500 тыс. руб. остаток назначений  на 01.07.2014г-500 тыс. руб.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Источники финансирования дефицита бюджета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Планируемый размер дефицита на 2014 год составляет 44885,3 тыс. рублей. За 9 месяцев  2014 года бюджет исполнен с </w:t>
      </w:r>
      <w:proofErr w:type="spell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профицитом</w:t>
      </w:r>
      <w:proofErr w:type="spell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46229 тыс. рублей.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Профицит</w:t>
      </w:r>
      <w:proofErr w:type="spell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образовался в результате увеличения остатка средств на счете местного бюджета на 45829 тыс. руб., образовавшейся  разницы в сумме 400 тыс. руб.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январь-сентябрь 2014 года в  бюджет    привлекались кредиты от кредитных организаций в сумме 5000 тыс. руб. На погашение бюджетного  кредита по 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муниципальному контракту №160 от 14.10.2013 года направлено 5400 тыс. руб. Остаток непогашенного кредита от кредитных организаций по состоянию на 01.10. составил -19600 тыс. руб.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Выводы: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        Бюджет Лесозаводского  городского округа за 9 месяцев 2014 года исполнялся в соответствии с требованиями и нормами действующего бюджетного законодательства и нормативными правовыми актами о бюджете Лесозаводского  городского округа.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2. По сравнению с 9 месяцами    2013 года отмечается снижение доли неналоговых доходов (с 7,2 % до 4,3 %), снижение  доли налоговых доходов (с 53,7 % до 41,3 %)   и  увеличение доли безвозмездных поступлений (</w:t>
      </w:r>
      <w:proofErr w:type="gram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39,04% до 54,4 %).    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left="709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3.Фактические поступления ряда налоговых и неналоговых доходов за 1 полугодие  2014 года свидетельствуют о том, что сохраняются риски не получить запланированный объем доходов по следующим показателям решения о бюджете: доходы от продажи материальных и нематериальных активов – 7,4%; доходы от сдачи в аренду имущества,  находящегося в оперативном управлении  – 53,3%;доходы, получаемые в виде арендной платы за земельные участки, государственная собственность на которые не разграничена – 52,9%; налог, взимаемый в связи с применением патентной системы налогообложения –  исполнение 40% .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4.За 9 месяцев  2014 года  наблюдается опережающий рост безвозмездных поступлений  при снижении доли собственных доходов в общем объеме поступлений.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Задолженность  в бюджет городского округа по неналоговым платежам возросла по сравнению с 01.01.2014 и составила: по арендной плате за земельные участки – в сумме 2051,8 тыс. руб., по аренде имущества– 1784 тыс. руб.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   Общее исполнение программной части  бюджета за 1 полугодие 2014 года – 427393 тыс. рублей или 59,6 % от уточненных бюджетных назначений. Доля в общем объеме расходов составляет 82,6 %.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период  сложилось неравномерное исполнение  по программам.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высоком уровне более 50%  освоены бюджетные ассигнования по программам: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 «Сохранение и развитие культуры на территории ЛГО на 2014-2017 годы» 86,5%;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 «Развитие образования ЛГО на 2014-2017»-78,1%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от 35 до 45% освоены назначения по программам: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 «Формирование в ЛГО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  в 2014-2017 годах» -44%;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  « Обращение с твердыми бытовыми и промышленными отходами  в ЛГО на 2014- 2016 годы-37,8%;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 до 35% освоены назначения по программам: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-«Обеспечение доступным жильем отдельных категорий граждан и развитие жилищного строительства на территории ЛГО на 2014-2017 годы» -33,6%;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-«Развитие физической культуры и спорта на территории ЛГО на 2014-2017 годы»-32,5%;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-«Модернизация дорожной сети ЛГО на 2014 -2017 годы и на период до 2025 года»-27,9%;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-«Обеспечение доступными и качественными услугами жилищно-коммунального комплекса населения ЛГО на 2014-2017 годы»-24,4%;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 «Экономическое развитие ЛГО на 2014-2017 годы»-13,9%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 «Развитие муниципальной службы в администрации ЛГО на 2014-2016 годы» - 11%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Самый низкий уровень исполнения, менее 10% по программам: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  «Защита населения и территорий от чрезвычайных ситуаций природного и техногенного характера, обеспечение пожарной безопасности и безопасности людей на водных объектах ЛГО на 2014-2016 годы» освоена на 2,6%;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-«</w:t>
      </w:r>
      <w:proofErr w:type="spell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Энергоэффективность</w:t>
      </w:r>
      <w:proofErr w:type="spell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развитие системы газоснабжения в ЛГО на 204-2017 годы»-4,2%.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- «Устойчивое развитие сельских территорий ЛГО»  на 2014-2020 годы – освоение 1,2%;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1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разрезе подпрограмм неисполнение составило по 9 подпрограммам, 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 3 относятся к программе «Устойчивое развитие сельских территорий ЛГО  на 2014-2020 годы»,  две «Обеспечение доступным жильем отдельных категорий граждан и развитие жилищного строительства на территории ЛГО» на 2014-2017 годы, 1 относится к программе « Обеспечение доступными и качественными услугами жилищно-коммунального комплекса», 1- к программе «Экономическое развитие ЛГО на 2014-2017 годы», 2</w:t>
      </w:r>
      <w:proofErr w:type="gram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 программе «Защита населения и территорий от чрезвычайных ситуаций природного и техногенного характера, обеспечение пожарной безопасности и безопасности людей на водных объектах ЛГО на 2014-2016 годы»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Следует отметить, что несвоевременное финансирование вышеперечисленных расходов влечет за собой позднее проведение торгов, заключение контрактов, что, как следствие, приводит к невыполнению программных мероприятий в целом и, соответственно, к </w:t>
      </w:r>
      <w:proofErr w:type="spell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недостижению</w:t>
      </w:r>
      <w:proofErr w:type="spell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ожидаемых результатов реализации муниципальных  программ.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 Контрольно-счетная палата отмечает неточности показателей в представленном отчете об исполнении муниципальных программ за январь - сентябрь 2014 года </w:t>
      </w:r>
      <w:proofErr w:type="gram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 0701 в итоге и в подпрограмме « Развитие дошкольного образования» должна стоять сумма166692 тыс. руб.   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Предложения: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Управлению имущественных отношений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: активизировать работу по взысканию задолженности по арендной плате за муниципальное имущество и земельные участки;  провести инвентаризацию имущества, находящегося в муниципальной собственности с целью выявления неиспользованного и установления направления эффективного его использования.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</w:t>
      </w:r>
      <w:r w:rsidRPr="00DF17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Главным распорядителям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бюджетных средств бюджета Лесозаводского городского округа:  обратить внимание на необходимость исполнения местного бюджета в полном объеме в соответствии с  утвержденными бюджетными назначениями,  обеспечить эффективное исполнение показателей бюджета, 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</w:t>
      </w:r>
      <w:proofErr w:type="gramEnd"/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Председатель Контрольно-счетной палаты</w:t>
      </w:r>
    </w:p>
    <w:p w:rsidR="00DF177F" w:rsidRP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Лесозаводского городского округа                                           Л.М. Сафина</w:t>
      </w:r>
    </w:p>
    <w:p w:rsidR="005D1269" w:rsidRPr="00DF177F" w:rsidRDefault="005D1269" w:rsidP="00DF177F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5D1269" w:rsidRPr="00DF177F" w:rsidSect="005D1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2FF9"/>
    <w:rsid w:val="000F444F"/>
    <w:rsid w:val="00483BEC"/>
    <w:rsid w:val="005D1269"/>
    <w:rsid w:val="00992FF9"/>
    <w:rsid w:val="00A362F1"/>
    <w:rsid w:val="00D825FA"/>
    <w:rsid w:val="00D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2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18</Pages>
  <Words>5604</Words>
  <Characters>31945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2014-12-19T01:25:00Z</dcterms:created>
  <dcterms:modified xsi:type="dcterms:W3CDTF">2014-12-19T04:26:00Z</dcterms:modified>
</cp:coreProperties>
</file>