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E43" w:rsidRDefault="003A4E43" w:rsidP="00E8536F">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
    <w:p w:rsidR="00E8536F" w:rsidRPr="00D2151E" w:rsidRDefault="00E8536F" w:rsidP="00E8536F">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D2151E">
        <w:rPr>
          <w:rFonts w:ascii="Times New Roman" w:eastAsia="Times New Roman" w:hAnsi="Times New Roman" w:cs="Times New Roman"/>
          <w:b/>
          <w:bCs/>
          <w:sz w:val="24"/>
          <w:szCs w:val="24"/>
          <w:lang w:eastAsia="ru-RU"/>
        </w:rPr>
        <w:t>КОНТРОЛЬНО-СЧЕТНАЯ ПАЛАТА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ЛЕСОЗАВОДСКОГО ГОРОДСКОГО ОКРУГА</w:t>
      </w:r>
    </w:p>
    <w:p w:rsidR="00E8536F" w:rsidRPr="00D2151E"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p>
    <w:p w:rsidR="00E8536F"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p>
    <w:p w:rsidR="003A4E43" w:rsidRDefault="003A4E43" w:rsidP="00E8536F">
      <w:pPr>
        <w:suppressAutoHyphens/>
        <w:spacing w:after="0" w:line="240" w:lineRule="auto"/>
        <w:jc w:val="center"/>
        <w:rPr>
          <w:rFonts w:ascii="Times New Roman" w:eastAsia="Times New Roman" w:hAnsi="Times New Roman" w:cs="Times New Roman"/>
          <w:b/>
          <w:bCs/>
          <w:sz w:val="24"/>
          <w:szCs w:val="24"/>
          <w:lang w:eastAsia="ar-SA"/>
        </w:rPr>
      </w:pPr>
    </w:p>
    <w:p w:rsidR="003A4E43" w:rsidRPr="00D2151E" w:rsidRDefault="003A4E43" w:rsidP="00E8536F">
      <w:pPr>
        <w:suppressAutoHyphens/>
        <w:spacing w:after="0" w:line="240" w:lineRule="auto"/>
        <w:jc w:val="center"/>
        <w:rPr>
          <w:rFonts w:ascii="Times New Roman" w:eastAsia="Times New Roman" w:hAnsi="Times New Roman" w:cs="Times New Roman"/>
          <w:b/>
          <w:bCs/>
          <w:sz w:val="24"/>
          <w:szCs w:val="24"/>
          <w:lang w:eastAsia="ar-SA"/>
        </w:rPr>
      </w:pPr>
    </w:p>
    <w:p w:rsidR="00E8536F" w:rsidRPr="00D2151E"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r w:rsidRPr="00D2151E">
        <w:rPr>
          <w:rFonts w:ascii="Times New Roman" w:eastAsia="Times New Roman" w:hAnsi="Times New Roman" w:cs="Times New Roman"/>
          <w:b/>
          <w:bCs/>
          <w:sz w:val="24"/>
          <w:szCs w:val="24"/>
          <w:lang w:eastAsia="ar-SA"/>
        </w:rPr>
        <w:t>Заключение</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bCs/>
          <w:sz w:val="24"/>
          <w:szCs w:val="24"/>
          <w:lang w:eastAsia="ar-SA"/>
        </w:rPr>
        <w:t xml:space="preserve">на проект решения </w:t>
      </w:r>
      <w:r w:rsidRPr="00D2151E">
        <w:rPr>
          <w:rFonts w:ascii="Times New Roman" w:eastAsia="Times New Roman" w:hAnsi="Times New Roman" w:cs="Times New Roman"/>
          <w:b/>
          <w:sz w:val="24"/>
          <w:szCs w:val="24"/>
          <w:lang w:eastAsia="ru-RU"/>
        </w:rPr>
        <w:t>Думы Лесозаводского городского округа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«О бюджете Лесозаводского городского округа на 2016 год и</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плановый период 2017 и 2018 годов»</w:t>
      </w:r>
    </w:p>
    <w:p w:rsidR="00E8536F" w:rsidRDefault="00E8536F" w:rsidP="00E8536F">
      <w:pPr>
        <w:suppressAutoHyphens/>
        <w:spacing w:after="0" w:line="240" w:lineRule="auto"/>
        <w:jc w:val="center"/>
        <w:rPr>
          <w:rFonts w:ascii="Times New Roman" w:eastAsia="Times New Roman" w:hAnsi="Times New Roman" w:cs="Times New Roman"/>
          <w:bCs/>
          <w:sz w:val="24"/>
          <w:szCs w:val="24"/>
          <w:lang w:eastAsia="ar-SA"/>
        </w:rPr>
      </w:pPr>
    </w:p>
    <w:p w:rsidR="003A4E43" w:rsidRPr="00D2151E" w:rsidRDefault="003A4E43" w:rsidP="00E8536F">
      <w:pPr>
        <w:suppressAutoHyphens/>
        <w:spacing w:after="0" w:line="240" w:lineRule="auto"/>
        <w:jc w:val="center"/>
        <w:rPr>
          <w:rFonts w:ascii="Times New Roman" w:eastAsia="Times New Roman" w:hAnsi="Times New Roman" w:cs="Times New Roman"/>
          <w:bCs/>
          <w:sz w:val="24"/>
          <w:szCs w:val="24"/>
          <w:lang w:eastAsia="ar-SA"/>
        </w:rPr>
      </w:pPr>
    </w:p>
    <w:p w:rsidR="00E8536F" w:rsidRPr="00D2151E" w:rsidRDefault="00E8536F" w:rsidP="00E8536F">
      <w:pPr>
        <w:spacing w:after="0" w:line="240" w:lineRule="auto"/>
        <w:ind w:firstLine="142"/>
        <w:jc w:val="both"/>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0</w:t>
      </w:r>
      <w:r w:rsidR="005F4852">
        <w:rPr>
          <w:rFonts w:ascii="Times New Roman" w:eastAsia="Times New Roman" w:hAnsi="Times New Roman" w:cs="Times New Roman"/>
          <w:b/>
          <w:sz w:val="24"/>
          <w:szCs w:val="24"/>
          <w:lang w:eastAsia="ru-RU"/>
        </w:rPr>
        <w:t>3</w:t>
      </w:r>
      <w:r w:rsidRPr="00D2151E">
        <w:rPr>
          <w:rFonts w:ascii="Times New Roman" w:eastAsia="Times New Roman" w:hAnsi="Times New Roman" w:cs="Times New Roman"/>
          <w:b/>
          <w:sz w:val="24"/>
          <w:szCs w:val="24"/>
          <w:lang w:eastAsia="ru-RU"/>
        </w:rPr>
        <w:t xml:space="preserve"> ноября 2015 года                                                                             № 26</w:t>
      </w:r>
    </w:p>
    <w:p w:rsidR="00E8536F" w:rsidRPr="00D2151E" w:rsidRDefault="00E8536F" w:rsidP="00E8536F">
      <w:pPr>
        <w:spacing w:after="0" w:line="240" w:lineRule="auto"/>
        <w:ind w:firstLine="720"/>
        <w:jc w:val="both"/>
        <w:rPr>
          <w:rFonts w:ascii="Times New Roman" w:eastAsia="Times New Roman" w:hAnsi="Times New Roman" w:cs="Times New Roman"/>
          <w:sz w:val="24"/>
          <w:szCs w:val="24"/>
          <w:lang w:eastAsia="ru-RU"/>
        </w:rPr>
      </w:pPr>
    </w:p>
    <w:p w:rsidR="003A4E43" w:rsidRDefault="00E8536F" w:rsidP="001920A5">
      <w:pPr>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     </w:t>
      </w:r>
    </w:p>
    <w:p w:rsidR="00E8536F" w:rsidRPr="00D2151E" w:rsidRDefault="003A4E43" w:rsidP="001920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8536F" w:rsidRPr="00D2151E">
        <w:rPr>
          <w:rFonts w:ascii="Times New Roman" w:eastAsia="Times New Roman" w:hAnsi="Times New Roman" w:cs="Times New Roman"/>
          <w:sz w:val="24"/>
          <w:szCs w:val="24"/>
          <w:lang w:eastAsia="ru-RU"/>
        </w:rPr>
        <w:t xml:space="preserve">    Заключение Контрольно-счетной палаты </w:t>
      </w:r>
      <w:r w:rsidR="00E8536F" w:rsidRPr="00D2151E">
        <w:rPr>
          <w:rFonts w:ascii="Times New Roman" w:eastAsia="Times New Roman" w:hAnsi="Times New Roman" w:cs="Times New Roman"/>
          <w:bCs/>
          <w:sz w:val="24"/>
          <w:szCs w:val="24"/>
          <w:lang w:eastAsia="ar-SA"/>
        </w:rPr>
        <w:t xml:space="preserve">на проект решения </w:t>
      </w:r>
      <w:r w:rsidR="00E8536F" w:rsidRPr="00D2151E">
        <w:rPr>
          <w:rFonts w:ascii="Times New Roman" w:eastAsia="Times New Roman" w:hAnsi="Times New Roman" w:cs="Times New Roman"/>
          <w:sz w:val="24"/>
          <w:szCs w:val="24"/>
          <w:lang w:eastAsia="ru-RU"/>
        </w:rPr>
        <w:t>Думы Лесозаводского</w:t>
      </w:r>
      <w:r w:rsidR="00E8536F" w:rsidRPr="00D2151E">
        <w:rPr>
          <w:rFonts w:ascii="Times New Roman" w:eastAsia="Times New Roman" w:hAnsi="Times New Roman" w:cs="Times New Roman"/>
          <w:b/>
          <w:sz w:val="24"/>
          <w:szCs w:val="24"/>
          <w:lang w:eastAsia="ru-RU"/>
        </w:rPr>
        <w:t xml:space="preserve"> </w:t>
      </w:r>
      <w:r w:rsidR="00E8536F" w:rsidRPr="00D2151E">
        <w:rPr>
          <w:rFonts w:ascii="Times New Roman" w:eastAsia="Times New Roman" w:hAnsi="Times New Roman" w:cs="Times New Roman"/>
          <w:sz w:val="24"/>
          <w:szCs w:val="24"/>
          <w:lang w:eastAsia="ru-RU"/>
        </w:rPr>
        <w:t>городского округа «О бюджете Лесозаводского городского округа на 2016 год и</w:t>
      </w:r>
    </w:p>
    <w:p w:rsidR="00E8536F" w:rsidRPr="00D2151E" w:rsidRDefault="00E8536F" w:rsidP="00E8536F">
      <w:pPr>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плановый период 2017 и 2018 годов» подготовлено на основании статьи 157 Бюджетного кодекса РФ, пункта 2 статьи 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статьи 33 Положения «О бюджетном устройстве и бюджетном процессе в Лесозаводском городском округе»</w:t>
      </w:r>
      <w:r w:rsidRPr="00D2151E">
        <w:rPr>
          <w:rFonts w:eastAsia="Times New Roman"/>
          <w:lang w:eastAsia="ru-RU"/>
        </w:rPr>
        <w:t xml:space="preserve"> </w:t>
      </w:r>
      <w:r w:rsidRPr="00D2151E">
        <w:rPr>
          <w:rFonts w:ascii="Times New Roman" w:eastAsia="Times New Roman" w:hAnsi="Times New Roman" w:cs="Times New Roman"/>
          <w:sz w:val="24"/>
          <w:szCs w:val="24"/>
          <w:lang w:eastAsia="ru-RU"/>
        </w:rPr>
        <w:t>и статьи 6  Положения о Контрольно-счетной палате  Лесозаводского городского округа.</w:t>
      </w:r>
    </w:p>
    <w:p w:rsidR="005B65D4" w:rsidRPr="00D2151E" w:rsidRDefault="005B65D4" w:rsidP="005B65D4">
      <w:pPr>
        <w:autoSpaceDE w:val="0"/>
        <w:autoSpaceDN w:val="0"/>
        <w:adjustRightInd w:val="0"/>
        <w:spacing w:after="0" w:line="240" w:lineRule="auto"/>
        <w:ind w:firstLine="708"/>
        <w:rPr>
          <w:rFonts w:ascii="Times New Roman" w:hAnsi="Times New Roman" w:cs="Times New Roman"/>
          <w:sz w:val="24"/>
          <w:szCs w:val="24"/>
        </w:rPr>
      </w:pPr>
      <w:r w:rsidRPr="00D2151E">
        <w:rPr>
          <w:rFonts w:ascii="Times New Roman" w:hAnsi="Times New Roman" w:cs="Times New Roman"/>
          <w:sz w:val="24"/>
          <w:szCs w:val="24"/>
        </w:rPr>
        <w:t xml:space="preserve">Целью подготовки настоящего заключения является </w:t>
      </w:r>
      <w:r w:rsidR="00D7755F" w:rsidRPr="00D2151E">
        <w:rPr>
          <w:rFonts w:ascii="Times New Roman" w:hAnsi="Times New Roman"/>
          <w:sz w:val="24"/>
          <w:szCs w:val="24"/>
        </w:rPr>
        <w:t>определение достоверности и обоснованности показателей формирования проекта решения о бюджете на очередной финансовый год и на плановый период.</w:t>
      </w:r>
    </w:p>
    <w:p w:rsidR="005B65D4" w:rsidRPr="00D2151E" w:rsidRDefault="005B65D4" w:rsidP="005B65D4">
      <w:pPr>
        <w:autoSpaceDE w:val="0"/>
        <w:autoSpaceDN w:val="0"/>
        <w:adjustRightInd w:val="0"/>
        <w:spacing w:after="0" w:line="240" w:lineRule="auto"/>
        <w:ind w:firstLine="708"/>
        <w:rPr>
          <w:rFonts w:ascii="Times New Roman" w:hAnsi="Times New Roman" w:cs="Times New Roman"/>
          <w:sz w:val="24"/>
          <w:szCs w:val="24"/>
        </w:rPr>
      </w:pPr>
      <w:r w:rsidRPr="00D2151E">
        <w:rPr>
          <w:rFonts w:ascii="Times New Roman" w:hAnsi="Times New Roman" w:cs="Times New Roman"/>
          <w:sz w:val="24"/>
          <w:szCs w:val="24"/>
        </w:rPr>
        <w:t>Задачами настоящего заключения являются:</w:t>
      </w:r>
    </w:p>
    <w:p w:rsidR="005B65D4" w:rsidRPr="00D2151E" w:rsidRDefault="005B65D4" w:rsidP="005B65D4">
      <w:pPr>
        <w:autoSpaceDE w:val="0"/>
        <w:autoSpaceDN w:val="0"/>
        <w:adjustRightInd w:val="0"/>
        <w:spacing w:after="0" w:line="240" w:lineRule="auto"/>
        <w:rPr>
          <w:rFonts w:ascii="Times New Roman" w:hAnsi="Times New Roman" w:cs="Times New Roman"/>
          <w:sz w:val="24"/>
          <w:szCs w:val="24"/>
        </w:rPr>
      </w:pPr>
      <w:r w:rsidRPr="00D2151E">
        <w:rPr>
          <w:rFonts w:ascii="Times New Roman" w:hAnsi="Times New Roman" w:cs="Times New Roman"/>
          <w:sz w:val="24"/>
          <w:szCs w:val="24"/>
        </w:rPr>
        <w:t xml:space="preserve">- определение соответствия </w:t>
      </w:r>
      <w:r w:rsidRPr="00D2151E">
        <w:rPr>
          <w:rFonts w:ascii="Times New Roman" w:hAnsi="Times New Roman"/>
          <w:bCs/>
          <w:spacing w:val="3"/>
          <w:sz w:val="24"/>
          <w:szCs w:val="24"/>
        </w:rPr>
        <w:t>проекта бюджета и документов, представленных с проектом бюджета,</w:t>
      </w:r>
      <w:r w:rsidRPr="00D2151E">
        <w:rPr>
          <w:rFonts w:ascii="Times New Roman" w:hAnsi="Times New Roman" w:cs="Times New Roman"/>
          <w:sz w:val="24"/>
          <w:szCs w:val="24"/>
        </w:rPr>
        <w:t xml:space="preserve"> действующему законодательству и </w:t>
      </w:r>
      <w:r w:rsidR="00D7755F" w:rsidRPr="00D2151E">
        <w:rPr>
          <w:rFonts w:ascii="Times New Roman" w:hAnsi="Times New Roman"/>
          <w:bCs/>
          <w:spacing w:val="3"/>
          <w:sz w:val="24"/>
          <w:szCs w:val="24"/>
        </w:rPr>
        <w:t xml:space="preserve">Положению о </w:t>
      </w:r>
      <w:r w:rsidR="00D7755F" w:rsidRPr="00D2151E">
        <w:rPr>
          <w:rFonts w:ascii="Times New Roman" w:hAnsi="Times New Roman"/>
          <w:sz w:val="24"/>
          <w:szCs w:val="24"/>
        </w:rPr>
        <w:t>бюджетном устройстве и бюджетном процессе в Лесозаводском городском округе;</w:t>
      </w:r>
    </w:p>
    <w:p w:rsidR="005B65D4" w:rsidRPr="00D2151E" w:rsidRDefault="005B65D4" w:rsidP="005B65D4">
      <w:pPr>
        <w:autoSpaceDE w:val="0"/>
        <w:autoSpaceDN w:val="0"/>
        <w:adjustRightInd w:val="0"/>
        <w:spacing w:after="0" w:line="240" w:lineRule="auto"/>
        <w:rPr>
          <w:rFonts w:ascii="Times New Roman" w:hAnsi="Times New Roman" w:cs="Times New Roman"/>
          <w:sz w:val="24"/>
          <w:szCs w:val="24"/>
        </w:rPr>
      </w:pPr>
      <w:r w:rsidRPr="00D2151E">
        <w:rPr>
          <w:rFonts w:ascii="Times New Roman" w:hAnsi="Times New Roman" w:cs="Times New Roman"/>
          <w:sz w:val="24"/>
          <w:szCs w:val="24"/>
        </w:rPr>
        <w:t>- оценка эффективности проекта бюджета на очередной финансовый год и на</w:t>
      </w:r>
    </w:p>
    <w:p w:rsidR="00ED5F43" w:rsidRPr="00D2151E" w:rsidRDefault="005B65D4" w:rsidP="005B65D4">
      <w:pPr>
        <w:autoSpaceDE w:val="0"/>
        <w:autoSpaceDN w:val="0"/>
        <w:adjustRightInd w:val="0"/>
        <w:spacing w:after="0" w:line="240" w:lineRule="auto"/>
        <w:rPr>
          <w:rFonts w:ascii="Times New Roman" w:hAnsi="Times New Roman"/>
          <w:b/>
          <w:bCs/>
          <w:spacing w:val="3"/>
          <w:sz w:val="24"/>
          <w:szCs w:val="24"/>
        </w:rPr>
      </w:pPr>
      <w:r w:rsidRPr="00D2151E">
        <w:rPr>
          <w:rFonts w:ascii="Times New Roman" w:hAnsi="Times New Roman" w:cs="Times New Roman"/>
          <w:sz w:val="24"/>
          <w:szCs w:val="24"/>
        </w:rPr>
        <w:t xml:space="preserve">плановый период, его соответствия положениям Бюджетного послания Президента Российской Федерации, основным направлениям бюджетной и налоговой политики </w:t>
      </w:r>
      <w:r w:rsidR="003A4E43" w:rsidRPr="00D2151E">
        <w:rPr>
          <w:rFonts w:ascii="Times New Roman" w:hAnsi="Times New Roman"/>
          <w:sz w:val="24"/>
          <w:szCs w:val="24"/>
        </w:rPr>
        <w:t>Лесозаводского городского округа.</w:t>
      </w:r>
    </w:p>
    <w:p w:rsidR="00394C2E" w:rsidRPr="00D2151E" w:rsidRDefault="00394C2E" w:rsidP="00394C2E">
      <w:pPr>
        <w:spacing w:after="0" w:line="240" w:lineRule="auto"/>
        <w:jc w:val="center"/>
        <w:rPr>
          <w:rFonts w:ascii="Times New Roman" w:hAnsi="Times New Roman" w:cs="Times New Roman"/>
          <w:b/>
          <w:sz w:val="24"/>
          <w:szCs w:val="24"/>
        </w:rPr>
      </w:pPr>
    </w:p>
    <w:p w:rsidR="00394C2E" w:rsidRDefault="00394C2E" w:rsidP="00394C2E">
      <w:pPr>
        <w:spacing w:after="0" w:line="240" w:lineRule="auto"/>
        <w:jc w:val="center"/>
        <w:rPr>
          <w:rFonts w:ascii="Times New Roman" w:hAnsi="Times New Roman" w:cs="Times New Roman"/>
          <w:b/>
          <w:sz w:val="24"/>
          <w:szCs w:val="24"/>
        </w:rPr>
      </w:pPr>
      <w:r w:rsidRPr="00D2151E">
        <w:rPr>
          <w:rFonts w:ascii="Times New Roman" w:hAnsi="Times New Roman" w:cs="Times New Roman"/>
          <w:b/>
          <w:sz w:val="24"/>
          <w:szCs w:val="24"/>
        </w:rPr>
        <w:t>Общие положения</w:t>
      </w:r>
    </w:p>
    <w:p w:rsidR="003A4E43" w:rsidRPr="00D2151E" w:rsidRDefault="003A4E43" w:rsidP="00394C2E">
      <w:pPr>
        <w:spacing w:after="0" w:line="240" w:lineRule="auto"/>
        <w:jc w:val="center"/>
        <w:rPr>
          <w:rFonts w:ascii="Times New Roman" w:hAnsi="Times New Roman" w:cs="Times New Roman"/>
          <w:b/>
          <w:sz w:val="24"/>
          <w:szCs w:val="24"/>
        </w:rPr>
      </w:pPr>
    </w:p>
    <w:p w:rsidR="00705891" w:rsidRPr="00D2151E" w:rsidRDefault="00E8536F" w:rsidP="00705891">
      <w:pPr>
        <w:spacing w:after="0" w:line="240" w:lineRule="auto"/>
        <w:ind w:firstLine="708"/>
      </w:pPr>
      <w:r w:rsidRPr="00D2151E">
        <w:rPr>
          <w:rFonts w:ascii="Times New Roman" w:eastAsia="Times New Roman" w:hAnsi="Times New Roman" w:cs="Times New Roman"/>
          <w:sz w:val="24"/>
          <w:szCs w:val="24"/>
          <w:lang w:eastAsia="ar-SA"/>
        </w:rPr>
        <w:t xml:space="preserve">Проект </w:t>
      </w:r>
      <w:r w:rsidR="00705891" w:rsidRPr="00D2151E">
        <w:rPr>
          <w:rFonts w:ascii="Times New Roman" w:eastAsia="Times New Roman" w:hAnsi="Times New Roman" w:cs="Times New Roman"/>
          <w:bCs/>
          <w:sz w:val="24"/>
          <w:szCs w:val="24"/>
          <w:lang w:eastAsia="ar-SA"/>
        </w:rPr>
        <w:t xml:space="preserve">решения </w:t>
      </w:r>
      <w:r w:rsidR="00705891" w:rsidRPr="00D2151E">
        <w:rPr>
          <w:rFonts w:ascii="Times New Roman" w:eastAsia="Times New Roman" w:hAnsi="Times New Roman" w:cs="Times New Roman"/>
          <w:sz w:val="24"/>
          <w:szCs w:val="24"/>
          <w:lang w:eastAsia="ru-RU"/>
        </w:rPr>
        <w:t>Думы Лесозаводского</w:t>
      </w:r>
      <w:r w:rsidR="00705891" w:rsidRPr="00D2151E">
        <w:rPr>
          <w:rFonts w:ascii="Times New Roman" w:eastAsia="Times New Roman" w:hAnsi="Times New Roman" w:cs="Times New Roman"/>
          <w:b/>
          <w:sz w:val="24"/>
          <w:szCs w:val="24"/>
          <w:lang w:eastAsia="ru-RU"/>
        </w:rPr>
        <w:t xml:space="preserve"> </w:t>
      </w:r>
      <w:r w:rsidR="00705891" w:rsidRPr="00D2151E">
        <w:rPr>
          <w:rFonts w:ascii="Times New Roman" w:eastAsia="Times New Roman" w:hAnsi="Times New Roman" w:cs="Times New Roman"/>
          <w:sz w:val="24"/>
          <w:szCs w:val="24"/>
          <w:lang w:eastAsia="ru-RU"/>
        </w:rPr>
        <w:t>городского округа «О бюджете Лесозаводского городского округа на 2016 год и плановый период 2017 и 2018 годов» (далее – проект бюджета) представлен Администрацией Лесозаводского городского округа на экспертизу в Контрольно-счетную палату Лесозаводского городского округа 14 октября 2014 года – с соблюдением срока, установленного Положением «О бюджетном устройстве и бюджетном процессе в Лесозаводском городском округе» (далее  - Положение  о бюджетном процессе).</w:t>
      </w:r>
      <w:r w:rsidR="00705891" w:rsidRPr="00D2151E">
        <w:t xml:space="preserve"> </w:t>
      </w:r>
      <w:r w:rsidR="00705891" w:rsidRPr="00D2151E">
        <w:tab/>
      </w:r>
    </w:p>
    <w:p w:rsidR="00705891" w:rsidRPr="00D2151E" w:rsidRDefault="00705891" w:rsidP="00705891">
      <w:pPr>
        <w:pStyle w:val="3"/>
        <w:spacing w:after="0"/>
        <w:ind w:firstLine="560"/>
        <w:jc w:val="both"/>
        <w:rPr>
          <w:rFonts w:ascii="Times New Roman" w:hAnsi="Times New Roman"/>
          <w:b w:val="0"/>
          <w:bCs w:val="0"/>
          <w:color w:val="auto"/>
          <w:spacing w:val="3"/>
          <w:sz w:val="24"/>
          <w:szCs w:val="24"/>
        </w:rPr>
      </w:pPr>
      <w:r w:rsidRPr="00D2151E">
        <w:rPr>
          <w:rFonts w:ascii="Times New Roman" w:hAnsi="Times New Roman"/>
          <w:b w:val="0"/>
          <w:bCs w:val="0"/>
          <w:color w:val="auto"/>
          <w:spacing w:val="3"/>
          <w:sz w:val="24"/>
          <w:szCs w:val="24"/>
        </w:rPr>
        <w:t xml:space="preserve">Перечень и содержание документов, представленных одновременно с проектом </w:t>
      </w:r>
      <w:r w:rsidR="0035450A" w:rsidRPr="00D2151E">
        <w:rPr>
          <w:rFonts w:ascii="Times New Roman" w:hAnsi="Times New Roman"/>
          <w:b w:val="0"/>
          <w:bCs w:val="0"/>
          <w:color w:val="auto"/>
          <w:spacing w:val="3"/>
          <w:sz w:val="24"/>
          <w:szCs w:val="24"/>
        </w:rPr>
        <w:t>бюджета</w:t>
      </w:r>
      <w:r w:rsidRPr="00D2151E">
        <w:rPr>
          <w:rFonts w:ascii="Times New Roman" w:hAnsi="Times New Roman"/>
          <w:b w:val="0"/>
          <w:bCs w:val="0"/>
          <w:color w:val="auto"/>
          <w:spacing w:val="3"/>
          <w:sz w:val="24"/>
          <w:szCs w:val="24"/>
        </w:rPr>
        <w:t xml:space="preserve">, соответствуют ст. 184.2 Бюджетного кодекса РФ и ст. 31 Положения о бюджетном процессе. </w:t>
      </w:r>
    </w:p>
    <w:p w:rsidR="001B5082" w:rsidRDefault="0035450A" w:rsidP="00FF308E">
      <w:pPr>
        <w:pStyle w:val="ConsPlusNormal"/>
        <w:ind w:firstLine="540"/>
        <w:jc w:val="both"/>
        <w:rPr>
          <w:i/>
        </w:rPr>
      </w:pPr>
      <w:r w:rsidRPr="00D2151E">
        <w:rPr>
          <w:i/>
        </w:rPr>
        <w:t>Вместе с тем</w:t>
      </w:r>
      <w:r w:rsidR="00FF308E" w:rsidRPr="00D2151E">
        <w:rPr>
          <w:i/>
        </w:rPr>
        <w:t xml:space="preserve">, с документом, содержащим итоги социально-экономического развития </w:t>
      </w:r>
      <w:r w:rsidR="00FF308E" w:rsidRPr="00D2151E">
        <w:rPr>
          <w:rFonts w:eastAsia="Times New Roman"/>
          <w:i/>
          <w:lang w:eastAsia="ru-RU"/>
        </w:rPr>
        <w:t xml:space="preserve">Лесозаводского городского округа за полугодие </w:t>
      </w:r>
      <w:r w:rsidR="00FF308E" w:rsidRPr="00D2151E">
        <w:rPr>
          <w:i/>
        </w:rPr>
        <w:t>текущего финансового года</w:t>
      </w:r>
      <w:r w:rsidR="00F07B97" w:rsidRPr="00D2151E">
        <w:rPr>
          <w:i/>
        </w:rPr>
        <w:t>,</w:t>
      </w:r>
      <w:r w:rsidR="00FF308E" w:rsidRPr="00D2151E">
        <w:rPr>
          <w:i/>
        </w:rPr>
        <w:t xml:space="preserve"> </w:t>
      </w:r>
      <w:r w:rsidRPr="00D2151E">
        <w:rPr>
          <w:i/>
        </w:rPr>
        <w:t xml:space="preserve">не </w:t>
      </w:r>
    </w:p>
    <w:p w:rsidR="0035450A" w:rsidRPr="00D2151E" w:rsidRDefault="0035450A" w:rsidP="001B5082">
      <w:pPr>
        <w:pStyle w:val="ConsPlusNormal"/>
        <w:jc w:val="both"/>
        <w:rPr>
          <w:b/>
          <w:bCs/>
          <w:i/>
          <w:spacing w:val="3"/>
        </w:rPr>
      </w:pPr>
      <w:r w:rsidRPr="00D2151E">
        <w:rPr>
          <w:i/>
        </w:rPr>
        <w:lastRenderedPageBreak/>
        <w:t xml:space="preserve">представлены ожидаемые итоги </w:t>
      </w:r>
      <w:r w:rsidR="00286A8D" w:rsidRPr="00D2151E">
        <w:rPr>
          <w:i/>
        </w:rPr>
        <w:t>социально-экономического развития за 2015 год</w:t>
      </w:r>
      <w:r w:rsidR="00FF308E" w:rsidRPr="00D2151E">
        <w:rPr>
          <w:i/>
        </w:rPr>
        <w:t xml:space="preserve">, </w:t>
      </w:r>
      <w:r w:rsidRPr="00D2151E">
        <w:rPr>
          <w:i/>
        </w:rPr>
        <w:t xml:space="preserve">что не соответствует абзацу 4 пункта 3 статьи </w:t>
      </w:r>
      <w:r w:rsidRPr="00D2151E">
        <w:rPr>
          <w:i/>
          <w:spacing w:val="3"/>
        </w:rPr>
        <w:t xml:space="preserve">184.2 </w:t>
      </w:r>
      <w:r w:rsidRPr="00D2151E">
        <w:rPr>
          <w:i/>
        </w:rPr>
        <w:t>Бюджетного кодекса Российской Федерации и статье 31 Положения о бюджетном процессе.</w:t>
      </w:r>
    </w:p>
    <w:p w:rsidR="008E285E" w:rsidRPr="00D2151E" w:rsidRDefault="00E8536F" w:rsidP="001E713B">
      <w:pPr>
        <w:pStyle w:val="ConsPlusNormal"/>
        <w:ind w:firstLine="540"/>
        <w:jc w:val="both"/>
        <w:rPr>
          <w:rFonts w:eastAsia="Calibri"/>
          <w:i/>
        </w:rPr>
      </w:pPr>
      <w:r w:rsidRPr="00D2151E">
        <w:rPr>
          <w:rFonts w:eastAsia="Calibri"/>
        </w:rPr>
        <w:t xml:space="preserve">Проект бюджета рассмотрен с учетом </w:t>
      </w:r>
      <w:r w:rsidR="006310CE" w:rsidRPr="00D2151E">
        <w:rPr>
          <w:rFonts w:eastAsia="Calibri"/>
        </w:rPr>
        <w:t xml:space="preserve">Постановлений администрации </w:t>
      </w:r>
      <w:r w:rsidR="006310CE" w:rsidRPr="00D2151E">
        <w:rPr>
          <w:rFonts w:eastAsia="Times New Roman"/>
          <w:lang w:eastAsia="ru-RU"/>
        </w:rPr>
        <w:t xml:space="preserve">Лесозаводского городского округа об утверждении </w:t>
      </w:r>
      <w:r w:rsidR="006310CE" w:rsidRPr="00D2151E">
        <w:rPr>
          <w:rFonts w:eastAsia="Calibri"/>
        </w:rPr>
        <w:t>муниципальных программ и</w:t>
      </w:r>
      <w:r w:rsidRPr="00D2151E">
        <w:rPr>
          <w:rFonts w:eastAsia="Calibri"/>
        </w:rPr>
        <w:t xml:space="preserve"> о внесении изменений в муниципальные программы, поступивших в Контрольно-счетную палату вместе с проектом бюджета.</w:t>
      </w:r>
      <w:r w:rsidRPr="00D2151E">
        <w:rPr>
          <w:rFonts w:eastAsia="Calibri"/>
          <w:i/>
        </w:rPr>
        <w:t xml:space="preserve"> </w:t>
      </w:r>
    </w:p>
    <w:p w:rsidR="001E713B" w:rsidRPr="00D2151E" w:rsidRDefault="006310CE" w:rsidP="001E713B">
      <w:pPr>
        <w:pStyle w:val="ConsPlusNormal"/>
        <w:ind w:firstLine="540"/>
        <w:jc w:val="both"/>
      </w:pPr>
      <w:r w:rsidRPr="00D2151E">
        <w:rPr>
          <w:rFonts w:eastAsia="Calibri"/>
          <w:i/>
        </w:rPr>
        <w:t xml:space="preserve">Постановления администрации </w:t>
      </w:r>
      <w:r w:rsidRPr="00D2151E">
        <w:rPr>
          <w:rFonts w:eastAsia="Times New Roman"/>
          <w:i/>
          <w:lang w:eastAsia="ru-RU"/>
        </w:rPr>
        <w:t xml:space="preserve">Лесозаводского городского округа об утверждении </w:t>
      </w:r>
      <w:r w:rsidRPr="00D2151E">
        <w:rPr>
          <w:rFonts w:eastAsia="Calibri"/>
          <w:i/>
        </w:rPr>
        <w:t>муниципальных программ и</w:t>
      </w:r>
      <w:r w:rsidRPr="00D2151E">
        <w:rPr>
          <w:rFonts w:eastAsia="Times New Roman"/>
          <w:i/>
          <w:lang w:eastAsia="ru-RU"/>
        </w:rPr>
        <w:t xml:space="preserve"> </w:t>
      </w:r>
      <w:r w:rsidR="00E8536F" w:rsidRPr="00D2151E">
        <w:rPr>
          <w:rFonts w:eastAsia="Calibri"/>
          <w:i/>
        </w:rPr>
        <w:t>о внесении изменений в муниципальные программы в Контрольно-счетную палату для проведения финансово-экономической экспертизы не представлялись</w:t>
      </w:r>
      <w:r w:rsidR="001E713B" w:rsidRPr="00D2151E">
        <w:rPr>
          <w:rFonts w:eastAsia="Calibri"/>
          <w:i/>
        </w:rPr>
        <w:t>, что препятствует исполнению</w:t>
      </w:r>
      <w:r w:rsidR="00104671" w:rsidRPr="00D2151E">
        <w:rPr>
          <w:rFonts w:eastAsia="Calibri"/>
          <w:i/>
        </w:rPr>
        <w:t xml:space="preserve"> Контрольно-счетной палатой</w:t>
      </w:r>
      <w:r w:rsidR="001E713B" w:rsidRPr="00D2151E">
        <w:rPr>
          <w:rFonts w:eastAsia="Calibri"/>
          <w:i/>
        </w:rPr>
        <w:t xml:space="preserve"> </w:t>
      </w:r>
      <w:r w:rsidR="001E713B" w:rsidRPr="00D2151E">
        <w:rPr>
          <w:i/>
        </w:rPr>
        <w:t>бюджетных полномочий по экспертизе муниципальных программ, предусмотренных ст.157 Бюджетного Кодекса РФ.</w:t>
      </w:r>
    </w:p>
    <w:p w:rsidR="00705891" w:rsidRPr="00D2151E" w:rsidRDefault="00705891" w:rsidP="00E8536F">
      <w:pPr>
        <w:autoSpaceDE w:val="0"/>
        <w:autoSpaceDN w:val="0"/>
        <w:adjustRightInd w:val="0"/>
        <w:spacing w:after="0" w:line="240" w:lineRule="auto"/>
        <w:ind w:firstLine="720"/>
        <w:jc w:val="both"/>
        <w:outlineLvl w:val="0"/>
        <w:rPr>
          <w:rFonts w:ascii="Times New Roman" w:eastAsia="Calibri" w:hAnsi="Times New Roman" w:cs="Times New Roman"/>
          <w:sz w:val="24"/>
          <w:szCs w:val="24"/>
        </w:rPr>
      </w:pPr>
    </w:p>
    <w:p w:rsidR="00F9155B" w:rsidRPr="00D2151E" w:rsidRDefault="00F9155B" w:rsidP="00705891">
      <w:pPr>
        <w:ind w:firstLine="709"/>
        <w:jc w:val="both"/>
        <w:rPr>
          <w:rFonts w:ascii="Times New Roman" w:hAnsi="Times New Roman" w:cs="Times New Roman"/>
          <w:b/>
          <w:bCs/>
          <w:sz w:val="24"/>
          <w:szCs w:val="24"/>
        </w:rPr>
      </w:pPr>
      <w:r w:rsidRPr="00D2151E">
        <w:rPr>
          <w:rFonts w:ascii="Times New Roman" w:hAnsi="Times New Roman" w:cs="Times New Roman"/>
          <w:b/>
          <w:bCs/>
          <w:sz w:val="24"/>
          <w:szCs w:val="24"/>
        </w:rPr>
        <w:t>Параметры прогноза исходных макроэкономических показателей для составления проекта бюджета</w:t>
      </w:r>
    </w:p>
    <w:p w:rsidR="00B86F7E" w:rsidRPr="00D2151E" w:rsidRDefault="00B86F7E" w:rsidP="00B86F7E">
      <w:pPr>
        <w:spacing w:after="0" w:line="240" w:lineRule="auto"/>
        <w:ind w:firstLine="708"/>
        <w:jc w:val="both"/>
        <w:rPr>
          <w:rFonts w:ascii="Times New Roman" w:hAnsi="Times New Roman" w:cs="Times New Roman"/>
          <w:sz w:val="24"/>
          <w:szCs w:val="24"/>
        </w:rPr>
      </w:pPr>
      <w:r w:rsidRPr="00D2151E">
        <w:rPr>
          <w:rFonts w:ascii="Times New Roman" w:hAnsi="Times New Roman" w:cs="Times New Roman"/>
          <w:sz w:val="24"/>
          <w:szCs w:val="24"/>
        </w:rPr>
        <w:t xml:space="preserve">Формирование проекта бюджета  в рамках требований статьи 172 Бюджетного кодекса РФ осуществлялось, исходя  из Прогноза  социально-экономического развития </w:t>
      </w:r>
      <w:r w:rsidRPr="00D2151E">
        <w:rPr>
          <w:rFonts w:ascii="Times New Roman" w:eastAsia="Times New Roman" w:hAnsi="Times New Roman" w:cs="Times New Roman"/>
          <w:sz w:val="24"/>
          <w:szCs w:val="24"/>
          <w:lang w:eastAsia="ru-RU"/>
        </w:rPr>
        <w:t>Лесозаводского городского округа</w:t>
      </w:r>
      <w:r w:rsidRPr="00D2151E">
        <w:rPr>
          <w:rFonts w:ascii="Times New Roman" w:hAnsi="Times New Roman"/>
          <w:bCs/>
          <w:spacing w:val="3"/>
          <w:sz w:val="24"/>
          <w:szCs w:val="24"/>
        </w:rPr>
        <w:t xml:space="preserve"> на </w:t>
      </w:r>
      <w:r w:rsidRPr="00D2151E">
        <w:rPr>
          <w:rFonts w:ascii="Times New Roman" w:eastAsia="Times New Roman" w:hAnsi="Times New Roman" w:cs="Times New Roman"/>
          <w:sz w:val="24"/>
          <w:szCs w:val="24"/>
          <w:lang w:eastAsia="ru-RU"/>
        </w:rPr>
        <w:t>2016 год и плановый период 2017 и 2018 годов (далее - Прогноз),</w:t>
      </w:r>
      <w:r w:rsidRPr="00D2151E">
        <w:rPr>
          <w:rFonts w:ascii="Times New Roman" w:hAnsi="Times New Roman"/>
          <w:bCs/>
          <w:spacing w:val="3"/>
          <w:sz w:val="24"/>
          <w:szCs w:val="24"/>
        </w:rPr>
        <w:t xml:space="preserve"> </w:t>
      </w:r>
      <w:r w:rsidRPr="00D2151E">
        <w:rPr>
          <w:rFonts w:ascii="Times New Roman" w:hAnsi="Times New Roman" w:cs="Times New Roman"/>
          <w:sz w:val="24"/>
          <w:szCs w:val="24"/>
        </w:rPr>
        <w:t xml:space="preserve">одобренного постановлением </w:t>
      </w:r>
      <w:r w:rsidRPr="00D2151E">
        <w:rPr>
          <w:rFonts w:ascii="Times New Roman" w:eastAsia="Times New Roman" w:hAnsi="Times New Roman" w:cs="Times New Roman"/>
          <w:sz w:val="24"/>
          <w:szCs w:val="24"/>
          <w:lang w:eastAsia="ru-RU"/>
        </w:rPr>
        <w:t>Лесозаводского городского округа</w:t>
      </w:r>
      <w:r w:rsidRPr="00D2151E">
        <w:rPr>
          <w:rFonts w:ascii="Times New Roman" w:hAnsi="Times New Roman"/>
          <w:b/>
          <w:bCs/>
          <w:spacing w:val="3"/>
          <w:sz w:val="24"/>
          <w:szCs w:val="24"/>
        </w:rPr>
        <w:t xml:space="preserve"> </w:t>
      </w:r>
      <w:r w:rsidRPr="00D2151E">
        <w:rPr>
          <w:rFonts w:ascii="Times New Roman" w:hAnsi="Times New Roman" w:cs="Times New Roman"/>
          <w:sz w:val="24"/>
          <w:szCs w:val="24"/>
        </w:rPr>
        <w:t>от 12.10.2015 №1350.</w:t>
      </w:r>
    </w:p>
    <w:p w:rsidR="00222C72" w:rsidRPr="00D2151E" w:rsidRDefault="00222C72" w:rsidP="00222C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Показатели Прогноза</w:t>
      </w:r>
      <w:r w:rsidR="00B86F7E" w:rsidRPr="00D2151E">
        <w:rPr>
          <w:rFonts w:ascii="Times New Roman" w:hAnsi="Times New Roman" w:cs="Times New Roman"/>
          <w:sz w:val="24"/>
          <w:szCs w:val="24"/>
        </w:rPr>
        <w:t xml:space="preserve"> </w:t>
      </w:r>
      <w:r w:rsidRPr="00D2151E">
        <w:rPr>
          <w:rFonts w:ascii="Times New Roman" w:eastAsia="Times New Roman" w:hAnsi="Times New Roman" w:cs="Times New Roman"/>
          <w:sz w:val="24"/>
          <w:szCs w:val="24"/>
          <w:lang w:eastAsia="ru-RU"/>
        </w:rPr>
        <w:t>рассчитывались на основании статистических данных, анализа развития экономики Лесозаводского городского округа, с применением индексов-дефляторов на 2016 год и плановый период  до 2018 года, рекомендованных Минэкономразвития РФ.</w:t>
      </w:r>
    </w:p>
    <w:p w:rsidR="00704E36" w:rsidRPr="00D2151E" w:rsidRDefault="00704E36" w:rsidP="00222C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Прогноз разработан в двух вариантах: </w:t>
      </w:r>
      <w:r w:rsidRPr="00D2151E">
        <w:rPr>
          <w:rFonts w:ascii="Times New Roman" w:hAnsi="Times New Roman" w:cs="Times New Roman"/>
          <w:spacing w:val="3"/>
          <w:sz w:val="24"/>
          <w:szCs w:val="24"/>
        </w:rPr>
        <w:t>консервативном</w:t>
      </w:r>
      <w:r w:rsidRPr="00D2151E">
        <w:rPr>
          <w:rFonts w:ascii="Times New Roman" w:eastAsia="Times New Roman" w:hAnsi="Times New Roman" w:cs="Times New Roman"/>
          <w:sz w:val="24"/>
          <w:szCs w:val="24"/>
          <w:lang w:eastAsia="ru-RU"/>
        </w:rPr>
        <w:t xml:space="preserve"> и умеренно-оптимистичном.</w:t>
      </w:r>
    </w:p>
    <w:p w:rsidR="00ED5F43" w:rsidRPr="00D2151E" w:rsidRDefault="00704E36" w:rsidP="00704E36">
      <w:pPr>
        <w:widowControl w:val="0"/>
        <w:autoSpaceDE w:val="0"/>
        <w:autoSpaceDN w:val="0"/>
        <w:adjustRightInd w:val="0"/>
        <w:spacing w:after="0" w:line="240" w:lineRule="auto"/>
        <w:ind w:firstLine="567"/>
        <w:jc w:val="both"/>
        <w:rPr>
          <w:rFonts w:eastAsia="Times New Roman"/>
          <w:lang w:eastAsia="ru-RU"/>
        </w:rPr>
      </w:pPr>
      <w:r w:rsidRPr="00D2151E">
        <w:rPr>
          <w:rFonts w:ascii="Times New Roman" w:eastAsia="Times New Roman" w:hAnsi="Times New Roman" w:cs="Times New Roman"/>
          <w:sz w:val="24"/>
          <w:szCs w:val="24"/>
          <w:lang w:eastAsia="ru-RU"/>
        </w:rPr>
        <w:t xml:space="preserve">Планирование бюджета </w:t>
      </w:r>
      <w:r w:rsidR="00ED5F43" w:rsidRPr="00D2151E">
        <w:rPr>
          <w:rFonts w:ascii="Times New Roman" w:eastAsia="Times New Roman" w:hAnsi="Times New Roman" w:cs="Times New Roman"/>
          <w:sz w:val="24"/>
          <w:szCs w:val="24"/>
          <w:lang w:eastAsia="ru-RU"/>
        </w:rPr>
        <w:t xml:space="preserve">Лесозаводского городского округа </w:t>
      </w:r>
      <w:r w:rsidRPr="00D2151E">
        <w:rPr>
          <w:rFonts w:ascii="Times New Roman" w:eastAsia="Times New Roman" w:hAnsi="Times New Roman" w:cs="Times New Roman"/>
          <w:sz w:val="24"/>
          <w:szCs w:val="24"/>
          <w:lang w:eastAsia="ru-RU"/>
        </w:rPr>
        <w:t xml:space="preserve">на 2016 год и плановый период 2017 и 2018 годов основано на показателях </w:t>
      </w:r>
      <w:r w:rsidRPr="00D2151E">
        <w:rPr>
          <w:rFonts w:ascii="Times New Roman" w:hAnsi="Times New Roman" w:cs="Times New Roman"/>
          <w:spacing w:val="3"/>
          <w:sz w:val="24"/>
          <w:szCs w:val="24"/>
        </w:rPr>
        <w:t>консервативного</w:t>
      </w:r>
      <w:r w:rsidR="00ED5F43" w:rsidRPr="00D2151E">
        <w:rPr>
          <w:rFonts w:ascii="Times New Roman" w:hAnsi="Times New Roman" w:cs="Times New Roman"/>
          <w:spacing w:val="3"/>
          <w:sz w:val="24"/>
          <w:szCs w:val="24"/>
        </w:rPr>
        <w:t xml:space="preserve"> </w:t>
      </w:r>
      <w:r w:rsidRPr="00D2151E">
        <w:rPr>
          <w:rFonts w:ascii="Times New Roman" w:eastAsia="Times New Roman" w:hAnsi="Times New Roman" w:cs="Times New Roman"/>
          <w:sz w:val="24"/>
          <w:szCs w:val="24"/>
          <w:lang w:eastAsia="ru-RU"/>
        </w:rPr>
        <w:t xml:space="preserve"> варианта </w:t>
      </w:r>
      <w:r w:rsidRPr="00D2151E">
        <w:rPr>
          <w:rFonts w:ascii="Times New Roman" w:hAnsi="Times New Roman" w:cs="Times New Roman"/>
          <w:sz w:val="24"/>
          <w:szCs w:val="24"/>
        </w:rPr>
        <w:t>Прогноза</w:t>
      </w:r>
      <w:r w:rsidR="00ED5F43" w:rsidRPr="00D2151E">
        <w:rPr>
          <w:rFonts w:ascii="Times New Roman" w:eastAsia="Times New Roman" w:hAnsi="Times New Roman" w:cs="Times New Roman"/>
          <w:sz w:val="24"/>
          <w:szCs w:val="24"/>
          <w:lang w:eastAsia="ru-RU"/>
        </w:rPr>
        <w:t>.</w:t>
      </w:r>
      <w:r w:rsidRPr="00D2151E">
        <w:rPr>
          <w:rFonts w:eastAsia="Times New Roman"/>
          <w:lang w:eastAsia="ru-RU"/>
        </w:rPr>
        <w:t xml:space="preserve"> </w:t>
      </w:r>
    </w:p>
    <w:p w:rsidR="00704E36" w:rsidRPr="00D2151E" w:rsidRDefault="00704E36" w:rsidP="00704E36">
      <w:pPr>
        <w:widowControl w:val="0"/>
        <w:autoSpaceDE w:val="0"/>
        <w:autoSpaceDN w:val="0"/>
        <w:adjustRightInd w:val="0"/>
        <w:spacing w:after="0" w:line="240" w:lineRule="auto"/>
        <w:ind w:firstLine="567"/>
        <w:jc w:val="both"/>
        <w:rPr>
          <w:rFonts w:eastAsia="Times New Roman"/>
          <w:lang w:eastAsia="ru-RU"/>
        </w:rPr>
      </w:pPr>
      <w:r w:rsidRPr="00D2151E">
        <w:rPr>
          <w:rFonts w:ascii="Times New Roman" w:eastAsia="Times New Roman" w:hAnsi="Times New Roman" w:cs="Times New Roman"/>
          <w:sz w:val="24"/>
          <w:szCs w:val="24"/>
          <w:lang w:eastAsia="ru-RU"/>
        </w:rPr>
        <w:t>Контрольно-счетной палатой анализировались показатели Прогноза также по консервативному варианту.</w:t>
      </w:r>
    </w:p>
    <w:p w:rsidR="00C867BD" w:rsidRPr="00D2151E" w:rsidRDefault="00C867BD" w:rsidP="00C867BD">
      <w:pPr>
        <w:autoSpaceDE w:val="0"/>
        <w:autoSpaceDN w:val="0"/>
        <w:adjustRightInd w:val="0"/>
        <w:spacing w:after="0" w:line="240" w:lineRule="auto"/>
        <w:ind w:firstLine="567"/>
        <w:rPr>
          <w:rFonts w:ascii="Times New Roman" w:hAnsi="Times New Roman" w:cs="Times New Roman"/>
          <w:sz w:val="24"/>
          <w:szCs w:val="24"/>
        </w:rPr>
      </w:pPr>
    </w:p>
    <w:p w:rsidR="00C867BD" w:rsidRPr="00D2151E" w:rsidRDefault="00C867BD" w:rsidP="00C867BD">
      <w:pPr>
        <w:autoSpaceDE w:val="0"/>
        <w:autoSpaceDN w:val="0"/>
        <w:adjustRightInd w:val="0"/>
        <w:spacing w:after="0" w:line="240" w:lineRule="auto"/>
        <w:ind w:firstLine="567"/>
        <w:rPr>
          <w:rFonts w:ascii="Times New Roman" w:hAnsi="Times New Roman" w:cs="Times New Roman"/>
          <w:sz w:val="24"/>
          <w:szCs w:val="24"/>
        </w:rPr>
      </w:pPr>
      <w:r w:rsidRPr="00D2151E">
        <w:rPr>
          <w:rFonts w:ascii="Times New Roman" w:hAnsi="Times New Roman" w:cs="Times New Roman"/>
          <w:sz w:val="24"/>
          <w:szCs w:val="24"/>
        </w:rPr>
        <w:t>Анализ макроэкономических показателей развития городского округа,</w:t>
      </w:r>
    </w:p>
    <w:p w:rsidR="00C867BD" w:rsidRPr="00D2151E" w:rsidRDefault="00C867BD" w:rsidP="00C867BD">
      <w:pPr>
        <w:autoSpaceDE w:val="0"/>
        <w:autoSpaceDN w:val="0"/>
        <w:adjustRightInd w:val="0"/>
        <w:spacing w:after="0" w:line="240" w:lineRule="auto"/>
        <w:rPr>
          <w:rFonts w:ascii="Times New Roman" w:hAnsi="Times New Roman" w:cs="Times New Roman"/>
          <w:sz w:val="24"/>
          <w:szCs w:val="24"/>
        </w:rPr>
      </w:pPr>
      <w:r w:rsidRPr="00D2151E">
        <w:rPr>
          <w:rFonts w:ascii="Times New Roman" w:hAnsi="Times New Roman" w:cs="Times New Roman"/>
          <w:sz w:val="24"/>
          <w:szCs w:val="24"/>
        </w:rPr>
        <w:t>прогнозируемых на 2016 и на плановый период 2017 и 2018 годов, проведен на предмет достоверности основных параметров Прогноза, принятых за основу составления проекта бюджета на 2016  и на плановый период 2017 и 2017 годов, и соответствия прогнозируемых и ожидаемых оценок макроэкономических показателей за 2015 год.</w:t>
      </w:r>
    </w:p>
    <w:p w:rsidR="00222C72" w:rsidRPr="00D2151E" w:rsidRDefault="00222C72" w:rsidP="00222C72">
      <w:pPr>
        <w:pStyle w:val="a8"/>
        <w:spacing w:before="0" w:after="0"/>
        <w:ind w:firstLine="499"/>
        <w:jc w:val="both"/>
      </w:pPr>
      <w:r w:rsidRPr="00D2151E">
        <w:t xml:space="preserve">Прогнозируемые показатели социально-экономического развития  городского округа </w:t>
      </w:r>
      <w:r w:rsidR="00ED5F43" w:rsidRPr="00D2151E">
        <w:t xml:space="preserve">на 2016-2018 годы </w:t>
      </w:r>
      <w:r w:rsidRPr="00D2151E">
        <w:t>характеризуют очень умеренные темпы развития</w:t>
      </w:r>
      <w:r w:rsidRPr="00D2151E">
        <w:rPr>
          <w:rFonts w:ascii="Tahoma" w:hAnsi="Tahoma" w:cs="Tahoma"/>
          <w:sz w:val="14"/>
          <w:szCs w:val="14"/>
        </w:rPr>
        <w:t xml:space="preserve"> </w:t>
      </w:r>
      <w:r w:rsidRPr="00D2151E">
        <w:t>экономической деятельности.</w:t>
      </w:r>
    </w:p>
    <w:p w:rsidR="00236C17" w:rsidRPr="00D2151E" w:rsidRDefault="001E2131" w:rsidP="00236C17">
      <w:pPr>
        <w:autoSpaceDE w:val="0"/>
        <w:autoSpaceDN w:val="0"/>
        <w:adjustRightInd w:val="0"/>
        <w:spacing w:after="0" w:line="240" w:lineRule="auto"/>
        <w:ind w:firstLine="540"/>
        <w:jc w:val="both"/>
        <w:rPr>
          <w:rFonts w:ascii="Times New Roman" w:hAnsi="Times New Roman" w:cs="Times New Roman"/>
          <w:i/>
          <w:iCs/>
          <w:sz w:val="24"/>
          <w:szCs w:val="24"/>
        </w:rPr>
      </w:pPr>
      <w:r w:rsidRPr="00D2151E">
        <w:rPr>
          <w:rFonts w:ascii="Times New Roman" w:hAnsi="Times New Roman"/>
          <w:i/>
          <w:sz w:val="24"/>
          <w:szCs w:val="24"/>
        </w:rPr>
        <w:t xml:space="preserve">Следует отметить, что </w:t>
      </w:r>
      <w:r w:rsidRPr="00D2151E">
        <w:rPr>
          <w:rFonts w:ascii="Times New Roman" w:hAnsi="Times New Roman" w:cs="Times New Roman"/>
          <w:i/>
          <w:iCs/>
          <w:sz w:val="24"/>
          <w:szCs w:val="24"/>
        </w:rPr>
        <w:t>в</w:t>
      </w:r>
      <w:r w:rsidR="00236C17" w:rsidRPr="00D2151E">
        <w:rPr>
          <w:rFonts w:ascii="Times New Roman" w:hAnsi="Times New Roman" w:cs="Times New Roman"/>
          <w:i/>
          <w:iCs/>
          <w:sz w:val="24"/>
          <w:szCs w:val="24"/>
        </w:rPr>
        <w:t xml:space="preserve"> пояс</w:t>
      </w:r>
      <w:r w:rsidRPr="00D2151E">
        <w:rPr>
          <w:rFonts w:ascii="Times New Roman" w:hAnsi="Times New Roman" w:cs="Times New Roman"/>
          <w:i/>
          <w:iCs/>
          <w:sz w:val="24"/>
          <w:szCs w:val="24"/>
        </w:rPr>
        <w:t>нительной записке к П</w:t>
      </w:r>
      <w:r w:rsidR="00236C17" w:rsidRPr="00D2151E">
        <w:rPr>
          <w:rFonts w:ascii="Times New Roman" w:hAnsi="Times New Roman" w:cs="Times New Roman"/>
          <w:i/>
          <w:iCs/>
          <w:sz w:val="24"/>
          <w:szCs w:val="24"/>
        </w:rPr>
        <w:t xml:space="preserve">рогнозу социально-экономического развития </w:t>
      </w:r>
      <w:r w:rsidRPr="00D2151E">
        <w:rPr>
          <w:rFonts w:ascii="Times New Roman" w:eastAsia="Times New Roman" w:hAnsi="Times New Roman" w:cs="Times New Roman"/>
          <w:i/>
          <w:sz w:val="24"/>
          <w:szCs w:val="24"/>
        </w:rPr>
        <w:t xml:space="preserve">не нашло отражение  </w:t>
      </w:r>
      <w:r w:rsidR="00236C17" w:rsidRPr="00D2151E">
        <w:rPr>
          <w:rFonts w:ascii="Times New Roman" w:hAnsi="Times New Roman" w:cs="Times New Roman"/>
          <w:i/>
          <w:iCs/>
          <w:sz w:val="24"/>
          <w:szCs w:val="24"/>
        </w:rPr>
        <w:t>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r w:rsidRPr="00D2151E">
        <w:rPr>
          <w:rFonts w:ascii="Times New Roman" w:eastAsia="Times New Roman" w:hAnsi="Times New Roman" w:cs="Times New Roman"/>
          <w:i/>
          <w:sz w:val="24"/>
          <w:szCs w:val="24"/>
        </w:rPr>
        <w:t>, как того требует пункт 4 статьи 173 Бюджетного кодекса, что необходимо для эффективного бюджетного планирования  доходной и расходной части  бюджета.</w:t>
      </w:r>
    </w:p>
    <w:p w:rsidR="00ED5F43" w:rsidRPr="00D2151E" w:rsidRDefault="00AB69F8" w:rsidP="00ED5F43">
      <w:pPr>
        <w:pStyle w:val="a8"/>
        <w:spacing w:before="0" w:after="0"/>
        <w:ind w:firstLine="499"/>
        <w:jc w:val="both"/>
      </w:pPr>
      <w:r w:rsidRPr="00D2151E">
        <w:t>Динамика</w:t>
      </w:r>
      <w:r w:rsidR="00082994" w:rsidRPr="00D2151E">
        <w:t xml:space="preserve"> </w:t>
      </w:r>
      <w:r w:rsidR="00EB2F93" w:rsidRPr="00D2151E">
        <w:t xml:space="preserve"> </w:t>
      </w:r>
      <w:r w:rsidR="00082994" w:rsidRPr="00D2151E">
        <w:t xml:space="preserve">основных макроэкономических </w:t>
      </w:r>
      <w:r w:rsidR="00222C72" w:rsidRPr="00D2151E">
        <w:t>показателей</w:t>
      </w:r>
      <w:r w:rsidR="00082994" w:rsidRPr="00D2151E">
        <w:t>, характеризующих социально-экономическое положение город</w:t>
      </w:r>
      <w:r w:rsidR="009B52F6" w:rsidRPr="00D2151E">
        <w:t>ского округа</w:t>
      </w:r>
      <w:r w:rsidR="00222C72" w:rsidRPr="00D2151E">
        <w:t xml:space="preserve"> на основе</w:t>
      </w:r>
      <w:r w:rsidR="00082994" w:rsidRPr="00D2151E">
        <w:t xml:space="preserve"> </w:t>
      </w:r>
      <w:r w:rsidRPr="00D2151E">
        <w:rPr>
          <w:spacing w:val="3"/>
        </w:rPr>
        <w:t xml:space="preserve">«консервативного» </w:t>
      </w:r>
      <w:r w:rsidRPr="00D2151E">
        <w:t xml:space="preserve"> варианта </w:t>
      </w:r>
      <w:r w:rsidR="009B52F6" w:rsidRPr="00D2151E">
        <w:t>Прогноз</w:t>
      </w:r>
      <w:r w:rsidRPr="00D2151E">
        <w:t>а</w:t>
      </w:r>
      <w:r w:rsidR="00ED5F43" w:rsidRPr="00D2151E">
        <w:t xml:space="preserve"> на 2015-2017 годы и Прогноза на 2016-2018 годы</w:t>
      </w:r>
      <w:r w:rsidR="00082994" w:rsidRPr="00D2151E">
        <w:t>,</w:t>
      </w:r>
      <w:r w:rsidR="00ED5F43" w:rsidRPr="00D2151E">
        <w:t xml:space="preserve"> </w:t>
      </w:r>
      <w:r w:rsidR="00082994" w:rsidRPr="00D2151E">
        <w:t xml:space="preserve"> представлены в таблице</w:t>
      </w:r>
      <w:r w:rsidR="00222C72" w:rsidRPr="00D2151E">
        <w:t xml:space="preserve">: </w:t>
      </w:r>
    </w:p>
    <w:p w:rsidR="00780135" w:rsidRPr="00D2151E" w:rsidRDefault="00780135" w:rsidP="00ED5F43">
      <w:pPr>
        <w:pStyle w:val="a8"/>
        <w:spacing w:before="0" w:after="0"/>
        <w:ind w:firstLine="499"/>
        <w:jc w:val="both"/>
      </w:pPr>
    </w:p>
    <w:tbl>
      <w:tblPr>
        <w:tblW w:w="5187" w:type="pct"/>
        <w:tblInd w:w="-179" w:type="dxa"/>
        <w:tblLayout w:type="fixed"/>
        <w:tblCellMar>
          <w:left w:w="105" w:type="dxa"/>
          <w:right w:w="105" w:type="dxa"/>
        </w:tblCellMar>
        <w:tblLook w:val="0000"/>
      </w:tblPr>
      <w:tblGrid>
        <w:gridCol w:w="2271"/>
        <w:gridCol w:w="710"/>
        <w:gridCol w:w="858"/>
        <w:gridCol w:w="849"/>
        <w:gridCol w:w="847"/>
        <w:gridCol w:w="857"/>
        <w:gridCol w:w="992"/>
        <w:gridCol w:w="849"/>
        <w:gridCol w:w="851"/>
        <w:gridCol w:w="839"/>
      </w:tblGrid>
      <w:tr w:rsidR="00975E6C" w:rsidRPr="00D2151E" w:rsidTr="00C867BD">
        <w:trPr>
          <w:trHeight w:val="579"/>
          <w:tblHeader/>
        </w:trPr>
        <w:tc>
          <w:tcPr>
            <w:tcW w:w="1144"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5E6C" w:rsidRPr="00D2151E" w:rsidRDefault="00625BAE" w:rsidP="00ED5F43">
            <w:pPr>
              <w:widowControl w:val="0"/>
              <w:autoSpaceDE w:val="0"/>
              <w:autoSpaceDN w:val="0"/>
              <w:adjustRightInd w:val="0"/>
              <w:spacing w:after="0" w:line="240" w:lineRule="auto"/>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sz w:val="24"/>
                <w:szCs w:val="24"/>
                <w:lang w:eastAsia="ru-RU"/>
              </w:rPr>
              <w:lastRenderedPageBreak/>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00975E6C" w:rsidRPr="00D2151E">
              <w:rPr>
                <w:rFonts w:ascii="Times New Roman" w:eastAsia="Times New Roman" w:hAnsi="Times New Roman" w:cs="Times New Roman"/>
                <w:b/>
                <w:sz w:val="19"/>
                <w:szCs w:val="19"/>
                <w:lang w:eastAsia="ru-RU"/>
              </w:rPr>
              <w:t>Показатели</w:t>
            </w:r>
          </w:p>
        </w:tc>
        <w:tc>
          <w:tcPr>
            <w:tcW w:w="78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5E6C" w:rsidRPr="00D2151E" w:rsidRDefault="00975E6C" w:rsidP="00AB69F8">
            <w:pPr>
              <w:widowControl w:val="0"/>
              <w:autoSpaceDE w:val="0"/>
              <w:autoSpaceDN w:val="0"/>
              <w:adjustRightInd w:val="0"/>
              <w:spacing w:after="0" w:line="240" w:lineRule="auto"/>
              <w:ind w:hanging="105"/>
              <w:jc w:val="center"/>
              <w:rPr>
                <w:rFonts w:ascii="Times New Roman" w:eastAsia="Times New Roman" w:hAnsi="Times New Roman" w:cs="Times New Roman"/>
                <w:b/>
                <w:sz w:val="19"/>
                <w:szCs w:val="19"/>
                <w:lang w:eastAsia="ru-RU"/>
              </w:rPr>
            </w:pPr>
          </w:p>
          <w:p w:rsidR="00975E6C" w:rsidRPr="00D2151E" w:rsidRDefault="00975E6C" w:rsidP="00975E6C">
            <w:pPr>
              <w:widowControl w:val="0"/>
              <w:autoSpaceDE w:val="0"/>
              <w:autoSpaceDN w:val="0"/>
              <w:adjustRightInd w:val="0"/>
              <w:ind w:hanging="105"/>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Отчет</w:t>
            </w:r>
          </w:p>
        </w:tc>
        <w:tc>
          <w:tcPr>
            <w:tcW w:w="1286"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E6C" w:rsidRPr="00D2151E" w:rsidRDefault="00975E6C" w:rsidP="006168B6">
            <w:pPr>
              <w:widowControl w:val="0"/>
              <w:autoSpaceDE w:val="0"/>
              <w:autoSpaceDN w:val="0"/>
              <w:adjustRightInd w:val="0"/>
              <w:spacing w:after="0" w:line="240" w:lineRule="auto"/>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 xml:space="preserve">Прогноз </w:t>
            </w:r>
          </w:p>
          <w:p w:rsidR="00975E6C" w:rsidRPr="00D2151E" w:rsidRDefault="00975E6C" w:rsidP="00975E6C">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b/>
                <w:sz w:val="19"/>
                <w:szCs w:val="19"/>
                <w:lang w:eastAsia="ru-RU"/>
              </w:rPr>
              <w:t xml:space="preserve"> на 2015-2017 годы</w:t>
            </w:r>
            <w:r w:rsidR="001E2131" w:rsidRPr="00D2151E">
              <w:rPr>
                <w:rFonts w:ascii="Times New Roman" w:eastAsia="Times New Roman" w:hAnsi="Times New Roman" w:cs="Times New Roman"/>
                <w:b/>
                <w:sz w:val="19"/>
                <w:szCs w:val="19"/>
                <w:lang w:eastAsia="ru-RU"/>
              </w:rPr>
              <w:t xml:space="preserve">, </w:t>
            </w:r>
            <w:r w:rsidR="001E2131" w:rsidRPr="00D2151E">
              <w:rPr>
                <w:rFonts w:ascii="Times New Roman" w:eastAsia="Times New Roman" w:hAnsi="Times New Roman" w:cs="Times New Roman"/>
                <w:sz w:val="19"/>
                <w:szCs w:val="19"/>
                <w:lang w:eastAsia="ru-RU"/>
              </w:rPr>
              <w:t>утвержден постановлением от 06.10.2014 №1251</w:t>
            </w:r>
          </w:p>
        </w:tc>
        <w:tc>
          <w:tcPr>
            <w:tcW w:w="178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5E6C" w:rsidRPr="00D2151E" w:rsidRDefault="00975E6C" w:rsidP="001E2131">
            <w:pPr>
              <w:widowControl w:val="0"/>
              <w:autoSpaceDE w:val="0"/>
              <w:autoSpaceDN w:val="0"/>
              <w:adjustRightInd w:val="0"/>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b/>
                <w:sz w:val="19"/>
                <w:szCs w:val="19"/>
                <w:lang w:eastAsia="ru-RU"/>
              </w:rPr>
              <w:t>Прогноз</w:t>
            </w:r>
            <w:r w:rsidR="00625BAE" w:rsidRPr="00D2151E">
              <w:rPr>
                <w:rFonts w:ascii="Times New Roman" w:eastAsia="Times New Roman" w:hAnsi="Times New Roman" w:cs="Times New Roman"/>
                <w:b/>
                <w:sz w:val="19"/>
                <w:szCs w:val="19"/>
                <w:lang w:eastAsia="ru-RU"/>
              </w:rPr>
              <w:t xml:space="preserve"> </w:t>
            </w:r>
            <w:r w:rsidRPr="00D2151E">
              <w:rPr>
                <w:rFonts w:ascii="Times New Roman" w:eastAsia="Times New Roman" w:hAnsi="Times New Roman" w:cs="Times New Roman"/>
                <w:b/>
                <w:sz w:val="19"/>
                <w:szCs w:val="19"/>
                <w:lang w:eastAsia="ru-RU"/>
              </w:rPr>
              <w:t xml:space="preserve"> на 2016-2018 годы</w:t>
            </w:r>
            <w:r w:rsidR="001E2131" w:rsidRPr="00D2151E">
              <w:rPr>
                <w:rFonts w:ascii="Times New Roman" w:eastAsia="Times New Roman" w:hAnsi="Times New Roman" w:cs="Times New Roman"/>
                <w:b/>
                <w:sz w:val="19"/>
                <w:szCs w:val="19"/>
                <w:lang w:eastAsia="ru-RU"/>
              </w:rPr>
              <w:t>,</w:t>
            </w:r>
            <w:r w:rsidR="001E2131" w:rsidRPr="00D2151E">
              <w:rPr>
                <w:rFonts w:ascii="Times New Roman" w:eastAsia="Times New Roman" w:hAnsi="Times New Roman" w:cs="Times New Roman"/>
                <w:sz w:val="19"/>
                <w:szCs w:val="19"/>
                <w:lang w:eastAsia="ru-RU"/>
              </w:rPr>
              <w:t xml:space="preserve"> утвержден постановлением от 12.10.2015 №1350</w:t>
            </w:r>
          </w:p>
        </w:tc>
      </w:tr>
      <w:tr w:rsidR="00372100" w:rsidRPr="00D2151E" w:rsidTr="00C867BD">
        <w:trPr>
          <w:trHeight w:val="594"/>
          <w:tblHeader/>
        </w:trPr>
        <w:tc>
          <w:tcPr>
            <w:tcW w:w="1144" w:type="pct"/>
            <w:vMerge/>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975E6C" w:rsidRPr="00D2151E" w:rsidRDefault="00975E6C" w:rsidP="006168B6">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357"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975E6C" w:rsidRPr="00D2151E" w:rsidRDefault="00975E6C" w:rsidP="00AB69F8">
            <w:pPr>
              <w:widowControl w:val="0"/>
              <w:autoSpaceDE w:val="0"/>
              <w:autoSpaceDN w:val="0"/>
              <w:adjustRightInd w:val="0"/>
              <w:ind w:hanging="105"/>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2013 год</w:t>
            </w:r>
          </w:p>
        </w:tc>
        <w:tc>
          <w:tcPr>
            <w:tcW w:w="432" w:type="pct"/>
            <w:tcBorders>
              <w:top w:val="single" w:sz="4" w:space="0" w:color="auto"/>
              <w:left w:val="single" w:sz="4" w:space="0" w:color="auto"/>
              <w:bottom w:val="single" w:sz="2" w:space="0" w:color="auto"/>
              <w:right w:val="single" w:sz="4" w:space="0" w:color="auto"/>
            </w:tcBorders>
            <w:shd w:val="clear" w:color="auto" w:fill="F2F2F2" w:themeFill="background1" w:themeFillShade="F2"/>
          </w:tcPr>
          <w:p w:rsidR="00975E6C" w:rsidRPr="00D2151E" w:rsidRDefault="00975E6C" w:rsidP="00AB69F8">
            <w:pPr>
              <w:widowControl w:val="0"/>
              <w:autoSpaceDE w:val="0"/>
              <w:autoSpaceDN w:val="0"/>
              <w:adjustRightInd w:val="0"/>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2014 год</w:t>
            </w:r>
          </w:p>
        </w:tc>
        <w:tc>
          <w:tcPr>
            <w:tcW w:w="428"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975E6C" w:rsidRPr="00D2151E" w:rsidRDefault="00975E6C" w:rsidP="00082994">
            <w:pPr>
              <w:widowControl w:val="0"/>
              <w:autoSpaceDE w:val="0"/>
              <w:autoSpaceDN w:val="0"/>
              <w:adjustRightInd w:val="0"/>
              <w:spacing w:after="0" w:line="240" w:lineRule="auto"/>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2015 год</w:t>
            </w:r>
          </w:p>
        </w:tc>
        <w:tc>
          <w:tcPr>
            <w:tcW w:w="427"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975E6C" w:rsidRPr="00D2151E" w:rsidRDefault="00975E6C" w:rsidP="00082994">
            <w:pPr>
              <w:widowControl w:val="0"/>
              <w:autoSpaceDE w:val="0"/>
              <w:autoSpaceDN w:val="0"/>
              <w:adjustRightInd w:val="0"/>
              <w:spacing w:after="0" w:line="240" w:lineRule="auto"/>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2016 год</w:t>
            </w:r>
          </w:p>
        </w:tc>
        <w:tc>
          <w:tcPr>
            <w:tcW w:w="432"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975E6C" w:rsidRPr="00D2151E" w:rsidRDefault="00975E6C" w:rsidP="00082994">
            <w:pPr>
              <w:widowControl w:val="0"/>
              <w:autoSpaceDE w:val="0"/>
              <w:autoSpaceDN w:val="0"/>
              <w:adjustRightInd w:val="0"/>
              <w:spacing w:after="0" w:line="240" w:lineRule="auto"/>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2017 год</w:t>
            </w:r>
          </w:p>
        </w:tc>
        <w:tc>
          <w:tcPr>
            <w:tcW w:w="500"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975E6C" w:rsidRPr="00D2151E" w:rsidRDefault="00975E6C" w:rsidP="00082994">
            <w:pPr>
              <w:widowControl w:val="0"/>
              <w:autoSpaceDE w:val="0"/>
              <w:autoSpaceDN w:val="0"/>
              <w:adjustRightInd w:val="0"/>
              <w:spacing w:after="0" w:line="240" w:lineRule="auto"/>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2015 год (оценка)</w:t>
            </w:r>
          </w:p>
        </w:tc>
        <w:tc>
          <w:tcPr>
            <w:tcW w:w="428"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975E6C" w:rsidRPr="00D2151E" w:rsidRDefault="00975E6C" w:rsidP="00082994">
            <w:pPr>
              <w:widowControl w:val="0"/>
              <w:autoSpaceDE w:val="0"/>
              <w:autoSpaceDN w:val="0"/>
              <w:adjustRightInd w:val="0"/>
              <w:spacing w:after="0" w:line="240" w:lineRule="auto"/>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2016 год</w:t>
            </w:r>
          </w:p>
        </w:tc>
        <w:tc>
          <w:tcPr>
            <w:tcW w:w="429"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975E6C" w:rsidRPr="00D2151E" w:rsidRDefault="00975E6C" w:rsidP="00082994">
            <w:pPr>
              <w:widowControl w:val="0"/>
              <w:autoSpaceDE w:val="0"/>
              <w:autoSpaceDN w:val="0"/>
              <w:adjustRightInd w:val="0"/>
              <w:spacing w:after="0" w:line="240" w:lineRule="auto"/>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2017 год</w:t>
            </w:r>
          </w:p>
        </w:tc>
        <w:tc>
          <w:tcPr>
            <w:tcW w:w="424"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975E6C" w:rsidRPr="00D2151E" w:rsidRDefault="00975E6C" w:rsidP="00082994">
            <w:pPr>
              <w:widowControl w:val="0"/>
              <w:autoSpaceDE w:val="0"/>
              <w:autoSpaceDN w:val="0"/>
              <w:adjustRightInd w:val="0"/>
              <w:spacing w:after="0" w:line="240" w:lineRule="auto"/>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2018 год</w:t>
            </w:r>
          </w:p>
        </w:tc>
      </w:tr>
      <w:tr w:rsidR="00975E6C" w:rsidRPr="00D2151E" w:rsidTr="00C867BD">
        <w:tc>
          <w:tcPr>
            <w:tcW w:w="1144" w:type="pct"/>
            <w:tcBorders>
              <w:top w:val="single" w:sz="2" w:space="0" w:color="auto"/>
              <w:left w:val="single" w:sz="2"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Индекс промышленного производства, </w:t>
            </w:r>
          </w:p>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iCs/>
                <w:sz w:val="19"/>
                <w:szCs w:val="19"/>
                <w:lang w:eastAsia="ru-RU"/>
              </w:rPr>
              <w:t>(% к предыдущему году</w:t>
            </w:r>
            <w:r w:rsidRPr="00D2151E">
              <w:rPr>
                <w:rFonts w:ascii="Times New Roman" w:eastAsia="Times New Roman" w:hAnsi="Times New Roman" w:cs="Times New Roman"/>
                <w:i/>
                <w:sz w:val="19"/>
                <w:szCs w:val="19"/>
                <w:lang w:eastAsia="ru-RU"/>
              </w:rPr>
              <w:t xml:space="preserve"> в сопоставимых ценах</w:t>
            </w:r>
            <w:r w:rsidRPr="00D2151E">
              <w:rPr>
                <w:rFonts w:ascii="Times New Roman" w:eastAsia="Times New Roman" w:hAnsi="Times New Roman" w:cs="Times New Roman"/>
                <w:sz w:val="19"/>
                <w:szCs w:val="19"/>
                <w:lang w:eastAsia="ru-RU"/>
              </w:rPr>
              <w:t>)</w:t>
            </w: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100,4</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101,7</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101,7</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102,1</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102,3</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AB69F8">
            <w:pPr>
              <w:widowControl w:val="0"/>
              <w:autoSpaceDE w:val="0"/>
              <w:autoSpaceDN w:val="0"/>
              <w:adjustRightInd w:val="0"/>
              <w:ind w:left="-57" w:right="-57"/>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98,7</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101,5</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101,6</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AB69F8">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101,9</w:t>
            </w:r>
          </w:p>
        </w:tc>
      </w:tr>
      <w:tr w:rsidR="00975E6C" w:rsidRPr="00D2151E" w:rsidTr="00C867BD">
        <w:tc>
          <w:tcPr>
            <w:tcW w:w="1144" w:type="pct"/>
            <w:tcBorders>
              <w:top w:val="single" w:sz="2" w:space="0" w:color="auto"/>
              <w:left w:val="single" w:sz="2"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i/>
                <w:iCs/>
                <w:sz w:val="19"/>
                <w:szCs w:val="19"/>
                <w:lang w:eastAsia="ru-RU"/>
              </w:rPr>
            </w:pPr>
            <w:r w:rsidRPr="00D2151E">
              <w:rPr>
                <w:rFonts w:ascii="Times New Roman" w:eastAsia="Times New Roman" w:hAnsi="Times New Roman" w:cs="Times New Roman"/>
                <w:sz w:val="19"/>
                <w:szCs w:val="19"/>
                <w:lang w:eastAsia="ru-RU"/>
              </w:rPr>
              <w:t>Индекс потребительских цен за период с начала года,</w:t>
            </w:r>
            <w:r w:rsidRPr="00D2151E">
              <w:rPr>
                <w:rFonts w:ascii="Times New Roman" w:eastAsia="Times New Roman" w:hAnsi="Times New Roman" w:cs="Times New Roman"/>
                <w:i/>
                <w:iCs/>
                <w:sz w:val="19"/>
                <w:szCs w:val="19"/>
                <w:lang w:eastAsia="ru-RU"/>
              </w:rPr>
              <w:t xml:space="preserve"> </w:t>
            </w:r>
          </w:p>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iCs/>
                <w:sz w:val="19"/>
                <w:szCs w:val="19"/>
                <w:lang w:eastAsia="ru-RU"/>
              </w:rPr>
              <w:t>(к соответствующему периоду предыдущего года, %)</w:t>
            </w: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106,5</w:t>
            </w:r>
          </w:p>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b/>
                <w:sz w:val="19"/>
                <w:szCs w:val="19"/>
                <w:lang w:eastAsia="ru-RU"/>
              </w:rPr>
            </w:pP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111,4</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105,4</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105,1</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104,5</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AB69F8">
            <w:pPr>
              <w:widowControl w:val="0"/>
              <w:autoSpaceDE w:val="0"/>
              <w:autoSpaceDN w:val="0"/>
              <w:adjustRightInd w:val="0"/>
              <w:ind w:left="-57" w:right="-57"/>
              <w:jc w:val="center"/>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111,9</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107</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AB69F8">
            <w:pPr>
              <w:widowControl w:val="0"/>
              <w:autoSpaceDE w:val="0"/>
              <w:autoSpaceDN w:val="0"/>
              <w:adjustRightInd w:val="0"/>
              <w:spacing w:after="0" w:line="240" w:lineRule="auto"/>
              <w:ind w:left="-57" w:right="-57"/>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106,3</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AB69F8">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105,1</w:t>
            </w:r>
          </w:p>
        </w:tc>
      </w:tr>
      <w:tr w:rsidR="00975E6C" w:rsidRPr="00D2151E" w:rsidTr="00C867BD">
        <w:trPr>
          <w:trHeight w:val="153"/>
        </w:trPr>
        <w:tc>
          <w:tcPr>
            <w:tcW w:w="1144" w:type="pct"/>
            <w:vMerge w:val="restart"/>
            <w:tcBorders>
              <w:top w:val="single" w:sz="2" w:space="0" w:color="auto"/>
              <w:left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Оборот розничной торговли,  </w:t>
            </w:r>
          </w:p>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(млн. рублей)</w:t>
            </w:r>
          </w:p>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 к предыдущему году в сопоставимых ценах)</w:t>
            </w: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2990,2</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3378,64</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3582,2</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3881,9</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4198,7</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4066,5</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4486,1</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4917,25</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5307,68</w:t>
            </w:r>
          </w:p>
        </w:tc>
      </w:tr>
      <w:tr w:rsidR="00975E6C" w:rsidRPr="00D2151E" w:rsidTr="00C867BD">
        <w:trPr>
          <w:trHeight w:val="40"/>
        </w:trPr>
        <w:tc>
          <w:tcPr>
            <w:tcW w:w="1144" w:type="pct"/>
            <w:vMerge/>
            <w:tcBorders>
              <w:left w:val="single" w:sz="2"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109,88</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105,2</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103,7</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103,9</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104</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103,4</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103,5</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103,2</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102,8</w:t>
            </w:r>
          </w:p>
        </w:tc>
      </w:tr>
      <w:tr w:rsidR="00975E6C" w:rsidRPr="00D2151E" w:rsidTr="00C867BD">
        <w:trPr>
          <w:trHeight w:val="40"/>
        </w:trPr>
        <w:tc>
          <w:tcPr>
            <w:tcW w:w="1144" w:type="pct"/>
            <w:vMerge w:val="restart"/>
            <w:tcBorders>
              <w:left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Производство продукции сельского хозяйства, </w:t>
            </w:r>
          </w:p>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(млн. рублей)</w:t>
            </w:r>
          </w:p>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 к предыдущему году в сопоставимых ценах)</w:t>
            </w: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762,6</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873,3</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860,5</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900,7</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950,4</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1023,8</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1076,3</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1135,9</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1196,6</w:t>
            </w:r>
          </w:p>
        </w:tc>
      </w:tr>
      <w:tr w:rsidR="00975E6C" w:rsidRPr="00D2151E" w:rsidTr="00C867BD">
        <w:trPr>
          <w:trHeight w:val="40"/>
        </w:trPr>
        <w:tc>
          <w:tcPr>
            <w:tcW w:w="1144" w:type="pct"/>
            <w:vMerge/>
            <w:tcBorders>
              <w:left w:val="single" w:sz="2"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92,6</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97,1</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100,6</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101,2</w:t>
            </w:r>
          </w:p>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100,7</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100,2</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100,6</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100,8</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100,9</w:t>
            </w:r>
          </w:p>
        </w:tc>
      </w:tr>
      <w:tr w:rsidR="00975E6C" w:rsidRPr="00D2151E" w:rsidTr="00C867BD">
        <w:trPr>
          <w:trHeight w:val="40"/>
        </w:trPr>
        <w:tc>
          <w:tcPr>
            <w:tcW w:w="1144" w:type="pct"/>
            <w:vMerge w:val="restart"/>
            <w:tcBorders>
              <w:left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sz w:val="19"/>
                <w:szCs w:val="19"/>
                <w:lang w:eastAsia="ru-RU"/>
              </w:rPr>
              <w:t xml:space="preserve">Объем работ, выполненных по виду экономической деятельности "Строительство", </w:t>
            </w:r>
            <w:r w:rsidRPr="00D2151E">
              <w:rPr>
                <w:rFonts w:ascii="Times New Roman" w:eastAsia="Times New Roman" w:hAnsi="Times New Roman" w:cs="Times New Roman"/>
                <w:i/>
                <w:sz w:val="19"/>
                <w:szCs w:val="19"/>
                <w:lang w:eastAsia="ru-RU"/>
              </w:rPr>
              <w:t>(млн. рублей)</w:t>
            </w:r>
          </w:p>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 к предыдущему году в сопоставимых ценах)</w:t>
            </w: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139</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143,3</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166</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176,1</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187,2</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2E206A"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178</w:t>
            </w:r>
            <w:r w:rsidR="00975E6C" w:rsidRPr="00D2151E">
              <w:rPr>
                <w:rFonts w:ascii="Times New Roman" w:eastAsia="Times New Roman" w:hAnsi="Times New Roman" w:cs="Times New Roman"/>
                <w:b/>
                <w:sz w:val="19"/>
                <w:szCs w:val="19"/>
                <w:lang w:eastAsia="ru-RU"/>
              </w:rPr>
              <w:t>,36</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104,18</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88,8</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52,1</w:t>
            </w:r>
          </w:p>
        </w:tc>
      </w:tr>
      <w:tr w:rsidR="00975E6C" w:rsidRPr="00D2151E" w:rsidTr="00C867BD">
        <w:trPr>
          <w:trHeight w:val="40"/>
        </w:trPr>
        <w:tc>
          <w:tcPr>
            <w:tcW w:w="1144" w:type="pct"/>
            <w:vMerge/>
            <w:tcBorders>
              <w:left w:val="single" w:sz="2"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29,5</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98,76</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101,5</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102,1</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102,8</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116,43</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55</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80</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55</w:t>
            </w:r>
          </w:p>
        </w:tc>
      </w:tr>
      <w:tr w:rsidR="00975E6C" w:rsidRPr="00D2151E" w:rsidTr="00C867BD">
        <w:tc>
          <w:tcPr>
            <w:tcW w:w="1144" w:type="pct"/>
            <w:tcBorders>
              <w:top w:val="single" w:sz="4" w:space="0" w:color="auto"/>
              <w:left w:val="single" w:sz="2"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Ввод в действие жилых домов, </w:t>
            </w:r>
          </w:p>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sz w:val="19"/>
                <w:szCs w:val="19"/>
                <w:lang w:eastAsia="ru-RU"/>
              </w:rPr>
              <w:t>(тыс. кв. м общей площади)</w:t>
            </w: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2,4</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5,1</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6</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8</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1,3</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7,5</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19</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3,1</w:t>
            </w:r>
          </w:p>
        </w:tc>
      </w:tr>
      <w:tr w:rsidR="00975E6C" w:rsidRPr="00D2151E" w:rsidTr="00C867BD">
        <w:tc>
          <w:tcPr>
            <w:tcW w:w="1144" w:type="pct"/>
            <w:tcBorders>
              <w:top w:val="single" w:sz="4" w:space="0" w:color="auto"/>
              <w:left w:val="single" w:sz="2"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Численность населения (среднегодовая), (</w:t>
            </w:r>
            <w:r w:rsidRPr="00D2151E">
              <w:rPr>
                <w:rFonts w:ascii="Times New Roman" w:eastAsia="Times New Roman" w:hAnsi="Times New Roman" w:cs="Times New Roman"/>
                <w:i/>
                <w:iCs/>
                <w:sz w:val="19"/>
                <w:szCs w:val="19"/>
                <w:lang w:eastAsia="ru-RU"/>
              </w:rPr>
              <w:t>тыс. человек)</w:t>
            </w:r>
            <w:r w:rsidRPr="00D2151E">
              <w:rPr>
                <w:rFonts w:ascii="Times New Roman" w:eastAsia="Times New Roman" w:hAnsi="Times New Roman" w:cs="Times New Roman"/>
                <w:sz w:val="19"/>
                <w:szCs w:val="19"/>
                <w:lang w:eastAsia="ru-RU"/>
              </w:rPr>
              <w:t xml:space="preserve"> </w:t>
            </w: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44,78</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44,43</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44,23</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44,14</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44,05</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44,29</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44,14</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44,08</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44,52</w:t>
            </w:r>
          </w:p>
        </w:tc>
      </w:tr>
      <w:tr w:rsidR="00975E6C" w:rsidRPr="00D2151E" w:rsidTr="00C867BD">
        <w:tc>
          <w:tcPr>
            <w:tcW w:w="1144" w:type="pct"/>
            <w:tcBorders>
              <w:top w:val="single" w:sz="4" w:space="0" w:color="auto"/>
              <w:left w:val="single" w:sz="2" w:space="0" w:color="auto"/>
              <w:bottom w:val="single" w:sz="4" w:space="0" w:color="auto"/>
              <w:right w:val="single" w:sz="4" w:space="0" w:color="auto"/>
            </w:tcBorders>
          </w:tcPr>
          <w:p w:rsidR="00975E6C" w:rsidRPr="00D2151E" w:rsidRDefault="00975E6C" w:rsidP="00797D06">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Среднесписочная численность работников организаций </w:t>
            </w:r>
            <w:r w:rsidRPr="00D2151E">
              <w:rPr>
                <w:rFonts w:ascii="Times New Roman" w:eastAsia="Times New Roman" w:hAnsi="Times New Roman" w:cs="Times New Roman"/>
                <w:i/>
                <w:sz w:val="19"/>
                <w:szCs w:val="19"/>
                <w:lang w:eastAsia="ru-RU"/>
              </w:rPr>
              <w:t>(тыс</w:t>
            </w:r>
            <w:r w:rsidRPr="00D2151E">
              <w:rPr>
                <w:rFonts w:ascii="Times New Roman" w:eastAsia="Times New Roman" w:hAnsi="Times New Roman" w:cs="Times New Roman"/>
                <w:i/>
                <w:iCs/>
                <w:sz w:val="19"/>
                <w:szCs w:val="19"/>
                <w:lang w:eastAsia="ru-RU"/>
              </w:rPr>
              <w:t>. чел.)</w:t>
            </w:r>
            <w:r w:rsidRPr="00D2151E">
              <w:rPr>
                <w:rFonts w:ascii="Times New Roman" w:eastAsia="Times New Roman" w:hAnsi="Times New Roman" w:cs="Times New Roman"/>
                <w:sz w:val="19"/>
                <w:szCs w:val="19"/>
                <w:lang w:eastAsia="ru-RU"/>
              </w:rPr>
              <w:t xml:space="preserve"> </w:t>
            </w: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11,26</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11,04</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11,02</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11,13</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D92625"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w:t>
            </w:r>
            <w:r w:rsidR="00975E6C" w:rsidRPr="00D2151E">
              <w:rPr>
                <w:rFonts w:ascii="Times New Roman" w:eastAsia="Times New Roman" w:hAnsi="Times New Roman" w:cs="Times New Roman"/>
                <w:sz w:val="19"/>
                <w:szCs w:val="19"/>
                <w:lang w:eastAsia="ru-RU"/>
              </w:rPr>
              <w:t>1,24</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10,43</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10,55</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10,58</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10,71</w:t>
            </w:r>
          </w:p>
        </w:tc>
      </w:tr>
      <w:tr w:rsidR="00975E6C" w:rsidRPr="00D2151E" w:rsidTr="00C867BD">
        <w:tc>
          <w:tcPr>
            <w:tcW w:w="1144" w:type="pct"/>
            <w:tcBorders>
              <w:top w:val="single" w:sz="4" w:space="0" w:color="auto"/>
              <w:left w:val="single" w:sz="2"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right="-105"/>
              <w:rPr>
                <w:rFonts w:ascii="Times New Roman" w:eastAsia="Times New Roman" w:hAnsi="Times New Roman" w:cs="Times New Roman"/>
                <w:sz w:val="19"/>
                <w:szCs w:val="19"/>
                <w:highlight w:val="yellow"/>
                <w:lang w:eastAsia="ru-RU"/>
              </w:rPr>
            </w:pPr>
            <w:r w:rsidRPr="00D2151E">
              <w:rPr>
                <w:rFonts w:ascii="Times New Roman" w:eastAsia="Times New Roman" w:hAnsi="Times New Roman" w:cs="Times New Roman"/>
                <w:sz w:val="19"/>
                <w:szCs w:val="19"/>
                <w:lang w:eastAsia="ru-RU"/>
              </w:rPr>
              <w:t>Фонд начисленной заработной платы всех работников (млн. рублей)</w:t>
            </w: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3382,2</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3676,3</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3890,29</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4189,84</w:t>
            </w: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4545,97</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3730,34</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3808,68</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3964,83</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4131,36</w:t>
            </w:r>
          </w:p>
        </w:tc>
      </w:tr>
      <w:tr w:rsidR="00975E6C" w:rsidRPr="00D2151E" w:rsidTr="00C867BD">
        <w:tc>
          <w:tcPr>
            <w:tcW w:w="1144" w:type="pct"/>
            <w:tcBorders>
              <w:top w:val="single" w:sz="4" w:space="0" w:color="auto"/>
              <w:left w:val="single" w:sz="2" w:space="0" w:color="auto"/>
              <w:bottom w:val="single" w:sz="4" w:space="0" w:color="auto"/>
              <w:right w:val="single" w:sz="4" w:space="0" w:color="auto"/>
            </w:tcBorders>
          </w:tcPr>
          <w:p w:rsidR="00975E6C" w:rsidRPr="00D2151E" w:rsidRDefault="00975E6C" w:rsidP="00797D06">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Численность безработных, зарегистрированных в гос.учреждениях службы занятости населения  на конец года </w:t>
            </w:r>
            <w:r w:rsidRPr="00D2151E">
              <w:rPr>
                <w:rFonts w:ascii="Times New Roman" w:eastAsia="Times New Roman" w:hAnsi="Times New Roman" w:cs="Times New Roman"/>
                <w:i/>
                <w:sz w:val="19"/>
                <w:szCs w:val="19"/>
                <w:lang w:eastAsia="ru-RU"/>
              </w:rPr>
              <w:t>(тыс.чел.)</w:t>
            </w:r>
          </w:p>
        </w:tc>
        <w:tc>
          <w:tcPr>
            <w:tcW w:w="357" w:type="pct"/>
            <w:tcBorders>
              <w:top w:val="single" w:sz="4" w:space="0" w:color="auto"/>
              <w:left w:val="single" w:sz="4" w:space="0" w:color="auto"/>
              <w:bottom w:val="single" w:sz="4"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0,57</w:t>
            </w:r>
          </w:p>
        </w:tc>
        <w:tc>
          <w:tcPr>
            <w:tcW w:w="432"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0,44</w:t>
            </w:r>
          </w:p>
        </w:tc>
        <w:tc>
          <w:tcPr>
            <w:tcW w:w="428"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0,68</w:t>
            </w:r>
          </w:p>
        </w:tc>
        <w:tc>
          <w:tcPr>
            <w:tcW w:w="427" w:type="pct"/>
            <w:tcBorders>
              <w:top w:val="single" w:sz="2" w:space="0" w:color="auto"/>
              <w:left w:val="single" w:sz="4" w:space="0" w:color="auto"/>
              <w:bottom w:val="single" w:sz="2" w:space="0" w:color="auto"/>
              <w:right w:val="single" w:sz="4"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0,69</w:t>
            </w:r>
          </w:p>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p>
        </w:tc>
        <w:tc>
          <w:tcPr>
            <w:tcW w:w="432" w:type="pct"/>
            <w:tcBorders>
              <w:top w:val="single" w:sz="2" w:space="0" w:color="auto"/>
              <w:left w:val="single" w:sz="4" w:space="0" w:color="auto"/>
              <w:bottom w:val="single" w:sz="2" w:space="0" w:color="auto"/>
              <w:right w:val="single" w:sz="2" w:space="0" w:color="auto"/>
            </w:tcBorders>
          </w:tcPr>
          <w:p w:rsidR="00975E6C" w:rsidRPr="00D2151E" w:rsidRDefault="00975E6C"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0,7</w:t>
            </w:r>
          </w:p>
        </w:tc>
        <w:tc>
          <w:tcPr>
            <w:tcW w:w="500" w:type="pct"/>
            <w:tcBorders>
              <w:top w:val="single" w:sz="2" w:space="0" w:color="auto"/>
              <w:left w:val="single" w:sz="4"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0,48</w:t>
            </w:r>
          </w:p>
        </w:tc>
        <w:tc>
          <w:tcPr>
            <w:tcW w:w="428"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0,5</w:t>
            </w:r>
          </w:p>
        </w:tc>
        <w:tc>
          <w:tcPr>
            <w:tcW w:w="429"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0,53</w:t>
            </w:r>
          </w:p>
        </w:tc>
        <w:tc>
          <w:tcPr>
            <w:tcW w:w="424" w:type="pct"/>
            <w:tcBorders>
              <w:top w:val="single" w:sz="2" w:space="0" w:color="auto"/>
              <w:left w:val="single" w:sz="2" w:space="0" w:color="auto"/>
              <w:bottom w:val="single" w:sz="2" w:space="0" w:color="auto"/>
              <w:right w:val="single" w:sz="2" w:space="0" w:color="auto"/>
            </w:tcBorders>
          </w:tcPr>
          <w:p w:rsidR="00975E6C" w:rsidRPr="00D2151E" w:rsidRDefault="00975E6C"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0,53</w:t>
            </w:r>
          </w:p>
        </w:tc>
      </w:tr>
      <w:tr w:rsidR="004328C9" w:rsidRPr="00D2151E" w:rsidTr="00C867BD">
        <w:tc>
          <w:tcPr>
            <w:tcW w:w="1144" w:type="pct"/>
            <w:tcBorders>
              <w:top w:val="single" w:sz="4" w:space="0" w:color="auto"/>
              <w:left w:val="single" w:sz="2" w:space="0" w:color="auto"/>
              <w:bottom w:val="single" w:sz="4" w:space="0" w:color="auto"/>
              <w:right w:val="single" w:sz="4" w:space="0" w:color="auto"/>
            </w:tcBorders>
          </w:tcPr>
          <w:p w:rsidR="004328C9" w:rsidRPr="00D2151E" w:rsidRDefault="004328C9" w:rsidP="004328C9">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Объем инвестиций в основной капитал </w:t>
            </w:r>
          </w:p>
          <w:p w:rsidR="004328C9" w:rsidRPr="00D2151E" w:rsidRDefault="004328C9" w:rsidP="004328C9">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 (</w:t>
            </w:r>
            <w:r w:rsidRPr="00D2151E">
              <w:rPr>
                <w:rFonts w:ascii="Times New Roman" w:eastAsia="Times New Roman" w:hAnsi="Times New Roman" w:cs="Times New Roman"/>
                <w:i/>
                <w:iCs/>
                <w:sz w:val="19"/>
                <w:szCs w:val="19"/>
                <w:lang w:eastAsia="ru-RU"/>
              </w:rPr>
              <w:t>млн. рублей)</w:t>
            </w:r>
          </w:p>
        </w:tc>
        <w:tc>
          <w:tcPr>
            <w:tcW w:w="357" w:type="pct"/>
            <w:tcBorders>
              <w:top w:val="single" w:sz="4" w:space="0" w:color="auto"/>
              <w:left w:val="single" w:sz="4" w:space="0" w:color="auto"/>
              <w:bottom w:val="single" w:sz="4" w:space="0" w:color="auto"/>
              <w:right w:val="single" w:sz="4" w:space="0" w:color="auto"/>
            </w:tcBorders>
          </w:tcPr>
          <w:p w:rsidR="004328C9" w:rsidRPr="00D2151E" w:rsidRDefault="004328C9"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443,6</w:t>
            </w:r>
          </w:p>
        </w:tc>
        <w:tc>
          <w:tcPr>
            <w:tcW w:w="432" w:type="pct"/>
            <w:tcBorders>
              <w:top w:val="single" w:sz="2" w:space="0" w:color="auto"/>
              <w:left w:val="single" w:sz="4" w:space="0" w:color="auto"/>
              <w:bottom w:val="single" w:sz="2" w:space="0" w:color="auto"/>
              <w:right w:val="single" w:sz="4" w:space="0" w:color="auto"/>
            </w:tcBorders>
          </w:tcPr>
          <w:p w:rsidR="004328C9" w:rsidRPr="00D2151E" w:rsidRDefault="004328C9"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374,38</w:t>
            </w:r>
          </w:p>
        </w:tc>
        <w:tc>
          <w:tcPr>
            <w:tcW w:w="428" w:type="pct"/>
            <w:tcBorders>
              <w:top w:val="single" w:sz="2" w:space="0" w:color="auto"/>
              <w:left w:val="single" w:sz="4" w:space="0" w:color="auto"/>
              <w:bottom w:val="single" w:sz="2" w:space="0" w:color="auto"/>
              <w:right w:val="single" w:sz="4" w:space="0" w:color="auto"/>
            </w:tcBorders>
          </w:tcPr>
          <w:p w:rsidR="004328C9" w:rsidRPr="00D2151E" w:rsidRDefault="00D751B1"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518,5</w:t>
            </w:r>
          </w:p>
        </w:tc>
        <w:tc>
          <w:tcPr>
            <w:tcW w:w="427" w:type="pct"/>
            <w:tcBorders>
              <w:top w:val="single" w:sz="2" w:space="0" w:color="auto"/>
              <w:left w:val="single" w:sz="4" w:space="0" w:color="auto"/>
              <w:bottom w:val="single" w:sz="2" w:space="0" w:color="auto"/>
              <w:right w:val="single" w:sz="4" w:space="0" w:color="auto"/>
            </w:tcBorders>
          </w:tcPr>
          <w:p w:rsidR="004328C9" w:rsidRPr="00D2151E" w:rsidRDefault="00D751B1"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537,8</w:t>
            </w:r>
          </w:p>
        </w:tc>
        <w:tc>
          <w:tcPr>
            <w:tcW w:w="432" w:type="pct"/>
            <w:tcBorders>
              <w:top w:val="single" w:sz="2" w:space="0" w:color="auto"/>
              <w:left w:val="single" w:sz="4" w:space="0" w:color="auto"/>
              <w:bottom w:val="single" w:sz="2" w:space="0" w:color="auto"/>
              <w:right w:val="single" w:sz="2" w:space="0" w:color="auto"/>
            </w:tcBorders>
          </w:tcPr>
          <w:p w:rsidR="004328C9" w:rsidRPr="00D2151E" w:rsidRDefault="00D751B1"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554</w:t>
            </w:r>
          </w:p>
        </w:tc>
        <w:tc>
          <w:tcPr>
            <w:tcW w:w="500" w:type="pct"/>
            <w:tcBorders>
              <w:top w:val="single" w:sz="2" w:space="0" w:color="auto"/>
              <w:left w:val="single" w:sz="4" w:space="0" w:color="auto"/>
              <w:bottom w:val="single" w:sz="2" w:space="0" w:color="auto"/>
              <w:right w:val="single" w:sz="2" w:space="0" w:color="auto"/>
            </w:tcBorders>
          </w:tcPr>
          <w:p w:rsidR="004328C9" w:rsidRPr="00D2151E" w:rsidRDefault="004328C9"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368,5</w:t>
            </w:r>
          </w:p>
        </w:tc>
        <w:tc>
          <w:tcPr>
            <w:tcW w:w="428" w:type="pct"/>
            <w:tcBorders>
              <w:top w:val="single" w:sz="2" w:space="0" w:color="auto"/>
              <w:left w:val="single" w:sz="2" w:space="0" w:color="auto"/>
              <w:bottom w:val="single" w:sz="2" w:space="0" w:color="auto"/>
              <w:right w:val="single" w:sz="2" w:space="0" w:color="auto"/>
            </w:tcBorders>
          </w:tcPr>
          <w:p w:rsidR="004328C9" w:rsidRPr="00D2151E" w:rsidRDefault="004328C9"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407,66</w:t>
            </w:r>
          </w:p>
        </w:tc>
        <w:tc>
          <w:tcPr>
            <w:tcW w:w="429" w:type="pct"/>
            <w:tcBorders>
              <w:top w:val="single" w:sz="2" w:space="0" w:color="auto"/>
              <w:left w:val="single" w:sz="2" w:space="0" w:color="auto"/>
              <w:bottom w:val="single" w:sz="2" w:space="0" w:color="auto"/>
              <w:right w:val="single" w:sz="2" w:space="0" w:color="auto"/>
            </w:tcBorders>
          </w:tcPr>
          <w:p w:rsidR="004328C9" w:rsidRPr="00D2151E" w:rsidRDefault="004328C9"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444,14</w:t>
            </w:r>
          </w:p>
        </w:tc>
        <w:tc>
          <w:tcPr>
            <w:tcW w:w="424" w:type="pct"/>
            <w:tcBorders>
              <w:top w:val="single" w:sz="2" w:space="0" w:color="auto"/>
              <w:left w:val="single" w:sz="2" w:space="0" w:color="auto"/>
              <w:bottom w:val="single" w:sz="2" w:space="0" w:color="auto"/>
              <w:right w:val="single" w:sz="2" w:space="0" w:color="auto"/>
            </w:tcBorders>
          </w:tcPr>
          <w:p w:rsidR="004328C9" w:rsidRPr="00D2151E" w:rsidRDefault="004328C9"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486,77</w:t>
            </w:r>
          </w:p>
        </w:tc>
      </w:tr>
      <w:tr w:rsidR="007907BD" w:rsidRPr="00D2151E" w:rsidTr="00C867BD">
        <w:tc>
          <w:tcPr>
            <w:tcW w:w="1144" w:type="pct"/>
            <w:tcBorders>
              <w:top w:val="single" w:sz="4" w:space="0" w:color="auto"/>
              <w:left w:val="single" w:sz="2" w:space="0" w:color="auto"/>
              <w:bottom w:val="single" w:sz="4" w:space="0" w:color="auto"/>
              <w:right w:val="single" w:sz="4" w:space="0" w:color="auto"/>
            </w:tcBorders>
          </w:tcPr>
          <w:p w:rsidR="007907BD" w:rsidRPr="00D2151E" w:rsidRDefault="007907BD" w:rsidP="007907BD">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Индекс физического объема инвестиций в основной капитал, </w:t>
            </w:r>
          </w:p>
          <w:p w:rsidR="007907BD" w:rsidRPr="00D2151E" w:rsidRDefault="007907BD" w:rsidP="007907BD">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sz w:val="19"/>
                <w:szCs w:val="19"/>
                <w:lang w:eastAsia="ru-RU"/>
              </w:rPr>
              <w:t>(% к предыдущему году в сопоставимых  ценах)</w:t>
            </w:r>
          </w:p>
        </w:tc>
        <w:tc>
          <w:tcPr>
            <w:tcW w:w="357" w:type="pct"/>
            <w:tcBorders>
              <w:top w:val="single" w:sz="4" w:space="0" w:color="auto"/>
              <w:left w:val="single" w:sz="4" w:space="0" w:color="auto"/>
              <w:bottom w:val="single" w:sz="4" w:space="0" w:color="auto"/>
              <w:right w:val="single" w:sz="4" w:space="0" w:color="auto"/>
            </w:tcBorders>
          </w:tcPr>
          <w:p w:rsidR="007907BD" w:rsidRPr="00D2151E" w:rsidRDefault="007907BD"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105,5</w:t>
            </w:r>
          </w:p>
        </w:tc>
        <w:tc>
          <w:tcPr>
            <w:tcW w:w="432" w:type="pct"/>
            <w:tcBorders>
              <w:top w:val="single" w:sz="2" w:space="0" w:color="auto"/>
              <w:left w:val="single" w:sz="4" w:space="0" w:color="auto"/>
              <w:bottom w:val="single" w:sz="2" w:space="0" w:color="auto"/>
              <w:right w:val="single" w:sz="4" w:space="0" w:color="auto"/>
            </w:tcBorders>
          </w:tcPr>
          <w:p w:rsidR="007907BD" w:rsidRPr="00D2151E" w:rsidRDefault="007907BD" w:rsidP="006168B6">
            <w:pPr>
              <w:widowControl w:val="0"/>
              <w:autoSpaceDE w:val="0"/>
              <w:autoSpaceDN w:val="0"/>
              <w:adjustRightInd w:val="0"/>
              <w:spacing w:after="0" w:line="240" w:lineRule="auto"/>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103,3</w:t>
            </w:r>
          </w:p>
        </w:tc>
        <w:tc>
          <w:tcPr>
            <w:tcW w:w="428" w:type="pct"/>
            <w:tcBorders>
              <w:top w:val="single" w:sz="2" w:space="0" w:color="auto"/>
              <w:left w:val="single" w:sz="4" w:space="0" w:color="auto"/>
              <w:bottom w:val="single" w:sz="2" w:space="0" w:color="auto"/>
              <w:right w:val="single" w:sz="4" w:space="0" w:color="auto"/>
            </w:tcBorders>
          </w:tcPr>
          <w:p w:rsidR="007907BD" w:rsidRPr="00D2151E" w:rsidRDefault="007907BD"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98,9</w:t>
            </w:r>
          </w:p>
        </w:tc>
        <w:tc>
          <w:tcPr>
            <w:tcW w:w="427" w:type="pct"/>
            <w:tcBorders>
              <w:top w:val="single" w:sz="2" w:space="0" w:color="auto"/>
              <w:left w:val="single" w:sz="4" w:space="0" w:color="auto"/>
              <w:bottom w:val="single" w:sz="2" w:space="0" w:color="auto"/>
              <w:right w:val="single" w:sz="4" w:space="0" w:color="auto"/>
            </w:tcBorders>
          </w:tcPr>
          <w:p w:rsidR="007907BD" w:rsidRPr="00D2151E" w:rsidRDefault="007907BD"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98,5</w:t>
            </w:r>
          </w:p>
        </w:tc>
        <w:tc>
          <w:tcPr>
            <w:tcW w:w="432" w:type="pct"/>
            <w:tcBorders>
              <w:top w:val="single" w:sz="2" w:space="0" w:color="auto"/>
              <w:left w:val="single" w:sz="4" w:space="0" w:color="auto"/>
              <w:bottom w:val="single" w:sz="2" w:space="0" w:color="auto"/>
              <w:right w:val="single" w:sz="2" w:space="0" w:color="auto"/>
            </w:tcBorders>
          </w:tcPr>
          <w:p w:rsidR="007907BD" w:rsidRPr="00D2151E" w:rsidRDefault="007907BD" w:rsidP="00975E6C">
            <w:pPr>
              <w:widowControl w:val="0"/>
              <w:autoSpaceDE w:val="0"/>
              <w:autoSpaceDN w:val="0"/>
              <w:adjustRightInd w:val="0"/>
              <w:spacing w:after="0" w:line="240" w:lineRule="auto"/>
              <w:ind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98,3</w:t>
            </w:r>
          </w:p>
        </w:tc>
        <w:tc>
          <w:tcPr>
            <w:tcW w:w="500" w:type="pct"/>
            <w:tcBorders>
              <w:top w:val="single" w:sz="2" w:space="0" w:color="auto"/>
              <w:left w:val="single" w:sz="4" w:space="0" w:color="auto"/>
              <w:bottom w:val="single" w:sz="2" w:space="0" w:color="auto"/>
              <w:right w:val="single" w:sz="2" w:space="0" w:color="auto"/>
            </w:tcBorders>
          </w:tcPr>
          <w:p w:rsidR="007907BD" w:rsidRPr="00D2151E" w:rsidRDefault="007907BD" w:rsidP="006168B6">
            <w:pPr>
              <w:widowControl w:val="0"/>
              <w:autoSpaceDE w:val="0"/>
              <w:autoSpaceDN w:val="0"/>
              <w:adjustRightInd w:val="0"/>
              <w:ind w:left="-57" w:right="-57"/>
              <w:jc w:val="right"/>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b/>
                <w:sz w:val="19"/>
                <w:szCs w:val="19"/>
                <w:lang w:eastAsia="ru-RU"/>
              </w:rPr>
              <w:t>110,1</w:t>
            </w:r>
          </w:p>
        </w:tc>
        <w:tc>
          <w:tcPr>
            <w:tcW w:w="428" w:type="pct"/>
            <w:tcBorders>
              <w:top w:val="single" w:sz="2" w:space="0" w:color="auto"/>
              <w:left w:val="single" w:sz="2" w:space="0" w:color="auto"/>
              <w:bottom w:val="single" w:sz="2" w:space="0" w:color="auto"/>
              <w:right w:val="single" w:sz="2" w:space="0" w:color="auto"/>
            </w:tcBorders>
          </w:tcPr>
          <w:p w:rsidR="007907BD" w:rsidRPr="00D2151E" w:rsidRDefault="007907BD"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107,3</w:t>
            </w:r>
          </w:p>
        </w:tc>
        <w:tc>
          <w:tcPr>
            <w:tcW w:w="429" w:type="pct"/>
            <w:tcBorders>
              <w:top w:val="single" w:sz="2" w:space="0" w:color="auto"/>
              <w:left w:val="single" w:sz="2" w:space="0" w:color="auto"/>
              <w:bottom w:val="single" w:sz="2" w:space="0" w:color="auto"/>
              <w:right w:val="single" w:sz="2" w:space="0" w:color="auto"/>
            </w:tcBorders>
          </w:tcPr>
          <w:p w:rsidR="007907BD" w:rsidRPr="00D2151E" w:rsidRDefault="007907BD" w:rsidP="006168B6">
            <w:pPr>
              <w:widowControl w:val="0"/>
              <w:autoSpaceDE w:val="0"/>
              <w:autoSpaceDN w:val="0"/>
              <w:adjustRightInd w:val="0"/>
              <w:spacing w:after="0" w:line="240" w:lineRule="auto"/>
              <w:ind w:left="-57" w:right="-57"/>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106,5</w:t>
            </w:r>
          </w:p>
        </w:tc>
        <w:tc>
          <w:tcPr>
            <w:tcW w:w="424" w:type="pct"/>
            <w:tcBorders>
              <w:top w:val="single" w:sz="2" w:space="0" w:color="auto"/>
              <w:left w:val="single" w:sz="2" w:space="0" w:color="auto"/>
              <w:bottom w:val="single" w:sz="2" w:space="0" w:color="auto"/>
              <w:right w:val="single" w:sz="2" w:space="0" w:color="auto"/>
            </w:tcBorders>
          </w:tcPr>
          <w:p w:rsidR="007907BD" w:rsidRPr="00D2151E" w:rsidRDefault="007907BD" w:rsidP="006168B6">
            <w:pPr>
              <w:widowControl w:val="0"/>
              <w:autoSpaceDE w:val="0"/>
              <w:autoSpaceDN w:val="0"/>
              <w:adjustRightInd w:val="0"/>
              <w:spacing w:after="100" w:afterAutospacing="1" w:line="240" w:lineRule="auto"/>
              <w:ind w:left="51" w:right="-57" w:hanging="108"/>
              <w:jc w:val="right"/>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106,2</w:t>
            </w:r>
          </w:p>
        </w:tc>
      </w:tr>
    </w:tbl>
    <w:p w:rsidR="007907BD" w:rsidRPr="00D2151E" w:rsidRDefault="007907BD" w:rsidP="009B52F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867BD" w:rsidRPr="00D2151E" w:rsidRDefault="00BD4E21" w:rsidP="00BD4E21">
      <w:pPr>
        <w:pStyle w:val="a8"/>
        <w:spacing w:before="0" w:after="0"/>
        <w:ind w:firstLine="499"/>
        <w:jc w:val="both"/>
      </w:pPr>
      <w:r w:rsidRPr="00D2151E">
        <w:lastRenderedPageBreak/>
        <w:t>Из вышеприведенных данных следует, что</w:t>
      </w:r>
      <w:r w:rsidR="00C867BD" w:rsidRPr="00D2151E">
        <w:rPr>
          <w:sz w:val="28"/>
          <w:szCs w:val="28"/>
        </w:rPr>
        <w:t xml:space="preserve"> </w:t>
      </w:r>
      <w:r w:rsidR="00C867BD" w:rsidRPr="00D2151E">
        <w:t>с учетом изменения динамики показателей социально-экономического развития городского округа за 2015 год</w:t>
      </w:r>
      <w:r w:rsidR="00102ED0" w:rsidRPr="00D2151E">
        <w:t xml:space="preserve"> </w:t>
      </w:r>
      <w:r w:rsidR="00102ED0" w:rsidRPr="00D2151E">
        <w:rPr>
          <w:i/>
          <w:iCs/>
        </w:rPr>
        <w:t xml:space="preserve">ранее утвержденные </w:t>
      </w:r>
      <w:r w:rsidR="00102ED0" w:rsidRPr="00D2151E">
        <w:t xml:space="preserve">параметры Прогноза </w:t>
      </w:r>
      <w:r w:rsidR="00102ED0">
        <w:t xml:space="preserve">на </w:t>
      </w:r>
      <w:r w:rsidR="00102ED0" w:rsidRPr="00D2151E">
        <w:t>2016</w:t>
      </w:r>
      <w:r w:rsidR="00102ED0">
        <w:t xml:space="preserve"> и </w:t>
      </w:r>
      <w:r w:rsidR="00102ED0" w:rsidRPr="00D2151E">
        <w:t>2017 год</w:t>
      </w:r>
      <w:r w:rsidR="00102ED0">
        <w:t>ы</w:t>
      </w:r>
      <w:r w:rsidR="00102ED0" w:rsidRPr="00D2151E">
        <w:t xml:space="preserve"> уточнены</w:t>
      </w:r>
      <w:r w:rsidR="00C867BD" w:rsidRPr="00D2151E">
        <w:t>.</w:t>
      </w:r>
      <w:r w:rsidR="00C867BD" w:rsidRPr="00D2151E">
        <w:rPr>
          <w:sz w:val="28"/>
          <w:szCs w:val="28"/>
        </w:rPr>
        <w:t xml:space="preserve"> </w:t>
      </w:r>
    </w:p>
    <w:p w:rsidR="000561CE" w:rsidRPr="00D2151E" w:rsidRDefault="00F02F5A" w:rsidP="00A04170">
      <w:pPr>
        <w:pStyle w:val="a8"/>
        <w:spacing w:before="0" w:after="0"/>
        <w:ind w:firstLine="499"/>
        <w:jc w:val="both"/>
        <w:rPr>
          <w:rFonts w:ascii="Arial" w:hAnsi="Arial" w:cs="Arial"/>
          <w:sz w:val="14"/>
          <w:szCs w:val="14"/>
        </w:rPr>
      </w:pPr>
      <w:r w:rsidRPr="00D2151E">
        <w:t>Ожидаемая оценка итогов текущего 2015 года ниже, чем ранее планировалось по Прогнозу. Так, в</w:t>
      </w:r>
      <w:r w:rsidR="00CF3AAB" w:rsidRPr="00D2151E">
        <w:t xml:space="preserve"> 2015 год</w:t>
      </w:r>
      <w:r w:rsidRPr="00D2151E">
        <w:t xml:space="preserve">у ожидаемая оценка индекса потребительских цен планируется на уровне </w:t>
      </w:r>
      <w:r w:rsidR="00CF3AAB" w:rsidRPr="00D2151E">
        <w:t xml:space="preserve">111,9 % </w:t>
      </w:r>
      <w:r w:rsidR="00794171" w:rsidRPr="00D2151E">
        <w:t xml:space="preserve"> </w:t>
      </w:r>
      <w:r w:rsidR="00CF3AAB" w:rsidRPr="00D2151E">
        <w:t xml:space="preserve">вместо </w:t>
      </w:r>
      <w:r w:rsidR="00794171" w:rsidRPr="00D2151E">
        <w:t xml:space="preserve">ранее утвержденных </w:t>
      </w:r>
      <w:r w:rsidR="00CF3AAB" w:rsidRPr="00D2151E">
        <w:t>105,4 %</w:t>
      </w:r>
      <w:r w:rsidRPr="00D2151E">
        <w:t xml:space="preserve">. </w:t>
      </w:r>
      <w:r w:rsidR="000561CE" w:rsidRPr="00D2151E">
        <w:t xml:space="preserve"> По оценке 2015 года о</w:t>
      </w:r>
      <w:r w:rsidR="00794171" w:rsidRPr="00D2151E">
        <w:t xml:space="preserve">жидается </w:t>
      </w:r>
      <w:r w:rsidR="00794171" w:rsidRPr="00D2151E">
        <w:rPr>
          <w:i/>
        </w:rPr>
        <w:t>снижение</w:t>
      </w:r>
      <w:r w:rsidR="00CF3AAB" w:rsidRPr="00D2151E">
        <w:rPr>
          <w:i/>
        </w:rPr>
        <w:t xml:space="preserve"> </w:t>
      </w:r>
      <w:r w:rsidR="00327C7C" w:rsidRPr="00D2151E">
        <w:t>темп</w:t>
      </w:r>
      <w:r w:rsidR="00794171" w:rsidRPr="00D2151E">
        <w:t>а</w:t>
      </w:r>
      <w:r w:rsidR="00327C7C" w:rsidRPr="00D2151E">
        <w:t xml:space="preserve"> роста </w:t>
      </w:r>
      <w:r w:rsidR="00794171" w:rsidRPr="00D2151E">
        <w:t>объем</w:t>
      </w:r>
      <w:r w:rsidR="000561CE" w:rsidRPr="00D2151E">
        <w:t>ов</w:t>
      </w:r>
      <w:r w:rsidR="00794171" w:rsidRPr="00D2151E">
        <w:t xml:space="preserve"> промышленного производства (</w:t>
      </w:r>
      <w:r w:rsidR="00B273A5" w:rsidRPr="00D2151E">
        <w:t>в сопоставимой оценке</w:t>
      </w:r>
      <w:r w:rsidR="00794171" w:rsidRPr="00D2151E">
        <w:t>)</w:t>
      </w:r>
      <w:r w:rsidR="00B273A5" w:rsidRPr="00D2151E">
        <w:t xml:space="preserve"> </w:t>
      </w:r>
      <w:r w:rsidR="00CF3AAB" w:rsidRPr="00D2151E">
        <w:t xml:space="preserve">с </w:t>
      </w:r>
      <w:r w:rsidR="00B3497B" w:rsidRPr="00D2151E">
        <w:t>101,7</w:t>
      </w:r>
      <w:r w:rsidR="00CF3AAB" w:rsidRPr="00D2151E">
        <w:t>% до 98,</w:t>
      </w:r>
      <w:r w:rsidR="00B3497B" w:rsidRPr="00D2151E">
        <w:t>7</w:t>
      </w:r>
      <w:r w:rsidR="00CF3AAB" w:rsidRPr="00D2151E">
        <w:t>%,</w:t>
      </w:r>
      <w:r w:rsidR="00605F76" w:rsidRPr="00D2151E">
        <w:rPr>
          <w:rFonts w:ascii="Arial" w:hAnsi="Arial" w:cs="Arial"/>
          <w:sz w:val="14"/>
          <w:szCs w:val="14"/>
        </w:rPr>
        <w:t xml:space="preserve"> </w:t>
      </w:r>
      <w:r w:rsidR="00780135" w:rsidRPr="00D2151E">
        <w:rPr>
          <w:rFonts w:ascii="Arial" w:hAnsi="Arial" w:cs="Arial"/>
          <w:sz w:val="14"/>
          <w:szCs w:val="14"/>
        </w:rPr>
        <w:t xml:space="preserve">    </w:t>
      </w:r>
      <w:r w:rsidR="00B3497B" w:rsidRPr="00D2151E">
        <w:t>оборот</w:t>
      </w:r>
      <w:r w:rsidR="000561CE" w:rsidRPr="00D2151E">
        <w:t>а</w:t>
      </w:r>
      <w:r w:rsidR="00B3497B" w:rsidRPr="00D2151E">
        <w:t xml:space="preserve"> розничной торговли</w:t>
      </w:r>
      <w:r w:rsidR="00605F76" w:rsidRPr="00D2151E">
        <w:t xml:space="preserve"> </w:t>
      </w:r>
      <w:r w:rsidR="0090055E" w:rsidRPr="00D2151E">
        <w:t xml:space="preserve"> </w:t>
      </w:r>
      <w:r w:rsidR="00B3497B" w:rsidRPr="00D2151E">
        <w:t xml:space="preserve">с 103,7% до 103,4%, </w:t>
      </w:r>
      <w:r w:rsidR="00780135" w:rsidRPr="00D2151E">
        <w:t xml:space="preserve">   </w:t>
      </w:r>
      <w:r w:rsidR="000561CE" w:rsidRPr="00D2151E">
        <w:t>объемов</w:t>
      </w:r>
      <w:r w:rsidR="00B3497B" w:rsidRPr="00D2151E">
        <w:t xml:space="preserve"> продукции сельского хозяйства</w:t>
      </w:r>
      <w:r w:rsidR="0090055E" w:rsidRPr="00D2151E">
        <w:t xml:space="preserve"> -</w:t>
      </w:r>
      <w:r w:rsidR="00B3497B" w:rsidRPr="00D2151E">
        <w:t xml:space="preserve"> с 100,6% до 100,2%</w:t>
      </w:r>
      <w:r w:rsidR="000561CE" w:rsidRPr="00D2151E">
        <w:t xml:space="preserve">, </w:t>
      </w:r>
      <w:r w:rsidR="00B3497B" w:rsidRPr="00D2151E">
        <w:t xml:space="preserve"> </w:t>
      </w:r>
      <w:r w:rsidR="00B75C94" w:rsidRPr="00D2151E">
        <w:t>в</w:t>
      </w:r>
      <w:r w:rsidR="00CF3AAB" w:rsidRPr="00D2151E">
        <w:t>вод</w:t>
      </w:r>
      <w:r w:rsidR="000561CE" w:rsidRPr="00D2151E">
        <w:t xml:space="preserve">а </w:t>
      </w:r>
      <w:r w:rsidR="00CF3AAB" w:rsidRPr="00D2151E">
        <w:t xml:space="preserve"> в эксплуатацию жилых домов </w:t>
      </w:r>
      <w:r w:rsidR="00B75C94" w:rsidRPr="00D2151E">
        <w:t xml:space="preserve"> </w:t>
      </w:r>
      <w:r w:rsidR="00CF3AAB" w:rsidRPr="00D2151E">
        <w:t xml:space="preserve">с </w:t>
      </w:r>
      <w:r w:rsidR="00B3497B" w:rsidRPr="00D2151E">
        <w:t>4</w:t>
      </w:r>
      <w:r w:rsidR="00CF3AAB" w:rsidRPr="00D2151E">
        <w:t xml:space="preserve"> тыс. кв.м до </w:t>
      </w:r>
      <w:r w:rsidR="00B3497B" w:rsidRPr="00D2151E">
        <w:t>1,3</w:t>
      </w:r>
      <w:r w:rsidR="00CF3AAB" w:rsidRPr="00D2151E">
        <w:t xml:space="preserve"> тыс. кв.м.</w:t>
      </w:r>
      <w:r w:rsidR="007A2574" w:rsidRPr="00D2151E">
        <w:t xml:space="preserve">, </w:t>
      </w:r>
      <w:r w:rsidR="00B75C94" w:rsidRPr="00D2151E">
        <w:t xml:space="preserve"> </w:t>
      </w:r>
      <w:r w:rsidR="007A2574" w:rsidRPr="00D2151E">
        <w:t>объем</w:t>
      </w:r>
      <w:r w:rsidR="000561CE" w:rsidRPr="00D2151E">
        <w:t>а</w:t>
      </w:r>
      <w:r w:rsidR="007A2574" w:rsidRPr="00D2151E">
        <w:t xml:space="preserve"> инвестиций в основной капитал </w:t>
      </w:r>
      <w:r w:rsidR="00B75C94" w:rsidRPr="00D2151E">
        <w:t xml:space="preserve">- </w:t>
      </w:r>
      <w:r w:rsidR="007A2574" w:rsidRPr="00D2151E">
        <w:t>с 518,5 млн.руб. до 368,5 млн.руб.</w:t>
      </w:r>
      <w:r w:rsidR="000561CE" w:rsidRPr="00D2151E">
        <w:t xml:space="preserve">  О</w:t>
      </w:r>
      <w:r w:rsidR="00B86F7E" w:rsidRPr="00D2151E">
        <w:t xml:space="preserve">жидается </w:t>
      </w:r>
      <w:r w:rsidR="000561CE" w:rsidRPr="00D2151E">
        <w:t>уменьшение среднегодовой численности населения с 44,43 тыс. человек до 44,29 тыс. человек.</w:t>
      </w:r>
      <w:r w:rsidR="000561CE" w:rsidRPr="00D2151E">
        <w:rPr>
          <w:rFonts w:ascii="Arial" w:hAnsi="Arial" w:cs="Arial"/>
          <w:sz w:val="14"/>
          <w:szCs w:val="14"/>
        </w:rPr>
        <w:t xml:space="preserve">  </w:t>
      </w:r>
    </w:p>
    <w:p w:rsidR="000A02F3" w:rsidRDefault="000A02F3" w:rsidP="000561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561CE" w:rsidRPr="00D2151E" w:rsidRDefault="006309F1" w:rsidP="000561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0561CE" w:rsidRPr="00D2151E">
        <w:rPr>
          <w:rFonts w:ascii="Times New Roman" w:eastAsia="Times New Roman" w:hAnsi="Times New Roman" w:cs="Times New Roman"/>
          <w:sz w:val="24"/>
          <w:szCs w:val="24"/>
          <w:lang w:eastAsia="ru-RU"/>
        </w:rPr>
        <w:t xml:space="preserve">а 2016-2018 годы  </w:t>
      </w:r>
      <w:r>
        <w:rPr>
          <w:rFonts w:ascii="Times New Roman" w:eastAsia="Times New Roman" w:hAnsi="Times New Roman" w:cs="Times New Roman"/>
          <w:sz w:val="24"/>
          <w:szCs w:val="24"/>
          <w:lang w:eastAsia="ru-RU"/>
        </w:rPr>
        <w:t xml:space="preserve">в Прогнозе </w:t>
      </w:r>
      <w:r w:rsidR="00E9738C">
        <w:rPr>
          <w:rFonts w:ascii="Times New Roman" w:eastAsia="Times New Roman" w:hAnsi="Times New Roman" w:cs="Times New Roman"/>
          <w:sz w:val="24"/>
          <w:szCs w:val="24"/>
          <w:lang w:eastAsia="ru-RU"/>
        </w:rPr>
        <w:t xml:space="preserve">некоторые </w:t>
      </w:r>
      <w:r w:rsidR="000561CE" w:rsidRPr="00D2151E">
        <w:rPr>
          <w:rFonts w:ascii="Times New Roman" w:eastAsia="Times New Roman" w:hAnsi="Times New Roman" w:cs="Times New Roman"/>
          <w:sz w:val="24"/>
          <w:szCs w:val="24"/>
          <w:lang w:eastAsia="ru-RU"/>
        </w:rPr>
        <w:t xml:space="preserve">макроэкономические показатели запланированы с увеличением по отношению к годовым оценочным значениям показателей </w:t>
      </w:r>
      <w:r w:rsidR="00E9738C">
        <w:rPr>
          <w:rFonts w:ascii="Times New Roman" w:eastAsia="Times New Roman" w:hAnsi="Times New Roman" w:cs="Times New Roman"/>
          <w:sz w:val="24"/>
          <w:szCs w:val="24"/>
          <w:lang w:eastAsia="ru-RU"/>
        </w:rPr>
        <w:t>за 2015 год</w:t>
      </w:r>
      <w:r w:rsidR="000561CE" w:rsidRPr="00D2151E">
        <w:rPr>
          <w:rFonts w:ascii="Times New Roman" w:eastAsia="Times New Roman" w:hAnsi="Times New Roman" w:cs="Times New Roman"/>
          <w:sz w:val="24"/>
          <w:szCs w:val="24"/>
          <w:lang w:eastAsia="ru-RU"/>
        </w:rPr>
        <w:t>:</w:t>
      </w:r>
    </w:p>
    <w:p w:rsidR="000561CE" w:rsidRPr="00D2151E" w:rsidRDefault="000561CE" w:rsidP="000561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 темп роста объема промышленного производства составит предположительно   в 2016 году 101,5%, что выше оценки 2015 года на 1,3%, в 2018 году составит  101,9%, в основном за счет роста производства пищевых продуктов; </w:t>
      </w:r>
    </w:p>
    <w:p w:rsidR="000561CE" w:rsidRPr="00D2151E" w:rsidRDefault="000561CE" w:rsidP="000561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рост сельскохозяйственного производства  составит в 2016 году 100,6%, что выше оценки 2015 года на 0,4%, в плановом периоде соответственно 100,8% и 100,9%;</w:t>
      </w:r>
    </w:p>
    <w:p w:rsidR="000561CE" w:rsidRPr="00D2151E" w:rsidRDefault="000561CE" w:rsidP="000561CE">
      <w:pPr>
        <w:spacing w:after="0" w:line="240" w:lineRule="auto"/>
        <w:ind w:firstLine="851"/>
        <w:jc w:val="both"/>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 темп роста инвестиций в 2016 году составит  103,1% к 2015 году, в 2017 году – 102,3 %, в 2018 году – 103,2 %. </w:t>
      </w:r>
      <w:r w:rsidR="002F7F30" w:rsidRPr="00D2151E">
        <w:rPr>
          <w:rFonts w:ascii="Times New Roman" w:eastAsia="Times New Roman" w:hAnsi="Times New Roman" w:cs="Times New Roman"/>
          <w:sz w:val="24"/>
          <w:szCs w:val="24"/>
          <w:lang w:eastAsia="ru-RU"/>
        </w:rPr>
        <w:t>Инвестиции</w:t>
      </w:r>
      <w:r w:rsidRPr="00D2151E">
        <w:rPr>
          <w:rFonts w:ascii="Times New Roman" w:eastAsia="Times New Roman" w:hAnsi="Times New Roman" w:cs="Times New Roman"/>
          <w:sz w:val="24"/>
          <w:szCs w:val="24"/>
          <w:lang w:eastAsia="ru-RU"/>
        </w:rPr>
        <w:t xml:space="preserve"> планируются на строительство жилья в рамках муниципальной программы «Обеспечение доступным жильем отдельных категорий граждан и развитие жилищного строительства на территории Лесозаводского городского округа»,  модульных фельдшерско-акушерских пунктов, детского сада на 140 мест.</w:t>
      </w:r>
    </w:p>
    <w:p w:rsidR="000561CE" w:rsidRPr="00D2151E" w:rsidRDefault="000561CE" w:rsidP="000561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Индекс потребительских цен </w:t>
      </w:r>
      <w:r w:rsidR="00883170" w:rsidRPr="00D2151E">
        <w:rPr>
          <w:rFonts w:ascii="Times New Roman" w:eastAsia="Times New Roman" w:hAnsi="Times New Roman" w:cs="Times New Roman"/>
          <w:sz w:val="24"/>
          <w:szCs w:val="24"/>
          <w:lang w:eastAsia="ru-RU"/>
        </w:rPr>
        <w:t>имеет</w:t>
      </w:r>
      <w:r w:rsidRPr="00D2151E">
        <w:rPr>
          <w:rFonts w:ascii="Times New Roman" w:eastAsia="Times New Roman" w:hAnsi="Times New Roman" w:cs="Times New Roman"/>
          <w:sz w:val="24"/>
          <w:szCs w:val="24"/>
          <w:lang w:eastAsia="ru-RU"/>
        </w:rPr>
        <w:t xml:space="preserve"> тен</w:t>
      </w:r>
      <w:r w:rsidR="00883170" w:rsidRPr="00D2151E">
        <w:rPr>
          <w:rFonts w:ascii="Times New Roman" w:eastAsia="Times New Roman" w:hAnsi="Times New Roman" w:cs="Times New Roman"/>
          <w:sz w:val="24"/>
          <w:szCs w:val="24"/>
          <w:lang w:eastAsia="ru-RU"/>
        </w:rPr>
        <w:t xml:space="preserve">денцию к снижению </w:t>
      </w:r>
      <w:r w:rsidR="00177DB8" w:rsidRPr="00D2151E">
        <w:rPr>
          <w:rFonts w:ascii="Times New Roman" w:eastAsia="Times New Roman" w:hAnsi="Times New Roman" w:cs="Times New Roman"/>
          <w:sz w:val="24"/>
          <w:szCs w:val="24"/>
          <w:lang w:eastAsia="ru-RU"/>
        </w:rPr>
        <w:t>-</w:t>
      </w:r>
      <w:r w:rsidRPr="00D2151E">
        <w:rPr>
          <w:rFonts w:ascii="Times New Roman" w:eastAsia="Times New Roman" w:hAnsi="Times New Roman" w:cs="Times New Roman"/>
          <w:sz w:val="24"/>
          <w:szCs w:val="24"/>
          <w:lang w:eastAsia="ru-RU"/>
        </w:rPr>
        <w:t xml:space="preserve"> </w:t>
      </w:r>
      <w:r w:rsidR="00883170" w:rsidRPr="00D2151E">
        <w:rPr>
          <w:rFonts w:ascii="Times New Roman" w:eastAsia="Times New Roman" w:hAnsi="Times New Roman" w:cs="Times New Roman"/>
          <w:sz w:val="24"/>
          <w:szCs w:val="24"/>
          <w:lang w:eastAsia="ru-RU"/>
        </w:rPr>
        <w:t xml:space="preserve">в 2016 году прогнозируется на уровне 107%, </w:t>
      </w:r>
      <w:r w:rsidRPr="00D2151E">
        <w:rPr>
          <w:rFonts w:ascii="Times New Roman" w:eastAsia="Times New Roman" w:hAnsi="Times New Roman" w:cs="Times New Roman"/>
          <w:sz w:val="24"/>
          <w:szCs w:val="24"/>
          <w:lang w:eastAsia="ru-RU"/>
        </w:rPr>
        <w:t>в 2016 и 2017</w:t>
      </w:r>
      <w:r w:rsidR="00883170" w:rsidRPr="00D2151E">
        <w:rPr>
          <w:rFonts w:ascii="Times New Roman" w:eastAsia="Times New Roman" w:hAnsi="Times New Roman" w:cs="Times New Roman"/>
          <w:sz w:val="24"/>
          <w:szCs w:val="24"/>
          <w:lang w:eastAsia="ru-RU"/>
        </w:rPr>
        <w:t xml:space="preserve"> годах – </w:t>
      </w:r>
      <w:r w:rsidRPr="00D2151E">
        <w:rPr>
          <w:rFonts w:ascii="Times New Roman" w:eastAsia="Times New Roman" w:hAnsi="Times New Roman" w:cs="Times New Roman"/>
          <w:sz w:val="24"/>
          <w:szCs w:val="24"/>
          <w:lang w:eastAsia="ru-RU"/>
        </w:rPr>
        <w:t xml:space="preserve">соответственно </w:t>
      </w:r>
      <w:r w:rsidR="00883170" w:rsidRPr="00D2151E">
        <w:rPr>
          <w:rFonts w:ascii="Times New Roman" w:eastAsia="Times New Roman" w:hAnsi="Times New Roman" w:cs="Times New Roman"/>
          <w:sz w:val="24"/>
          <w:szCs w:val="24"/>
          <w:lang w:eastAsia="ru-RU"/>
        </w:rPr>
        <w:t>106,3% и 105,1 %.</w:t>
      </w:r>
    </w:p>
    <w:p w:rsidR="00EE2209" w:rsidRPr="00D2151E" w:rsidRDefault="002E206A" w:rsidP="00B220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151E">
        <w:rPr>
          <w:rFonts w:ascii="Times New Roman" w:hAnsi="Times New Roman" w:cs="Times New Roman"/>
          <w:sz w:val="24"/>
          <w:szCs w:val="24"/>
        </w:rPr>
        <w:t>П</w:t>
      </w:r>
      <w:r w:rsidR="001B3274" w:rsidRPr="00D2151E">
        <w:rPr>
          <w:rFonts w:ascii="Times New Roman" w:hAnsi="Times New Roman" w:cs="Times New Roman"/>
          <w:sz w:val="24"/>
          <w:szCs w:val="24"/>
        </w:rPr>
        <w:t>о виду деятельности «Строительство»</w:t>
      </w:r>
      <w:r w:rsidR="00741818" w:rsidRPr="00D2151E">
        <w:rPr>
          <w:rFonts w:ascii="Times New Roman" w:eastAsia="Times New Roman" w:hAnsi="Times New Roman" w:cs="Times New Roman"/>
          <w:sz w:val="24"/>
          <w:szCs w:val="24"/>
          <w:lang w:eastAsia="ru-RU"/>
        </w:rPr>
        <w:t xml:space="preserve"> </w:t>
      </w:r>
      <w:r w:rsidR="001B3274" w:rsidRPr="00D2151E">
        <w:rPr>
          <w:rFonts w:ascii="Times New Roman" w:hAnsi="Times New Roman" w:cs="Times New Roman"/>
          <w:sz w:val="24"/>
          <w:szCs w:val="24"/>
        </w:rPr>
        <w:t>на 2016 год</w:t>
      </w:r>
      <w:r w:rsidR="001C755B" w:rsidRPr="001C755B">
        <w:rPr>
          <w:rFonts w:ascii="Times New Roman" w:hAnsi="Times New Roman" w:cs="Times New Roman"/>
          <w:sz w:val="24"/>
          <w:szCs w:val="24"/>
        </w:rPr>
        <w:t xml:space="preserve"> </w:t>
      </w:r>
      <w:r w:rsidR="001C755B" w:rsidRPr="00D2151E">
        <w:rPr>
          <w:rFonts w:ascii="Times New Roman" w:hAnsi="Times New Roman" w:cs="Times New Roman"/>
          <w:sz w:val="24"/>
          <w:szCs w:val="24"/>
        </w:rPr>
        <w:t xml:space="preserve">по </w:t>
      </w:r>
      <w:r w:rsidR="001C755B">
        <w:rPr>
          <w:rFonts w:ascii="Times New Roman" w:hAnsi="Times New Roman" w:cs="Times New Roman"/>
          <w:sz w:val="24"/>
          <w:szCs w:val="24"/>
        </w:rPr>
        <w:t xml:space="preserve">отношению к </w:t>
      </w:r>
      <w:r w:rsidR="001C755B" w:rsidRPr="00D2151E">
        <w:rPr>
          <w:rFonts w:ascii="Times New Roman" w:hAnsi="Times New Roman" w:cs="Times New Roman"/>
          <w:sz w:val="24"/>
          <w:szCs w:val="24"/>
        </w:rPr>
        <w:t>оценке 2015 года</w:t>
      </w:r>
      <w:r w:rsidR="001C755B">
        <w:rPr>
          <w:rFonts w:ascii="Times New Roman" w:hAnsi="Times New Roman" w:cs="Times New Roman"/>
          <w:sz w:val="24"/>
          <w:szCs w:val="24"/>
        </w:rPr>
        <w:t xml:space="preserve"> (</w:t>
      </w:r>
      <w:r w:rsidR="001C755B" w:rsidRPr="00D2151E">
        <w:rPr>
          <w:rFonts w:ascii="Times New Roman" w:hAnsi="Times New Roman" w:cs="Times New Roman"/>
          <w:sz w:val="24"/>
          <w:szCs w:val="24"/>
        </w:rPr>
        <w:t>178,36 млн.руб</w:t>
      </w:r>
      <w:r w:rsidR="001C755B">
        <w:rPr>
          <w:rFonts w:ascii="Times New Roman" w:hAnsi="Times New Roman" w:cs="Times New Roman"/>
          <w:sz w:val="24"/>
          <w:szCs w:val="24"/>
        </w:rPr>
        <w:t>.)</w:t>
      </w:r>
      <w:r w:rsidR="001B3274" w:rsidRPr="00D2151E">
        <w:rPr>
          <w:rFonts w:ascii="Times New Roman" w:hAnsi="Times New Roman" w:cs="Times New Roman"/>
          <w:sz w:val="24"/>
          <w:szCs w:val="24"/>
        </w:rPr>
        <w:t xml:space="preserve"> прогнозируется </w:t>
      </w:r>
      <w:r w:rsidR="00354C9A" w:rsidRPr="00D2151E">
        <w:rPr>
          <w:rFonts w:ascii="Times New Roman" w:hAnsi="Times New Roman" w:cs="Times New Roman"/>
          <w:sz w:val="24"/>
          <w:szCs w:val="24"/>
        </w:rPr>
        <w:t xml:space="preserve">резкое </w:t>
      </w:r>
      <w:r w:rsidR="001B3274" w:rsidRPr="00D2151E">
        <w:rPr>
          <w:rFonts w:ascii="Times New Roman" w:hAnsi="Times New Roman" w:cs="Times New Roman"/>
          <w:sz w:val="24"/>
          <w:szCs w:val="24"/>
        </w:rPr>
        <w:t xml:space="preserve"> снижение объем</w:t>
      </w:r>
      <w:r w:rsidR="00354C9A" w:rsidRPr="00D2151E">
        <w:rPr>
          <w:rFonts w:ascii="Times New Roman" w:hAnsi="Times New Roman" w:cs="Times New Roman"/>
          <w:sz w:val="24"/>
          <w:szCs w:val="24"/>
        </w:rPr>
        <w:t>ов</w:t>
      </w:r>
      <w:r w:rsidR="001B3274" w:rsidRPr="00D2151E">
        <w:rPr>
          <w:rFonts w:ascii="Times New Roman" w:hAnsi="Times New Roman" w:cs="Times New Roman"/>
          <w:sz w:val="24"/>
          <w:szCs w:val="24"/>
        </w:rPr>
        <w:t xml:space="preserve"> работ</w:t>
      </w:r>
      <w:r w:rsidRPr="00D2151E">
        <w:rPr>
          <w:rFonts w:ascii="Times New Roman" w:hAnsi="Times New Roman" w:cs="Times New Roman"/>
          <w:sz w:val="24"/>
          <w:szCs w:val="24"/>
        </w:rPr>
        <w:t xml:space="preserve"> до 104,18 млн.руб.</w:t>
      </w:r>
      <w:r w:rsidR="00B22020" w:rsidRPr="00D2151E">
        <w:rPr>
          <w:rFonts w:ascii="Times New Roman" w:hAnsi="Times New Roman" w:cs="Times New Roman"/>
          <w:sz w:val="24"/>
          <w:szCs w:val="24"/>
        </w:rPr>
        <w:t>,</w:t>
      </w:r>
      <w:r w:rsidRPr="00D2151E">
        <w:rPr>
          <w:rFonts w:ascii="Times New Roman" w:eastAsia="Times New Roman" w:hAnsi="Times New Roman" w:cs="Times New Roman"/>
          <w:sz w:val="24"/>
          <w:szCs w:val="24"/>
          <w:lang w:eastAsia="ru-RU"/>
        </w:rPr>
        <w:t xml:space="preserve"> в сопоставимой оценке</w:t>
      </w:r>
      <w:r w:rsidR="00B22020" w:rsidRPr="00D2151E">
        <w:rPr>
          <w:rFonts w:ascii="Times New Roman" w:eastAsia="Times New Roman" w:hAnsi="Times New Roman" w:cs="Times New Roman"/>
          <w:sz w:val="24"/>
          <w:szCs w:val="24"/>
          <w:lang w:eastAsia="ru-RU"/>
        </w:rPr>
        <w:t xml:space="preserve"> </w:t>
      </w:r>
      <w:r w:rsidR="00B22020" w:rsidRPr="00D2151E">
        <w:rPr>
          <w:rFonts w:ascii="Times New Roman" w:hAnsi="Times New Roman" w:cs="Times New Roman"/>
          <w:sz w:val="24"/>
          <w:szCs w:val="24"/>
        </w:rPr>
        <w:t>-</w:t>
      </w:r>
      <w:r w:rsidRPr="00D2151E">
        <w:rPr>
          <w:rFonts w:ascii="Times New Roman" w:hAnsi="Times New Roman" w:cs="Times New Roman"/>
          <w:sz w:val="24"/>
          <w:szCs w:val="24"/>
        </w:rPr>
        <w:t xml:space="preserve">  </w:t>
      </w:r>
      <w:r w:rsidR="00741818" w:rsidRPr="00D2151E">
        <w:rPr>
          <w:rFonts w:ascii="Arial" w:eastAsia="Times New Roman" w:hAnsi="Arial" w:cs="Arial"/>
          <w:sz w:val="14"/>
          <w:szCs w:val="14"/>
          <w:lang w:eastAsia="ru-RU"/>
        </w:rPr>
        <w:t xml:space="preserve"> </w:t>
      </w:r>
      <w:r w:rsidR="00741818" w:rsidRPr="00D2151E">
        <w:rPr>
          <w:rFonts w:ascii="Times New Roman" w:eastAsia="Times New Roman" w:hAnsi="Times New Roman" w:cs="Times New Roman"/>
          <w:sz w:val="24"/>
          <w:szCs w:val="24"/>
          <w:lang w:eastAsia="ru-RU"/>
        </w:rPr>
        <w:t xml:space="preserve">до </w:t>
      </w:r>
      <w:r w:rsidRPr="00D2151E">
        <w:rPr>
          <w:rFonts w:ascii="Times New Roman" w:eastAsia="Times New Roman" w:hAnsi="Times New Roman" w:cs="Times New Roman"/>
          <w:sz w:val="24"/>
          <w:szCs w:val="24"/>
          <w:lang w:eastAsia="ru-RU"/>
        </w:rPr>
        <w:t xml:space="preserve">  </w:t>
      </w:r>
      <w:r w:rsidR="00741818" w:rsidRPr="00D2151E">
        <w:rPr>
          <w:rFonts w:ascii="Times New Roman" w:eastAsia="Times New Roman" w:hAnsi="Times New Roman" w:cs="Times New Roman"/>
          <w:sz w:val="24"/>
          <w:szCs w:val="24"/>
          <w:lang w:eastAsia="ru-RU"/>
        </w:rPr>
        <w:t>55%</w:t>
      </w:r>
      <w:r w:rsidR="002F7F30" w:rsidRPr="00D2151E">
        <w:rPr>
          <w:rFonts w:ascii="Times New Roman" w:eastAsia="Times New Roman" w:hAnsi="Times New Roman" w:cs="Times New Roman"/>
          <w:sz w:val="24"/>
          <w:szCs w:val="24"/>
          <w:lang w:eastAsia="ru-RU"/>
        </w:rPr>
        <w:t xml:space="preserve">  </w:t>
      </w:r>
      <w:r w:rsidR="001C755B">
        <w:rPr>
          <w:rFonts w:ascii="Times New Roman" w:eastAsia="Times New Roman" w:hAnsi="Times New Roman" w:cs="Times New Roman"/>
          <w:sz w:val="24"/>
          <w:szCs w:val="24"/>
          <w:lang w:eastAsia="ru-RU"/>
        </w:rPr>
        <w:t xml:space="preserve"> с </w:t>
      </w:r>
      <w:r w:rsidR="002F7F30" w:rsidRPr="00D2151E">
        <w:rPr>
          <w:rFonts w:ascii="Times New Roman" w:eastAsia="Times New Roman" w:hAnsi="Times New Roman" w:cs="Times New Roman"/>
          <w:sz w:val="24"/>
          <w:szCs w:val="24"/>
          <w:lang w:eastAsia="ru-RU"/>
        </w:rPr>
        <w:t>116,43%</w:t>
      </w:r>
      <w:r w:rsidR="001C755B">
        <w:rPr>
          <w:rFonts w:ascii="Times New Roman" w:eastAsia="Times New Roman" w:hAnsi="Times New Roman" w:cs="Times New Roman"/>
          <w:sz w:val="24"/>
          <w:szCs w:val="24"/>
          <w:lang w:eastAsia="ru-RU"/>
        </w:rPr>
        <w:t>.  В то же время,</w:t>
      </w:r>
      <w:r w:rsidR="002F7F30" w:rsidRPr="00D2151E">
        <w:rPr>
          <w:rFonts w:ascii="Arial" w:eastAsia="Times New Roman" w:hAnsi="Arial" w:cs="Arial"/>
          <w:sz w:val="14"/>
          <w:szCs w:val="14"/>
          <w:lang w:eastAsia="ru-RU"/>
        </w:rPr>
        <w:t xml:space="preserve"> </w:t>
      </w:r>
      <w:r w:rsidR="00B22020" w:rsidRPr="00D2151E">
        <w:rPr>
          <w:rFonts w:ascii="Times New Roman" w:hAnsi="Times New Roman" w:cs="Times New Roman"/>
          <w:sz w:val="24"/>
          <w:szCs w:val="24"/>
        </w:rPr>
        <w:t xml:space="preserve"> </w:t>
      </w:r>
      <w:r w:rsidR="002F7F30" w:rsidRPr="00D2151E">
        <w:rPr>
          <w:rFonts w:ascii="Times New Roman" w:hAnsi="Times New Roman" w:cs="Times New Roman"/>
          <w:sz w:val="24"/>
          <w:szCs w:val="24"/>
        </w:rPr>
        <w:t xml:space="preserve">  </w:t>
      </w:r>
      <w:r w:rsidR="001C755B">
        <w:rPr>
          <w:rFonts w:ascii="Times New Roman" w:hAnsi="Times New Roman" w:cs="Times New Roman"/>
          <w:sz w:val="24"/>
          <w:szCs w:val="24"/>
        </w:rPr>
        <w:t>по прогнозу</w:t>
      </w:r>
      <w:r w:rsidR="002F7F30" w:rsidRPr="00D2151E">
        <w:rPr>
          <w:rFonts w:ascii="Times New Roman" w:hAnsi="Times New Roman" w:cs="Times New Roman"/>
          <w:sz w:val="24"/>
          <w:szCs w:val="24"/>
        </w:rPr>
        <w:t xml:space="preserve"> ввод </w:t>
      </w:r>
      <w:r w:rsidR="00B22020" w:rsidRPr="00D2151E">
        <w:rPr>
          <w:rFonts w:ascii="Times New Roman" w:hAnsi="Times New Roman" w:cs="Times New Roman"/>
          <w:sz w:val="24"/>
          <w:szCs w:val="24"/>
        </w:rPr>
        <w:t xml:space="preserve">в действие жилых домов </w:t>
      </w:r>
      <w:r w:rsidR="002F7F30" w:rsidRPr="00D2151E">
        <w:rPr>
          <w:rFonts w:ascii="Times New Roman" w:hAnsi="Times New Roman" w:cs="Times New Roman"/>
          <w:sz w:val="24"/>
          <w:szCs w:val="24"/>
        </w:rPr>
        <w:t xml:space="preserve"> </w:t>
      </w:r>
      <w:r w:rsidR="001C755B">
        <w:rPr>
          <w:rFonts w:ascii="Times New Roman" w:hAnsi="Times New Roman" w:cs="Times New Roman"/>
          <w:sz w:val="24"/>
          <w:szCs w:val="24"/>
        </w:rPr>
        <w:t xml:space="preserve">в 2016 году составит </w:t>
      </w:r>
      <w:r w:rsidR="002F7F30" w:rsidRPr="00D2151E">
        <w:rPr>
          <w:rFonts w:ascii="Times New Roman" w:hAnsi="Times New Roman" w:cs="Times New Roman"/>
          <w:sz w:val="24"/>
          <w:szCs w:val="24"/>
        </w:rPr>
        <w:t xml:space="preserve">7,5 тыс.кв.м или  с ростом  более чем в 5 раз  </w:t>
      </w:r>
      <w:r w:rsidR="00B22020" w:rsidRPr="00D2151E">
        <w:rPr>
          <w:rFonts w:ascii="Times New Roman" w:hAnsi="Times New Roman" w:cs="Times New Roman"/>
          <w:sz w:val="24"/>
          <w:szCs w:val="24"/>
        </w:rPr>
        <w:t xml:space="preserve">по отношению к </w:t>
      </w:r>
      <w:r w:rsidR="001C755B">
        <w:rPr>
          <w:rFonts w:ascii="Times New Roman" w:hAnsi="Times New Roman" w:cs="Times New Roman"/>
          <w:sz w:val="24"/>
          <w:szCs w:val="24"/>
        </w:rPr>
        <w:t xml:space="preserve">оценке </w:t>
      </w:r>
      <w:r w:rsidR="00B22020" w:rsidRPr="00D2151E">
        <w:rPr>
          <w:rFonts w:ascii="Times New Roman" w:hAnsi="Times New Roman" w:cs="Times New Roman"/>
          <w:sz w:val="24"/>
          <w:szCs w:val="24"/>
        </w:rPr>
        <w:t>2015 год</w:t>
      </w:r>
      <w:r w:rsidR="001C755B">
        <w:rPr>
          <w:rFonts w:ascii="Times New Roman" w:hAnsi="Times New Roman" w:cs="Times New Roman"/>
          <w:sz w:val="24"/>
          <w:szCs w:val="24"/>
        </w:rPr>
        <w:t>а</w:t>
      </w:r>
      <w:r w:rsidR="00B22020" w:rsidRPr="00D2151E">
        <w:rPr>
          <w:rFonts w:ascii="Times New Roman" w:hAnsi="Times New Roman" w:cs="Times New Roman"/>
          <w:sz w:val="24"/>
          <w:szCs w:val="24"/>
        </w:rPr>
        <w:t xml:space="preserve"> </w:t>
      </w:r>
      <w:r w:rsidR="002F7F30" w:rsidRPr="00D2151E">
        <w:rPr>
          <w:rFonts w:ascii="Times New Roman" w:hAnsi="Times New Roman" w:cs="Times New Roman"/>
          <w:sz w:val="24"/>
          <w:szCs w:val="24"/>
        </w:rPr>
        <w:t>(</w:t>
      </w:r>
      <w:r w:rsidR="00B22020" w:rsidRPr="00D2151E">
        <w:rPr>
          <w:rFonts w:ascii="Times New Roman" w:hAnsi="Times New Roman" w:cs="Times New Roman"/>
          <w:sz w:val="24"/>
          <w:szCs w:val="24"/>
        </w:rPr>
        <w:t>1,3 тыс.кв.м</w:t>
      </w:r>
      <w:r w:rsidR="002F7F30" w:rsidRPr="00D2151E">
        <w:rPr>
          <w:rFonts w:ascii="Times New Roman" w:hAnsi="Times New Roman" w:cs="Times New Roman"/>
          <w:sz w:val="24"/>
          <w:szCs w:val="24"/>
        </w:rPr>
        <w:t>)</w:t>
      </w:r>
      <w:r w:rsidR="001C755B">
        <w:rPr>
          <w:rFonts w:ascii="Times New Roman" w:hAnsi="Times New Roman" w:cs="Times New Roman"/>
          <w:sz w:val="24"/>
          <w:szCs w:val="24"/>
        </w:rPr>
        <w:t xml:space="preserve">. Таким образом, </w:t>
      </w:r>
      <w:r w:rsidR="00A00E1C" w:rsidRPr="00D2151E">
        <w:rPr>
          <w:rFonts w:ascii="Times New Roman" w:hAnsi="Times New Roman" w:cs="Times New Roman"/>
          <w:i/>
          <w:sz w:val="24"/>
          <w:szCs w:val="24"/>
        </w:rPr>
        <w:t>прогноз по этому сектору экономики формируется недостаточно реалистично.</w:t>
      </w:r>
      <w:r w:rsidR="00A00E1C" w:rsidRPr="00D2151E">
        <w:rPr>
          <w:rFonts w:ascii="Times New Roman" w:eastAsia="Times New Roman" w:hAnsi="Times New Roman" w:cs="Times New Roman"/>
          <w:sz w:val="24"/>
          <w:szCs w:val="24"/>
          <w:lang w:eastAsia="ru-RU"/>
        </w:rPr>
        <w:t xml:space="preserve">  </w:t>
      </w:r>
      <w:r w:rsidR="00A00E1C" w:rsidRPr="00D2151E">
        <w:rPr>
          <w:rFonts w:ascii="Times New Roman" w:hAnsi="Times New Roman" w:cs="Times New Roman"/>
          <w:i/>
          <w:sz w:val="24"/>
          <w:szCs w:val="24"/>
        </w:rPr>
        <w:t xml:space="preserve"> </w:t>
      </w:r>
    </w:p>
    <w:p w:rsidR="002414E7" w:rsidRPr="002414E7" w:rsidRDefault="000124D6" w:rsidP="00DE068D">
      <w:pPr>
        <w:spacing w:after="0" w:line="240" w:lineRule="auto"/>
        <w:ind w:firstLine="499"/>
        <w:rPr>
          <w:rFonts w:ascii="Times New Roman" w:eastAsia="Times New Roman" w:hAnsi="Times New Roman" w:cs="Times New Roman"/>
          <w:sz w:val="24"/>
          <w:szCs w:val="24"/>
          <w:lang w:eastAsia="ru-RU"/>
        </w:rPr>
      </w:pPr>
      <w:r w:rsidRPr="00D2151E">
        <w:rPr>
          <w:rFonts w:ascii="Times New Roman" w:hAnsi="Times New Roman" w:cs="Times New Roman"/>
          <w:sz w:val="24"/>
          <w:szCs w:val="24"/>
        </w:rPr>
        <w:t>Прогнозируется снижение числа малых и средних предприятий в 2016 году</w:t>
      </w:r>
      <w:r w:rsidR="002414E7" w:rsidRPr="002414E7">
        <w:rPr>
          <w:rFonts w:ascii="Times New Roman" w:hAnsi="Times New Roman" w:cs="Times New Roman"/>
          <w:sz w:val="24"/>
          <w:szCs w:val="24"/>
        </w:rPr>
        <w:t xml:space="preserve"> </w:t>
      </w:r>
      <w:r w:rsidR="002414E7" w:rsidRPr="00D2151E">
        <w:rPr>
          <w:rFonts w:ascii="Times New Roman" w:hAnsi="Times New Roman" w:cs="Times New Roman"/>
          <w:sz w:val="24"/>
          <w:szCs w:val="24"/>
        </w:rPr>
        <w:t>по отношению к 2015 году на 6 единиц</w:t>
      </w:r>
      <w:r w:rsidRPr="00D2151E">
        <w:rPr>
          <w:rFonts w:ascii="Times New Roman" w:hAnsi="Times New Roman" w:cs="Times New Roman"/>
          <w:sz w:val="24"/>
          <w:szCs w:val="24"/>
        </w:rPr>
        <w:t>, в 2017 году</w:t>
      </w:r>
      <w:r w:rsidR="002414E7" w:rsidRPr="002414E7">
        <w:rPr>
          <w:rFonts w:ascii="Times New Roman" w:hAnsi="Times New Roman" w:cs="Times New Roman"/>
          <w:sz w:val="24"/>
          <w:szCs w:val="24"/>
        </w:rPr>
        <w:t xml:space="preserve"> </w:t>
      </w:r>
      <w:r w:rsidR="002414E7" w:rsidRPr="00D2151E">
        <w:rPr>
          <w:rFonts w:ascii="Times New Roman" w:hAnsi="Times New Roman" w:cs="Times New Roman"/>
          <w:sz w:val="24"/>
          <w:szCs w:val="24"/>
        </w:rPr>
        <w:t>на 5 единиц</w:t>
      </w:r>
      <w:r w:rsidRPr="00D2151E">
        <w:rPr>
          <w:rFonts w:ascii="Times New Roman" w:hAnsi="Times New Roman" w:cs="Times New Roman"/>
          <w:sz w:val="24"/>
          <w:szCs w:val="24"/>
        </w:rPr>
        <w:t>.</w:t>
      </w:r>
      <w:r w:rsidRPr="00D2151E">
        <w:rPr>
          <w:rFonts w:ascii="Times New Roman" w:hAnsi="Times New Roman" w:cs="Times New Roman"/>
          <w:i/>
          <w:sz w:val="24"/>
          <w:szCs w:val="24"/>
        </w:rPr>
        <w:t xml:space="preserve"> </w:t>
      </w:r>
      <w:r w:rsidR="002414E7" w:rsidRPr="002414E7">
        <w:rPr>
          <w:rFonts w:ascii="Times New Roman" w:hAnsi="Times New Roman" w:cs="Times New Roman"/>
          <w:sz w:val="24"/>
          <w:szCs w:val="24"/>
        </w:rPr>
        <w:t xml:space="preserve">Согласно </w:t>
      </w:r>
      <w:r w:rsidRPr="002414E7">
        <w:rPr>
          <w:rFonts w:ascii="Times New Roman" w:eastAsia="Times New Roman" w:hAnsi="Times New Roman" w:cs="Times New Roman"/>
          <w:sz w:val="24"/>
          <w:szCs w:val="24"/>
          <w:lang w:eastAsia="ru-RU"/>
        </w:rPr>
        <w:t xml:space="preserve">пояснительной записке  </w:t>
      </w:r>
      <w:r w:rsidR="002414E7">
        <w:rPr>
          <w:rFonts w:ascii="Times New Roman" w:eastAsia="Times New Roman" w:hAnsi="Times New Roman" w:cs="Times New Roman"/>
          <w:sz w:val="24"/>
          <w:szCs w:val="24"/>
          <w:lang w:eastAsia="ru-RU"/>
        </w:rPr>
        <w:t xml:space="preserve">к Прогнозу </w:t>
      </w:r>
      <w:r w:rsidRPr="002414E7">
        <w:rPr>
          <w:rFonts w:ascii="Times New Roman" w:eastAsia="Times New Roman" w:hAnsi="Times New Roman" w:cs="Times New Roman"/>
          <w:sz w:val="24"/>
          <w:szCs w:val="24"/>
          <w:lang w:eastAsia="ru-RU"/>
        </w:rPr>
        <w:t xml:space="preserve">на 2016-2018 годы ежегодные темпы роста </w:t>
      </w:r>
      <w:r w:rsidRPr="002414E7">
        <w:rPr>
          <w:rFonts w:ascii="Times New Roman" w:eastAsia="Times New Roman" w:hAnsi="Times New Roman" w:cs="Times New Roman"/>
          <w:sz w:val="24"/>
          <w:szCs w:val="24"/>
          <w:u w:val="single"/>
          <w:lang w:eastAsia="ru-RU"/>
        </w:rPr>
        <w:t>оборота малых предприятий</w:t>
      </w:r>
      <w:r w:rsidRPr="002414E7">
        <w:rPr>
          <w:rFonts w:ascii="Times New Roman" w:eastAsia="Times New Roman" w:hAnsi="Times New Roman" w:cs="Times New Roman"/>
          <w:sz w:val="24"/>
          <w:szCs w:val="24"/>
          <w:lang w:eastAsia="ru-RU"/>
        </w:rPr>
        <w:t xml:space="preserve"> составят 105%.  </w:t>
      </w:r>
    </w:p>
    <w:p w:rsidR="003E54BE" w:rsidRPr="00D2151E" w:rsidRDefault="00651477" w:rsidP="00EE2209">
      <w:pPr>
        <w:spacing w:after="0" w:line="240" w:lineRule="auto"/>
        <w:ind w:firstLine="499"/>
        <w:rPr>
          <w:rFonts w:ascii="Times New Roman" w:hAnsi="Times New Roman" w:cs="Times New Roman"/>
          <w:i/>
          <w:sz w:val="24"/>
          <w:szCs w:val="24"/>
        </w:rPr>
      </w:pPr>
      <w:r w:rsidRPr="00651477">
        <w:rPr>
          <w:rFonts w:ascii="Times New Roman" w:hAnsi="Times New Roman"/>
          <w:bCs/>
          <w:i/>
          <w:spacing w:val="3"/>
          <w:sz w:val="24"/>
          <w:szCs w:val="24"/>
        </w:rPr>
        <w:t>Контрольно-счетная палата отмечает</w:t>
      </w:r>
      <w:r w:rsidR="002414E7" w:rsidRPr="00651477">
        <w:rPr>
          <w:rFonts w:ascii="Times New Roman" w:eastAsia="Times New Roman" w:hAnsi="Times New Roman" w:cs="Times New Roman"/>
          <w:i/>
          <w:sz w:val="24"/>
          <w:szCs w:val="24"/>
          <w:lang w:eastAsia="ru-RU"/>
        </w:rPr>
        <w:t>,</w:t>
      </w:r>
      <w:r w:rsidR="002414E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что </w:t>
      </w:r>
      <w:r w:rsidR="00DE068D" w:rsidRPr="00D2151E">
        <w:rPr>
          <w:rFonts w:ascii="Times New Roman" w:eastAsia="Times New Roman" w:hAnsi="Times New Roman" w:cs="Times New Roman"/>
          <w:i/>
          <w:sz w:val="24"/>
          <w:szCs w:val="24"/>
          <w:lang w:eastAsia="ru-RU"/>
        </w:rPr>
        <w:t xml:space="preserve">текстовая </w:t>
      </w:r>
      <w:r w:rsidR="003A0873">
        <w:rPr>
          <w:rFonts w:ascii="Times New Roman" w:eastAsia="Times New Roman" w:hAnsi="Times New Roman" w:cs="Times New Roman"/>
          <w:i/>
          <w:sz w:val="24"/>
          <w:szCs w:val="24"/>
          <w:lang w:eastAsia="ru-RU"/>
        </w:rPr>
        <w:t>и т</w:t>
      </w:r>
      <w:r w:rsidR="003A0873" w:rsidRPr="00D2151E">
        <w:rPr>
          <w:rFonts w:ascii="Times New Roman" w:eastAsia="Times New Roman" w:hAnsi="Times New Roman" w:cs="Times New Roman"/>
          <w:i/>
          <w:sz w:val="24"/>
          <w:szCs w:val="24"/>
          <w:lang w:eastAsia="ru-RU"/>
        </w:rPr>
        <w:t xml:space="preserve">абличная </w:t>
      </w:r>
      <w:r w:rsidR="00DE068D" w:rsidRPr="00D2151E">
        <w:rPr>
          <w:rFonts w:ascii="Times New Roman" w:eastAsia="Times New Roman" w:hAnsi="Times New Roman" w:cs="Times New Roman"/>
          <w:i/>
          <w:sz w:val="24"/>
          <w:szCs w:val="24"/>
          <w:lang w:eastAsia="ru-RU"/>
        </w:rPr>
        <w:t>часть Прогноза, касающиеся данного раздела, не соответствуют друг другу</w:t>
      </w:r>
      <w:r w:rsidR="00DE068D" w:rsidRPr="00D2151E">
        <w:rPr>
          <w:rFonts w:ascii="Times New Roman" w:hAnsi="Times New Roman" w:cs="Times New Roman"/>
          <w:i/>
          <w:sz w:val="24"/>
          <w:szCs w:val="24"/>
        </w:rPr>
        <w:t>.</w:t>
      </w:r>
      <w:r w:rsidR="002414E7">
        <w:rPr>
          <w:rFonts w:ascii="Times New Roman" w:hAnsi="Times New Roman" w:cs="Times New Roman"/>
          <w:i/>
          <w:sz w:val="24"/>
          <w:szCs w:val="24"/>
        </w:rPr>
        <w:t xml:space="preserve">  </w:t>
      </w:r>
      <w:r w:rsidR="000124D6" w:rsidRPr="00D2151E">
        <w:rPr>
          <w:rFonts w:ascii="Times New Roman" w:eastAsia="Times New Roman" w:hAnsi="Times New Roman" w:cs="Times New Roman"/>
          <w:i/>
          <w:sz w:val="24"/>
          <w:szCs w:val="24"/>
          <w:lang w:eastAsia="ru-RU"/>
        </w:rPr>
        <w:t>Та</w:t>
      </w:r>
      <w:r w:rsidR="00372755" w:rsidRPr="00D2151E">
        <w:rPr>
          <w:rFonts w:ascii="Times New Roman" w:eastAsia="Times New Roman" w:hAnsi="Times New Roman" w:cs="Times New Roman"/>
          <w:i/>
          <w:sz w:val="24"/>
          <w:szCs w:val="24"/>
          <w:lang w:eastAsia="ru-RU"/>
        </w:rPr>
        <w:t xml:space="preserve">бличная часть Прогноза в  разделе 5 «Малое  и среднее предпринимательство, включая микропредприятия»  не предусматривает показатель  </w:t>
      </w:r>
      <w:r w:rsidR="00372755" w:rsidRPr="00D2151E">
        <w:rPr>
          <w:rFonts w:ascii="Times New Roman" w:eastAsia="Times New Roman" w:hAnsi="Times New Roman" w:cs="Times New Roman"/>
          <w:i/>
          <w:sz w:val="24"/>
          <w:szCs w:val="24"/>
          <w:u w:val="single"/>
          <w:lang w:eastAsia="ru-RU"/>
        </w:rPr>
        <w:t>о</w:t>
      </w:r>
      <w:r w:rsidR="002414E7">
        <w:rPr>
          <w:rFonts w:ascii="Times New Roman" w:eastAsia="Times New Roman" w:hAnsi="Times New Roman" w:cs="Times New Roman"/>
          <w:i/>
          <w:sz w:val="24"/>
          <w:szCs w:val="24"/>
          <w:u w:val="single"/>
          <w:lang w:eastAsia="ru-RU"/>
        </w:rPr>
        <w:t xml:space="preserve">борот </w:t>
      </w:r>
      <w:r w:rsidR="00372755" w:rsidRPr="00D2151E">
        <w:rPr>
          <w:rFonts w:ascii="Times New Roman" w:eastAsia="Times New Roman" w:hAnsi="Times New Roman" w:cs="Times New Roman"/>
          <w:i/>
          <w:sz w:val="24"/>
          <w:szCs w:val="24"/>
          <w:u w:val="single"/>
          <w:lang w:eastAsia="ru-RU"/>
        </w:rPr>
        <w:t xml:space="preserve"> малых предприятий</w:t>
      </w:r>
      <w:r w:rsidR="00372755" w:rsidRPr="00D2151E">
        <w:rPr>
          <w:rFonts w:ascii="Times New Roman" w:eastAsia="Times New Roman" w:hAnsi="Times New Roman" w:cs="Times New Roman"/>
          <w:i/>
          <w:sz w:val="24"/>
          <w:szCs w:val="24"/>
          <w:lang w:eastAsia="ru-RU"/>
        </w:rPr>
        <w:t xml:space="preserve">. </w:t>
      </w:r>
      <w:r w:rsidR="002414E7">
        <w:rPr>
          <w:rFonts w:ascii="Times New Roman" w:eastAsia="Times New Roman" w:hAnsi="Times New Roman" w:cs="Times New Roman"/>
          <w:i/>
          <w:sz w:val="24"/>
          <w:szCs w:val="24"/>
          <w:lang w:eastAsia="ru-RU"/>
        </w:rPr>
        <w:t xml:space="preserve">  </w:t>
      </w:r>
      <w:r w:rsidR="00372755" w:rsidRPr="00D2151E">
        <w:rPr>
          <w:rFonts w:ascii="Times New Roman" w:hAnsi="Times New Roman" w:cs="Times New Roman"/>
          <w:i/>
          <w:sz w:val="24"/>
          <w:szCs w:val="24"/>
        </w:rPr>
        <w:t xml:space="preserve">В </w:t>
      </w:r>
      <w:r w:rsidR="002414E7">
        <w:rPr>
          <w:rFonts w:ascii="Times New Roman" w:hAnsi="Times New Roman" w:cs="Times New Roman"/>
          <w:i/>
          <w:sz w:val="24"/>
          <w:szCs w:val="24"/>
        </w:rPr>
        <w:t xml:space="preserve"> </w:t>
      </w:r>
      <w:r w:rsidR="00372755" w:rsidRPr="00D2151E">
        <w:rPr>
          <w:rFonts w:ascii="Times New Roman" w:hAnsi="Times New Roman" w:cs="Times New Roman"/>
          <w:i/>
          <w:sz w:val="24"/>
          <w:szCs w:val="24"/>
        </w:rPr>
        <w:t>Приморскстате отсутствует информация об обороте малых предприятий,</w:t>
      </w:r>
      <w:r w:rsidR="002414E7">
        <w:rPr>
          <w:rFonts w:ascii="Times New Roman" w:hAnsi="Times New Roman" w:cs="Times New Roman"/>
          <w:i/>
          <w:sz w:val="24"/>
          <w:szCs w:val="24"/>
        </w:rPr>
        <w:t xml:space="preserve"> поэтому </w:t>
      </w:r>
      <w:r w:rsidR="00372755" w:rsidRPr="00D2151E">
        <w:rPr>
          <w:rFonts w:ascii="Times New Roman" w:hAnsi="Times New Roman" w:cs="Times New Roman"/>
          <w:i/>
          <w:sz w:val="24"/>
          <w:szCs w:val="24"/>
        </w:rPr>
        <w:t xml:space="preserve"> </w:t>
      </w:r>
      <w:r w:rsidR="005F597C" w:rsidRPr="00D2151E">
        <w:rPr>
          <w:rFonts w:ascii="Times New Roman" w:hAnsi="Times New Roman" w:cs="Times New Roman"/>
          <w:i/>
          <w:sz w:val="24"/>
          <w:szCs w:val="24"/>
        </w:rPr>
        <w:t>прогноз</w:t>
      </w:r>
      <w:r w:rsidR="002414E7">
        <w:rPr>
          <w:rFonts w:ascii="Times New Roman" w:hAnsi="Times New Roman" w:cs="Times New Roman"/>
          <w:i/>
          <w:sz w:val="24"/>
          <w:szCs w:val="24"/>
        </w:rPr>
        <w:t xml:space="preserve"> </w:t>
      </w:r>
      <w:r w:rsidR="005F597C" w:rsidRPr="00D2151E">
        <w:rPr>
          <w:rFonts w:ascii="Times New Roman" w:hAnsi="Times New Roman" w:cs="Times New Roman"/>
          <w:i/>
          <w:sz w:val="24"/>
          <w:szCs w:val="24"/>
        </w:rPr>
        <w:t xml:space="preserve"> </w:t>
      </w:r>
      <w:r w:rsidR="002414E7">
        <w:rPr>
          <w:rFonts w:ascii="Times New Roman" w:hAnsi="Times New Roman" w:cs="Times New Roman"/>
          <w:i/>
          <w:sz w:val="24"/>
          <w:szCs w:val="24"/>
        </w:rPr>
        <w:t xml:space="preserve">развития малого предпринимательства  </w:t>
      </w:r>
      <w:r w:rsidR="00372755" w:rsidRPr="00D2151E">
        <w:rPr>
          <w:rFonts w:ascii="Times New Roman" w:hAnsi="Times New Roman" w:cs="Times New Roman"/>
          <w:i/>
          <w:sz w:val="24"/>
          <w:szCs w:val="24"/>
        </w:rPr>
        <w:t xml:space="preserve">можно </w:t>
      </w:r>
      <w:r w:rsidR="002414E7">
        <w:rPr>
          <w:rFonts w:ascii="Times New Roman" w:hAnsi="Times New Roman" w:cs="Times New Roman"/>
          <w:i/>
          <w:sz w:val="24"/>
          <w:szCs w:val="24"/>
        </w:rPr>
        <w:t xml:space="preserve">составить </w:t>
      </w:r>
      <w:r w:rsidR="00372755" w:rsidRPr="00D2151E">
        <w:rPr>
          <w:rFonts w:ascii="Times New Roman" w:hAnsi="Times New Roman" w:cs="Times New Roman"/>
          <w:i/>
          <w:sz w:val="24"/>
          <w:szCs w:val="24"/>
        </w:rPr>
        <w:t xml:space="preserve">только </w:t>
      </w:r>
      <w:r w:rsidR="002414E7">
        <w:rPr>
          <w:rFonts w:ascii="Times New Roman" w:hAnsi="Times New Roman" w:cs="Times New Roman"/>
          <w:i/>
          <w:sz w:val="24"/>
          <w:szCs w:val="24"/>
        </w:rPr>
        <w:t xml:space="preserve">на основе  </w:t>
      </w:r>
      <w:r w:rsidR="005F597C" w:rsidRPr="00D2151E">
        <w:rPr>
          <w:rFonts w:ascii="Times New Roman" w:hAnsi="Times New Roman" w:cs="Times New Roman"/>
          <w:i/>
          <w:sz w:val="24"/>
          <w:szCs w:val="24"/>
        </w:rPr>
        <w:t>рост</w:t>
      </w:r>
      <w:r w:rsidR="002414E7">
        <w:rPr>
          <w:rFonts w:ascii="Times New Roman" w:hAnsi="Times New Roman" w:cs="Times New Roman"/>
          <w:i/>
          <w:sz w:val="24"/>
          <w:szCs w:val="24"/>
        </w:rPr>
        <w:t xml:space="preserve">а </w:t>
      </w:r>
      <w:r w:rsidR="005F597C" w:rsidRPr="00D2151E">
        <w:rPr>
          <w:rFonts w:ascii="Times New Roman" w:hAnsi="Times New Roman" w:cs="Times New Roman"/>
          <w:i/>
          <w:sz w:val="24"/>
          <w:szCs w:val="24"/>
        </w:rPr>
        <w:t xml:space="preserve"> </w:t>
      </w:r>
      <w:r w:rsidR="00372755" w:rsidRPr="00D2151E">
        <w:rPr>
          <w:rFonts w:ascii="Times New Roman" w:hAnsi="Times New Roman" w:cs="Times New Roman"/>
          <w:i/>
          <w:sz w:val="24"/>
          <w:szCs w:val="24"/>
        </w:rPr>
        <w:t>выручк</w:t>
      </w:r>
      <w:r w:rsidR="005F597C" w:rsidRPr="00D2151E">
        <w:rPr>
          <w:rFonts w:ascii="Times New Roman" w:hAnsi="Times New Roman" w:cs="Times New Roman"/>
          <w:i/>
          <w:sz w:val="24"/>
          <w:szCs w:val="24"/>
        </w:rPr>
        <w:t>и</w:t>
      </w:r>
      <w:r w:rsidR="00372755" w:rsidRPr="00D2151E">
        <w:rPr>
          <w:rFonts w:ascii="Times New Roman" w:hAnsi="Times New Roman" w:cs="Times New Roman"/>
          <w:i/>
          <w:sz w:val="24"/>
          <w:szCs w:val="24"/>
        </w:rPr>
        <w:t xml:space="preserve"> от реализации</w:t>
      </w:r>
      <w:r w:rsidR="003A0873">
        <w:rPr>
          <w:rFonts w:ascii="Times New Roman" w:hAnsi="Times New Roman" w:cs="Times New Roman"/>
          <w:i/>
          <w:sz w:val="24"/>
          <w:szCs w:val="24"/>
        </w:rPr>
        <w:t>.</w:t>
      </w:r>
    </w:p>
    <w:p w:rsidR="003D47A5" w:rsidRPr="00D2151E" w:rsidRDefault="003D47A5" w:rsidP="00055294">
      <w:pPr>
        <w:autoSpaceDE w:val="0"/>
        <w:autoSpaceDN w:val="0"/>
        <w:adjustRightInd w:val="0"/>
        <w:spacing w:after="0" w:line="240" w:lineRule="auto"/>
        <w:ind w:firstLine="499"/>
        <w:rPr>
          <w:rFonts w:ascii="Times New Roman" w:hAnsi="Times New Roman" w:cs="Times New Roman"/>
          <w:sz w:val="24"/>
          <w:szCs w:val="24"/>
        </w:rPr>
      </w:pPr>
      <w:r w:rsidRPr="00D2151E">
        <w:rPr>
          <w:rFonts w:ascii="Times New Roman" w:hAnsi="Times New Roman" w:cs="Times New Roman"/>
          <w:sz w:val="24"/>
          <w:szCs w:val="24"/>
        </w:rPr>
        <w:t xml:space="preserve">В Прогнозе в раздел «Инвестиции» включены сведения об общем </w:t>
      </w:r>
      <w:r w:rsidR="00055294" w:rsidRPr="00D2151E">
        <w:rPr>
          <w:rFonts w:ascii="Times New Roman" w:hAnsi="Times New Roman" w:cs="Times New Roman"/>
          <w:sz w:val="24"/>
          <w:szCs w:val="24"/>
        </w:rPr>
        <w:t>объе</w:t>
      </w:r>
      <w:r w:rsidRPr="00D2151E">
        <w:rPr>
          <w:rFonts w:ascii="Times New Roman" w:hAnsi="Times New Roman" w:cs="Times New Roman"/>
          <w:sz w:val="24"/>
          <w:szCs w:val="24"/>
        </w:rPr>
        <w:t>ме</w:t>
      </w:r>
    </w:p>
    <w:p w:rsidR="003353F2" w:rsidRDefault="003D47A5" w:rsidP="00055294">
      <w:pPr>
        <w:autoSpaceDE w:val="0"/>
        <w:autoSpaceDN w:val="0"/>
        <w:adjustRightInd w:val="0"/>
        <w:spacing w:after="0" w:line="240" w:lineRule="auto"/>
        <w:rPr>
          <w:rFonts w:ascii="Times New Roman" w:hAnsi="Times New Roman" w:cs="Times New Roman"/>
          <w:sz w:val="24"/>
          <w:szCs w:val="24"/>
        </w:rPr>
      </w:pPr>
      <w:r w:rsidRPr="00D2151E">
        <w:rPr>
          <w:rFonts w:ascii="Times New Roman" w:hAnsi="Times New Roman" w:cs="Times New Roman"/>
          <w:sz w:val="24"/>
          <w:szCs w:val="24"/>
        </w:rPr>
        <w:t>инвестиций по годам</w:t>
      </w:r>
      <w:r w:rsidR="00055294" w:rsidRPr="00D2151E">
        <w:rPr>
          <w:rFonts w:ascii="Times New Roman" w:hAnsi="Times New Roman" w:cs="Times New Roman"/>
          <w:sz w:val="24"/>
          <w:szCs w:val="24"/>
        </w:rPr>
        <w:t xml:space="preserve">, с планируемым ростом с 368,5 млн.руб. до 486,7 млн.руб. </w:t>
      </w:r>
    </w:p>
    <w:p w:rsidR="0080453C" w:rsidRPr="00D2151E" w:rsidRDefault="003D47A5" w:rsidP="00055294">
      <w:pPr>
        <w:autoSpaceDE w:val="0"/>
        <w:autoSpaceDN w:val="0"/>
        <w:adjustRightInd w:val="0"/>
        <w:spacing w:after="0" w:line="240" w:lineRule="auto"/>
        <w:rPr>
          <w:rFonts w:ascii="Times New Roman" w:hAnsi="Times New Roman" w:cs="Times New Roman"/>
          <w:i/>
          <w:sz w:val="24"/>
          <w:szCs w:val="24"/>
        </w:rPr>
      </w:pPr>
      <w:r w:rsidRPr="00D2151E">
        <w:rPr>
          <w:rFonts w:ascii="Times New Roman" w:hAnsi="Times New Roman" w:cs="Times New Roman"/>
          <w:sz w:val="24"/>
          <w:szCs w:val="24"/>
        </w:rPr>
        <w:t xml:space="preserve"> </w:t>
      </w:r>
      <w:r w:rsidRPr="00D2151E">
        <w:rPr>
          <w:rFonts w:ascii="Times New Roman" w:hAnsi="Times New Roman" w:cs="Times New Roman"/>
          <w:i/>
          <w:sz w:val="24"/>
          <w:szCs w:val="24"/>
        </w:rPr>
        <w:t>При этом</w:t>
      </w:r>
      <w:r w:rsidR="00055294" w:rsidRPr="00D2151E">
        <w:rPr>
          <w:rFonts w:ascii="Times New Roman" w:hAnsi="Times New Roman" w:cs="Times New Roman"/>
          <w:i/>
          <w:sz w:val="24"/>
          <w:szCs w:val="24"/>
        </w:rPr>
        <w:t>,</w:t>
      </w:r>
      <w:r w:rsidRPr="00D2151E">
        <w:rPr>
          <w:rFonts w:ascii="Times New Roman" w:hAnsi="Times New Roman" w:cs="Times New Roman"/>
          <w:i/>
          <w:sz w:val="24"/>
          <w:szCs w:val="24"/>
        </w:rPr>
        <w:t xml:space="preserve"> </w:t>
      </w:r>
      <w:r w:rsidR="00055294" w:rsidRPr="00D2151E">
        <w:rPr>
          <w:rFonts w:ascii="Times New Roman" w:hAnsi="Times New Roman" w:cs="Times New Roman"/>
          <w:i/>
          <w:sz w:val="24"/>
          <w:szCs w:val="24"/>
        </w:rPr>
        <w:t>направления</w:t>
      </w:r>
      <w:r w:rsidR="00651477">
        <w:rPr>
          <w:rFonts w:ascii="Times New Roman" w:hAnsi="Times New Roman" w:cs="Times New Roman"/>
          <w:i/>
          <w:sz w:val="24"/>
          <w:szCs w:val="24"/>
        </w:rPr>
        <w:t xml:space="preserve">  </w:t>
      </w:r>
      <w:r w:rsidR="00055294" w:rsidRPr="00D2151E">
        <w:rPr>
          <w:rFonts w:ascii="Times New Roman" w:hAnsi="Times New Roman" w:cs="Times New Roman"/>
          <w:i/>
          <w:sz w:val="24"/>
          <w:szCs w:val="24"/>
        </w:rPr>
        <w:t xml:space="preserve"> инвестиций</w:t>
      </w:r>
      <w:r w:rsidR="00651477">
        <w:rPr>
          <w:rFonts w:ascii="Times New Roman" w:hAnsi="Times New Roman" w:cs="Times New Roman"/>
          <w:i/>
          <w:sz w:val="24"/>
          <w:szCs w:val="24"/>
        </w:rPr>
        <w:t xml:space="preserve"> , </w:t>
      </w:r>
      <w:r w:rsidRPr="00D2151E">
        <w:rPr>
          <w:rFonts w:ascii="Times New Roman" w:hAnsi="Times New Roman" w:cs="Times New Roman"/>
          <w:i/>
          <w:sz w:val="24"/>
          <w:szCs w:val="24"/>
        </w:rPr>
        <w:t>анализ структуры</w:t>
      </w:r>
      <w:r w:rsidR="00055294" w:rsidRPr="00D2151E">
        <w:rPr>
          <w:rFonts w:ascii="Times New Roman" w:hAnsi="Times New Roman" w:cs="Times New Roman"/>
          <w:i/>
          <w:sz w:val="24"/>
          <w:szCs w:val="24"/>
        </w:rPr>
        <w:t xml:space="preserve"> </w:t>
      </w:r>
      <w:r w:rsidRPr="00D2151E">
        <w:rPr>
          <w:rFonts w:ascii="Times New Roman" w:hAnsi="Times New Roman" w:cs="Times New Roman"/>
          <w:i/>
          <w:sz w:val="24"/>
          <w:szCs w:val="24"/>
        </w:rPr>
        <w:t>инвестиций в основной капитал по видам экономической деятельности</w:t>
      </w:r>
      <w:r w:rsidR="00651477">
        <w:rPr>
          <w:rFonts w:ascii="Times New Roman" w:hAnsi="Times New Roman" w:cs="Times New Roman"/>
          <w:i/>
          <w:sz w:val="24"/>
          <w:szCs w:val="24"/>
        </w:rPr>
        <w:t xml:space="preserve"> и </w:t>
      </w:r>
      <w:r w:rsidR="00651477" w:rsidRPr="00D2151E">
        <w:rPr>
          <w:rFonts w:ascii="Times New Roman" w:hAnsi="Times New Roman" w:cs="Times New Roman"/>
          <w:i/>
          <w:sz w:val="24"/>
          <w:szCs w:val="24"/>
        </w:rPr>
        <w:t xml:space="preserve"> срок</w:t>
      </w:r>
      <w:r w:rsidR="00651477">
        <w:rPr>
          <w:rFonts w:ascii="Times New Roman" w:hAnsi="Times New Roman" w:cs="Times New Roman"/>
          <w:i/>
          <w:sz w:val="24"/>
          <w:szCs w:val="24"/>
        </w:rPr>
        <w:t xml:space="preserve">и </w:t>
      </w:r>
      <w:r w:rsidR="00651477" w:rsidRPr="00D2151E">
        <w:rPr>
          <w:rFonts w:ascii="Times New Roman" w:hAnsi="Times New Roman" w:cs="Times New Roman"/>
          <w:i/>
          <w:sz w:val="24"/>
          <w:szCs w:val="24"/>
        </w:rPr>
        <w:t xml:space="preserve"> реализации проектов</w:t>
      </w:r>
      <w:r w:rsidRPr="00D2151E">
        <w:rPr>
          <w:rFonts w:ascii="Times New Roman" w:hAnsi="Times New Roman" w:cs="Times New Roman"/>
          <w:i/>
          <w:sz w:val="24"/>
          <w:szCs w:val="24"/>
        </w:rPr>
        <w:t xml:space="preserve"> </w:t>
      </w:r>
      <w:r w:rsidR="00651477">
        <w:rPr>
          <w:rFonts w:ascii="Times New Roman" w:hAnsi="Times New Roman" w:cs="Times New Roman"/>
          <w:i/>
          <w:sz w:val="24"/>
          <w:szCs w:val="24"/>
        </w:rPr>
        <w:t xml:space="preserve">в пояснительной записке  к Прогнозу </w:t>
      </w:r>
      <w:r w:rsidRPr="00D2151E">
        <w:rPr>
          <w:rFonts w:ascii="Times New Roman" w:hAnsi="Times New Roman" w:cs="Times New Roman"/>
          <w:i/>
          <w:sz w:val="24"/>
          <w:szCs w:val="24"/>
        </w:rPr>
        <w:t>не приведены.</w:t>
      </w:r>
    </w:p>
    <w:p w:rsidR="003A0873" w:rsidRDefault="003A0873" w:rsidP="00222C72">
      <w:pPr>
        <w:spacing w:after="0" w:line="240" w:lineRule="auto"/>
        <w:ind w:firstLine="499"/>
        <w:jc w:val="both"/>
        <w:rPr>
          <w:rFonts w:ascii="Times New Roman" w:hAnsi="Times New Roman"/>
          <w:bCs/>
          <w:i/>
          <w:spacing w:val="3"/>
          <w:sz w:val="24"/>
          <w:szCs w:val="24"/>
        </w:rPr>
      </w:pPr>
    </w:p>
    <w:p w:rsidR="00B2027B" w:rsidRPr="00297861" w:rsidRDefault="00651477" w:rsidP="00222C72">
      <w:pPr>
        <w:spacing w:after="0" w:line="240" w:lineRule="auto"/>
        <w:ind w:firstLine="499"/>
        <w:jc w:val="both"/>
        <w:rPr>
          <w:rFonts w:ascii="Times New Roman" w:hAnsi="Times New Roman" w:cs="Times New Roman"/>
          <w:sz w:val="24"/>
          <w:szCs w:val="24"/>
        </w:rPr>
      </w:pPr>
      <w:r>
        <w:rPr>
          <w:rFonts w:ascii="Times New Roman" w:hAnsi="Times New Roman"/>
          <w:bCs/>
          <w:spacing w:val="3"/>
          <w:sz w:val="24"/>
          <w:szCs w:val="24"/>
        </w:rPr>
        <w:lastRenderedPageBreak/>
        <w:t>П</w:t>
      </w:r>
      <w:r w:rsidR="00222C72" w:rsidRPr="00297861">
        <w:rPr>
          <w:rFonts w:ascii="Times New Roman" w:hAnsi="Times New Roman" w:cs="Times New Roman"/>
          <w:sz w:val="24"/>
          <w:szCs w:val="24"/>
        </w:rPr>
        <w:t xml:space="preserve">ереход </w:t>
      </w:r>
      <w:r w:rsidR="005011F5" w:rsidRPr="00297861">
        <w:rPr>
          <w:rFonts w:ascii="Times New Roman" w:hAnsi="Times New Roman" w:cs="Times New Roman"/>
          <w:sz w:val="24"/>
          <w:szCs w:val="24"/>
        </w:rPr>
        <w:t xml:space="preserve">с 01.01.2015, </w:t>
      </w:r>
      <w:r w:rsidR="00222C72" w:rsidRPr="00297861">
        <w:rPr>
          <w:rFonts w:ascii="Times New Roman" w:hAnsi="Times New Roman" w:cs="Times New Roman"/>
          <w:sz w:val="24"/>
          <w:szCs w:val="24"/>
        </w:rPr>
        <w:t>согласно Бюджетному кодексу РФ</w:t>
      </w:r>
      <w:r w:rsidR="005011F5" w:rsidRPr="00297861">
        <w:rPr>
          <w:rFonts w:ascii="Times New Roman" w:hAnsi="Times New Roman" w:cs="Times New Roman"/>
          <w:sz w:val="24"/>
          <w:szCs w:val="24"/>
        </w:rPr>
        <w:t>,</w:t>
      </w:r>
      <w:r w:rsidR="00222C72" w:rsidRPr="00297861">
        <w:rPr>
          <w:rFonts w:ascii="Times New Roman" w:hAnsi="Times New Roman" w:cs="Times New Roman"/>
          <w:sz w:val="24"/>
          <w:szCs w:val="24"/>
        </w:rPr>
        <w:t xml:space="preserve"> на долгосрочное бюджетное планирование (формирование бюджетного прогноза муниципального образования на долгосрочный период), в основу которого должен быть положен прогноз социально-экономического развития муниципального образования, </w:t>
      </w:r>
      <w:r w:rsidR="001F3996" w:rsidRPr="00297861">
        <w:rPr>
          <w:rFonts w:ascii="Times New Roman" w:hAnsi="Times New Roman"/>
          <w:bCs/>
          <w:spacing w:val="3"/>
          <w:sz w:val="24"/>
          <w:szCs w:val="24"/>
        </w:rPr>
        <w:t xml:space="preserve">требуют  повышения качества  и  надежности  прогноза  основных  экономических  показателей развития городского округа. </w:t>
      </w:r>
    </w:p>
    <w:p w:rsidR="00214BE3" w:rsidRPr="00D2151E" w:rsidRDefault="00214BE3" w:rsidP="00214BE3">
      <w:pPr>
        <w:pStyle w:val="3"/>
        <w:spacing w:after="0"/>
        <w:ind w:firstLine="560"/>
        <w:jc w:val="both"/>
        <w:rPr>
          <w:rFonts w:ascii="Times New Roman" w:hAnsi="Times New Roman"/>
          <w:b w:val="0"/>
          <w:bCs w:val="0"/>
          <w:color w:val="auto"/>
          <w:spacing w:val="3"/>
          <w:sz w:val="28"/>
          <w:szCs w:val="28"/>
        </w:rPr>
      </w:pPr>
    </w:p>
    <w:p w:rsidR="00705891" w:rsidRPr="00D2151E" w:rsidRDefault="00705891" w:rsidP="00A54F5C">
      <w:pPr>
        <w:pStyle w:val="a3"/>
        <w:widowControl w:val="0"/>
        <w:ind w:firstLine="720"/>
        <w:rPr>
          <w:bCs/>
          <w:sz w:val="24"/>
          <w:szCs w:val="24"/>
        </w:rPr>
      </w:pPr>
      <w:r w:rsidRPr="00D2151E">
        <w:rPr>
          <w:bCs/>
          <w:sz w:val="24"/>
          <w:szCs w:val="24"/>
        </w:rPr>
        <w:t>Общая характеристика проекта бюджета муниципального образования на очередной финансовый год и на плановый период (включая анализ реализации основных направлений бюджетной и нал</w:t>
      </w:r>
      <w:r w:rsidR="00A54F5C" w:rsidRPr="00D2151E">
        <w:rPr>
          <w:bCs/>
          <w:sz w:val="24"/>
          <w:szCs w:val="24"/>
        </w:rPr>
        <w:t>оговой политики муниципалитета)</w:t>
      </w:r>
    </w:p>
    <w:p w:rsidR="00A54F5C" w:rsidRPr="00D2151E" w:rsidRDefault="00A54F5C" w:rsidP="00A54F5C">
      <w:pPr>
        <w:pStyle w:val="a3"/>
        <w:widowControl w:val="0"/>
        <w:ind w:firstLine="720"/>
        <w:rPr>
          <w:bCs/>
          <w:sz w:val="24"/>
          <w:szCs w:val="24"/>
        </w:rPr>
      </w:pPr>
    </w:p>
    <w:p w:rsidR="00394C2E" w:rsidRPr="00D2151E" w:rsidRDefault="00394C2E" w:rsidP="00394C2E">
      <w:pPr>
        <w:pStyle w:val="a6"/>
        <w:ind w:firstLine="709"/>
        <w:jc w:val="both"/>
        <w:rPr>
          <w:sz w:val="24"/>
        </w:rPr>
      </w:pPr>
      <w:r w:rsidRPr="00D2151E">
        <w:rPr>
          <w:sz w:val="24"/>
        </w:rPr>
        <w:t xml:space="preserve">Проект бюджета </w:t>
      </w:r>
      <w:r w:rsidRPr="00D2151E">
        <w:rPr>
          <w:bCs/>
          <w:sz w:val="24"/>
          <w:lang w:eastAsia="ar-SA"/>
        </w:rPr>
        <w:t xml:space="preserve">сформирован в соответствии </w:t>
      </w:r>
      <w:r w:rsidRPr="00D2151E">
        <w:rPr>
          <w:sz w:val="24"/>
        </w:rPr>
        <w:t xml:space="preserve">с положениями Бюджетного послания Президента Российской Федерации, </w:t>
      </w:r>
      <w:r w:rsidRPr="00D2151E">
        <w:rPr>
          <w:bCs/>
          <w:sz w:val="24"/>
          <w:lang w:eastAsia="ar-SA"/>
        </w:rPr>
        <w:t xml:space="preserve">с учетом целей и задач, установленных </w:t>
      </w:r>
      <w:r w:rsidRPr="00D2151E">
        <w:rPr>
          <w:sz w:val="24"/>
        </w:rPr>
        <w:t>основными направлениями налоговой и бюджетной политики в  Лесозаводском городском округе на 2016 год и плановый период 2017 и 2018 годов.</w:t>
      </w:r>
    </w:p>
    <w:p w:rsidR="0022269D" w:rsidRPr="00D2151E" w:rsidRDefault="0022269D" w:rsidP="0022269D">
      <w:pPr>
        <w:spacing w:after="0" w:line="240" w:lineRule="auto"/>
        <w:jc w:val="both"/>
        <w:rPr>
          <w:rFonts w:ascii="Times New Roman" w:eastAsia="Times New Roman" w:hAnsi="Times New Roman" w:cs="Times New Roman"/>
          <w:sz w:val="24"/>
          <w:szCs w:val="24"/>
        </w:rPr>
      </w:pPr>
      <w:r w:rsidRPr="00D2151E">
        <w:rPr>
          <w:rFonts w:ascii="Times New Roman" w:eastAsia="Times New Roman" w:hAnsi="Times New Roman" w:cs="Times New Roman"/>
          <w:sz w:val="24"/>
          <w:szCs w:val="24"/>
        </w:rPr>
        <w:t xml:space="preserve">          Основные направления бюджетной и налоговой политики городского округа на 2016 </w:t>
      </w:r>
      <w:r w:rsidRPr="00D2151E">
        <w:rPr>
          <w:rFonts w:ascii="Times New Roman" w:hAnsi="Times New Roman" w:cs="Times New Roman"/>
          <w:sz w:val="24"/>
          <w:szCs w:val="24"/>
        </w:rPr>
        <w:t>и плановый период 2017 и 2018 годов</w:t>
      </w:r>
      <w:r w:rsidRPr="00D2151E">
        <w:rPr>
          <w:rFonts w:ascii="Times New Roman" w:eastAsia="Times New Roman" w:hAnsi="Times New Roman" w:cs="Times New Roman"/>
          <w:sz w:val="24"/>
          <w:szCs w:val="24"/>
        </w:rPr>
        <w:t xml:space="preserve"> определены постановлением Администрации Лесозаводского городского округа от 17.08.2015 №1075 «Об определении основных  направлений бюджетной и налоговой политики Лесозаводского городского округа на 2016 </w:t>
      </w:r>
      <w:r w:rsidRPr="00D2151E">
        <w:rPr>
          <w:rFonts w:ascii="Times New Roman" w:hAnsi="Times New Roman" w:cs="Times New Roman"/>
          <w:sz w:val="24"/>
          <w:szCs w:val="24"/>
        </w:rPr>
        <w:t>и плановый период 2017 и 2018 годов</w:t>
      </w:r>
      <w:r w:rsidRPr="00D2151E">
        <w:rPr>
          <w:rFonts w:ascii="Times New Roman" w:eastAsia="Times New Roman" w:hAnsi="Times New Roman" w:cs="Times New Roman"/>
          <w:sz w:val="24"/>
          <w:szCs w:val="24"/>
        </w:rPr>
        <w:t>» (далее - Основные направления налоговой и бюджетной политики).</w:t>
      </w:r>
    </w:p>
    <w:p w:rsidR="0022269D" w:rsidRPr="00D2151E" w:rsidRDefault="0022269D" w:rsidP="0022269D">
      <w:pPr>
        <w:spacing w:after="0" w:line="240" w:lineRule="auto"/>
        <w:jc w:val="both"/>
        <w:rPr>
          <w:rFonts w:ascii="Times New Roman" w:eastAsia="Times New Roman" w:hAnsi="Times New Roman" w:cs="Times New Roman"/>
          <w:sz w:val="24"/>
          <w:szCs w:val="24"/>
        </w:rPr>
      </w:pPr>
      <w:r w:rsidRPr="00D2151E">
        <w:rPr>
          <w:rFonts w:ascii="Arial" w:eastAsia="Times New Roman" w:hAnsi="Arial" w:cs="Arial"/>
          <w:sz w:val="20"/>
          <w:szCs w:val="20"/>
        </w:rPr>
        <w:tab/>
      </w:r>
      <w:r w:rsidRPr="00D2151E">
        <w:rPr>
          <w:rFonts w:ascii="Times New Roman" w:eastAsia="Times New Roman" w:hAnsi="Times New Roman" w:cs="Times New Roman"/>
          <w:sz w:val="24"/>
          <w:szCs w:val="24"/>
        </w:rPr>
        <w:t xml:space="preserve">В перспективе 2016-2018 годов </w:t>
      </w:r>
      <w:r w:rsidR="00143CC6" w:rsidRPr="00D2151E">
        <w:rPr>
          <w:rFonts w:ascii="Times New Roman" w:eastAsia="Times New Roman" w:hAnsi="Times New Roman" w:cs="Times New Roman"/>
          <w:sz w:val="24"/>
          <w:szCs w:val="24"/>
        </w:rPr>
        <w:t>приоритеты</w:t>
      </w:r>
      <w:r w:rsidRPr="00D2151E">
        <w:rPr>
          <w:rFonts w:ascii="Times New Roman" w:eastAsia="Times New Roman" w:hAnsi="Times New Roman" w:cs="Times New Roman"/>
          <w:sz w:val="24"/>
          <w:szCs w:val="24"/>
        </w:rPr>
        <w:t xml:space="preserve"> налоговой </w:t>
      </w:r>
      <w:r w:rsidR="00143CC6" w:rsidRPr="00D2151E">
        <w:rPr>
          <w:rFonts w:ascii="Times New Roman" w:eastAsia="Times New Roman" w:hAnsi="Times New Roman" w:cs="Times New Roman"/>
          <w:sz w:val="24"/>
          <w:szCs w:val="24"/>
        </w:rPr>
        <w:t xml:space="preserve">и бюджетной </w:t>
      </w:r>
      <w:r w:rsidRPr="00D2151E">
        <w:rPr>
          <w:rFonts w:ascii="Times New Roman" w:eastAsia="Times New Roman" w:hAnsi="Times New Roman" w:cs="Times New Roman"/>
          <w:sz w:val="24"/>
          <w:szCs w:val="24"/>
        </w:rPr>
        <w:t xml:space="preserve">политики городского округа  </w:t>
      </w:r>
      <w:r w:rsidR="00143CC6" w:rsidRPr="00D2151E">
        <w:rPr>
          <w:rFonts w:ascii="Times New Roman" w:eastAsia="Times New Roman" w:hAnsi="Times New Roman" w:cs="Times New Roman"/>
          <w:sz w:val="24"/>
          <w:szCs w:val="24"/>
        </w:rPr>
        <w:t>направлены на повышение эффективности управления муниципальными финансами.</w:t>
      </w:r>
    </w:p>
    <w:p w:rsidR="0022269D" w:rsidRPr="00D2151E" w:rsidRDefault="0022269D" w:rsidP="0022269D">
      <w:pPr>
        <w:spacing w:after="0" w:line="240" w:lineRule="auto"/>
        <w:ind w:firstLine="709"/>
        <w:jc w:val="both"/>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rPr>
        <w:t xml:space="preserve">Бюджетная политика призвана обеспечить </w:t>
      </w:r>
      <w:r w:rsidRPr="00D2151E">
        <w:rPr>
          <w:rFonts w:ascii="Times New Roman" w:eastAsia="Times New Roman" w:hAnsi="Times New Roman" w:cs="Times New Roman"/>
          <w:sz w:val="24"/>
          <w:szCs w:val="24"/>
          <w:lang w:eastAsia="ru-RU"/>
        </w:rPr>
        <w:t>сбалансированность и устойчивости бюджета Лесозаводского городского округа.</w:t>
      </w:r>
    </w:p>
    <w:p w:rsidR="00143CC6" w:rsidRPr="00D2151E" w:rsidRDefault="00FF54AE" w:rsidP="0022269D">
      <w:pPr>
        <w:spacing w:after="0" w:line="240" w:lineRule="auto"/>
        <w:ind w:firstLine="709"/>
        <w:jc w:val="both"/>
        <w:rPr>
          <w:rFonts w:ascii="Times New Roman" w:eastAsia="Times New Roman" w:hAnsi="Times New Roman" w:cs="Times New Roman"/>
          <w:sz w:val="24"/>
          <w:szCs w:val="24"/>
        </w:rPr>
      </w:pPr>
      <w:r w:rsidRPr="00D2151E">
        <w:rPr>
          <w:rFonts w:ascii="Times New Roman" w:eastAsia="Times New Roman" w:hAnsi="Times New Roman" w:cs="Times New Roman"/>
          <w:sz w:val="24"/>
          <w:szCs w:val="24"/>
          <w:lang w:eastAsia="ru-RU"/>
        </w:rPr>
        <w:t>О</w:t>
      </w:r>
      <w:r w:rsidR="00143CC6" w:rsidRPr="00D2151E">
        <w:rPr>
          <w:rFonts w:ascii="Times New Roman" w:eastAsia="Times New Roman" w:hAnsi="Times New Roman" w:cs="Times New Roman"/>
          <w:sz w:val="24"/>
          <w:szCs w:val="24"/>
          <w:lang w:eastAsia="ru-RU"/>
        </w:rPr>
        <w:t xml:space="preserve">сновные направления бюджетной и налоговой политики Лесозаводского городского округа </w:t>
      </w:r>
      <w:r w:rsidRPr="00D2151E">
        <w:rPr>
          <w:rFonts w:ascii="Times New Roman" w:eastAsia="Times New Roman" w:hAnsi="Times New Roman" w:cs="Times New Roman"/>
          <w:sz w:val="24"/>
          <w:szCs w:val="24"/>
          <w:lang w:eastAsia="ru-RU"/>
        </w:rPr>
        <w:t xml:space="preserve">на очередной трехлетний период разработаны в </w:t>
      </w:r>
      <w:r w:rsidR="00143CC6" w:rsidRPr="00D2151E">
        <w:rPr>
          <w:rFonts w:ascii="Times New Roman" w:eastAsia="Times New Roman" w:hAnsi="Times New Roman" w:cs="Times New Roman"/>
          <w:sz w:val="24"/>
          <w:szCs w:val="24"/>
          <w:lang w:eastAsia="ru-RU"/>
        </w:rPr>
        <w:t>соответств</w:t>
      </w:r>
      <w:r w:rsidRPr="00D2151E">
        <w:rPr>
          <w:rFonts w:ascii="Times New Roman" w:eastAsia="Times New Roman" w:hAnsi="Times New Roman" w:cs="Times New Roman"/>
          <w:sz w:val="24"/>
          <w:szCs w:val="24"/>
          <w:lang w:eastAsia="ru-RU"/>
        </w:rPr>
        <w:t>ии с Основными</w:t>
      </w:r>
      <w:r w:rsidR="00143CC6" w:rsidRPr="00D2151E">
        <w:rPr>
          <w:rFonts w:ascii="Times New Roman" w:eastAsia="Times New Roman" w:hAnsi="Times New Roman" w:cs="Times New Roman"/>
          <w:sz w:val="24"/>
          <w:szCs w:val="24"/>
          <w:lang w:eastAsia="ru-RU"/>
        </w:rPr>
        <w:t xml:space="preserve"> направлениям</w:t>
      </w:r>
      <w:r w:rsidRPr="00D2151E">
        <w:rPr>
          <w:rFonts w:ascii="Times New Roman" w:eastAsia="Times New Roman" w:hAnsi="Times New Roman" w:cs="Times New Roman"/>
          <w:sz w:val="24"/>
          <w:szCs w:val="24"/>
          <w:lang w:eastAsia="ru-RU"/>
        </w:rPr>
        <w:t>и</w:t>
      </w:r>
      <w:r w:rsidR="00143CC6" w:rsidRPr="00D2151E">
        <w:rPr>
          <w:rFonts w:ascii="Times New Roman" w:eastAsia="Times New Roman" w:hAnsi="Times New Roman" w:cs="Times New Roman"/>
          <w:sz w:val="24"/>
          <w:szCs w:val="24"/>
          <w:lang w:eastAsia="ru-RU"/>
        </w:rPr>
        <w:t xml:space="preserve"> бюджетной и налоговой политики Приморского края на 2016 год и плановый период 2017 и 2018 годов.</w:t>
      </w:r>
    </w:p>
    <w:p w:rsidR="0022269D" w:rsidRPr="00D2151E" w:rsidRDefault="0022269D" w:rsidP="0022269D">
      <w:pPr>
        <w:spacing w:after="0" w:line="240" w:lineRule="auto"/>
        <w:ind w:firstLine="709"/>
        <w:jc w:val="both"/>
        <w:rPr>
          <w:rFonts w:ascii="Times New Roman" w:eastAsia="Times New Roman" w:hAnsi="Times New Roman" w:cs="Times New Roman"/>
          <w:sz w:val="24"/>
          <w:szCs w:val="24"/>
        </w:rPr>
      </w:pPr>
      <w:r w:rsidRPr="00D2151E">
        <w:rPr>
          <w:rFonts w:ascii="Times New Roman" w:eastAsia="Times New Roman" w:hAnsi="Times New Roman" w:cs="Times New Roman"/>
          <w:sz w:val="24"/>
          <w:szCs w:val="24"/>
        </w:rPr>
        <w:t xml:space="preserve">Бюджетной политикой </w:t>
      </w:r>
      <w:r w:rsidR="00143CC6" w:rsidRPr="00D2151E">
        <w:rPr>
          <w:rFonts w:ascii="Times New Roman" w:eastAsia="Times New Roman" w:hAnsi="Times New Roman" w:cs="Times New Roman"/>
          <w:sz w:val="24"/>
          <w:szCs w:val="24"/>
        </w:rPr>
        <w:t>определены</w:t>
      </w:r>
      <w:r w:rsidRPr="00D2151E">
        <w:rPr>
          <w:rFonts w:ascii="Times New Roman" w:eastAsia="Times New Roman" w:hAnsi="Times New Roman" w:cs="Times New Roman"/>
          <w:sz w:val="24"/>
          <w:szCs w:val="24"/>
        </w:rPr>
        <w:t xml:space="preserve"> </w:t>
      </w:r>
      <w:r w:rsidR="00143CC6" w:rsidRPr="00D2151E">
        <w:rPr>
          <w:rFonts w:ascii="Times New Roman" w:eastAsia="Times New Roman" w:hAnsi="Times New Roman" w:cs="Times New Roman"/>
          <w:sz w:val="24"/>
          <w:szCs w:val="24"/>
        </w:rPr>
        <w:t xml:space="preserve">основные </w:t>
      </w:r>
      <w:r w:rsidRPr="00D2151E">
        <w:rPr>
          <w:rFonts w:ascii="Times New Roman" w:eastAsia="Times New Roman" w:hAnsi="Times New Roman" w:cs="Times New Roman"/>
          <w:sz w:val="24"/>
          <w:szCs w:val="24"/>
        </w:rPr>
        <w:t>задачи, решению которых необходимо уделить внимание в трехлетней перспективе</w:t>
      </w:r>
      <w:r w:rsidR="00143CC6" w:rsidRPr="00D2151E">
        <w:rPr>
          <w:rFonts w:ascii="Times New Roman" w:eastAsia="Times New Roman" w:hAnsi="Times New Roman" w:cs="Times New Roman"/>
          <w:sz w:val="24"/>
          <w:szCs w:val="24"/>
        </w:rPr>
        <w:t>:</w:t>
      </w:r>
    </w:p>
    <w:p w:rsidR="0022269D" w:rsidRPr="00D2151E" w:rsidRDefault="00470BA5" w:rsidP="00470BA5">
      <w:pPr>
        <w:pStyle w:val="a9"/>
        <w:spacing w:after="0" w:line="240" w:lineRule="auto"/>
        <w:ind w:left="0" w:firstLine="426"/>
        <w:rPr>
          <w:rFonts w:ascii="Times New Roman" w:eastAsia="Times New Roman" w:hAnsi="Times New Roman" w:cs="Times New Roman"/>
          <w:sz w:val="24"/>
          <w:szCs w:val="24"/>
        </w:rPr>
      </w:pPr>
      <w:r w:rsidRPr="00D2151E">
        <w:rPr>
          <w:rFonts w:ascii="Times New Roman" w:eastAsia="Times New Roman" w:hAnsi="Times New Roman" w:cs="Times New Roman"/>
          <w:sz w:val="24"/>
          <w:szCs w:val="24"/>
        </w:rPr>
        <w:t xml:space="preserve">1. </w:t>
      </w:r>
      <w:r w:rsidR="00143CC6" w:rsidRPr="00D2151E">
        <w:rPr>
          <w:rFonts w:ascii="Times New Roman" w:eastAsia="Times New Roman" w:hAnsi="Times New Roman" w:cs="Times New Roman"/>
          <w:sz w:val="24"/>
          <w:szCs w:val="24"/>
        </w:rPr>
        <w:t xml:space="preserve">Обеспечение расходных обязательств источниками финансирования. Инициативы </w:t>
      </w:r>
      <w:r w:rsidR="00FF54AE" w:rsidRPr="00D2151E">
        <w:rPr>
          <w:rFonts w:ascii="Times New Roman" w:eastAsia="Times New Roman" w:hAnsi="Times New Roman" w:cs="Times New Roman"/>
          <w:sz w:val="24"/>
          <w:szCs w:val="24"/>
        </w:rPr>
        <w:t xml:space="preserve"> и предложения по принятию новых расходных обязательств будут ограничиваться, их рассмотрение будет возможно исключительно после соответствующей оценке их эффективности, пересмотра нормативно-правовых актов, устанавливающих действующие расходные обязательства.</w:t>
      </w:r>
    </w:p>
    <w:p w:rsidR="0022269D" w:rsidRPr="00D2151E" w:rsidRDefault="00470BA5" w:rsidP="00470BA5">
      <w:pPr>
        <w:pStyle w:val="a6"/>
        <w:ind w:firstLine="426"/>
        <w:jc w:val="both"/>
        <w:rPr>
          <w:sz w:val="24"/>
        </w:rPr>
      </w:pPr>
      <w:r w:rsidRPr="00D2151E">
        <w:rPr>
          <w:sz w:val="24"/>
        </w:rPr>
        <w:t xml:space="preserve">2. </w:t>
      </w:r>
      <w:r w:rsidR="00FF54AE" w:rsidRPr="00D2151E">
        <w:rPr>
          <w:sz w:val="24"/>
        </w:rPr>
        <w:t>Дальнейшая реализация принципа формирования бюджета на основе муниципальных программ.</w:t>
      </w:r>
    </w:p>
    <w:p w:rsidR="00FF54AE" w:rsidRPr="00D2151E" w:rsidRDefault="00FF54AE" w:rsidP="00470BA5">
      <w:pPr>
        <w:pStyle w:val="a6"/>
        <w:numPr>
          <w:ilvl w:val="0"/>
          <w:numId w:val="2"/>
        </w:numPr>
        <w:jc w:val="both"/>
        <w:rPr>
          <w:sz w:val="24"/>
        </w:rPr>
      </w:pPr>
      <w:r w:rsidRPr="00D2151E">
        <w:rPr>
          <w:sz w:val="24"/>
        </w:rPr>
        <w:t>Обеспечение бюджетной устойчивости и экономической стабильности.</w:t>
      </w:r>
    </w:p>
    <w:p w:rsidR="00FF54AE" w:rsidRPr="00D2151E" w:rsidRDefault="00FF54AE" w:rsidP="00470BA5">
      <w:pPr>
        <w:pStyle w:val="a6"/>
        <w:numPr>
          <w:ilvl w:val="0"/>
          <w:numId w:val="2"/>
        </w:numPr>
        <w:jc w:val="both"/>
        <w:rPr>
          <w:sz w:val="24"/>
        </w:rPr>
      </w:pPr>
      <w:r w:rsidRPr="00D2151E">
        <w:rPr>
          <w:sz w:val="24"/>
        </w:rPr>
        <w:t>Повышение качества предоставляемых муниципальных услуг.</w:t>
      </w:r>
    </w:p>
    <w:p w:rsidR="00FF54AE" w:rsidRPr="00D2151E" w:rsidRDefault="00FF54AE" w:rsidP="00470BA5">
      <w:pPr>
        <w:pStyle w:val="a6"/>
        <w:numPr>
          <w:ilvl w:val="0"/>
          <w:numId w:val="2"/>
        </w:numPr>
        <w:jc w:val="both"/>
        <w:rPr>
          <w:sz w:val="24"/>
        </w:rPr>
      </w:pPr>
      <w:r w:rsidRPr="00D2151E">
        <w:rPr>
          <w:sz w:val="24"/>
        </w:rPr>
        <w:t>Соблюдение принципа единства бюджетной системы.</w:t>
      </w:r>
    </w:p>
    <w:p w:rsidR="00FF54AE" w:rsidRPr="00D2151E" w:rsidRDefault="00FF54AE" w:rsidP="00470BA5">
      <w:pPr>
        <w:pStyle w:val="a6"/>
        <w:numPr>
          <w:ilvl w:val="0"/>
          <w:numId w:val="2"/>
        </w:numPr>
        <w:jc w:val="both"/>
        <w:rPr>
          <w:sz w:val="24"/>
        </w:rPr>
      </w:pPr>
      <w:r w:rsidRPr="00D2151E">
        <w:rPr>
          <w:sz w:val="24"/>
        </w:rPr>
        <w:t>Прозрачность и открытость бюджета и бюджетного процесса для общества.</w:t>
      </w:r>
    </w:p>
    <w:p w:rsidR="00FF54AE" w:rsidRPr="00D2151E" w:rsidRDefault="00FF54AE" w:rsidP="00470BA5">
      <w:pPr>
        <w:pStyle w:val="a6"/>
        <w:numPr>
          <w:ilvl w:val="0"/>
          <w:numId w:val="2"/>
        </w:numPr>
        <w:ind w:left="0" w:firstLine="426"/>
        <w:jc w:val="both"/>
        <w:rPr>
          <w:sz w:val="24"/>
        </w:rPr>
      </w:pPr>
      <w:r w:rsidRPr="00D2151E">
        <w:rPr>
          <w:sz w:val="24"/>
        </w:rPr>
        <w:t>Усиление внутреннего муниципального контроля за деятельностью органов местного самоуправления.</w:t>
      </w:r>
    </w:p>
    <w:p w:rsidR="000E3C0E" w:rsidRPr="00D2151E" w:rsidRDefault="000E3C0E" w:rsidP="002572FF">
      <w:pPr>
        <w:tabs>
          <w:tab w:val="left" w:pos="1134"/>
        </w:tabs>
        <w:spacing w:after="0" w:line="240" w:lineRule="auto"/>
        <w:jc w:val="both"/>
        <w:rPr>
          <w:rFonts w:ascii="Times New Roman" w:eastAsia="Calibri" w:hAnsi="Times New Roman" w:cs="Times New Roman"/>
          <w:sz w:val="24"/>
          <w:szCs w:val="24"/>
        </w:rPr>
      </w:pPr>
    </w:p>
    <w:p w:rsidR="00470BA5" w:rsidRPr="00D2151E" w:rsidRDefault="00470BA5" w:rsidP="007B235C">
      <w:pPr>
        <w:spacing w:after="0" w:line="240" w:lineRule="auto"/>
        <w:ind w:firstLine="709"/>
        <w:jc w:val="both"/>
        <w:rPr>
          <w:rFonts w:ascii="Times New Roman" w:hAnsi="Times New Roman" w:cs="Times New Roman"/>
          <w:sz w:val="24"/>
          <w:szCs w:val="24"/>
        </w:rPr>
      </w:pPr>
      <w:r w:rsidRPr="00D2151E">
        <w:rPr>
          <w:rFonts w:ascii="Times New Roman" w:hAnsi="Times New Roman" w:cs="Times New Roman"/>
          <w:sz w:val="24"/>
          <w:szCs w:val="24"/>
        </w:rPr>
        <w:t xml:space="preserve">Проект бюджета  </w:t>
      </w:r>
      <w:r w:rsidRPr="00D2151E">
        <w:rPr>
          <w:rFonts w:ascii="Times New Roman" w:eastAsia="Times New Roman" w:hAnsi="Times New Roman" w:cs="Times New Roman"/>
          <w:sz w:val="24"/>
          <w:szCs w:val="24"/>
          <w:lang w:eastAsia="ru-RU"/>
        </w:rPr>
        <w:t xml:space="preserve">Лесозаводского городского округа </w:t>
      </w:r>
      <w:r w:rsidRPr="00D2151E">
        <w:rPr>
          <w:rFonts w:ascii="Times New Roman" w:hAnsi="Times New Roman" w:cs="Times New Roman"/>
          <w:sz w:val="24"/>
          <w:szCs w:val="24"/>
        </w:rPr>
        <w:t>составлен сроком на три года (на очередной финансовый год и на плановый период), что соответствует статье 169 Бюджетного кодекса Российской Федерации и ст.28</w:t>
      </w:r>
      <w:r w:rsidRPr="00D2151E">
        <w:rPr>
          <w:rFonts w:ascii="Times New Roman" w:hAnsi="Times New Roman" w:cs="Times New Roman"/>
          <w:b/>
          <w:bCs/>
          <w:spacing w:val="3"/>
          <w:sz w:val="24"/>
          <w:szCs w:val="24"/>
        </w:rPr>
        <w:t xml:space="preserve"> </w:t>
      </w:r>
      <w:r w:rsidRPr="00D2151E">
        <w:rPr>
          <w:rFonts w:ascii="Times New Roman" w:hAnsi="Times New Roman" w:cs="Times New Roman"/>
          <w:bCs/>
          <w:spacing w:val="3"/>
          <w:sz w:val="24"/>
          <w:szCs w:val="24"/>
        </w:rPr>
        <w:t>Положения о бюджетном процессе</w:t>
      </w:r>
      <w:r w:rsidRPr="00D2151E">
        <w:rPr>
          <w:rFonts w:ascii="Times New Roman" w:hAnsi="Times New Roman" w:cs="Times New Roman"/>
          <w:sz w:val="24"/>
          <w:szCs w:val="24"/>
        </w:rPr>
        <w:t>.</w:t>
      </w:r>
    </w:p>
    <w:p w:rsidR="00B51A19" w:rsidRPr="00D2151E" w:rsidRDefault="00B51A19" w:rsidP="00B51A19">
      <w:pPr>
        <w:shd w:val="clear" w:color="auto" w:fill="FFFFFF" w:themeFill="background1"/>
        <w:spacing w:after="0" w:line="240" w:lineRule="auto"/>
        <w:ind w:firstLine="499"/>
        <w:rPr>
          <w:rFonts w:ascii="Times New Roman" w:hAnsi="Times New Roman" w:cs="Times New Roman"/>
          <w:sz w:val="24"/>
          <w:szCs w:val="24"/>
        </w:rPr>
      </w:pPr>
      <w:r w:rsidRPr="00D2151E">
        <w:rPr>
          <w:rFonts w:ascii="Times New Roman" w:eastAsia="Times New Roman" w:hAnsi="Times New Roman" w:cs="Times New Roman"/>
          <w:sz w:val="24"/>
          <w:szCs w:val="24"/>
          <w:lang w:eastAsia="ru-RU"/>
        </w:rPr>
        <w:t xml:space="preserve">По результатам проверки соответствия  параметров проекта бюджета с показателями Прогноза установлено, что </w:t>
      </w:r>
      <w:r w:rsidRPr="00D2151E">
        <w:rPr>
          <w:rFonts w:ascii="Times New Roman" w:hAnsi="Times New Roman" w:cs="Times New Roman"/>
          <w:sz w:val="24"/>
          <w:szCs w:val="24"/>
        </w:rPr>
        <w:t xml:space="preserve">Прогноз на 2016-2018  годы и проект бюджета городского округа на 2016-2018 годы  взаимно увязаны по всем показателям. </w:t>
      </w:r>
    </w:p>
    <w:p w:rsidR="008C7226" w:rsidRPr="00D2151E" w:rsidRDefault="008C7226" w:rsidP="008C7226">
      <w:pPr>
        <w:autoSpaceDE w:val="0"/>
        <w:autoSpaceDN w:val="0"/>
        <w:adjustRightInd w:val="0"/>
        <w:spacing w:after="120" w:line="240" w:lineRule="auto"/>
        <w:ind w:firstLine="708"/>
        <w:jc w:val="both"/>
        <w:outlineLvl w:val="3"/>
        <w:rPr>
          <w:rFonts w:ascii="Times New Roman" w:hAnsi="Times New Roman" w:cs="Times New Roman"/>
          <w:bCs/>
          <w:i/>
        </w:rPr>
      </w:pPr>
      <w:r w:rsidRPr="00D2151E">
        <w:rPr>
          <w:rFonts w:ascii="Times New Roman" w:hAnsi="Times New Roman" w:cs="Times New Roman"/>
          <w:bCs/>
          <w:sz w:val="24"/>
          <w:szCs w:val="24"/>
        </w:rPr>
        <w:lastRenderedPageBreak/>
        <w:t xml:space="preserve">Основные показатели проекта бюджета  </w:t>
      </w:r>
      <w:r w:rsidRPr="00D2151E">
        <w:rPr>
          <w:rFonts w:ascii="Times New Roman" w:eastAsia="Times New Roman" w:hAnsi="Times New Roman" w:cs="Times New Roman"/>
          <w:sz w:val="24"/>
          <w:szCs w:val="24"/>
          <w:lang w:eastAsia="ru-RU"/>
        </w:rPr>
        <w:t>Лесозаводского городского округа представлены в таблице:</w:t>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hAnsi="Times New Roman" w:cs="Times New Roman"/>
          <w:bCs/>
          <w:i/>
        </w:rPr>
        <w:t xml:space="preserve"> </w:t>
      </w:r>
    </w:p>
    <w:p w:rsidR="008C7226" w:rsidRPr="00D2151E" w:rsidRDefault="008C7226" w:rsidP="008C7226">
      <w:pPr>
        <w:autoSpaceDE w:val="0"/>
        <w:autoSpaceDN w:val="0"/>
        <w:adjustRightInd w:val="0"/>
        <w:spacing w:after="120" w:line="240" w:lineRule="auto"/>
        <w:ind w:firstLine="708"/>
        <w:jc w:val="both"/>
        <w:outlineLvl w:val="3"/>
        <w:rPr>
          <w:rFonts w:ascii="Times New Roman" w:eastAsia="Times New Roman" w:hAnsi="Times New Roman" w:cs="Times New Roman"/>
          <w:sz w:val="24"/>
          <w:szCs w:val="24"/>
          <w:lang w:eastAsia="ru-RU"/>
        </w:rPr>
      </w:pPr>
      <w:r w:rsidRPr="00D2151E">
        <w:rPr>
          <w:rFonts w:ascii="Times New Roman" w:hAnsi="Times New Roman" w:cs="Times New Roman"/>
          <w:bCs/>
          <w:i/>
        </w:rPr>
        <w:t xml:space="preserve">                                                                                                          (тыс. руб.)</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1985"/>
        <w:gridCol w:w="1275"/>
        <w:gridCol w:w="1418"/>
        <w:gridCol w:w="1417"/>
        <w:gridCol w:w="1418"/>
      </w:tblGrid>
      <w:tr w:rsidR="008C7226" w:rsidRPr="00D2151E" w:rsidTr="009C23EB">
        <w:tc>
          <w:tcPr>
            <w:tcW w:w="2269"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both"/>
              <w:rPr>
                <w:rFonts w:ascii="Times New Roman" w:hAnsi="Times New Roman" w:cs="Times New Roman"/>
                <w:bCs/>
                <w:sz w:val="20"/>
                <w:szCs w:val="20"/>
              </w:rPr>
            </w:pPr>
            <w:r w:rsidRPr="00D2151E">
              <w:rPr>
                <w:rFonts w:ascii="Times New Roman" w:hAnsi="Times New Roman" w:cs="Times New Roman"/>
                <w:bCs/>
                <w:sz w:val="20"/>
                <w:szCs w:val="20"/>
              </w:rPr>
              <w:t>Наименование показателей</w:t>
            </w:r>
          </w:p>
        </w:tc>
        <w:tc>
          <w:tcPr>
            <w:tcW w:w="198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
              </w:rPr>
              <w:t xml:space="preserve">Утверждено на 2015 год </w:t>
            </w:r>
            <w:r w:rsidRPr="00D2151E">
              <w:rPr>
                <w:rFonts w:ascii="Times New Roman" w:hAnsi="Times New Roman" w:cs="Times New Roman"/>
                <w:sz w:val="20"/>
                <w:szCs w:val="20"/>
              </w:rPr>
              <w:t>(решение от 02.10.2015 № 390-НПА</w:t>
            </w:r>
            <w:r w:rsidRPr="00D2151E">
              <w:rPr>
                <w:rFonts w:ascii="Times New Roman" w:hAnsi="Times New Roman" w:cs="Times New Roman"/>
                <w:bCs/>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2015 год</w:t>
            </w:r>
          </w:p>
          <w:p w:rsidR="008C7226" w:rsidRPr="00D2151E" w:rsidRDefault="008C7226" w:rsidP="00DE6F30">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(оценка исполнения</w:t>
            </w:r>
            <w:r w:rsidR="00DE6F30" w:rsidRPr="00D2151E">
              <w:rPr>
                <w:rFonts w:ascii="Times New Roman" w:hAnsi="Times New Roman" w:cs="Times New Roman"/>
                <w:bCs/>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2016 год</w:t>
            </w:r>
          </w:p>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(проект)</w:t>
            </w:r>
          </w:p>
        </w:tc>
        <w:tc>
          <w:tcPr>
            <w:tcW w:w="1417"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2017</w:t>
            </w:r>
          </w:p>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год</w:t>
            </w:r>
          </w:p>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(проект)</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2018</w:t>
            </w:r>
          </w:p>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 xml:space="preserve"> год</w:t>
            </w:r>
          </w:p>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(проект)</w:t>
            </w:r>
          </w:p>
        </w:tc>
      </w:tr>
      <w:tr w:rsidR="008C7226" w:rsidRPr="00D2151E" w:rsidTr="009C23EB">
        <w:tc>
          <w:tcPr>
            <w:tcW w:w="2269"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both"/>
              <w:rPr>
                <w:rFonts w:ascii="Times New Roman" w:hAnsi="Times New Roman" w:cs="Times New Roman"/>
                <w:b/>
                <w:sz w:val="20"/>
                <w:szCs w:val="20"/>
              </w:rPr>
            </w:pPr>
            <w:r w:rsidRPr="00D2151E">
              <w:rPr>
                <w:rFonts w:ascii="Times New Roman" w:hAnsi="Times New Roman" w:cs="Times New Roman"/>
                <w:b/>
              </w:rPr>
              <w:t>Доходы, в т.ч.</w:t>
            </w:r>
          </w:p>
        </w:tc>
        <w:tc>
          <w:tcPr>
            <w:tcW w:w="198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b/>
                <w:sz w:val="20"/>
                <w:szCs w:val="20"/>
              </w:rPr>
            </w:pPr>
            <w:r w:rsidRPr="00D2151E">
              <w:rPr>
                <w:rFonts w:ascii="Times New Roman" w:hAnsi="Times New Roman" w:cs="Times New Roman"/>
                <w:b/>
                <w:sz w:val="20"/>
                <w:szCs w:val="20"/>
              </w:rPr>
              <w:t>959138,32</w:t>
            </w:r>
          </w:p>
        </w:tc>
        <w:tc>
          <w:tcPr>
            <w:tcW w:w="127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b/>
                <w:sz w:val="20"/>
                <w:szCs w:val="20"/>
              </w:rPr>
            </w:pPr>
            <w:r w:rsidRPr="00D2151E">
              <w:rPr>
                <w:rFonts w:ascii="Times New Roman" w:hAnsi="Times New Roman" w:cs="Times New Roman"/>
                <w:b/>
                <w:sz w:val="20"/>
                <w:szCs w:val="20"/>
              </w:rPr>
              <w:t>884700</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b/>
                <w:sz w:val="20"/>
                <w:szCs w:val="20"/>
              </w:rPr>
            </w:pPr>
            <w:r w:rsidRPr="00D2151E">
              <w:rPr>
                <w:rFonts w:ascii="Times New Roman" w:hAnsi="Times New Roman" w:cs="Times New Roman"/>
                <w:b/>
                <w:bCs/>
                <w:iCs/>
                <w:sz w:val="20"/>
                <w:szCs w:val="20"/>
              </w:rPr>
              <w:t>693278,82</w:t>
            </w:r>
          </w:p>
        </w:tc>
        <w:tc>
          <w:tcPr>
            <w:tcW w:w="1417"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r w:rsidRPr="00D2151E">
              <w:rPr>
                <w:rFonts w:ascii="Times New Roman" w:hAnsi="Times New Roman" w:cs="Times New Roman"/>
                <w:b/>
                <w:sz w:val="20"/>
                <w:szCs w:val="20"/>
              </w:rPr>
              <w:t>712234,86</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r w:rsidRPr="00D2151E">
              <w:rPr>
                <w:rFonts w:ascii="Times New Roman" w:hAnsi="Times New Roman" w:cs="Times New Roman"/>
                <w:b/>
                <w:sz w:val="20"/>
                <w:szCs w:val="20"/>
              </w:rPr>
              <w:t>722403,86</w:t>
            </w:r>
          </w:p>
        </w:tc>
      </w:tr>
      <w:tr w:rsidR="008C7226" w:rsidRPr="00D2151E" w:rsidTr="009C23EB">
        <w:tc>
          <w:tcPr>
            <w:tcW w:w="2269"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both"/>
              <w:rPr>
                <w:rFonts w:ascii="Times New Roman" w:hAnsi="Times New Roman" w:cs="Times New Roman"/>
                <w:bCs/>
                <w:sz w:val="20"/>
                <w:szCs w:val="20"/>
              </w:rPr>
            </w:pPr>
            <w:r w:rsidRPr="00D2151E">
              <w:rPr>
                <w:rFonts w:ascii="Times New Roman" w:hAnsi="Times New Roman" w:cs="Times New Roman"/>
                <w:bCs/>
                <w:sz w:val="20"/>
                <w:szCs w:val="20"/>
              </w:rPr>
              <w:t>Налоговые и неналоговые доходы</w:t>
            </w:r>
          </w:p>
        </w:tc>
        <w:tc>
          <w:tcPr>
            <w:tcW w:w="198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454669</w:t>
            </w:r>
          </w:p>
        </w:tc>
        <w:tc>
          <w:tcPr>
            <w:tcW w:w="127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380861</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388370</w:t>
            </w:r>
          </w:p>
        </w:tc>
        <w:tc>
          <w:tcPr>
            <w:tcW w:w="1417"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399626</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409795</w:t>
            </w:r>
          </w:p>
        </w:tc>
      </w:tr>
      <w:tr w:rsidR="008C7226" w:rsidRPr="00D2151E" w:rsidTr="009C23EB">
        <w:tc>
          <w:tcPr>
            <w:tcW w:w="2269"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both"/>
              <w:rPr>
                <w:rFonts w:ascii="Times New Roman" w:hAnsi="Times New Roman" w:cs="Times New Roman"/>
                <w:bCs/>
                <w:sz w:val="20"/>
                <w:szCs w:val="20"/>
              </w:rPr>
            </w:pPr>
            <w:r w:rsidRPr="00D2151E">
              <w:rPr>
                <w:rFonts w:ascii="Times New Roman" w:hAnsi="Times New Roman" w:cs="Times New Roman"/>
              </w:rPr>
              <w:t>безвозмездные поступления</w:t>
            </w:r>
          </w:p>
        </w:tc>
        <w:tc>
          <w:tcPr>
            <w:tcW w:w="198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505319,32</w:t>
            </w:r>
          </w:p>
        </w:tc>
        <w:tc>
          <w:tcPr>
            <w:tcW w:w="127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503839</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overflowPunct w:val="0"/>
              <w:autoSpaceDE w:val="0"/>
              <w:autoSpaceDN w:val="0"/>
              <w:adjustRightInd w:val="0"/>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304908,82</w:t>
            </w:r>
          </w:p>
        </w:tc>
        <w:tc>
          <w:tcPr>
            <w:tcW w:w="1417" w:type="dxa"/>
            <w:tcBorders>
              <w:top w:val="single" w:sz="4" w:space="0" w:color="auto"/>
              <w:left w:val="single" w:sz="4" w:space="0" w:color="auto"/>
              <w:bottom w:val="single" w:sz="4" w:space="0" w:color="auto"/>
              <w:right w:val="single" w:sz="4" w:space="0" w:color="auto"/>
            </w:tcBorders>
          </w:tcPr>
          <w:p w:rsidR="008C7226" w:rsidRPr="00D2151E" w:rsidRDefault="00181A48" w:rsidP="008C7226">
            <w:pPr>
              <w:overflowPunct w:val="0"/>
              <w:autoSpaceDE w:val="0"/>
              <w:autoSpaceDN w:val="0"/>
              <w:adjustRightInd w:val="0"/>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312608,86</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181A48" w:rsidP="008C7226">
            <w:pPr>
              <w:overflowPunct w:val="0"/>
              <w:autoSpaceDE w:val="0"/>
              <w:autoSpaceDN w:val="0"/>
              <w:adjustRightInd w:val="0"/>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312608,86</w:t>
            </w:r>
          </w:p>
        </w:tc>
      </w:tr>
      <w:tr w:rsidR="008C7226" w:rsidRPr="00D2151E" w:rsidTr="009C23EB">
        <w:tc>
          <w:tcPr>
            <w:tcW w:w="2269"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both"/>
              <w:rPr>
                <w:rFonts w:ascii="Times New Roman" w:hAnsi="Times New Roman" w:cs="Times New Roman"/>
                <w:b/>
                <w:sz w:val="20"/>
                <w:szCs w:val="20"/>
              </w:rPr>
            </w:pPr>
            <w:r w:rsidRPr="00D2151E">
              <w:rPr>
                <w:rFonts w:ascii="Times New Roman" w:hAnsi="Times New Roman" w:cs="Times New Roman"/>
                <w:b/>
              </w:rPr>
              <w:t>Расходы, в т.ч.</w:t>
            </w:r>
          </w:p>
        </w:tc>
        <w:tc>
          <w:tcPr>
            <w:tcW w:w="198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r w:rsidRPr="00D2151E">
              <w:rPr>
                <w:rFonts w:ascii="Times New Roman" w:hAnsi="Times New Roman" w:cs="Times New Roman"/>
                <w:sz w:val="20"/>
                <w:szCs w:val="20"/>
              </w:rPr>
              <w:t>1017114,02</w:t>
            </w:r>
          </w:p>
        </w:tc>
        <w:tc>
          <w:tcPr>
            <w:tcW w:w="127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r w:rsidRPr="00D2151E">
              <w:rPr>
                <w:rFonts w:ascii="Times New Roman" w:hAnsi="Times New Roman" w:cs="Times New Roman"/>
                <w:b/>
                <w:sz w:val="20"/>
                <w:szCs w:val="20"/>
              </w:rPr>
              <w:t>940877</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r w:rsidRPr="00D2151E">
              <w:rPr>
                <w:rFonts w:ascii="Times New Roman" w:hAnsi="Times New Roman" w:cs="Times New Roman"/>
                <w:b/>
                <w:sz w:val="20"/>
                <w:szCs w:val="20"/>
              </w:rPr>
              <w:t>714901,82</w:t>
            </w:r>
          </w:p>
        </w:tc>
        <w:tc>
          <w:tcPr>
            <w:tcW w:w="1417"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r w:rsidRPr="00D2151E">
              <w:rPr>
                <w:rFonts w:ascii="Times New Roman" w:hAnsi="Times New Roman" w:cs="Times New Roman"/>
                <w:b/>
                <w:sz w:val="20"/>
                <w:szCs w:val="20"/>
              </w:rPr>
              <w:t>734265,86</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r w:rsidRPr="00D2151E">
              <w:rPr>
                <w:rFonts w:ascii="Times New Roman" w:hAnsi="Times New Roman" w:cs="Times New Roman"/>
                <w:b/>
                <w:sz w:val="20"/>
                <w:szCs w:val="20"/>
              </w:rPr>
              <w:t>744704,86</w:t>
            </w:r>
          </w:p>
        </w:tc>
      </w:tr>
      <w:tr w:rsidR="008C7226" w:rsidRPr="00D2151E" w:rsidTr="009C23EB">
        <w:tc>
          <w:tcPr>
            <w:tcW w:w="2269"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both"/>
              <w:rPr>
                <w:rFonts w:ascii="Times New Roman" w:hAnsi="Times New Roman" w:cs="Times New Roman"/>
                <w:b/>
              </w:rPr>
            </w:pPr>
            <w:r w:rsidRPr="00D2151E">
              <w:rPr>
                <w:rFonts w:ascii="Times New Roman" w:hAnsi="Times New Roman" w:cs="Times New Roman"/>
              </w:rPr>
              <w:t>-условно утвержденные расходы</w:t>
            </w:r>
          </w:p>
        </w:tc>
        <w:tc>
          <w:tcPr>
            <w:tcW w:w="198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7226" w:rsidRPr="00D2151E" w:rsidRDefault="00181A48" w:rsidP="008C7226">
            <w:pPr>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11000</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181A48" w:rsidP="008C7226">
            <w:pPr>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36000</w:t>
            </w:r>
          </w:p>
        </w:tc>
      </w:tr>
      <w:tr w:rsidR="008C7226" w:rsidRPr="00D2151E" w:rsidTr="009C23EB">
        <w:tc>
          <w:tcPr>
            <w:tcW w:w="2269"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both"/>
              <w:rPr>
                <w:rFonts w:ascii="Times New Roman" w:hAnsi="Times New Roman" w:cs="Times New Roman"/>
              </w:rPr>
            </w:pPr>
            <w:r w:rsidRPr="00D2151E">
              <w:rPr>
                <w:rFonts w:ascii="Times New Roman" w:hAnsi="Times New Roman" w:cs="Times New Roman"/>
                <w:i/>
                <w:iCs/>
              </w:rPr>
              <w:t>% к общему объему расходов</w:t>
            </w:r>
          </w:p>
        </w:tc>
        <w:tc>
          <w:tcPr>
            <w:tcW w:w="198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7226" w:rsidRPr="00D2151E" w:rsidRDefault="00181A48" w:rsidP="008C7226">
            <w:pPr>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2,6</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181A48" w:rsidP="008C7226">
            <w:pPr>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8,3</w:t>
            </w:r>
          </w:p>
        </w:tc>
      </w:tr>
      <w:tr w:rsidR="008C7226" w:rsidRPr="00D2151E" w:rsidTr="009C23EB">
        <w:tc>
          <w:tcPr>
            <w:tcW w:w="2269"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both"/>
              <w:rPr>
                <w:rFonts w:ascii="Times New Roman" w:hAnsi="Times New Roman" w:cs="Times New Roman"/>
                <w:bCs/>
                <w:sz w:val="20"/>
                <w:szCs w:val="20"/>
              </w:rPr>
            </w:pPr>
            <w:r w:rsidRPr="00D2151E">
              <w:rPr>
                <w:rFonts w:ascii="Times New Roman" w:hAnsi="Times New Roman" w:cs="Times New Roman"/>
                <w:b/>
              </w:rPr>
              <w:t>Дефицит    (-)</w:t>
            </w:r>
          </w:p>
        </w:tc>
        <w:tc>
          <w:tcPr>
            <w:tcW w:w="198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sz w:val="20"/>
                <w:szCs w:val="20"/>
              </w:rPr>
              <w:t>- 57975,7</w:t>
            </w:r>
          </w:p>
        </w:tc>
        <w:tc>
          <w:tcPr>
            <w:tcW w:w="127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- 56177</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-21623</w:t>
            </w:r>
          </w:p>
        </w:tc>
        <w:tc>
          <w:tcPr>
            <w:tcW w:w="1417"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-22031</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-22301</w:t>
            </w:r>
          </w:p>
        </w:tc>
      </w:tr>
      <w:tr w:rsidR="008C7226" w:rsidRPr="00D2151E" w:rsidTr="009C23EB">
        <w:tc>
          <w:tcPr>
            <w:tcW w:w="2269" w:type="dxa"/>
            <w:vMerge w:val="restart"/>
            <w:tcBorders>
              <w:top w:val="single" w:sz="4" w:space="0" w:color="auto"/>
              <w:left w:val="single" w:sz="4" w:space="0" w:color="auto"/>
              <w:right w:val="single" w:sz="4" w:space="0" w:color="auto"/>
            </w:tcBorders>
          </w:tcPr>
          <w:p w:rsidR="008C7226" w:rsidRPr="00D2151E" w:rsidRDefault="008C7226" w:rsidP="008C7226">
            <w:pPr>
              <w:spacing w:after="0" w:line="240" w:lineRule="auto"/>
              <w:jc w:val="both"/>
              <w:rPr>
                <w:rFonts w:ascii="Times New Roman" w:hAnsi="Times New Roman" w:cs="Times New Roman"/>
                <w:b/>
              </w:rPr>
            </w:pPr>
            <w:r w:rsidRPr="00D2151E">
              <w:rPr>
                <w:rFonts w:ascii="Times New Roman" w:hAnsi="Times New Roman" w:cs="Times New Roman"/>
                <w:b/>
              </w:rPr>
              <w:t>Верхний предел муниципального долга</w:t>
            </w:r>
          </w:p>
        </w:tc>
        <w:tc>
          <w:tcPr>
            <w:tcW w:w="1985" w:type="dxa"/>
            <w:tcBorders>
              <w:top w:val="single" w:sz="4" w:space="0" w:color="auto"/>
              <w:left w:val="single" w:sz="4" w:space="0" w:color="auto"/>
              <w:bottom w:val="single" w:sz="4" w:space="0" w:color="auto"/>
              <w:right w:val="single" w:sz="4" w:space="0" w:color="auto"/>
            </w:tcBorders>
          </w:tcPr>
          <w:p w:rsidR="008C7226" w:rsidRPr="00D2151E" w:rsidRDefault="008C7226" w:rsidP="00AB69C1">
            <w:pPr>
              <w:spacing w:after="0" w:line="240" w:lineRule="auto"/>
              <w:jc w:val="center"/>
              <w:rPr>
                <w:rFonts w:ascii="Times New Roman" w:hAnsi="Times New Roman" w:cs="Times New Roman"/>
              </w:rPr>
            </w:pPr>
            <w:r w:rsidRPr="00D2151E">
              <w:rPr>
                <w:rFonts w:ascii="Times New Roman" w:hAnsi="Times New Roman" w:cs="Times New Roman"/>
              </w:rPr>
              <w:t xml:space="preserve">на 1 января </w:t>
            </w:r>
          </w:p>
          <w:p w:rsidR="008C7226" w:rsidRPr="00D2151E" w:rsidRDefault="008C7226" w:rsidP="008C7226">
            <w:pPr>
              <w:spacing w:after="0" w:line="240" w:lineRule="auto"/>
              <w:jc w:val="center"/>
              <w:rPr>
                <w:rFonts w:ascii="Times New Roman" w:hAnsi="Times New Roman" w:cs="Times New Roman"/>
              </w:rPr>
            </w:pPr>
            <w:r w:rsidRPr="00D2151E">
              <w:rPr>
                <w:rFonts w:ascii="Times New Roman" w:hAnsi="Times New Roman" w:cs="Times New Roman"/>
              </w:rPr>
              <w:t>2016</w:t>
            </w:r>
          </w:p>
        </w:tc>
        <w:tc>
          <w:tcPr>
            <w:tcW w:w="1275" w:type="dxa"/>
            <w:tcBorders>
              <w:top w:val="single" w:sz="4" w:space="0" w:color="auto"/>
              <w:left w:val="single" w:sz="4" w:space="0" w:color="auto"/>
              <w:bottom w:val="single" w:sz="4" w:space="0" w:color="auto"/>
              <w:right w:val="single" w:sz="4" w:space="0" w:color="auto"/>
            </w:tcBorders>
          </w:tcPr>
          <w:p w:rsidR="008C7226" w:rsidRPr="00D2151E" w:rsidRDefault="008C7226" w:rsidP="00AB69C1">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ind w:hanging="108"/>
              <w:jc w:val="center"/>
              <w:rPr>
                <w:rFonts w:ascii="Times New Roman" w:hAnsi="Times New Roman" w:cs="Times New Roman"/>
              </w:rPr>
            </w:pPr>
            <w:r w:rsidRPr="00D2151E">
              <w:rPr>
                <w:rFonts w:ascii="Times New Roman" w:hAnsi="Times New Roman" w:cs="Times New Roman"/>
              </w:rPr>
              <w:t>на 1 января 2017</w:t>
            </w:r>
          </w:p>
        </w:tc>
        <w:tc>
          <w:tcPr>
            <w:tcW w:w="1417"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ind w:hanging="108"/>
              <w:jc w:val="center"/>
              <w:rPr>
                <w:rFonts w:ascii="Times New Roman" w:hAnsi="Times New Roman" w:cs="Times New Roman"/>
              </w:rPr>
            </w:pPr>
            <w:r w:rsidRPr="00D2151E">
              <w:rPr>
                <w:rFonts w:ascii="Times New Roman" w:hAnsi="Times New Roman" w:cs="Times New Roman"/>
              </w:rPr>
              <w:t>на 1 января 2018</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rPr>
            </w:pPr>
            <w:r w:rsidRPr="00D2151E">
              <w:rPr>
                <w:rFonts w:ascii="Times New Roman" w:hAnsi="Times New Roman" w:cs="Times New Roman"/>
              </w:rPr>
              <w:t>на 1 января 2019</w:t>
            </w:r>
          </w:p>
        </w:tc>
      </w:tr>
      <w:tr w:rsidR="008C7226" w:rsidRPr="00D2151E" w:rsidTr="009C23EB">
        <w:tc>
          <w:tcPr>
            <w:tcW w:w="2269" w:type="dxa"/>
            <w:vMerge/>
            <w:tcBorders>
              <w:left w:val="single" w:sz="4" w:space="0" w:color="auto"/>
              <w:bottom w:val="single" w:sz="4" w:space="0" w:color="auto"/>
              <w:right w:val="single" w:sz="4" w:space="0" w:color="auto"/>
            </w:tcBorders>
          </w:tcPr>
          <w:p w:rsidR="008C7226" w:rsidRPr="00D2151E" w:rsidRDefault="008C7226" w:rsidP="008C7226">
            <w:pPr>
              <w:spacing w:after="0" w:line="240" w:lineRule="auto"/>
              <w:jc w:val="both"/>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tcPr>
          <w:p w:rsidR="008C7226" w:rsidRPr="00D2151E" w:rsidRDefault="00181A48" w:rsidP="008C7226">
            <w:pPr>
              <w:spacing w:after="0" w:line="240" w:lineRule="auto"/>
              <w:jc w:val="center"/>
              <w:rPr>
                <w:rFonts w:ascii="Times New Roman" w:hAnsi="Times New Roman" w:cs="Times New Roman"/>
                <w:sz w:val="20"/>
                <w:szCs w:val="20"/>
              </w:rPr>
            </w:pPr>
            <w:r w:rsidRPr="00D2151E">
              <w:rPr>
                <w:rFonts w:ascii="Times New Roman" w:hAnsi="Times New Roman" w:cs="Times New Roman"/>
                <w:sz w:val="20"/>
                <w:szCs w:val="20"/>
              </w:rPr>
              <w:t>67000</w:t>
            </w:r>
          </w:p>
        </w:tc>
        <w:tc>
          <w:tcPr>
            <w:tcW w:w="1275" w:type="dxa"/>
            <w:tcBorders>
              <w:top w:val="single" w:sz="4" w:space="0" w:color="auto"/>
              <w:left w:val="single" w:sz="4" w:space="0" w:color="auto"/>
              <w:bottom w:val="single" w:sz="4" w:space="0" w:color="auto"/>
              <w:right w:val="single" w:sz="4" w:space="0" w:color="auto"/>
            </w:tcBorders>
          </w:tcPr>
          <w:p w:rsidR="008C7226" w:rsidRPr="00D2151E" w:rsidRDefault="008C7226" w:rsidP="008C7226">
            <w:pPr>
              <w:spacing w:after="0" w:line="240" w:lineRule="auto"/>
              <w:jc w:val="center"/>
              <w:rPr>
                <w:rFonts w:ascii="Times New Roman" w:hAnsi="Times New Roman" w:cs="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181A48"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77000</w:t>
            </w:r>
          </w:p>
        </w:tc>
        <w:tc>
          <w:tcPr>
            <w:tcW w:w="1417" w:type="dxa"/>
            <w:tcBorders>
              <w:top w:val="single" w:sz="4" w:space="0" w:color="auto"/>
              <w:left w:val="single" w:sz="4" w:space="0" w:color="auto"/>
              <w:bottom w:val="single" w:sz="4" w:space="0" w:color="auto"/>
              <w:right w:val="single" w:sz="4" w:space="0" w:color="auto"/>
            </w:tcBorders>
          </w:tcPr>
          <w:p w:rsidR="008C7226" w:rsidRPr="00D2151E" w:rsidRDefault="00181A48"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92000</w:t>
            </w:r>
          </w:p>
        </w:tc>
        <w:tc>
          <w:tcPr>
            <w:tcW w:w="1418" w:type="dxa"/>
            <w:tcBorders>
              <w:top w:val="single" w:sz="4" w:space="0" w:color="auto"/>
              <w:left w:val="single" w:sz="4" w:space="0" w:color="auto"/>
              <w:bottom w:val="single" w:sz="4" w:space="0" w:color="auto"/>
              <w:right w:val="single" w:sz="4" w:space="0" w:color="auto"/>
            </w:tcBorders>
          </w:tcPr>
          <w:p w:rsidR="008C7226" w:rsidRPr="00D2151E" w:rsidRDefault="00181A48" w:rsidP="008C7226">
            <w:pPr>
              <w:spacing w:after="0" w:line="240" w:lineRule="auto"/>
              <w:jc w:val="center"/>
              <w:rPr>
                <w:rFonts w:ascii="Times New Roman" w:hAnsi="Times New Roman" w:cs="Times New Roman"/>
                <w:bCs/>
                <w:sz w:val="20"/>
                <w:szCs w:val="20"/>
              </w:rPr>
            </w:pPr>
            <w:r w:rsidRPr="00D2151E">
              <w:rPr>
                <w:rFonts w:ascii="Times New Roman" w:hAnsi="Times New Roman" w:cs="Times New Roman"/>
                <w:bCs/>
                <w:sz w:val="20"/>
                <w:szCs w:val="20"/>
              </w:rPr>
              <w:t>95000</w:t>
            </w:r>
          </w:p>
        </w:tc>
      </w:tr>
    </w:tbl>
    <w:p w:rsidR="008C7226" w:rsidRPr="00D2151E" w:rsidRDefault="008C7226" w:rsidP="00DE6F30">
      <w:pPr>
        <w:pStyle w:val="ConsPlusTitle"/>
        <w:ind w:firstLine="720"/>
        <w:jc w:val="both"/>
        <w:rPr>
          <w:rFonts w:ascii="Times New Roman" w:hAnsi="Times New Roman"/>
        </w:rPr>
      </w:pPr>
    </w:p>
    <w:p w:rsidR="0072361D" w:rsidRPr="00D2151E" w:rsidRDefault="0072361D" w:rsidP="0072361D">
      <w:pPr>
        <w:spacing w:after="0" w:line="240" w:lineRule="auto"/>
        <w:rPr>
          <w:rFonts w:ascii="Times New Roman" w:hAnsi="Times New Roman" w:cs="Times New Roman"/>
          <w:sz w:val="24"/>
          <w:szCs w:val="24"/>
        </w:rPr>
      </w:pPr>
      <w:r w:rsidRPr="00D2151E">
        <w:rPr>
          <w:rFonts w:ascii="Times New Roman" w:hAnsi="Times New Roman" w:cs="Times New Roman"/>
          <w:sz w:val="24"/>
          <w:szCs w:val="24"/>
        </w:rPr>
        <w:t xml:space="preserve">            Проектом бюджета на 2016 год доходы запланированы в сумме 693279 тыс. руб. (72,3 % к уточненному плану 2015года), расходы – 714902 тыс. рублей (70,3 % к уточненному плану 2015 года), дефицит бюджета  в размере 21623 тыс.руб. </w:t>
      </w:r>
    </w:p>
    <w:p w:rsidR="0072361D" w:rsidRPr="00D2151E" w:rsidRDefault="0072361D" w:rsidP="0072361D">
      <w:pPr>
        <w:spacing w:after="0" w:line="240" w:lineRule="auto"/>
        <w:ind w:firstLine="708"/>
        <w:rPr>
          <w:rFonts w:ascii="Times New Roman" w:hAnsi="Times New Roman" w:cs="Times New Roman"/>
          <w:sz w:val="24"/>
          <w:szCs w:val="24"/>
        </w:rPr>
      </w:pPr>
      <w:r w:rsidRPr="00D2151E">
        <w:rPr>
          <w:rFonts w:ascii="Times New Roman" w:hAnsi="Times New Roman" w:cs="Times New Roman"/>
          <w:sz w:val="24"/>
          <w:szCs w:val="24"/>
        </w:rPr>
        <w:t>Снижение уровня доходов в 2015 году связано с тем, что безвозмездные поступления запланированы в объёме 60,3% к объему 2015 года, но плановые показатели  могут быть уточнены в течение года.</w:t>
      </w:r>
    </w:p>
    <w:p w:rsidR="0072361D" w:rsidRPr="00D2151E" w:rsidRDefault="00835847" w:rsidP="0076055D">
      <w:pPr>
        <w:autoSpaceDE w:val="0"/>
        <w:autoSpaceDN w:val="0"/>
        <w:adjustRightInd w:val="0"/>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     </w:t>
      </w:r>
      <w:r w:rsidR="0072361D" w:rsidRPr="00D2151E">
        <w:rPr>
          <w:rFonts w:ascii="Times New Roman" w:eastAsia="Times New Roman" w:hAnsi="Times New Roman" w:cs="Times New Roman"/>
          <w:sz w:val="24"/>
          <w:szCs w:val="24"/>
          <w:lang w:eastAsia="ru-RU"/>
        </w:rPr>
        <w:t xml:space="preserve">    </w:t>
      </w:r>
      <w:r w:rsidR="00DE6F30" w:rsidRPr="00D2151E">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 </w:t>
      </w:r>
      <w:r w:rsidR="00BD22A8" w:rsidRPr="00D2151E">
        <w:rPr>
          <w:rFonts w:ascii="Times New Roman" w:eastAsia="Times New Roman" w:hAnsi="Times New Roman" w:cs="Times New Roman"/>
          <w:sz w:val="24"/>
          <w:szCs w:val="24"/>
          <w:lang w:eastAsia="ru-RU"/>
        </w:rPr>
        <w:t>В 201</w:t>
      </w:r>
      <w:r w:rsidR="00470BA5" w:rsidRPr="00D2151E">
        <w:rPr>
          <w:rFonts w:ascii="Times New Roman" w:eastAsia="Times New Roman" w:hAnsi="Times New Roman" w:cs="Times New Roman"/>
          <w:sz w:val="24"/>
          <w:szCs w:val="24"/>
          <w:lang w:eastAsia="ru-RU"/>
        </w:rPr>
        <w:t>7</w:t>
      </w:r>
      <w:r w:rsidR="00BD22A8" w:rsidRPr="00D2151E">
        <w:rPr>
          <w:rFonts w:ascii="Times New Roman" w:eastAsia="Times New Roman" w:hAnsi="Times New Roman" w:cs="Times New Roman"/>
          <w:sz w:val="24"/>
          <w:szCs w:val="24"/>
          <w:lang w:eastAsia="ru-RU"/>
        </w:rPr>
        <w:t xml:space="preserve"> году объем доходов прогнозируется в сумме </w:t>
      </w:r>
      <w:r w:rsidR="00470BA5" w:rsidRPr="00D2151E">
        <w:rPr>
          <w:rFonts w:ascii="Times New Roman" w:eastAsia="Times New Roman" w:hAnsi="Times New Roman" w:cs="Times New Roman"/>
          <w:sz w:val="24"/>
          <w:szCs w:val="24"/>
          <w:lang w:eastAsia="ru-RU"/>
        </w:rPr>
        <w:t>712234,86</w:t>
      </w:r>
      <w:r w:rsidR="00BD22A8" w:rsidRPr="00D2151E">
        <w:rPr>
          <w:rFonts w:ascii="Times New Roman" w:eastAsia="Times New Roman" w:hAnsi="Times New Roman" w:cs="Times New Roman"/>
          <w:sz w:val="24"/>
          <w:szCs w:val="24"/>
          <w:lang w:eastAsia="ru-RU"/>
        </w:rPr>
        <w:t xml:space="preserve"> тыс. руб</w:t>
      </w:r>
      <w:r w:rsidR="00470BA5" w:rsidRPr="00D2151E">
        <w:rPr>
          <w:rFonts w:ascii="Times New Roman" w:eastAsia="Times New Roman" w:hAnsi="Times New Roman" w:cs="Times New Roman"/>
          <w:sz w:val="24"/>
          <w:szCs w:val="24"/>
          <w:lang w:eastAsia="ru-RU"/>
        </w:rPr>
        <w:t>.</w:t>
      </w:r>
      <w:r w:rsidR="00BD22A8" w:rsidRPr="00D2151E">
        <w:rPr>
          <w:rFonts w:ascii="Times New Roman" w:eastAsia="Times New Roman" w:hAnsi="Times New Roman" w:cs="Times New Roman"/>
          <w:sz w:val="24"/>
          <w:szCs w:val="24"/>
          <w:lang w:eastAsia="ru-RU"/>
        </w:rPr>
        <w:t>, расходов – в сумме</w:t>
      </w:r>
      <w:r w:rsidRPr="00D2151E">
        <w:rPr>
          <w:rFonts w:ascii="Times New Roman" w:eastAsia="Times New Roman" w:hAnsi="Times New Roman" w:cs="Times New Roman"/>
          <w:sz w:val="24"/>
          <w:szCs w:val="24"/>
          <w:lang w:eastAsia="ru-RU"/>
        </w:rPr>
        <w:t xml:space="preserve"> </w:t>
      </w:r>
      <w:r w:rsidR="00470BA5" w:rsidRPr="00D2151E">
        <w:rPr>
          <w:rFonts w:ascii="Times New Roman" w:eastAsia="Times New Roman" w:hAnsi="Times New Roman" w:cs="Times New Roman"/>
          <w:sz w:val="24"/>
          <w:szCs w:val="24"/>
          <w:lang w:eastAsia="ru-RU"/>
        </w:rPr>
        <w:t>734265,86</w:t>
      </w:r>
      <w:r w:rsidR="00BD22A8" w:rsidRPr="00D2151E">
        <w:rPr>
          <w:rFonts w:ascii="Times New Roman" w:eastAsia="Times New Roman" w:hAnsi="Times New Roman" w:cs="Times New Roman"/>
          <w:sz w:val="24"/>
          <w:szCs w:val="24"/>
          <w:lang w:eastAsia="ru-RU"/>
        </w:rPr>
        <w:t xml:space="preserve"> тыс. руб.</w:t>
      </w:r>
      <w:r w:rsidR="00470BA5" w:rsidRPr="00D2151E">
        <w:rPr>
          <w:rFonts w:ascii="Times New Roman" w:eastAsia="Times New Roman" w:hAnsi="Times New Roman" w:cs="Times New Roman"/>
          <w:sz w:val="24"/>
          <w:szCs w:val="24"/>
          <w:lang w:eastAsia="ru-RU"/>
        </w:rPr>
        <w:t xml:space="preserve">  Дефицит </w:t>
      </w:r>
      <w:r w:rsidR="00BD22A8" w:rsidRPr="00D2151E">
        <w:rPr>
          <w:rFonts w:ascii="Times New Roman" w:eastAsia="Times New Roman" w:hAnsi="Times New Roman" w:cs="Times New Roman"/>
          <w:sz w:val="24"/>
          <w:szCs w:val="24"/>
          <w:lang w:eastAsia="ru-RU"/>
        </w:rPr>
        <w:t xml:space="preserve">составит </w:t>
      </w:r>
      <w:r w:rsidR="00470BA5" w:rsidRPr="00D2151E">
        <w:rPr>
          <w:rFonts w:ascii="Times New Roman" w:eastAsia="Times New Roman" w:hAnsi="Times New Roman" w:cs="Times New Roman"/>
          <w:sz w:val="24"/>
          <w:szCs w:val="24"/>
          <w:lang w:eastAsia="ru-RU"/>
        </w:rPr>
        <w:t>22031</w:t>
      </w:r>
      <w:r w:rsidR="00BD22A8" w:rsidRPr="00D2151E">
        <w:rPr>
          <w:rFonts w:ascii="Times New Roman" w:eastAsia="Times New Roman" w:hAnsi="Times New Roman" w:cs="Times New Roman"/>
          <w:sz w:val="24"/>
          <w:szCs w:val="24"/>
          <w:lang w:eastAsia="ru-RU"/>
        </w:rPr>
        <w:t xml:space="preserve"> тыс. руб</w:t>
      </w:r>
      <w:r w:rsidR="00470BA5" w:rsidRPr="00D2151E">
        <w:rPr>
          <w:rFonts w:ascii="Times New Roman" w:eastAsia="Times New Roman" w:hAnsi="Times New Roman" w:cs="Times New Roman"/>
          <w:sz w:val="24"/>
          <w:szCs w:val="24"/>
          <w:lang w:eastAsia="ru-RU"/>
        </w:rPr>
        <w:t>.</w:t>
      </w:r>
      <w:r w:rsidRPr="00D2151E">
        <w:rPr>
          <w:rFonts w:ascii="Times New Roman" w:eastAsia="Times New Roman" w:hAnsi="Times New Roman" w:cs="Times New Roman"/>
          <w:sz w:val="24"/>
          <w:szCs w:val="24"/>
          <w:lang w:eastAsia="ru-RU"/>
        </w:rPr>
        <w:t xml:space="preserve">      </w:t>
      </w:r>
    </w:p>
    <w:p w:rsidR="0076055D" w:rsidRPr="00D2151E" w:rsidRDefault="00DE6F30" w:rsidP="0072361D">
      <w:pPr>
        <w:autoSpaceDE w:val="0"/>
        <w:autoSpaceDN w:val="0"/>
        <w:adjustRightInd w:val="0"/>
        <w:spacing w:after="0" w:line="240" w:lineRule="auto"/>
        <w:ind w:firstLine="540"/>
        <w:rPr>
          <w:rFonts w:ascii="Times New Roman" w:hAnsi="Times New Roman" w:cs="Times New Roman"/>
          <w:bCs/>
          <w:iCs/>
          <w:spacing w:val="3"/>
          <w:sz w:val="24"/>
          <w:szCs w:val="24"/>
        </w:rPr>
      </w:pPr>
      <w:r w:rsidRPr="00D2151E">
        <w:rPr>
          <w:rFonts w:ascii="Times New Roman" w:eastAsia="Times New Roman" w:hAnsi="Times New Roman" w:cs="Times New Roman"/>
          <w:sz w:val="24"/>
          <w:szCs w:val="24"/>
          <w:lang w:eastAsia="ru-RU"/>
        </w:rPr>
        <w:t xml:space="preserve"> </w:t>
      </w:r>
      <w:r w:rsidR="00BD22A8" w:rsidRPr="00D2151E">
        <w:rPr>
          <w:rFonts w:ascii="Times New Roman" w:eastAsia="Times New Roman" w:hAnsi="Times New Roman" w:cs="Times New Roman"/>
          <w:sz w:val="24"/>
          <w:szCs w:val="24"/>
          <w:lang w:eastAsia="ru-RU"/>
        </w:rPr>
        <w:t>В 201</w:t>
      </w:r>
      <w:r w:rsidR="00470BA5" w:rsidRPr="00D2151E">
        <w:rPr>
          <w:rFonts w:ascii="Times New Roman" w:eastAsia="Times New Roman" w:hAnsi="Times New Roman" w:cs="Times New Roman"/>
          <w:sz w:val="24"/>
          <w:szCs w:val="24"/>
          <w:lang w:eastAsia="ru-RU"/>
        </w:rPr>
        <w:t>8</w:t>
      </w:r>
      <w:r w:rsidR="00BD22A8" w:rsidRPr="00D2151E">
        <w:rPr>
          <w:rFonts w:ascii="Times New Roman" w:eastAsia="Times New Roman" w:hAnsi="Times New Roman" w:cs="Times New Roman"/>
          <w:sz w:val="24"/>
          <w:szCs w:val="24"/>
          <w:lang w:eastAsia="ru-RU"/>
        </w:rPr>
        <w:t xml:space="preserve"> году доходы прогнозируются в сумме </w:t>
      </w:r>
      <w:r w:rsidR="00835847" w:rsidRPr="00D2151E">
        <w:rPr>
          <w:rFonts w:ascii="Times New Roman" w:eastAsia="Times New Roman" w:hAnsi="Times New Roman" w:cs="Times New Roman"/>
          <w:sz w:val="24"/>
          <w:szCs w:val="24"/>
          <w:lang w:eastAsia="ru-RU"/>
        </w:rPr>
        <w:t>722403,86</w:t>
      </w:r>
      <w:r w:rsidR="00BD22A8" w:rsidRPr="00D2151E">
        <w:rPr>
          <w:rFonts w:ascii="Times New Roman" w:eastAsia="Times New Roman" w:hAnsi="Times New Roman" w:cs="Times New Roman"/>
          <w:sz w:val="24"/>
          <w:szCs w:val="24"/>
          <w:lang w:eastAsia="ru-RU"/>
        </w:rPr>
        <w:t xml:space="preserve"> тыс. руб</w:t>
      </w:r>
      <w:r w:rsidR="00835847" w:rsidRPr="00D2151E">
        <w:rPr>
          <w:rFonts w:ascii="Times New Roman" w:eastAsia="Times New Roman" w:hAnsi="Times New Roman" w:cs="Times New Roman"/>
          <w:sz w:val="24"/>
          <w:szCs w:val="24"/>
          <w:lang w:eastAsia="ru-RU"/>
        </w:rPr>
        <w:t xml:space="preserve">.,  </w:t>
      </w:r>
      <w:r w:rsidR="00470BA5" w:rsidRPr="00D2151E">
        <w:rPr>
          <w:rFonts w:ascii="Times New Roman" w:eastAsia="Times New Roman" w:hAnsi="Times New Roman" w:cs="Times New Roman"/>
          <w:sz w:val="24"/>
          <w:szCs w:val="24"/>
          <w:lang w:eastAsia="ru-RU"/>
        </w:rPr>
        <w:t xml:space="preserve"> расходы</w:t>
      </w:r>
      <w:r w:rsidR="00835847" w:rsidRPr="00D2151E">
        <w:rPr>
          <w:rFonts w:ascii="Times New Roman" w:eastAsia="Times New Roman" w:hAnsi="Times New Roman" w:cs="Times New Roman"/>
          <w:sz w:val="24"/>
          <w:szCs w:val="24"/>
          <w:lang w:eastAsia="ru-RU"/>
        </w:rPr>
        <w:t xml:space="preserve"> - в сумме 744704,86  тыс. руб.  Дефицит составит 22031 тыс. руб.</w:t>
      </w:r>
      <w:r w:rsidR="0076055D" w:rsidRPr="00D2151E">
        <w:rPr>
          <w:rFonts w:ascii="Times New Roman" w:hAnsi="Times New Roman" w:cs="Times New Roman"/>
          <w:bCs/>
          <w:iCs/>
          <w:spacing w:val="3"/>
          <w:sz w:val="24"/>
          <w:szCs w:val="24"/>
        </w:rPr>
        <w:t xml:space="preserve"> </w:t>
      </w:r>
    </w:p>
    <w:p w:rsidR="006C192F" w:rsidRDefault="00B51A19" w:rsidP="00FA30D3">
      <w:pPr>
        <w:pStyle w:val="ConsPlusNormal"/>
        <w:ind w:firstLine="540"/>
        <w:jc w:val="both"/>
        <w:rPr>
          <w:i/>
        </w:rPr>
      </w:pPr>
      <w:r w:rsidRPr="00D2151E">
        <w:rPr>
          <w:spacing w:val="3"/>
        </w:rPr>
        <w:t xml:space="preserve">Дефицит бюджета по всем годам бюджетного цикла </w:t>
      </w:r>
      <w:r w:rsidR="00FA30D3">
        <w:rPr>
          <w:spacing w:val="3"/>
        </w:rPr>
        <w:t>в проекте бюджета</w:t>
      </w:r>
      <w:r w:rsidRPr="00D2151E">
        <w:rPr>
          <w:b/>
        </w:rPr>
        <w:t xml:space="preserve"> </w:t>
      </w:r>
      <w:r w:rsidRPr="00D2151E">
        <w:t>заложен в максимальном размере</w:t>
      </w:r>
      <w:r w:rsidR="00FA30D3">
        <w:t xml:space="preserve"> (1</w:t>
      </w:r>
      <w:r w:rsidRPr="00D2151E">
        <w:rPr>
          <w:bCs/>
          <w:spacing w:val="3"/>
        </w:rPr>
        <w:t xml:space="preserve">0% к объему   доходов бюджета </w:t>
      </w:r>
      <w:r w:rsidRPr="00D2151E">
        <w:rPr>
          <w:rFonts w:eastAsia="Times New Roman"/>
          <w:lang w:eastAsia="ru-RU"/>
        </w:rPr>
        <w:t>городского округа</w:t>
      </w:r>
      <w:r w:rsidRPr="00D2151E">
        <w:rPr>
          <w:bCs/>
          <w:spacing w:val="3"/>
        </w:rPr>
        <w:t xml:space="preserve"> </w:t>
      </w:r>
      <w:r w:rsidRPr="00D2151E">
        <w:t>без учета утвержденного объема безвозмездных поступлений и поступлений налоговых доходов по дополнительным нормативам отчислени</w:t>
      </w:r>
      <w:r w:rsidR="00BF2D80">
        <w:t>й</w:t>
      </w:r>
      <w:r w:rsidR="00FA30D3">
        <w:t>)</w:t>
      </w:r>
      <w:r w:rsidRPr="00D2151E">
        <w:t>.</w:t>
      </w:r>
      <w:r w:rsidRPr="00D2151E">
        <w:rPr>
          <w:i/>
        </w:rPr>
        <w:t xml:space="preserve"> </w:t>
      </w:r>
    </w:p>
    <w:p w:rsidR="00822646" w:rsidRDefault="00822646" w:rsidP="00822646">
      <w:pPr>
        <w:pStyle w:val="ConsPlusNormal"/>
        <w:ind w:firstLine="540"/>
        <w:jc w:val="both"/>
        <w:rPr>
          <w:i/>
        </w:rPr>
      </w:pPr>
      <w:r>
        <w:rPr>
          <w:i/>
        </w:rPr>
        <w:t xml:space="preserve">При планировании дефицита бюджета в </w:t>
      </w:r>
      <w:r w:rsidRPr="00822646">
        <w:rPr>
          <w:i/>
        </w:rPr>
        <w:t>максимальном размере</w:t>
      </w:r>
      <w:r>
        <w:rPr>
          <w:i/>
        </w:rPr>
        <w:t xml:space="preserve">  задача бюджетной политики Лесозаводского городского округа о поддержании безопасного уровня дефицита для обеспечения бюджетной устойчивости, отраженная в Основных направлениях бюджетной и налоговой политики Лесозаводского городского округа на 2016 и плановый период 2017 и 2018 годов, не учитывается.</w:t>
      </w:r>
    </w:p>
    <w:p w:rsidR="00822646" w:rsidRDefault="00822646" w:rsidP="008226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iCs/>
          <w:sz w:val="24"/>
          <w:szCs w:val="24"/>
        </w:rPr>
        <w:t>В</w:t>
      </w:r>
      <w:r w:rsidRPr="006C192F">
        <w:rPr>
          <w:rFonts w:ascii="Times New Roman" w:hAnsi="Times New Roman" w:cs="Times New Roman"/>
          <w:iCs/>
          <w:sz w:val="24"/>
          <w:szCs w:val="24"/>
        </w:rPr>
        <w:t xml:space="preserve"> соответствии со</w:t>
      </w:r>
      <w:r w:rsidRPr="00FA30D3">
        <w:rPr>
          <w:rFonts w:ascii="Times New Roman" w:hAnsi="Times New Roman" w:cs="Times New Roman"/>
          <w:iCs/>
          <w:sz w:val="24"/>
          <w:szCs w:val="24"/>
        </w:rPr>
        <w:t xml:space="preserve"> </w:t>
      </w:r>
      <w:r w:rsidRPr="006C192F">
        <w:rPr>
          <w:rFonts w:ascii="Times New Roman" w:hAnsi="Times New Roman" w:cs="Times New Roman"/>
          <w:sz w:val="24"/>
          <w:szCs w:val="24"/>
        </w:rPr>
        <w:t>статьей 33 Бюджетного кодекса РФ</w:t>
      </w:r>
      <w:r w:rsidRPr="00FA30D3">
        <w:rPr>
          <w:rFonts w:ascii="Times New Roman" w:hAnsi="Times New Roman" w:cs="Times New Roman"/>
          <w:iCs/>
          <w:sz w:val="24"/>
          <w:szCs w:val="24"/>
        </w:rPr>
        <w:t xml:space="preserve"> </w:t>
      </w:r>
      <w:r>
        <w:rPr>
          <w:rFonts w:ascii="Times New Roman" w:hAnsi="Times New Roman" w:cs="Times New Roman"/>
          <w:iCs/>
          <w:sz w:val="24"/>
          <w:szCs w:val="24"/>
        </w:rPr>
        <w:t>п</w:t>
      </w:r>
      <w:r w:rsidRPr="00FA30D3">
        <w:rPr>
          <w:rFonts w:ascii="Times New Roman" w:hAnsi="Times New Roman" w:cs="Times New Roman"/>
          <w:iCs/>
          <w:sz w:val="24"/>
          <w:szCs w:val="24"/>
        </w:rPr>
        <w:t>ри составлении, утверждении и исполнении бюджета уполномоченные органы должны исходить из необходимости минимизации размера дефицита бюджета</w:t>
      </w:r>
      <w:r w:rsidRPr="006C192F">
        <w:rPr>
          <w:rFonts w:ascii="Times New Roman" w:hAnsi="Times New Roman" w:cs="Times New Roman"/>
          <w:sz w:val="24"/>
          <w:szCs w:val="24"/>
        </w:rPr>
        <w:t>.</w:t>
      </w:r>
    </w:p>
    <w:p w:rsidR="00822646" w:rsidRPr="006C192F" w:rsidRDefault="00822646" w:rsidP="00822646">
      <w:pPr>
        <w:spacing w:after="0" w:line="240" w:lineRule="auto"/>
        <w:ind w:firstLine="540"/>
        <w:rPr>
          <w:i/>
          <w:sz w:val="24"/>
          <w:szCs w:val="24"/>
        </w:rPr>
      </w:pPr>
      <w:r w:rsidRPr="006C192F">
        <w:rPr>
          <w:rFonts w:ascii="Times New Roman" w:hAnsi="Times New Roman" w:cs="Times New Roman"/>
          <w:i/>
          <w:sz w:val="24"/>
          <w:szCs w:val="24"/>
        </w:rPr>
        <w:t>С целью соблюдения вышеуказанных требований</w:t>
      </w:r>
      <w:r>
        <w:rPr>
          <w:rFonts w:ascii="Times New Roman" w:hAnsi="Times New Roman" w:cs="Times New Roman"/>
          <w:i/>
          <w:sz w:val="24"/>
          <w:szCs w:val="24"/>
        </w:rPr>
        <w:t xml:space="preserve"> при</w:t>
      </w:r>
      <w:r w:rsidRPr="006C192F">
        <w:rPr>
          <w:rFonts w:ascii="Times New Roman" w:hAnsi="Times New Roman" w:cs="Times New Roman"/>
          <w:i/>
          <w:sz w:val="24"/>
          <w:szCs w:val="24"/>
        </w:rPr>
        <w:t xml:space="preserve"> формирова</w:t>
      </w:r>
      <w:r>
        <w:rPr>
          <w:rFonts w:ascii="Times New Roman" w:hAnsi="Times New Roman" w:cs="Times New Roman"/>
          <w:i/>
          <w:sz w:val="24"/>
          <w:szCs w:val="24"/>
        </w:rPr>
        <w:t>нии</w:t>
      </w:r>
      <w:r w:rsidRPr="006C192F">
        <w:rPr>
          <w:rFonts w:ascii="Times New Roman" w:hAnsi="Times New Roman" w:cs="Times New Roman"/>
          <w:i/>
          <w:sz w:val="24"/>
          <w:szCs w:val="24"/>
        </w:rPr>
        <w:t xml:space="preserve"> бюджет</w:t>
      </w:r>
      <w:r>
        <w:rPr>
          <w:rFonts w:ascii="Times New Roman" w:hAnsi="Times New Roman" w:cs="Times New Roman"/>
          <w:i/>
          <w:sz w:val="24"/>
          <w:szCs w:val="24"/>
        </w:rPr>
        <w:t>а</w:t>
      </w:r>
      <w:r w:rsidRPr="006C192F">
        <w:rPr>
          <w:rFonts w:ascii="Times New Roman" w:hAnsi="Times New Roman" w:cs="Times New Roman"/>
          <w:i/>
          <w:sz w:val="24"/>
          <w:szCs w:val="24"/>
        </w:rPr>
        <w:t xml:space="preserve"> след</w:t>
      </w:r>
      <w:r>
        <w:rPr>
          <w:rFonts w:ascii="Times New Roman" w:hAnsi="Times New Roman" w:cs="Times New Roman"/>
          <w:i/>
          <w:sz w:val="24"/>
          <w:szCs w:val="24"/>
        </w:rPr>
        <w:t xml:space="preserve">ует </w:t>
      </w:r>
      <w:r w:rsidRPr="006C192F">
        <w:rPr>
          <w:rFonts w:ascii="Times New Roman" w:hAnsi="Times New Roman" w:cs="Times New Roman"/>
          <w:i/>
          <w:sz w:val="24"/>
          <w:szCs w:val="24"/>
        </w:rPr>
        <w:t xml:space="preserve"> </w:t>
      </w:r>
      <w:r>
        <w:rPr>
          <w:rFonts w:ascii="Times New Roman" w:hAnsi="Times New Roman" w:cs="Times New Roman"/>
          <w:i/>
          <w:sz w:val="24"/>
          <w:szCs w:val="24"/>
        </w:rPr>
        <w:t xml:space="preserve">исходить из </w:t>
      </w:r>
      <w:r w:rsidRPr="006C192F">
        <w:rPr>
          <w:rFonts w:ascii="Times New Roman" w:hAnsi="Times New Roman" w:cs="Times New Roman"/>
          <w:i/>
          <w:sz w:val="24"/>
          <w:szCs w:val="24"/>
        </w:rPr>
        <w:t>поэтапн</w:t>
      </w:r>
      <w:r>
        <w:rPr>
          <w:rFonts w:ascii="Times New Roman" w:hAnsi="Times New Roman" w:cs="Times New Roman"/>
          <w:i/>
          <w:sz w:val="24"/>
          <w:szCs w:val="24"/>
        </w:rPr>
        <w:t>ого</w:t>
      </w:r>
      <w:r w:rsidRPr="006C192F">
        <w:rPr>
          <w:rFonts w:ascii="Times New Roman" w:hAnsi="Times New Roman" w:cs="Times New Roman"/>
          <w:i/>
          <w:sz w:val="24"/>
          <w:szCs w:val="24"/>
        </w:rPr>
        <w:t xml:space="preserve"> снижени</w:t>
      </w:r>
      <w:r>
        <w:rPr>
          <w:rFonts w:ascii="Times New Roman" w:hAnsi="Times New Roman" w:cs="Times New Roman"/>
          <w:i/>
          <w:sz w:val="24"/>
          <w:szCs w:val="24"/>
        </w:rPr>
        <w:t>я</w:t>
      </w:r>
      <w:r w:rsidRPr="006C192F">
        <w:rPr>
          <w:rFonts w:ascii="Times New Roman" w:hAnsi="Times New Roman" w:cs="Times New Roman"/>
          <w:i/>
          <w:sz w:val="24"/>
          <w:szCs w:val="24"/>
        </w:rPr>
        <w:t xml:space="preserve"> </w:t>
      </w:r>
      <w:r>
        <w:rPr>
          <w:rFonts w:ascii="Times New Roman" w:hAnsi="Times New Roman" w:cs="Times New Roman"/>
          <w:i/>
          <w:sz w:val="24"/>
          <w:szCs w:val="24"/>
        </w:rPr>
        <w:t xml:space="preserve">уровня </w:t>
      </w:r>
      <w:r w:rsidRPr="006C192F">
        <w:rPr>
          <w:rFonts w:ascii="Times New Roman" w:hAnsi="Times New Roman" w:cs="Times New Roman"/>
          <w:i/>
          <w:sz w:val="24"/>
          <w:szCs w:val="24"/>
        </w:rPr>
        <w:t>дефицита.</w:t>
      </w:r>
    </w:p>
    <w:p w:rsidR="00D106DA" w:rsidRPr="00D2151E" w:rsidRDefault="003E3D4A" w:rsidP="00806F7B">
      <w:pPr>
        <w:spacing w:after="0" w:line="240" w:lineRule="auto"/>
        <w:rPr>
          <w:rFonts w:ascii="Times New Roman" w:eastAsia="Times New Roman" w:hAnsi="Times New Roman" w:cs="Times New Roman"/>
          <w:sz w:val="24"/>
          <w:szCs w:val="24"/>
          <w:lang w:eastAsia="ru-RU"/>
        </w:rPr>
      </w:pPr>
      <w:r w:rsidRPr="00D2151E">
        <w:rPr>
          <w:rFonts w:ascii="Times New Roman" w:hAnsi="Times New Roman"/>
          <w:b/>
          <w:sz w:val="24"/>
          <w:szCs w:val="24"/>
        </w:rPr>
        <w:t xml:space="preserve">        </w:t>
      </w:r>
      <w:r w:rsidR="00D106DA" w:rsidRPr="00D2151E">
        <w:rPr>
          <w:rFonts w:ascii="Times New Roman" w:eastAsia="Times New Roman" w:hAnsi="Times New Roman" w:cs="Times New Roman"/>
          <w:sz w:val="24"/>
          <w:szCs w:val="24"/>
          <w:lang w:eastAsia="ar-SA"/>
        </w:rPr>
        <w:t>В качестве</w:t>
      </w:r>
      <w:r w:rsidR="00D106DA" w:rsidRPr="00D2151E">
        <w:rPr>
          <w:rFonts w:ascii="Times New Roman" w:eastAsia="Times New Roman" w:hAnsi="Times New Roman" w:cs="Times New Roman"/>
          <w:sz w:val="24"/>
          <w:szCs w:val="24"/>
          <w:lang w:eastAsia="ru-RU"/>
        </w:rPr>
        <w:t xml:space="preserve"> источников погашения внутреннего финансирования дефицита бюджета планируются:</w:t>
      </w:r>
    </w:p>
    <w:p w:rsidR="00D106DA" w:rsidRPr="00D2151E" w:rsidRDefault="00D106DA" w:rsidP="00806F7B">
      <w:pPr>
        <w:widowControl w:val="0"/>
        <w:tabs>
          <w:tab w:val="num" w:pos="0"/>
          <w:tab w:val="left" w:pos="284"/>
        </w:tabs>
        <w:suppressAutoHyphens/>
        <w:spacing w:after="0" w:line="240" w:lineRule="auto"/>
        <w:rPr>
          <w:rFonts w:ascii="Times New Roman" w:hAnsi="Times New Roman" w:cs="Times New Roman"/>
          <w:sz w:val="24"/>
          <w:szCs w:val="24"/>
        </w:rPr>
      </w:pPr>
      <w:r w:rsidRPr="00D2151E">
        <w:rPr>
          <w:rFonts w:ascii="Times New Roman" w:eastAsia="Times New Roman" w:hAnsi="Times New Roman" w:cs="Times New Roman"/>
          <w:sz w:val="24"/>
          <w:szCs w:val="24"/>
          <w:lang w:eastAsia="ru-RU"/>
        </w:rPr>
        <w:t xml:space="preserve">      в 2016 году  -  </w:t>
      </w:r>
      <w:r w:rsidRPr="00D2151E">
        <w:rPr>
          <w:rFonts w:ascii="Times New Roman" w:hAnsi="Times New Roman" w:cs="Times New Roman"/>
          <w:sz w:val="24"/>
          <w:szCs w:val="24"/>
        </w:rPr>
        <w:t>кредиты кредитных организаций в валюте РФ (</w:t>
      </w:r>
      <w:r w:rsidRPr="00D2151E">
        <w:rPr>
          <w:rFonts w:ascii="Times New Roman" w:eastAsia="Times New Roman" w:hAnsi="Times New Roman" w:cs="Times New Roman"/>
          <w:sz w:val="24"/>
          <w:szCs w:val="24"/>
          <w:lang w:eastAsia="ru-RU"/>
        </w:rPr>
        <w:t>привлечение средств по кредитам в сумме 77000</w:t>
      </w:r>
      <w:r w:rsidRPr="00D2151E">
        <w:rPr>
          <w:rFonts w:ascii="Times New Roman" w:eastAsia="Times New Roman" w:hAnsi="Times New Roman" w:cs="Times New Roman"/>
          <w:sz w:val="24"/>
          <w:szCs w:val="24"/>
          <w:lang w:eastAsia="ar-SA"/>
        </w:rPr>
        <w:t xml:space="preserve"> тыс.руб</w:t>
      </w:r>
      <w:r w:rsidRPr="00D2151E">
        <w:rPr>
          <w:rFonts w:ascii="Times New Roman" w:eastAsia="Times New Roman" w:hAnsi="Times New Roman" w:cs="Times New Roman"/>
          <w:sz w:val="24"/>
          <w:szCs w:val="24"/>
          <w:lang w:eastAsia="ru-RU"/>
        </w:rPr>
        <w:t xml:space="preserve">., погашение кредитов в сумме 67000 </w:t>
      </w:r>
      <w:r w:rsidRPr="00D2151E">
        <w:rPr>
          <w:rFonts w:ascii="Times New Roman" w:eastAsia="Times New Roman" w:hAnsi="Times New Roman" w:cs="Times New Roman"/>
          <w:sz w:val="24"/>
          <w:szCs w:val="24"/>
          <w:lang w:eastAsia="ar-SA"/>
        </w:rPr>
        <w:t xml:space="preserve">тыс.руб.), а также </w:t>
      </w:r>
      <w:r w:rsidRPr="00D2151E">
        <w:rPr>
          <w:rFonts w:ascii="Times New Roman" w:hAnsi="Times New Roman" w:cs="Times New Roman"/>
          <w:sz w:val="24"/>
          <w:szCs w:val="24"/>
        </w:rPr>
        <w:t xml:space="preserve"> изменение остатков средств на счетах по учету средств бюджета в сумме 11623 тыс.руб.,</w:t>
      </w:r>
    </w:p>
    <w:p w:rsidR="00D106DA" w:rsidRPr="00D2151E" w:rsidRDefault="00D106DA" w:rsidP="00D106DA">
      <w:pPr>
        <w:widowControl w:val="0"/>
        <w:tabs>
          <w:tab w:val="num" w:pos="0"/>
          <w:tab w:val="left" w:pos="284"/>
        </w:tabs>
        <w:suppressAutoHyphens/>
        <w:spacing w:after="0" w:line="240" w:lineRule="auto"/>
        <w:rPr>
          <w:rFonts w:ascii="Times New Roman" w:hAnsi="Times New Roman" w:cs="Times New Roman"/>
          <w:sz w:val="24"/>
          <w:szCs w:val="24"/>
        </w:rPr>
      </w:pPr>
      <w:r w:rsidRPr="00D2151E">
        <w:rPr>
          <w:rFonts w:ascii="Times New Roman" w:hAnsi="Times New Roman" w:cs="Times New Roman"/>
          <w:sz w:val="24"/>
          <w:szCs w:val="24"/>
        </w:rPr>
        <w:t xml:space="preserve">       в 2017 году - кредиты кредитных организаций в валюте РФ (</w:t>
      </w:r>
      <w:r w:rsidRPr="00D2151E">
        <w:rPr>
          <w:rFonts w:ascii="Times New Roman" w:eastAsia="Times New Roman" w:hAnsi="Times New Roman" w:cs="Times New Roman"/>
          <w:sz w:val="24"/>
          <w:szCs w:val="24"/>
          <w:lang w:eastAsia="ru-RU"/>
        </w:rPr>
        <w:t xml:space="preserve">привлечение средств по </w:t>
      </w:r>
      <w:r w:rsidRPr="00D2151E">
        <w:rPr>
          <w:rFonts w:ascii="Times New Roman" w:eastAsia="Times New Roman" w:hAnsi="Times New Roman" w:cs="Times New Roman"/>
          <w:sz w:val="24"/>
          <w:szCs w:val="24"/>
          <w:lang w:eastAsia="ru-RU"/>
        </w:rPr>
        <w:lastRenderedPageBreak/>
        <w:t>кредитам в сумме 82000</w:t>
      </w:r>
      <w:r w:rsidRPr="00D2151E">
        <w:rPr>
          <w:rFonts w:ascii="Times New Roman" w:eastAsia="Times New Roman" w:hAnsi="Times New Roman" w:cs="Times New Roman"/>
          <w:sz w:val="24"/>
          <w:szCs w:val="24"/>
          <w:lang w:eastAsia="ar-SA"/>
        </w:rPr>
        <w:t xml:space="preserve"> тыс.руб</w:t>
      </w:r>
      <w:r w:rsidRPr="00D2151E">
        <w:rPr>
          <w:rFonts w:ascii="Times New Roman" w:eastAsia="Times New Roman" w:hAnsi="Times New Roman" w:cs="Times New Roman"/>
          <w:sz w:val="24"/>
          <w:szCs w:val="24"/>
          <w:lang w:eastAsia="ru-RU"/>
        </w:rPr>
        <w:t xml:space="preserve">., погашение кредитов в сумме 77000 </w:t>
      </w:r>
      <w:r w:rsidR="008E60BF" w:rsidRPr="00D2151E">
        <w:rPr>
          <w:rFonts w:ascii="Times New Roman" w:eastAsia="Times New Roman" w:hAnsi="Times New Roman" w:cs="Times New Roman"/>
          <w:sz w:val="24"/>
          <w:szCs w:val="24"/>
          <w:lang w:eastAsia="ru-RU"/>
        </w:rPr>
        <w:t>т</w:t>
      </w:r>
      <w:r w:rsidRPr="00D2151E">
        <w:rPr>
          <w:rFonts w:ascii="Times New Roman" w:eastAsia="Times New Roman" w:hAnsi="Times New Roman" w:cs="Times New Roman"/>
          <w:sz w:val="24"/>
          <w:szCs w:val="24"/>
          <w:lang w:eastAsia="ar-SA"/>
        </w:rPr>
        <w:t>ыс.руб.),</w:t>
      </w:r>
      <w:r w:rsidR="008E60BF" w:rsidRPr="00D2151E">
        <w:rPr>
          <w:rFonts w:ascii="Times New Roman" w:eastAsia="Times New Roman" w:hAnsi="Times New Roman" w:cs="Times New Roman"/>
          <w:sz w:val="24"/>
          <w:szCs w:val="24"/>
          <w:lang w:eastAsia="ar-SA"/>
        </w:rPr>
        <w:t xml:space="preserve"> привлечение бюджетного кредита в сумме 10000 тыс.руб.,</w:t>
      </w:r>
      <w:r w:rsidRPr="00D2151E">
        <w:rPr>
          <w:rFonts w:ascii="Times New Roman" w:eastAsia="Times New Roman" w:hAnsi="Times New Roman" w:cs="Times New Roman"/>
          <w:sz w:val="24"/>
          <w:szCs w:val="24"/>
          <w:lang w:eastAsia="ar-SA"/>
        </w:rPr>
        <w:t xml:space="preserve"> а также </w:t>
      </w:r>
      <w:r w:rsidRPr="00D2151E">
        <w:rPr>
          <w:rFonts w:ascii="Times New Roman" w:hAnsi="Times New Roman" w:cs="Times New Roman"/>
          <w:sz w:val="24"/>
          <w:szCs w:val="24"/>
        </w:rPr>
        <w:t xml:space="preserve"> изменение остатков средств на счетах по учету средств бюджета в сумме 7031 тыс.руб.,</w:t>
      </w:r>
    </w:p>
    <w:p w:rsidR="00D106DA" w:rsidRPr="00D2151E" w:rsidRDefault="00D106DA" w:rsidP="00D106DA">
      <w:pPr>
        <w:widowControl w:val="0"/>
        <w:tabs>
          <w:tab w:val="num" w:pos="0"/>
          <w:tab w:val="left" w:pos="284"/>
        </w:tabs>
        <w:suppressAutoHyphens/>
        <w:spacing w:after="0" w:line="240" w:lineRule="auto"/>
        <w:rPr>
          <w:rFonts w:ascii="Times New Roman" w:hAnsi="Times New Roman" w:cs="Times New Roman"/>
          <w:sz w:val="24"/>
          <w:szCs w:val="24"/>
        </w:rPr>
      </w:pPr>
      <w:r w:rsidRPr="00D2151E">
        <w:rPr>
          <w:rFonts w:ascii="Times New Roman" w:hAnsi="Times New Roman" w:cs="Times New Roman"/>
          <w:sz w:val="24"/>
          <w:szCs w:val="24"/>
        </w:rPr>
        <w:t xml:space="preserve">      в 2018 году - кредиты кредитных организаций в валюте РФ (</w:t>
      </w:r>
      <w:r w:rsidRPr="00D2151E">
        <w:rPr>
          <w:rFonts w:ascii="Times New Roman" w:eastAsia="Times New Roman" w:hAnsi="Times New Roman" w:cs="Times New Roman"/>
          <w:sz w:val="24"/>
          <w:szCs w:val="24"/>
          <w:lang w:eastAsia="ru-RU"/>
        </w:rPr>
        <w:t>привлечение средств по кредитам в сумме 85000</w:t>
      </w:r>
      <w:r w:rsidRPr="00D2151E">
        <w:rPr>
          <w:rFonts w:ascii="Times New Roman" w:eastAsia="Times New Roman" w:hAnsi="Times New Roman" w:cs="Times New Roman"/>
          <w:sz w:val="24"/>
          <w:szCs w:val="24"/>
          <w:lang w:eastAsia="ar-SA"/>
        </w:rPr>
        <w:t xml:space="preserve"> тыс.руб</w:t>
      </w:r>
      <w:r w:rsidRPr="00D2151E">
        <w:rPr>
          <w:rFonts w:ascii="Times New Roman" w:eastAsia="Times New Roman" w:hAnsi="Times New Roman" w:cs="Times New Roman"/>
          <w:sz w:val="24"/>
          <w:szCs w:val="24"/>
          <w:lang w:eastAsia="ru-RU"/>
        </w:rPr>
        <w:t xml:space="preserve">., погашение кредитов в сумме 82000 </w:t>
      </w:r>
      <w:r w:rsidRPr="00D2151E">
        <w:rPr>
          <w:rFonts w:ascii="Times New Roman" w:eastAsia="Times New Roman" w:hAnsi="Times New Roman" w:cs="Times New Roman"/>
          <w:sz w:val="24"/>
          <w:szCs w:val="24"/>
          <w:lang w:eastAsia="ar-SA"/>
        </w:rPr>
        <w:t xml:space="preserve">тыс.руб.), </w:t>
      </w:r>
      <w:r w:rsidR="008E60BF" w:rsidRPr="00D2151E">
        <w:rPr>
          <w:rFonts w:ascii="Times New Roman" w:eastAsia="Times New Roman" w:hAnsi="Times New Roman" w:cs="Times New Roman"/>
          <w:sz w:val="24"/>
          <w:szCs w:val="24"/>
          <w:lang w:eastAsia="ar-SA"/>
        </w:rPr>
        <w:t xml:space="preserve">привлечение бюджетного кредита в сумме 10000 тыс.руб., </w:t>
      </w:r>
      <w:r w:rsidRPr="00D2151E">
        <w:rPr>
          <w:rFonts w:ascii="Times New Roman" w:eastAsia="Times New Roman" w:hAnsi="Times New Roman" w:cs="Times New Roman"/>
          <w:sz w:val="24"/>
          <w:szCs w:val="24"/>
          <w:lang w:eastAsia="ar-SA"/>
        </w:rPr>
        <w:t xml:space="preserve">а также </w:t>
      </w:r>
      <w:r w:rsidRPr="00D2151E">
        <w:rPr>
          <w:rFonts w:ascii="Times New Roman" w:hAnsi="Times New Roman" w:cs="Times New Roman"/>
          <w:sz w:val="24"/>
          <w:szCs w:val="24"/>
        </w:rPr>
        <w:t xml:space="preserve"> изменение остатков средств на счетах по учету средств бюджета в сумме 9301 тыс.руб.</w:t>
      </w:r>
    </w:p>
    <w:p w:rsidR="00D106DA" w:rsidRPr="00D2151E" w:rsidRDefault="0072361D" w:rsidP="00214CD7">
      <w:pPr>
        <w:widowControl w:val="0"/>
        <w:autoSpaceDE w:val="0"/>
        <w:autoSpaceDN w:val="0"/>
        <w:adjustRightInd w:val="0"/>
        <w:spacing w:after="0" w:line="240" w:lineRule="auto"/>
        <w:ind w:firstLine="426"/>
        <w:jc w:val="both"/>
        <w:rPr>
          <w:rFonts w:ascii="Times New Roman" w:hAnsi="Times New Roman" w:cs="Times New Roman"/>
          <w:bCs/>
          <w:spacing w:val="3"/>
          <w:sz w:val="24"/>
          <w:szCs w:val="24"/>
        </w:rPr>
      </w:pPr>
      <w:r w:rsidRPr="00D2151E">
        <w:rPr>
          <w:rFonts w:ascii="Times New Roman" w:hAnsi="Times New Roman" w:cs="Times New Roman"/>
          <w:sz w:val="24"/>
          <w:szCs w:val="24"/>
        </w:rPr>
        <w:t>Перечень источников финансирования дефицита бюджета городского округа соответствует статье 96 Бюджетного кодекса РФ.</w:t>
      </w:r>
    </w:p>
    <w:p w:rsidR="00214CD7" w:rsidRPr="00D2151E" w:rsidRDefault="00214CD7" w:rsidP="00214CD7">
      <w:pPr>
        <w:widowControl w:val="0"/>
        <w:autoSpaceDE w:val="0"/>
        <w:autoSpaceDN w:val="0"/>
        <w:adjustRightInd w:val="0"/>
        <w:spacing w:after="0" w:line="240" w:lineRule="auto"/>
        <w:ind w:firstLine="426"/>
        <w:jc w:val="both"/>
        <w:rPr>
          <w:rFonts w:ascii="Times New Roman" w:hAnsi="Times New Roman" w:cs="Times New Roman"/>
          <w:bCs/>
          <w:spacing w:val="3"/>
          <w:sz w:val="24"/>
          <w:szCs w:val="24"/>
        </w:rPr>
      </w:pPr>
      <w:r w:rsidRPr="00D2151E">
        <w:rPr>
          <w:rFonts w:ascii="Times New Roman" w:hAnsi="Times New Roman" w:cs="Times New Roman"/>
          <w:bCs/>
          <w:spacing w:val="3"/>
          <w:sz w:val="24"/>
          <w:szCs w:val="24"/>
        </w:rPr>
        <w:t>Удельный вес условно утверждаемых расходов, нераспределенных по разделам и подразделам классификации расходов бюджетов (распределение которых будет производиться к началу каждого года планового периода 201</w:t>
      </w:r>
      <w:r w:rsidR="00455389" w:rsidRPr="00D2151E">
        <w:rPr>
          <w:rFonts w:ascii="Times New Roman" w:hAnsi="Times New Roman" w:cs="Times New Roman"/>
          <w:bCs/>
          <w:spacing w:val="3"/>
          <w:sz w:val="24"/>
          <w:szCs w:val="24"/>
        </w:rPr>
        <w:t>7</w:t>
      </w:r>
      <w:r w:rsidRPr="00D2151E">
        <w:rPr>
          <w:rFonts w:ascii="Times New Roman" w:hAnsi="Times New Roman" w:cs="Times New Roman"/>
          <w:bCs/>
          <w:spacing w:val="3"/>
          <w:sz w:val="24"/>
          <w:szCs w:val="24"/>
        </w:rPr>
        <w:t xml:space="preserve"> и 201</w:t>
      </w:r>
      <w:r w:rsidR="00455389" w:rsidRPr="00D2151E">
        <w:rPr>
          <w:rFonts w:ascii="Times New Roman" w:hAnsi="Times New Roman" w:cs="Times New Roman"/>
          <w:bCs/>
          <w:spacing w:val="3"/>
          <w:sz w:val="24"/>
          <w:szCs w:val="24"/>
        </w:rPr>
        <w:t>8</w:t>
      </w:r>
      <w:r w:rsidRPr="00D2151E">
        <w:rPr>
          <w:rFonts w:ascii="Times New Roman" w:hAnsi="Times New Roman" w:cs="Times New Roman"/>
          <w:bCs/>
          <w:spacing w:val="3"/>
          <w:sz w:val="24"/>
          <w:szCs w:val="24"/>
          <w:lang w:val="en-US"/>
        </w:rPr>
        <w:t> </w:t>
      </w:r>
      <w:r w:rsidRPr="00D2151E">
        <w:rPr>
          <w:rFonts w:ascii="Times New Roman" w:hAnsi="Times New Roman" w:cs="Times New Roman"/>
          <w:bCs/>
          <w:spacing w:val="3"/>
          <w:sz w:val="24"/>
          <w:szCs w:val="24"/>
        </w:rPr>
        <w:t>годов) в обще</w:t>
      </w:r>
      <w:r w:rsidR="00306449" w:rsidRPr="00D2151E">
        <w:rPr>
          <w:rFonts w:ascii="Times New Roman" w:hAnsi="Times New Roman" w:cs="Times New Roman"/>
          <w:bCs/>
          <w:spacing w:val="3"/>
          <w:sz w:val="24"/>
          <w:szCs w:val="24"/>
        </w:rPr>
        <w:t xml:space="preserve">м объеме расходов бюджета </w:t>
      </w:r>
      <w:r w:rsidR="00306449" w:rsidRPr="00D2151E">
        <w:rPr>
          <w:rFonts w:ascii="Times New Roman" w:eastAsia="Times New Roman" w:hAnsi="Times New Roman" w:cs="Times New Roman"/>
          <w:sz w:val="24"/>
          <w:szCs w:val="24"/>
          <w:lang w:eastAsia="ru-RU"/>
        </w:rPr>
        <w:t xml:space="preserve">Лесозаводского городского округа </w:t>
      </w:r>
      <w:r w:rsidRPr="00D2151E">
        <w:rPr>
          <w:rFonts w:ascii="Times New Roman" w:hAnsi="Times New Roman" w:cs="Times New Roman"/>
          <w:bCs/>
          <w:spacing w:val="3"/>
          <w:sz w:val="24"/>
          <w:szCs w:val="24"/>
        </w:rPr>
        <w:t>без учета расходов бюджета, предусмотренных за счет межбюджетных трансфертов из других бюджетов бюджетной системы</w:t>
      </w:r>
      <w:r w:rsidR="00306449" w:rsidRPr="00D2151E">
        <w:rPr>
          <w:rFonts w:ascii="Times New Roman" w:hAnsi="Times New Roman" w:cs="Times New Roman"/>
          <w:bCs/>
          <w:spacing w:val="3"/>
          <w:sz w:val="24"/>
          <w:szCs w:val="24"/>
        </w:rPr>
        <w:t xml:space="preserve"> РФ, имеющих целевое назначение,</w:t>
      </w:r>
      <w:r w:rsidRPr="00D2151E">
        <w:rPr>
          <w:rFonts w:ascii="Times New Roman" w:hAnsi="Times New Roman" w:cs="Times New Roman"/>
          <w:bCs/>
          <w:spacing w:val="3"/>
          <w:sz w:val="24"/>
          <w:szCs w:val="24"/>
        </w:rPr>
        <w:t xml:space="preserve"> в 2016 году составит 2,6 %, в 2017 году – </w:t>
      </w:r>
      <w:r w:rsidR="00306449" w:rsidRPr="00D2151E">
        <w:rPr>
          <w:rFonts w:ascii="Times New Roman" w:hAnsi="Times New Roman" w:cs="Times New Roman"/>
          <w:bCs/>
          <w:spacing w:val="3"/>
          <w:sz w:val="24"/>
          <w:szCs w:val="24"/>
        </w:rPr>
        <w:t>8,3</w:t>
      </w:r>
      <w:r w:rsidRPr="00D2151E">
        <w:rPr>
          <w:rFonts w:ascii="Times New Roman" w:hAnsi="Times New Roman" w:cs="Times New Roman"/>
          <w:bCs/>
          <w:spacing w:val="3"/>
          <w:sz w:val="24"/>
          <w:szCs w:val="24"/>
        </w:rPr>
        <w:t xml:space="preserve"> %, что соответствует требованиям статьи 184.1 Бюджетного кодекса Российской Федерации</w:t>
      </w:r>
      <w:r w:rsidR="007F0E92" w:rsidRPr="00D2151E">
        <w:rPr>
          <w:rFonts w:ascii="Times New Roman" w:hAnsi="Times New Roman" w:cs="Times New Roman"/>
          <w:bCs/>
          <w:spacing w:val="3"/>
          <w:sz w:val="24"/>
          <w:szCs w:val="24"/>
        </w:rPr>
        <w:t xml:space="preserve"> </w:t>
      </w:r>
      <w:r w:rsidR="007F0E92" w:rsidRPr="00D2151E">
        <w:rPr>
          <w:rFonts w:ascii="Times New Roman" w:eastAsia="Calibri" w:hAnsi="Times New Roman" w:cs="Times New Roman"/>
          <w:sz w:val="24"/>
          <w:szCs w:val="24"/>
        </w:rPr>
        <w:t xml:space="preserve">(не менее 2,5 % </w:t>
      </w:r>
      <w:r w:rsidR="007F0E92" w:rsidRPr="00D2151E">
        <w:rPr>
          <w:rFonts w:ascii="Times New Roman" w:hAnsi="Times New Roman" w:cs="Times New Roman"/>
          <w:sz w:val="24"/>
          <w:szCs w:val="24"/>
        </w:rPr>
        <w:t>на первый год планового периода и не менее 5,0 % на второй год).</w:t>
      </w:r>
    </w:p>
    <w:p w:rsidR="007B235C" w:rsidRPr="00D2151E" w:rsidRDefault="007B235C" w:rsidP="009F41FD">
      <w:pPr>
        <w:spacing w:after="0" w:line="240" w:lineRule="auto"/>
        <w:ind w:firstLine="709"/>
        <w:jc w:val="both"/>
        <w:rPr>
          <w:rFonts w:ascii="Times New Roman" w:eastAsia="Calibri" w:hAnsi="Times New Roman" w:cs="Times New Roman"/>
          <w:sz w:val="24"/>
          <w:szCs w:val="24"/>
        </w:rPr>
      </w:pPr>
      <w:r w:rsidRPr="00D2151E">
        <w:rPr>
          <w:rFonts w:ascii="Times New Roman" w:eastAsia="Calibri" w:hAnsi="Times New Roman" w:cs="Times New Roman"/>
          <w:sz w:val="28"/>
          <w:szCs w:val="28"/>
        </w:rPr>
        <w:t xml:space="preserve">  </w:t>
      </w:r>
      <w:r w:rsidRPr="00D2151E">
        <w:rPr>
          <w:rFonts w:ascii="Times New Roman" w:eastAsia="Calibri" w:hAnsi="Times New Roman" w:cs="Times New Roman"/>
          <w:sz w:val="24"/>
          <w:szCs w:val="24"/>
        </w:rPr>
        <w:t xml:space="preserve">Формирование бюджета  </w:t>
      </w:r>
      <w:r w:rsidRPr="00D2151E">
        <w:rPr>
          <w:rFonts w:ascii="Times New Roman" w:eastAsia="Times New Roman" w:hAnsi="Times New Roman" w:cs="Times New Roman"/>
          <w:sz w:val="24"/>
          <w:szCs w:val="24"/>
          <w:lang w:eastAsia="ru-RU"/>
        </w:rPr>
        <w:t>Лесозаводского городского округа</w:t>
      </w:r>
      <w:r w:rsidRPr="00D2151E">
        <w:rPr>
          <w:rFonts w:ascii="Times New Roman" w:eastAsia="Calibri" w:hAnsi="Times New Roman" w:cs="Times New Roman"/>
          <w:sz w:val="24"/>
          <w:szCs w:val="24"/>
        </w:rPr>
        <w:t xml:space="preserve"> осуществлено с использованием  программно-целевого подхода</w:t>
      </w:r>
      <w:r w:rsidR="009672F3" w:rsidRPr="00D2151E">
        <w:rPr>
          <w:rFonts w:ascii="Times New Roman" w:eastAsia="Calibri" w:hAnsi="Times New Roman" w:cs="Times New Roman"/>
          <w:sz w:val="24"/>
          <w:szCs w:val="24"/>
        </w:rPr>
        <w:t>.</w:t>
      </w:r>
    </w:p>
    <w:p w:rsidR="007B235C" w:rsidRPr="00D2151E" w:rsidRDefault="007B235C" w:rsidP="007B235C">
      <w:pPr>
        <w:widowControl w:val="0"/>
        <w:suppressAutoHyphens/>
        <w:spacing w:after="0" w:line="240" w:lineRule="auto"/>
        <w:ind w:firstLine="708"/>
        <w:jc w:val="both"/>
        <w:rPr>
          <w:rFonts w:ascii="Times New Roman" w:eastAsia="Times New Roman" w:hAnsi="Times New Roman" w:cs="Times New Roman"/>
          <w:bCs/>
          <w:sz w:val="24"/>
          <w:szCs w:val="24"/>
          <w:lang w:eastAsia="ar-SA"/>
        </w:rPr>
      </w:pPr>
      <w:r w:rsidRPr="00D2151E">
        <w:rPr>
          <w:rFonts w:ascii="Times New Roman" w:eastAsia="Times New Roman" w:hAnsi="Times New Roman" w:cs="Times New Roman"/>
          <w:bCs/>
          <w:sz w:val="24"/>
          <w:szCs w:val="24"/>
          <w:lang w:eastAsia="ar-SA"/>
        </w:rPr>
        <w:t xml:space="preserve">На реализацию муниципальных программ в 2016 году запланировано        585207,67 тыс. руб., что составляет 81,9 % от общих расходов бюджета, с уменьшением по отношению к 2015 году на 292717,17 тыс. руб. или 33,3 %. </w:t>
      </w:r>
    </w:p>
    <w:p w:rsidR="007B235C" w:rsidRPr="00D2151E" w:rsidRDefault="007B235C" w:rsidP="007B235C">
      <w:pPr>
        <w:widowControl w:val="0"/>
        <w:spacing w:after="0" w:line="240" w:lineRule="auto"/>
        <w:ind w:right="94" w:firstLine="708"/>
        <w:jc w:val="both"/>
        <w:rPr>
          <w:rFonts w:ascii="Times New Roman" w:eastAsia="Arial" w:hAnsi="Times New Roman" w:cs="Times New Roman"/>
          <w:bCs/>
          <w:sz w:val="24"/>
          <w:szCs w:val="24"/>
        </w:rPr>
      </w:pPr>
      <w:r w:rsidRPr="00D2151E">
        <w:rPr>
          <w:rFonts w:ascii="Times New Roman" w:eastAsia="Calibri" w:hAnsi="Times New Roman" w:cs="Times New Roman"/>
          <w:sz w:val="24"/>
          <w:szCs w:val="24"/>
        </w:rPr>
        <w:t xml:space="preserve">На 2017 год на реализацию муниципальных программ запланировано       </w:t>
      </w:r>
      <w:r w:rsidRPr="00D2151E">
        <w:rPr>
          <w:rFonts w:ascii="Times New Roman" w:eastAsia="Arial" w:hAnsi="Times New Roman" w:cs="Times New Roman"/>
          <w:sz w:val="24"/>
          <w:szCs w:val="24"/>
          <w:lang w:eastAsia="ru-RU"/>
        </w:rPr>
        <w:t xml:space="preserve">595041,69 тыс. руб. (82,3 % от общих расходов бюджета), </w:t>
      </w:r>
      <w:r w:rsidRPr="00D2151E">
        <w:rPr>
          <w:rFonts w:ascii="Times New Roman" w:eastAsia="Calibri" w:hAnsi="Times New Roman" w:cs="Times New Roman"/>
          <w:sz w:val="24"/>
          <w:szCs w:val="24"/>
        </w:rPr>
        <w:t>на 2018 год -       581266,69</w:t>
      </w:r>
      <w:r w:rsidRPr="00D2151E">
        <w:rPr>
          <w:rFonts w:ascii="Arial" w:eastAsia="Arial" w:hAnsi="Arial" w:cs="Times New Roman"/>
          <w:sz w:val="24"/>
          <w:szCs w:val="24"/>
          <w:lang w:eastAsia="ru-RU"/>
        </w:rPr>
        <w:t xml:space="preserve"> </w:t>
      </w:r>
      <w:r w:rsidRPr="00D2151E">
        <w:rPr>
          <w:rFonts w:ascii="Times New Roman" w:eastAsia="Calibri" w:hAnsi="Times New Roman" w:cs="Times New Roman"/>
          <w:sz w:val="24"/>
          <w:szCs w:val="24"/>
        </w:rPr>
        <w:t>тыс. рублей (82 %).</w:t>
      </w:r>
      <w:r w:rsidRPr="00D2151E">
        <w:rPr>
          <w:rFonts w:ascii="Times New Roman" w:eastAsia="Arial" w:hAnsi="Times New Roman" w:cs="Times New Roman"/>
          <w:bCs/>
          <w:sz w:val="24"/>
          <w:szCs w:val="24"/>
        </w:rPr>
        <w:t xml:space="preserve"> </w:t>
      </w:r>
    </w:p>
    <w:p w:rsidR="00455389" w:rsidRPr="00D2151E" w:rsidRDefault="00455389" w:rsidP="00214CD7">
      <w:pPr>
        <w:widowControl w:val="0"/>
        <w:autoSpaceDE w:val="0"/>
        <w:autoSpaceDN w:val="0"/>
        <w:adjustRightInd w:val="0"/>
        <w:spacing w:after="0" w:line="240" w:lineRule="auto"/>
        <w:ind w:firstLine="426"/>
        <w:jc w:val="both"/>
        <w:rPr>
          <w:bCs/>
          <w:spacing w:val="3"/>
        </w:rPr>
      </w:pPr>
    </w:p>
    <w:p w:rsidR="000E3C0E" w:rsidRPr="00D2151E" w:rsidRDefault="000E3C0E" w:rsidP="000E3C0E">
      <w:pPr>
        <w:pStyle w:val="a3"/>
        <w:widowControl w:val="0"/>
        <w:ind w:firstLine="720"/>
        <w:rPr>
          <w:bCs/>
          <w:sz w:val="24"/>
          <w:szCs w:val="24"/>
        </w:rPr>
      </w:pPr>
      <w:r w:rsidRPr="00D2151E">
        <w:rPr>
          <w:bCs/>
          <w:sz w:val="24"/>
          <w:szCs w:val="24"/>
        </w:rPr>
        <w:t>Доходная часть проекта бюджета городского округа</w:t>
      </w:r>
    </w:p>
    <w:p w:rsidR="003E3D4A" w:rsidRPr="00D2151E" w:rsidRDefault="003E3D4A" w:rsidP="00CF001E">
      <w:pPr>
        <w:pStyle w:val="a3"/>
        <w:widowControl w:val="0"/>
        <w:ind w:firstLine="720"/>
        <w:jc w:val="left"/>
        <w:rPr>
          <w:b w:val="0"/>
          <w:sz w:val="24"/>
          <w:szCs w:val="24"/>
        </w:rPr>
      </w:pPr>
      <w:r w:rsidRPr="00D2151E">
        <w:rPr>
          <w:b w:val="0"/>
          <w:sz w:val="24"/>
          <w:szCs w:val="24"/>
        </w:rPr>
        <w:t>П</w:t>
      </w:r>
      <w:r w:rsidR="00545870" w:rsidRPr="00D2151E">
        <w:rPr>
          <w:b w:val="0"/>
          <w:sz w:val="24"/>
          <w:szCs w:val="24"/>
        </w:rPr>
        <w:t xml:space="preserve">ланирование </w:t>
      </w:r>
      <w:r w:rsidRPr="00D2151E">
        <w:rPr>
          <w:b w:val="0"/>
          <w:sz w:val="24"/>
          <w:szCs w:val="24"/>
        </w:rPr>
        <w:t xml:space="preserve"> доходов бюджета городского округа</w:t>
      </w:r>
      <w:r w:rsidR="00545870" w:rsidRPr="00D2151E">
        <w:rPr>
          <w:b w:val="0"/>
          <w:sz w:val="24"/>
          <w:szCs w:val="24"/>
        </w:rPr>
        <w:t xml:space="preserve"> в проекте бюджета </w:t>
      </w:r>
      <w:r w:rsidRPr="00D2151E">
        <w:rPr>
          <w:b w:val="0"/>
          <w:sz w:val="24"/>
          <w:szCs w:val="24"/>
        </w:rPr>
        <w:t xml:space="preserve"> осуществлено в соответствии со статьей 174.1 Б</w:t>
      </w:r>
      <w:r w:rsidR="001C31FD" w:rsidRPr="00D2151E">
        <w:rPr>
          <w:b w:val="0"/>
          <w:sz w:val="24"/>
          <w:szCs w:val="24"/>
        </w:rPr>
        <w:t>юджетного кодекса</w:t>
      </w:r>
      <w:r w:rsidRPr="00D2151E">
        <w:rPr>
          <w:b w:val="0"/>
          <w:sz w:val="24"/>
          <w:szCs w:val="24"/>
        </w:rPr>
        <w:t xml:space="preserve"> РФ.</w:t>
      </w:r>
    </w:p>
    <w:p w:rsidR="00F2314C" w:rsidRPr="00D2151E" w:rsidRDefault="00545870" w:rsidP="00545870">
      <w:pPr>
        <w:spacing w:after="0" w:line="240" w:lineRule="auto"/>
        <w:ind w:firstLine="708"/>
        <w:jc w:val="both"/>
        <w:rPr>
          <w:rStyle w:val="30"/>
          <w:rFonts w:ascii="Times New Roman" w:eastAsiaTheme="minorEastAsia" w:hAnsi="Times New Roman"/>
          <w:b w:val="0"/>
          <w:color w:val="auto"/>
          <w:sz w:val="24"/>
          <w:szCs w:val="24"/>
        </w:rPr>
      </w:pPr>
      <w:r w:rsidRPr="00D2151E">
        <w:rPr>
          <w:rStyle w:val="30"/>
          <w:rFonts w:ascii="Times New Roman" w:eastAsiaTheme="minorEastAsia" w:hAnsi="Times New Roman"/>
          <w:b w:val="0"/>
          <w:color w:val="auto"/>
          <w:sz w:val="24"/>
          <w:szCs w:val="24"/>
        </w:rPr>
        <w:t xml:space="preserve">Проектом бюджета предлагается объем  бюджетных назначений на 2016 год установить в сумме  </w:t>
      </w:r>
      <w:r w:rsidRPr="00D2151E">
        <w:rPr>
          <w:rFonts w:ascii="Times New Roman" w:eastAsia="Times New Roman" w:hAnsi="Times New Roman" w:cs="Times New Roman"/>
          <w:sz w:val="24"/>
          <w:szCs w:val="24"/>
          <w:lang w:eastAsia="ru-RU"/>
        </w:rPr>
        <w:t xml:space="preserve">693278,82 </w:t>
      </w:r>
      <w:r w:rsidRPr="00D2151E">
        <w:rPr>
          <w:rStyle w:val="30"/>
          <w:rFonts w:ascii="Times New Roman" w:eastAsiaTheme="minorEastAsia" w:hAnsi="Times New Roman"/>
          <w:b w:val="0"/>
          <w:color w:val="auto"/>
          <w:sz w:val="24"/>
          <w:szCs w:val="24"/>
        </w:rPr>
        <w:t xml:space="preserve">тыс. руб., в том числе: </w:t>
      </w:r>
    </w:p>
    <w:p w:rsidR="00F2314C" w:rsidRPr="00D2151E" w:rsidRDefault="00F2314C" w:rsidP="003353F2">
      <w:pPr>
        <w:spacing w:after="0" w:line="240" w:lineRule="auto"/>
        <w:ind w:right="-143"/>
        <w:rPr>
          <w:rStyle w:val="30"/>
          <w:rFonts w:ascii="Times New Roman" w:eastAsiaTheme="minorEastAsia" w:hAnsi="Times New Roman"/>
          <w:b w:val="0"/>
          <w:color w:val="auto"/>
          <w:sz w:val="24"/>
          <w:szCs w:val="24"/>
        </w:rPr>
      </w:pPr>
      <w:r w:rsidRPr="00D2151E">
        <w:rPr>
          <w:rStyle w:val="30"/>
          <w:rFonts w:ascii="Times New Roman" w:eastAsiaTheme="minorEastAsia" w:hAnsi="Times New Roman"/>
          <w:b w:val="0"/>
          <w:color w:val="auto"/>
          <w:sz w:val="24"/>
          <w:szCs w:val="24"/>
        </w:rPr>
        <w:t xml:space="preserve">- </w:t>
      </w:r>
      <w:r w:rsidR="00545870" w:rsidRPr="00D2151E">
        <w:rPr>
          <w:rStyle w:val="30"/>
          <w:rFonts w:ascii="Times New Roman" w:eastAsiaTheme="minorEastAsia" w:hAnsi="Times New Roman"/>
          <w:b w:val="0"/>
          <w:color w:val="auto"/>
          <w:sz w:val="24"/>
          <w:szCs w:val="24"/>
        </w:rPr>
        <w:t xml:space="preserve">налоговые и неналоговые доходы – </w:t>
      </w:r>
      <w:r w:rsidR="00545870" w:rsidRPr="00D2151E">
        <w:rPr>
          <w:rFonts w:ascii="Times New Roman" w:eastAsia="Times New Roman" w:hAnsi="Times New Roman" w:cs="Times New Roman"/>
          <w:sz w:val="24"/>
          <w:szCs w:val="24"/>
          <w:lang w:eastAsia="ru-RU"/>
        </w:rPr>
        <w:t xml:space="preserve">388370 </w:t>
      </w:r>
      <w:r w:rsidR="00545870" w:rsidRPr="00D2151E">
        <w:rPr>
          <w:rStyle w:val="30"/>
          <w:rFonts w:ascii="Times New Roman" w:eastAsiaTheme="minorEastAsia" w:hAnsi="Times New Roman"/>
          <w:b w:val="0"/>
          <w:color w:val="auto"/>
          <w:sz w:val="24"/>
          <w:szCs w:val="24"/>
        </w:rPr>
        <w:t>тыс.руб., или 56 % от общего объема</w:t>
      </w:r>
      <w:r w:rsidR="003353F2">
        <w:rPr>
          <w:rStyle w:val="30"/>
          <w:rFonts w:ascii="Times New Roman" w:eastAsiaTheme="minorEastAsia" w:hAnsi="Times New Roman"/>
          <w:b w:val="0"/>
          <w:color w:val="auto"/>
          <w:sz w:val="24"/>
          <w:szCs w:val="24"/>
        </w:rPr>
        <w:t xml:space="preserve"> д</w:t>
      </w:r>
      <w:r w:rsidR="00545870" w:rsidRPr="00D2151E">
        <w:rPr>
          <w:rStyle w:val="30"/>
          <w:rFonts w:ascii="Times New Roman" w:eastAsiaTheme="minorEastAsia" w:hAnsi="Times New Roman"/>
          <w:b w:val="0"/>
          <w:color w:val="auto"/>
          <w:sz w:val="24"/>
          <w:szCs w:val="24"/>
        </w:rPr>
        <w:t xml:space="preserve">оходов; </w:t>
      </w:r>
    </w:p>
    <w:p w:rsidR="00545870" w:rsidRPr="00D2151E" w:rsidRDefault="00F2314C" w:rsidP="003353F2">
      <w:pPr>
        <w:spacing w:after="0" w:line="240" w:lineRule="auto"/>
        <w:jc w:val="both"/>
        <w:rPr>
          <w:rStyle w:val="30"/>
          <w:rFonts w:ascii="Times New Roman" w:eastAsiaTheme="minorEastAsia" w:hAnsi="Times New Roman"/>
          <w:b w:val="0"/>
          <w:bCs w:val="0"/>
          <w:color w:val="auto"/>
          <w:sz w:val="24"/>
          <w:szCs w:val="24"/>
        </w:rPr>
      </w:pPr>
      <w:r w:rsidRPr="00D2151E">
        <w:rPr>
          <w:rStyle w:val="30"/>
          <w:rFonts w:ascii="Times New Roman" w:eastAsiaTheme="minorEastAsia" w:hAnsi="Times New Roman"/>
          <w:b w:val="0"/>
          <w:color w:val="auto"/>
          <w:sz w:val="24"/>
          <w:szCs w:val="24"/>
        </w:rPr>
        <w:t>-</w:t>
      </w:r>
      <w:r w:rsidR="00545870" w:rsidRPr="00D2151E">
        <w:rPr>
          <w:rStyle w:val="30"/>
          <w:rFonts w:ascii="Times New Roman" w:eastAsiaTheme="minorEastAsia" w:hAnsi="Times New Roman"/>
          <w:b w:val="0"/>
          <w:color w:val="auto"/>
          <w:sz w:val="24"/>
          <w:szCs w:val="24"/>
        </w:rPr>
        <w:t xml:space="preserve">безвозмездные поступления– </w:t>
      </w:r>
      <w:r w:rsidR="00545870" w:rsidRPr="00D2151E">
        <w:rPr>
          <w:rFonts w:ascii="Times New Roman" w:eastAsia="Times New Roman" w:hAnsi="Times New Roman" w:cs="Times New Roman"/>
          <w:sz w:val="24"/>
          <w:szCs w:val="24"/>
          <w:lang w:eastAsia="ru-RU"/>
        </w:rPr>
        <w:t xml:space="preserve">304908,82 </w:t>
      </w:r>
      <w:r w:rsidR="00545870" w:rsidRPr="00D2151E">
        <w:rPr>
          <w:rStyle w:val="30"/>
          <w:rFonts w:ascii="Times New Roman" w:eastAsiaTheme="minorEastAsia" w:hAnsi="Times New Roman"/>
          <w:b w:val="0"/>
          <w:color w:val="auto"/>
          <w:sz w:val="24"/>
          <w:szCs w:val="24"/>
        </w:rPr>
        <w:t>тыс. руб., или 44% от общего объема доходов.</w:t>
      </w:r>
    </w:p>
    <w:p w:rsidR="00545870" w:rsidRPr="00D2151E" w:rsidRDefault="00545870" w:rsidP="00545870">
      <w:pPr>
        <w:spacing w:after="0" w:line="240" w:lineRule="auto"/>
        <w:ind w:firstLine="708"/>
        <w:jc w:val="both"/>
        <w:rPr>
          <w:rFonts w:ascii="Times New Roman" w:hAnsi="Times New Roman" w:cs="Times New Roman"/>
          <w:sz w:val="24"/>
          <w:szCs w:val="24"/>
        </w:rPr>
      </w:pPr>
      <w:r w:rsidRPr="00D2151E">
        <w:rPr>
          <w:rFonts w:ascii="Times New Roman" w:hAnsi="Times New Roman" w:cs="Times New Roman"/>
          <w:sz w:val="24"/>
          <w:szCs w:val="24"/>
        </w:rPr>
        <w:t>Прогнозируемый объем доходов городского бюджета на 2017</w:t>
      </w:r>
      <w:r w:rsidR="00F2314C" w:rsidRPr="00D2151E">
        <w:rPr>
          <w:rFonts w:ascii="Times New Roman" w:hAnsi="Times New Roman" w:cs="Times New Roman"/>
          <w:sz w:val="24"/>
          <w:szCs w:val="24"/>
        </w:rPr>
        <w:t xml:space="preserve"> год</w:t>
      </w:r>
      <w:r w:rsidRPr="00D2151E">
        <w:rPr>
          <w:rFonts w:ascii="Times New Roman" w:hAnsi="Times New Roman" w:cs="Times New Roman"/>
          <w:sz w:val="24"/>
          <w:szCs w:val="24"/>
        </w:rPr>
        <w:t xml:space="preserve"> – </w:t>
      </w:r>
      <w:r w:rsidRPr="00D2151E">
        <w:rPr>
          <w:rFonts w:ascii="Times New Roman" w:eastAsia="Times New Roman" w:hAnsi="Times New Roman" w:cs="Times New Roman"/>
          <w:sz w:val="24"/>
          <w:szCs w:val="24"/>
          <w:lang w:eastAsia="ar-SA"/>
        </w:rPr>
        <w:t xml:space="preserve">712234,86 </w:t>
      </w:r>
      <w:r w:rsidRPr="00D2151E">
        <w:rPr>
          <w:rFonts w:ascii="Times New Roman" w:hAnsi="Times New Roman" w:cs="Times New Roman"/>
          <w:sz w:val="24"/>
          <w:szCs w:val="24"/>
        </w:rPr>
        <w:t>тыс. руб., в том числе:</w:t>
      </w:r>
    </w:p>
    <w:p w:rsidR="00545870" w:rsidRPr="00D2151E" w:rsidRDefault="00545870" w:rsidP="003353F2">
      <w:pPr>
        <w:spacing w:after="0" w:line="240" w:lineRule="auto"/>
        <w:jc w:val="both"/>
        <w:rPr>
          <w:rFonts w:ascii="Times New Roman" w:hAnsi="Times New Roman" w:cs="Times New Roman"/>
          <w:sz w:val="24"/>
          <w:szCs w:val="24"/>
        </w:rPr>
      </w:pPr>
      <w:r w:rsidRPr="00D2151E">
        <w:rPr>
          <w:rFonts w:ascii="Times New Roman" w:hAnsi="Times New Roman" w:cs="Times New Roman"/>
          <w:sz w:val="24"/>
          <w:szCs w:val="24"/>
        </w:rPr>
        <w:t xml:space="preserve">- налоговые и неналоговые доходы – </w:t>
      </w:r>
      <w:r w:rsidRPr="00D2151E">
        <w:rPr>
          <w:rFonts w:ascii="Times New Roman" w:eastAsia="Times New Roman" w:hAnsi="Times New Roman" w:cs="Times New Roman"/>
          <w:sz w:val="24"/>
          <w:szCs w:val="24"/>
          <w:lang w:eastAsia="ru-RU"/>
        </w:rPr>
        <w:t xml:space="preserve">399626 </w:t>
      </w:r>
      <w:r w:rsidRPr="00D2151E">
        <w:rPr>
          <w:rFonts w:ascii="Times New Roman" w:hAnsi="Times New Roman" w:cs="Times New Roman"/>
          <w:sz w:val="24"/>
          <w:szCs w:val="24"/>
        </w:rPr>
        <w:t>тыс.руб. или 56% общего объема доходов;</w:t>
      </w:r>
    </w:p>
    <w:p w:rsidR="00545870" w:rsidRPr="00D2151E" w:rsidRDefault="00545870" w:rsidP="003353F2">
      <w:pPr>
        <w:spacing w:after="0" w:line="240" w:lineRule="auto"/>
        <w:jc w:val="both"/>
        <w:rPr>
          <w:rFonts w:ascii="Times New Roman" w:hAnsi="Times New Roman" w:cs="Times New Roman"/>
          <w:sz w:val="24"/>
          <w:szCs w:val="24"/>
        </w:rPr>
      </w:pPr>
      <w:r w:rsidRPr="00D2151E">
        <w:rPr>
          <w:rFonts w:ascii="Times New Roman" w:hAnsi="Times New Roman" w:cs="Times New Roman"/>
          <w:sz w:val="24"/>
          <w:szCs w:val="24"/>
        </w:rPr>
        <w:t xml:space="preserve">- объем безвозмездных поступлений от других бюджетов – </w:t>
      </w:r>
      <w:r w:rsidRPr="00D2151E">
        <w:rPr>
          <w:rFonts w:ascii="Times New Roman" w:eastAsia="Times New Roman" w:hAnsi="Times New Roman" w:cs="Times New Roman"/>
          <w:sz w:val="24"/>
          <w:szCs w:val="24"/>
          <w:lang w:eastAsia="ru-RU"/>
        </w:rPr>
        <w:t xml:space="preserve">312608,86 </w:t>
      </w:r>
      <w:r w:rsidRPr="00D2151E">
        <w:rPr>
          <w:rFonts w:ascii="Times New Roman" w:hAnsi="Times New Roman" w:cs="Times New Roman"/>
          <w:sz w:val="24"/>
          <w:szCs w:val="24"/>
        </w:rPr>
        <w:t>тыс. руб. или 44%.</w:t>
      </w:r>
    </w:p>
    <w:p w:rsidR="00F2314C" w:rsidRPr="00D2151E" w:rsidRDefault="00545870" w:rsidP="00545870">
      <w:pPr>
        <w:pStyle w:val="a3"/>
        <w:widowControl w:val="0"/>
        <w:ind w:firstLine="720"/>
        <w:jc w:val="left"/>
        <w:rPr>
          <w:b w:val="0"/>
          <w:sz w:val="24"/>
          <w:szCs w:val="24"/>
        </w:rPr>
      </w:pPr>
      <w:r w:rsidRPr="00D2151E">
        <w:rPr>
          <w:b w:val="0"/>
          <w:sz w:val="24"/>
          <w:szCs w:val="24"/>
        </w:rPr>
        <w:t xml:space="preserve">На 2018 год доходная часть бюджета запланирована в сумме  </w:t>
      </w:r>
      <w:r w:rsidRPr="00D2151E">
        <w:rPr>
          <w:b w:val="0"/>
          <w:sz w:val="24"/>
          <w:szCs w:val="24"/>
          <w:lang w:eastAsia="ar-SA"/>
        </w:rPr>
        <w:t>722403,9</w:t>
      </w:r>
      <w:r w:rsidRPr="00D2151E">
        <w:rPr>
          <w:sz w:val="24"/>
          <w:szCs w:val="24"/>
          <w:lang w:eastAsia="ar-SA"/>
        </w:rPr>
        <w:t xml:space="preserve"> </w:t>
      </w:r>
      <w:r w:rsidRPr="00D2151E">
        <w:rPr>
          <w:b w:val="0"/>
          <w:sz w:val="24"/>
          <w:szCs w:val="24"/>
        </w:rPr>
        <w:t>тыс. руб., в том числе</w:t>
      </w:r>
      <w:r w:rsidR="00F2314C" w:rsidRPr="00D2151E">
        <w:rPr>
          <w:b w:val="0"/>
          <w:sz w:val="24"/>
          <w:szCs w:val="24"/>
        </w:rPr>
        <w:t>:</w:t>
      </w:r>
    </w:p>
    <w:p w:rsidR="00F2314C" w:rsidRPr="00D2151E" w:rsidRDefault="00F2314C" w:rsidP="003353F2">
      <w:pPr>
        <w:pStyle w:val="a3"/>
        <w:widowControl w:val="0"/>
        <w:jc w:val="left"/>
        <w:rPr>
          <w:b w:val="0"/>
          <w:sz w:val="24"/>
          <w:szCs w:val="24"/>
        </w:rPr>
      </w:pPr>
      <w:r w:rsidRPr="00D2151E">
        <w:rPr>
          <w:b w:val="0"/>
          <w:sz w:val="24"/>
          <w:szCs w:val="24"/>
        </w:rPr>
        <w:t xml:space="preserve">- </w:t>
      </w:r>
      <w:r w:rsidR="00545870" w:rsidRPr="00D2151E">
        <w:rPr>
          <w:b w:val="0"/>
          <w:sz w:val="24"/>
          <w:szCs w:val="24"/>
        </w:rPr>
        <w:t>налоговые и неналоговые доходы – 409795</w:t>
      </w:r>
      <w:r w:rsidR="00545870" w:rsidRPr="00D2151E">
        <w:rPr>
          <w:sz w:val="24"/>
          <w:szCs w:val="24"/>
        </w:rPr>
        <w:t xml:space="preserve"> </w:t>
      </w:r>
      <w:r w:rsidR="00545870" w:rsidRPr="00D2151E">
        <w:rPr>
          <w:b w:val="0"/>
          <w:sz w:val="24"/>
          <w:szCs w:val="24"/>
        </w:rPr>
        <w:t xml:space="preserve">тыс.руб. или 56,7% общих доходов, </w:t>
      </w:r>
    </w:p>
    <w:p w:rsidR="00545870" w:rsidRPr="00D2151E" w:rsidRDefault="00F2314C" w:rsidP="003353F2">
      <w:pPr>
        <w:pStyle w:val="a3"/>
        <w:widowControl w:val="0"/>
        <w:jc w:val="left"/>
        <w:rPr>
          <w:b w:val="0"/>
          <w:sz w:val="24"/>
          <w:szCs w:val="24"/>
        </w:rPr>
      </w:pPr>
      <w:r w:rsidRPr="00D2151E">
        <w:rPr>
          <w:b w:val="0"/>
          <w:sz w:val="24"/>
          <w:szCs w:val="24"/>
        </w:rPr>
        <w:t xml:space="preserve">- </w:t>
      </w:r>
      <w:r w:rsidR="00545870" w:rsidRPr="00D2151E">
        <w:rPr>
          <w:b w:val="0"/>
          <w:sz w:val="24"/>
          <w:szCs w:val="24"/>
        </w:rPr>
        <w:t>безвозмездные поступления – 312608,86</w:t>
      </w:r>
      <w:r w:rsidR="00545870" w:rsidRPr="00D2151E">
        <w:rPr>
          <w:sz w:val="24"/>
          <w:szCs w:val="24"/>
        </w:rPr>
        <w:t xml:space="preserve"> </w:t>
      </w:r>
      <w:r w:rsidR="00545870" w:rsidRPr="00D2151E">
        <w:rPr>
          <w:b w:val="0"/>
          <w:sz w:val="24"/>
          <w:szCs w:val="24"/>
        </w:rPr>
        <w:t xml:space="preserve">тыс. руб. или 43,3%. </w:t>
      </w:r>
    </w:p>
    <w:p w:rsidR="00F2314C" w:rsidRPr="00D2151E" w:rsidRDefault="00F2314C" w:rsidP="00545870">
      <w:pPr>
        <w:pStyle w:val="a3"/>
        <w:widowControl w:val="0"/>
        <w:ind w:firstLine="720"/>
        <w:jc w:val="left"/>
        <w:rPr>
          <w:b w:val="0"/>
          <w:sz w:val="24"/>
          <w:szCs w:val="24"/>
        </w:rPr>
      </w:pPr>
    </w:p>
    <w:p w:rsidR="0029110E" w:rsidRPr="00D2151E" w:rsidRDefault="0029110E" w:rsidP="0029110E">
      <w:pPr>
        <w:spacing w:after="0" w:line="240" w:lineRule="auto"/>
        <w:rPr>
          <w:rFonts w:ascii="Times New Roman" w:hAnsi="Times New Roman" w:cs="Times New Roman"/>
          <w:sz w:val="24"/>
          <w:szCs w:val="24"/>
        </w:rPr>
      </w:pPr>
      <w:r w:rsidRPr="00D2151E">
        <w:rPr>
          <w:rFonts w:ascii="Times New Roman" w:hAnsi="Times New Roman" w:cs="Times New Roman"/>
          <w:sz w:val="24"/>
          <w:szCs w:val="24"/>
        </w:rPr>
        <w:t xml:space="preserve">        Структура доходной части бюджета городского округа на 2016-2018 годы выглядит следующим образом:</w:t>
      </w:r>
    </w:p>
    <w:p w:rsidR="0029110E" w:rsidRPr="00D2151E" w:rsidRDefault="0029110E" w:rsidP="0029110E">
      <w:pPr>
        <w:pStyle w:val="a6"/>
        <w:tabs>
          <w:tab w:val="num" w:pos="0"/>
        </w:tabs>
        <w:ind w:firstLine="709"/>
        <w:jc w:val="right"/>
        <w:outlineLvl w:val="0"/>
        <w:rPr>
          <w:sz w:val="20"/>
          <w:szCs w:val="20"/>
        </w:rPr>
      </w:pPr>
      <w:r w:rsidRPr="00D2151E">
        <w:rPr>
          <w:sz w:val="20"/>
          <w:szCs w:val="20"/>
        </w:rPr>
        <w:t>тыс. руб.</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260"/>
        <w:gridCol w:w="1050"/>
        <w:gridCol w:w="1290"/>
        <w:gridCol w:w="1050"/>
        <w:gridCol w:w="1290"/>
        <w:gridCol w:w="1080"/>
      </w:tblGrid>
      <w:tr w:rsidR="0029110E" w:rsidRPr="00D2151E" w:rsidTr="00D119EC">
        <w:tc>
          <w:tcPr>
            <w:tcW w:w="2520" w:type="dxa"/>
            <w:vMerge w:val="restart"/>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Показатели</w:t>
            </w:r>
          </w:p>
        </w:tc>
        <w:tc>
          <w:tcPr>
            <w:tcW w:w="2310" w:type="dxa"/>
            <w:gridSpan w:val="2"/>
            <w:tcBorders>
              <w:top w:val="single" w:sz="4" w:space="0" w:color="auto"/>
              <w:left w:val="single" w:sz="4" w:space="0" w:color="auto"/>
              <w:bottom w:val="single" w:sz="4" w:space="0" w:color="auto"/>
              <w:right w:val="single" w:sz="4" w:space="0" w:color="auto"/>
            </w:tcBorders>
          </w:tcPr>
          <w:p w:rsidR="0029110E" w:rsidRPr="00D2151E" w:rsidRDefault="0029110E" w:rsidP="0029110E">
            <w:pPr>
              <w:pStyle w:val="a6"/>
              <w:tabs>
                <w:tab w:val="num" w:pos="0"/>
              </w:tabs>
              <w:outlineLvl w:val="0"/>
              <w:rPr>
                <w:b/>
                <w:sz w:val="20"/>
                <w:szCs w:val="20"/>
              </w:rPr>
            </w:pPr>
            <w:r w:rsidRPr="00D2151E">
              <w:rPr>
                <w:b/>
                <w:sz w:val="20"/>
                <w:szCs w:val="20"/>
              </w:rPr>
              <w:t>2016 год</w:t>
            </w:r>
          </w:p>
        </w:tc>
        <w:tc>
          <w:tcPr>
            <w:tcW w:w="2340" w:type="dxa"/>
            <w:gridSpan w:val="2"/>
            <w:tcBorders>
              <w:top w:val="single" w:sz="4" w:space="0" w:color="auto"/>
              <w:left w:val="single" w:sz="4" w:space="0" w:color="auto"/>
              <w:bottom w:val="single" w:sz="4" w:space="0" w:color="auto"/>
              <w:right w:val="single" w:sz="4" w:space="0" w:color="auto"/>
            </w:tcBorders>
          </w:tcPr>
          <w:p w:rsidR="0029110E" w:rsidRPr="00D2151E" w:rsidRDefault="0029110E" w:rsidP="0029110E">
            <w:pPr>
              <w:pStyle w:val="a6"/>
              <w:tabs>
                <w:tab w:val="num" w:pos="0"/>
              </w:tabs>
              <w:outlineLvl w:val="0"/>
              <w:rPr>
                <w:b/>
                <w:sz w:val="20"/>
                <w:szCs w:val="20"/>
              </w:rPr>
            </w:pPr>
            <w:r w:rsidRPr="00D2151E">
              <w:rPr>
                <w:b/>
                <w:sz w:val="20"/>
                <w:szCs w:val="20"/>
              </w:rPr>
              <w:t>2017 год</w:t>
            </w:r>
          </w:p>
        </w:tc>
        <w:tc>
          <w:tcPr>
            <w:tcW w:w="2370" w:type="dxa"/>
            <w:gridSpan w:val="2"/>
            <w:tcBorders>
              <w:top w:val="single" w:sz="4" w:space="0" w:color="auto"/>
              <w:left w:val="single" w:sz="4" w:space="0" w:color="auto"/>
              <w:bottom w:val="single" w:sz="4" w:space="0" w:color="auto"/>
              <w:right w:val="single" w:sz="4" w:space="0" w:color="auto"/>
            </w:tcBorders>
          </w:tcPr>
          <w:p w:rsidR="0029110E" w:rsidRPr="00D2151E" w:rsidRDefault="0029110E" w:rsidP="0029110E">
            <w:pPr>
              <w:pStyle w:val="a6"/>
              <w:tabs>
                <w:tab w:val="num" w:pos="0"/>
              </w:tabs>
              <w:outlineLvl w:val="0"/>
              <w:rPr>
                <w:b/>
                <w:sz w:val="20"/>
                <w:szCs w:val="20"/>
              </w:rPr>
            </w:pPr>
            <w:r w:rsidRPr="00D2151E">
              <w:rPr>
                <w:b/>
                <w:sz w:val="20"/>
                <w:szCs w:val="20"/>
              </w:rPr>
              <w:t>2018 год</w:t>
            </w:r>
          </w:p>
        </w:tc>
      </w:tr>
      <w:tr w:rsidR="0029110E" w:rsidRPr="00D2151E" w:rsidTr="00D119EC">
        <w:tc>
          <w:tcPr>
            <w:tcW w:w="0" w:type="auto"/>
            <w:vMerge/>
            <w:tcBorders>
              <w:top w:val="single" w:sz="4" w:space="0" w:color="auto"/>
              <w:left w:val="single" w:sz="4" w:space="0" w:color="auto"/>
              <w:bottom w:val="single" w:sz="4" w:space="0" w:color="auto"/>
              <w:right w:val="single" w:sz="4" w:space="0" w:color="auto"/>
            </w:tcBorders>
            <w:vAlign w:val="center"/>
          </w:tcPr>
          <w:p w:rsidR="0029110E" w:rsidRPr="00D2151E" w:rsidRDefault="0029110E" w:rsidP="00D119EC">
            <w:pPr>
              <w:rPr>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сумма</w:t>
            </w:r>
          </w:p>
        </w:tc>
        <w:tc>
          <w:tcPr>
            <w:tcW w:w="105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доля, %</w:t>
            </w:r>
          </w:p>
        </w:tc>
        <w:tc>
          <w:tcPr>
            <w:tcW w:w="129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сумма</w:t>
            </w:r>
          </w:p>
        </w:tc>
        <w:tc>
          <w:tcPr>
            <w:tcW w:w="105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доля, %</w:t>
            </w:r>
          </w:p>
        </w:tc>
        <w:tc>
          <w:tcPr>
            <w:tcW w:w="129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сумма</w:t>
            </w:r>
          </w:p>
        </w:tc>
        <w:tc>
          <w:tcPr>
            <w:tcW w:w="108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доля, %</w:t>
            </w:r>
          </w:p>
        </w:tc>
      </w:tr>
      <w:tr w:rsidR="0029110E" w:rsidRPr="00D2151E" w:rsidTr="00D119EC">
        <w:tc>
          <w:tcPr>
            <w:tcW w:w="252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sz w:val="20"/>
                <w:szCs w:val="20"/>
              </w:rPr>
            </w:pPr>
            <w:r w:rsidRPr="00D2151E">
              <w:rPr>
                <w:sz w:val="20"/>
                <w:szCs w:val="20"/>
              </w:rPr>
              <w:t>Налоговые доходы и неналоговые доходы</w:t>
            </w:r>
          </w:p>
        </w:tc>
        <w:tc>
          <w:tcPr>
            <w:tcW w:w="126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jc w:val="left"/>
              <w:outlineLvl w:val="0"/>
              <w:rPr>
                <w:sz w:val="20"/>
                <w:szCs w:val="20"/>
              </w:rPr>
            </w:pPr>
            <w:r w:rsidRPr="00D2151E">
              <w:rPr>
                <w:sz w:val="20"/>
                <w:szCs w:val="20"/>
              </w:rPr>
              <w:t>388370</w:t>
            </w:r>
          </w:p>
        </w:tc>
        <w:tc>
          <w:tcPr>
            <w:tcW w:w="1050" w:type="dxa"/>
            <w:tcBorders>
              <w:top w:val="single" w:sz="4" w:space="0" w:color="auto"/>
              <w:left w:val="single" w:sz="4" w:space="0" w:color="auto"/>
              <w:bottom w:val="single" w:sz="4" w:space="0" w:color="auto"/>
              <w:right w:val="single" w:sz="4" w:space="0" w:color="auto"/>
            </w:tcBorders>
          </w:tcPr>
          <w:p w:rsidR="0029110E" w:rsidRPr="00D2151E" w:rsidRDefault="0029110E">
            <w:pPr>
              <w:jc w:val="center"/>
              <w:rPr>
                <w:rFonts w:ascii="Times New Roman" w:hAnsi="Times New Roman" w:cs="Times New Roman"/>
                <w:sz w:val="20"/>
                <w:szCs w:val="20"/>
              </w:rPr>
            </w:pPr>
            <w:r w:rsidRPr="00D2151E">
              <w:rPr>
                <w:rFonts w:ascii="Times New Roman" w:hAnsi="Times New Roman" w:cs="Times New Roman"/>
                <w:sz w:val="20"/>
                <w:szCs w:val="20"/>
              </w:rPr>
              <w:t>56,1</w:t>
            </w:r>
          </w:p>
        </w:tc>
        <w:tc>
          <w:tcPr>
            <w:tcW w:w="129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sz w:val="20"/>
                <w:szCs w:val="20"/>
              </w:rPr>
            </w:pPr>
            <w:r w:rsidRPr="00D2151E">
              <w:rPr>
                <w:sz w:val="20"/>
                <w:szCs w:val="20"/>
              </w:rPr>
              <w:t>399626</w:t>
            </w:r>
          </w:p>
        </w:tc>
        <w:tc>
          <w:tcPr>
            <w:tcW w:w="1050" w:type="dxa"/>
            <w:tcBorders>
              <w:top w:val="single" w:sz="4" w:space="0" w:color="auto"/>
              <w:left w:val="single" w:sz="4" w:space="0" w:color="auto"/>
              <w:bottom w:val="single" w:sz="4" w:space="0" w:color="auto"/>
              <w:right w:val="single" w:sz="4" w:space="0" w:color="auto"/>
            </w:tcBorders>
          </w:tcPr>
          <w:p w:rsidR="0029110E" w:rsidRPr="00D2151E" w:rsidRDefault="0029110E">
            <w:pPr>
              <w:jc w:val="center"/>
              <w:rPr>
                <w:rFonts w:ascii="Times New Roman" w:hAnsi="Times New Roman" w:cs="Times New Roman"/>
                <w:sz w:val="20"/>
                <w:szCs w:val="20"/>
              </w:rPr>
            </w:pPr>
            <w:r w:rsidRPr="00D2151E">
              <w:rPr>
                <w:rFonts w:ascii="Times New Roman" w:hAnsi="Times New Roman" w:cs="Times New Roman"/>
                <w:sz w:val="20"/>
                <w:szCs w:val="20"/>
              </w:rPr>
              <w:t>56,1</w:t>
            </w:r>
          </w:p>
        </w:tc>
        <w:tc>
          <w:tcPr>
            <w:tcW w:w="129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sz w:val="20"/>
                <w:szCs w:val="20"/>
              </w:rPr>
            </w:pPr>
            <w:r w:rsidRPr="00D2151E">
              <w:rPr>
                <w:sz w:val="20"/>
                <w:szCs w:val="20"/>
              </w:rPr>
              <w:t>409795</w:t>
            </w:r>
          </w:p>
        </w:tc>
        <w:tc>
          <w:tcPr>
            <w:tcW w:w="1080" w:type="dxa"/>
            <w:tcBorders>
              <w:top w:val="single" w:sz="4" w:space="0" w:color="auto"/>
              <w:left w:val="single" w:sz="4" w:space="0" w:color="auto"/>
              <w:bottom w:val="single" w:sz="4" w:space="0" w:color="auto"/>
              <w:right w:val="single" w:sz="4" w:space="0" w:color="auto"/>
            </w:tcBorders>
          </w:tcPr>
          <w:p w:rsidR="0029110E" w:rsidRPr="00D2151E" w:rsidRDefault="0029110E">
            <w:pPr>
              <w:jc w:val="center"/>
              <w:rPr>
                <w:rFonts w:ascii="Times New Roman" w:hAnsi="Times New Roman" w:cs="Times New Roman"/>
                <w:sz w:val="20"/>
                <w:szCs w:val="20"/>
              </w:rPr>
            </w:pPr>
            <w:r w:rsidRPr="00D2151E">
              <w:rPr>
                <w:rFonts w:ascii="Times New Roman" w:hAnsi="Times New Roman" w:cs="Times New Roman"/>
                <w:sz w:val="20"/>
                <w:szCs w:val="20"/>
              </w:rPr>
              <w:t>56,7</w:t>
            </w:r>
          </w:p>
        </w:tc>
      </w:tr>
      <w:tr w:rsidR="0029110E" w:rsidRPr="00D2151E" w:rsidTr="00D119EC">
        <w:tc>
          <w:tcPr>
            <w:tcW w:w="252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sz w:val="20"/>
                <w:szCs w:val="20"/>
              </w:rPr>
            </w:pPr>
            <w:r w:rsidRPr="00D2151E">
              <w:rPr>
                <w:sz w:val="20"/>
                <w:szCs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tcPr>
          <w:p w:rsidR="0029110E" w:rsidRPr="00D2151E" w:rsidRDefault="0029110E" w:rsidP="0029110E">
            <w:pPr>
              <w:pStyle w:val="a6"/>
              <w:tabs>
                <w:tab w:val="num" w:pos="0"/>
              </w:tabs>
              <w:outlineLvl w:val="0"/>
              <w:rPr>
                <w:sz w:val="20"/>
                <w:szCs w:val="20"/>
              </w:rPr>
            </w:pPr>
            <w:r w:rsidRPr="00D2151E">
              <w:rPr>
                <w:sz w:val="20"/>
                <w:szCs w:val="20"/>
              </w:rPr>
              <w:t>304909</w:t>
            </w:r>
          </w:p>
        </w:tc>
        <w:tc>
          <w:tcPr>
            <w:tcW w:w="1050" w:type="dxa"/>
            <w:tcBorders>
              <w:top w:val="single" w:sz="4" w:space="0" w:color="auto"/>
              <w:left w:val="single" w:sz="4" w:space="0" w:color="auto"/>
              <w:bottom w:val="single" w:sz="4" w:space="0" w:color="auto"/>
              <w:right w:val="single" w:sz="4" w:space="0" w:color="auto"/>
            </w:tcBorders>
          </w:tcPr>
          <w:p w:rsidR="0029110E" w:rsidRPr="00D2151E" w:rsidRDefault="0029110E">
            <w:pPr>
              <w:jc w:val="center"/>
              <w:rPr>
                <w:rFonts w:ascii="Times New Roman" w:hAnsi="Times New Roman" w:cs="Times New Roman"/>
                <w:sz w:val="20"/>
                <w:szCs w:val="20"/>
              </w:rPr>
            </w:pPr>
            <w:r w:rsidRPr="00D2151E">
              <w:rPr>
                <w:rFonts w:ascii="Times New Roman" w:hAnsi="Times New Roman" w:cs="Times New Roman"/>
                <w:sz w:val="20"/>
                <w:szCs w:val="20"/>
              </w:rPr>
              <w:t>44,0</w:t>
            </w:r>
          </w:p>
        </w:tc>
        <w:tc>
          <w:tcPr>
            <w:tcW w:w="129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sz w:val="20"/>
                <w:szCs w:val="20"/>
              </w:rPr>
            </w:pPr>
            <w:r w:rsidRPr="00D2151E">
              <w:rPr>
                <w:sz w:val="20"/>
                <w:szCs w:val="20"/>
              </w:rPr>
              <w:t>312609</w:t>
            </w:r>
          </w:p>
        </w:tc>
        <w:tc>
          <w:tcPr>
            <w:tcW w:w="1050" w:type="dxa"/>
            <w:tcBorders>
              <w:top w:val="single" w:sz="4" w:space="0" w:color="auto"/>
              <w:left w:val="single" w:sz="4" w:space="0" w:color="auto"/>
              <w:bottom w:val="single" w:sz="4" w:space="0" w:color="auto"/>
              <w:right w:val="single" w:sz="4" w:space="0" w:color="auto"/>
            </w:tcBorders>
          </w:tcPr>
          <w:p w:rsidR="0029110E" w:rsidRPr="00D2151E" w:rsidRDefault="0029110E">
            <w:pPr>
              <w:jc w:val="center"/>
              <w:rPr>
                <w:rFonts w:ascii="Times New Roman" w:hAnsi="Times New Roman" w:cs="Times New Roman"/>
                <w:sz w:val="20"/>
                <w:szCs w:val="20"/>
              </w:rPr>
            </w:pPr>
            <w:r w:rsidRPr="00D2151E">
              <w:rPr>
                <w:rFonts w:ascii="Times New Roman" w:hAnsi="Times New Roman" w:cs="Times New Roman"/>
                <w:sz w:val="20"/>
                <w:szCs w:val="20"/>
              </w:rPr>
              <w:t>43,9</w:t>
            </w:r>
          </w:p>
        </w:tc>
        <w:tc>
          <w:tcPr>
            <w:tcW w:w="129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sz w:val="20"/>
                <w:szCs w:val="20"/>
              </w:rPr>
            </w:pPr>
            <w:r w:rsidRPr="00D2151E">
              <w:rPr>
                <w:sz w:val="20"/>
                <w:szCs w:val="20"/>
              </w:rPr>
              <w:t>312609</w:t>
            </w:r>
          </w:p>
        </w:tc>
        <w:tc>
          <w:tcPr>
            <w:tcW w:w="1080" w:type="dxa"/>
            <w:tcBorders>
              <w:top w:val="single" w:sz="4" w:space="0" w:color="auto"/>
              <w:left w:val="single" w:sz="4" w:space="0" w:color="auto"/>
              <w:bottom w:val="single" w:sz="4" w:space="0" w:color="auto"/>
              <w:right w:val="single" w:sz="4" w:space="0" w:color="auto"/>
            </w:tcBorders>
          </w:tcPr>
          <w:p w:rsidR="0029110E" w:rsidRPr="00D2151E" w:rsidRDefault="0029110E">
            <w:pPr>
              <w:jc w:val="center"/>
              <w:rPr>
                <w:rFonts w:ascii="Times New Roman" w:hAnsi="Times New Roman" w:cs="Times New Roman"/>
                <w:sz w:val="20"/>
                <w:szCs w:val="20"/>
              </w:rPr>
            </w:pPr>
            <w:r w:rsidRPr="00D2151E">
              <w:rPr>
                <w:rFonts w:ascii="Times New Roman" w:hAnsi="Times New Roman" w:cs="Times New Roman"/>
                <w:sz w:val="20"/>
                <w:szCs w:val="20"/>
              </w:rPr>
              <w:t>43,3</w:t>
            </w:r>
          </w:p>
        </w:tc>
      </w:tr>
      <w:tr w:rsidR="0029110E" w:rsidRPr="00D2151E" w:rsidTr="00D119EC">
        <w:tc>
          <w:tcPr>
            <w:tcW w:w="252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Итого доходы:</w:t>
            </w:r>
          </w:p>
        </w:tc>
        <w:tc>
          <w:tcPr>
            <w:tcW w:w="126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692278</w:t>
            </w:r>
          </w:p>
        </w:tc>
        <w:tc>
          <w:tcPr>
            <w:tcW w:w="1050" w:type="dxa"/>
            <w:tcBorders>
              <w:top w:val="single" w:sz="4" w:space="0" w:color="auto"/>
              <w:left w:val="single" w:sz="4" w:space="0" w:color="auto"/>
              <w:bottom w:val="single" w:sz="4" w:space="0" w:color="auto"/>
              <w:right w:val="single" w:sz="4" w:space="0" w:color="auto"/>
            </w:tcBorders>
          </w:tcPr>
          <w:p w:rsidR="0029110E" w:rsidRPr="00D2151E" w:rsidRDefault="00384495" w:rsidP="00D119EC">
            <w:pPr>
              <w:pStyle w:val="a6"/>
              <w:tabs>
                <w:tab w:val="num" w:pos="0"/>
              </w:tabs>
              <w:outlineLvl w:val="0"/>
              <w:rPr>
                <w:b/>
                <w:sz w:val="20"/>
                <w:szCs w:val="20"/>
              </w:rPr>
            </w:pPr>
            <w:r w:rsidRPr="00D2151E">
              <w:rPr>
                <w:b/>
                <w:sz w:val="20"/>
                <w:szCs w:val="20"/>
              </w:rPr>
              <w:t>100</w:t>
            </w:r>
          </w:p>
        </w:tc>
        <w:tc>
          <w:tcPr>
            <w:tcW w:w="129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712235</w:t>
            </w:r>
          </w:p>
        </w:tc>
        <w:tc>
          <w:tcPr>
            <w:tcW w:w="1050" w:type="dxa"/>
            <w:tcBorders>
              <w:top w:val="single" w:sz="4" w:space="0" w:color="auto"/>
              <w:left w:val="single" w:sz="4" w:space="0" w:color="auto"/>
              <w:bottom w:val="single" w:sz="4" w:space="0" w:color="auto"/>
              <w:right w:val="single" w:sz="4" w:space="0" w:color="auto"/>
            </w:tcBorders>
          </w:tcPr>
          <w:p w:rsidR="0029110E" w:rsidRPr="00D2151E" w:rsidRDefault="00384495" w:rsidP="00D119EC">
            <w:pPr>
              <w:pStyle w:val="a6"/>
              <w:tabs>
                <w:tab w:val="num" w:pos="0"/>
              </w:tabs>
              <w:outlineLvl w:val="0"/>
              <w:rPr>
                <w:b/>
                <w:sz w:val="20"/>
                <w:szCs w:val="20"/>
              </w:rPr>
            </w:pPr>
            <w:r w:rsidRPr="00D2151E">
              <w:rPr>
                <w:b/>
                <w:sz w:val="20"/>
                <w:szCs w:val="20"/>
              </w:rPr>
              <w:t>100</w:t>
            </w:r>
          </w:p>
        </w:tc>
        <w:tc>
          <w:tcPr>
            <w:tcW w:w="1290" w:type="dxa"/>
            <w:tcBorders>
              <w:top w:val="single" w:sz="4" w:space="0" w:color="auto"/>
              <w:left w:val="single" w:sz="4" w:space="0" w:color="auto"/>
              <w:bottom w:val="single" w:sz="4" w:space="0" w:color="auto"/>
              <w:right w:val="single" w:sz="4" w:space="0" w:color="auto"/>
            </w:tcBorders>
          </w:tcPr>
          <w:p w:rsidR="0029110E" w:rsidRPr="00D2151E" w:rsidRDefault="0029110E" w:rsidP="00D119EC">
            <w:pPr>
              <w:pStyle w:val="a6"/>
              <w:tabs>
                <w:tab w:val="num" w:pos="0"/>
              </w:tabs>
              <w:outlineLvl w:val="0"/>
              <w:rPr>
                <w:b/>
                <w:sz w:val="20"/>
                <w:szCs w:val="20"/>
              </w:rPr>
            </w:pPr>
            <w:r w:rsidRPr="00D2151E">
              <w:rPr>
                <w:b/>
                <w:sz w:val="20"/>
                <w:szCs w:val="20"/>
              </w:rPr>
              <w:t>722404</w:t>
            </w:r>
          </w:p>
        </w:tc>
        <w:tc>
          <w:tcPr>
            <w:tcW w:w="1080" w:type="dxa"/>
            <w:tcBorders>
              <w:top w:val="single" w:sz="4" w:space="0" w:color="auto"/>
              <w:left w:val="single" w:sz="4" w:space="0" w:color="auto"/>
              <w:bottom w:val="single" w:sz="4" w:space="0" w:color="auto"/>
              <w:right w:val="single" w:sz="4" w:space="0" w:color="auto"/>
            </w:tcBorders>
          </w:tcPr>
          <w:p w:rsidR="0029110E" w:rsidRPr="00D2151E" w:rsidRDefault="00384495" w:rsidP="00D119EC">
            <w:pPr>
              <w:pStyle w:val="a6"/>
              <w:tabs>
                <w:tab w:val="num" w:pos="0"/>
              </w:tabs>
              <w:outlineLvl w:val="0"/>
              <w:rPr>
                <w:b/>
                <w:sz w:val="20"/>
                <w:szCs w:val="20"/>
              </w:rPr>
            </w:pPr>
            <w:r w:rsidRPr="00D2151E">
              <w:rPr>
                <w:b/>
                <w:sz w:val="20"/>
                <w:szCs w:val="20"/>
              </w:rPr>
              <w:t>100</w:t>
            </w:r>
          </w:p>
        </w:tc>
      </w:tr>
    </w:tbl>
    <w:p w:rsidR="0029110E" w:rsidRPr="00D2151E" w:rsidRDefault="0029110E" w:rsidP="00545870">
      <w:pPr>
        <w:pStyle w:val="a3"/>
        <w:widowControl w:val="0"/>
        <w:ind w:firstLine="720"/>
        <w:jc w:val="left"/>
        <w:rPr>
          <w:b w:val="0"/>
          <w:sz w:val="24"/>
          <w:szCs w:val="24"/>
        </w:rPr>
      </w:pPr>
    </w:p>
    <w:p w:rsidR="0029110E" w:rsidRPr="00D2151E" w:rsidRDefault="0029110E" w:rsidP="00A704BF">
      <w:pPr>
        <w:spacing w:after="0" w:line="240" w:lineRule="auto"/>
        <w:ind w:firstLine="720"/>
        <w:rPr>
          <w:rFonts w:ascii="Times New Roman" w:hAnsi="Times New Roman" w:cs="Times New Roman"/>
          <w:sz w:val="24"/>
          <w:szCs w:val="24"/>
        </w:rPr>
      </w:pPr>
      <w:r w:rsidRPr="00D2151E">
        <w:rPr>
          <w:rFonts w:ascii="Times New Roman" w:hAnsi="Times New Roman" w:cs="Times New Roman"/>
          <w:sz w:val="24"/>
          <w:szCs w:val="24"/>
        </w:rPr>
        <w:t>Согласно приведенным в таблице данным увеличение доходной части бюджета на 201</w:t>
      </w:r>
      <w:r w:rsidR="00242A7E" w:rsidRPr="00D2151E">
        <w:rPr>
          <w:rFonts w:ascii="Times New Roman" w:hAnsi="Times New Roman" w:cs="Times New Roman"/>
          <w:sz w:val="24"/>
          <w:szCs w:val="24"/>
        </w:rPr>
        <w:t>6</w:t>
      </w:r>
      <w:r w:rsidRPr="00D2151E">
        <w:rPr>
          <w:rFonts w:ascii="Times New Roman" w:hAnsi="Times New Roman" w:cs="Times New Roman"/>
          <w:sz w:val="24"/>
          <w:szCs w:val="24"/>
        </w:rPr>
        <w:t>-201</w:t>
      </w:r>
      <w:r w:rsidR="00242A7E" w:rsidRPr="00D2151E">
        <w:rPr>
          <w:rFonts w:ascii="Times New Roman" w:hAnsi="Times New Roman" w:cs="Times New Roman"/>
          <w:sz w:val="24"/>
          <w:szCs w:val="24"/>
        </w:rPr>
        <w:t xml:space="preserve">8 </w:t>
      </w:r>
      <w:r w:rsidRPr="00D2151E">
        <w:rPr>
          <w:rFonts w:ascii="Times New Roman" w:hAnsi="Times New Roman" w:cs="Times New Roman"/>
          <w:sz w:val="24"/>
          <w:szCs w:val="24"/>
        </w:rPr>
        <w:t xml:space="preserve">годы прогнозируется за счет увеличения доли налоговых и неналоговых доходов с </w:t>
      </w:r>
      <w:r w:rsidR="00242A7E" w:rsidRPr="00D2151E">
        <w:rPr>
          <w:rFonts w:ascii="Times New Roman" w:hAnsi="Times New Roman" w:cs="Times New Roman"/>
          <w:sz w:val="24"/>
          <w:szCs w:val="24"/>
        </w:rPr>
        <w:t>56,1</w:t>
      </w:r>
      <w:r w:rsidRPr="00D2151E">
        <w:rPr>
          <w:rFonts w:ascii="Times New Roman" w:hAnsi="Times New Roman" w:cs="Times New Roman"/>
          <w:sz w:val="24"/>
          <w:szCs w:val="24"/>
        </w:rPr>
        <w:t>% в 201</w:t>
      </w:r>
      <w:r w:rsidR="00242A7E" w:rsidRPr="00D2151E">
        <w:rPr>
          <w:rFonts w:ascii="Times New Roman" w:hAnsi="Times New Roman" w:cs="Times New Roman"/>
          <w:sz w:val="24"/>
          <w:szCs w:val="24"/>
        </w:rPr>
        <w:t>6</w:t>
      </w:r>
      <w:r w:rsidRPr="00D2151E">
        <w:rPr>
          <w:rFonts w:ascii="Times New Roman" w:hAnsi="Times New Roman" w:cs="Times New Roman"/>
          <w:sz w:val="24"/>
          <w:szCs w:val="24"/>
        </w:rPr>
        <w:t xml:space="preserve"> году до </w:t>
      </w:r>
      <w:r w:rsidR="00242A7E" w:rsidRPr="00D2151E">
        <w:rPr>
          <w:rFonts w:ascii="Times New Roman" w:hAnsi="Times New Roman" w:cs="Times New Roman"/>
          <w:sz w:val="24"/>
          <w:szCs w:val="24"/>
        </w:rPr>
        <w:t>56,7</w:t>
      </w:r>
      <w:r w:rsidRPr="00D2151E">
        <w:rPr>
          <w:rFonts w:ascii="Times New Roman" w:hAnsi="Times New Roman" w:cs="Times New Roman"/>
          <w:sz w:val="24"/>
          <w:szCs w:val="24"/>
        </w:rPr>
        <w:t>% в 201</w:t>
      </w:r>
      <w:r w:rsidR="00242A7E" w:rsidRPr="00D2151E">
        <w:rPr>
          <w:rFonts w:ascii="Times New Roman" w:hAnsi="Times New Roman" w:cs="Times New Roman"/>
          <w:sz w:val="24"/>
          <w:szCs w:val="24"/>
        </w:rPr>
        <w:t xml:space="preserve">8 </w:t>
      </w:r>
      <w:r w:rsidRPr="00D2151E">
        <w:rPr>
          <w:rFonts w:ascii="Times New Roman" w:hAnsi="Times New Roman" w:cs="Times New Roman"/>
          <w:sz w:val="24"/>
          <w:szCs w:val="24"/>
        </w:rPr>
        <w:t xml:space="preserve">году. Предполагается, что за указанный период доля безвозмездных поступлений снизится с </w:t>
      </w:r>
      <w:r w:rsidR="00242A7E" w:rsidRPr="00D2151E">
        <w:rPr>
          <w:rFonts w:ascii="Times New Roman" w:hAnsi="Times New Roman" w:cs="Times New Roman"/>
          <w:sz w:val="24"/>
          <w:szCs w:val="24"/>
        </w:rPr>
        <w:t>44</w:t>
      </w:r>
      <w:r w:rsidRPr="00D2151E">
        <w:rPr>
          <w:rFonts w:ascii="Times New Roman" w:hAnsi="Times New Roman" w:cs="Times New Roman"/>
          <w:sz w:val="24"/>
          <w:szCs w:val="24"/>
        </w:rPr>
        <w:t xml:space="preserve">% до </w:t>
      </w:r>
      <w:r w:rsidR="00242A7E" w:rsidRPr="00D2151E">
        <w:rPr>
          <w:rFonts w:ascii="Times New Roman" w:hAnsi="Times New Roman" w:cs="Times New Roman"/>
          <w:sz w:val="24"/>
          <w:szCs w:val="24"/>
        </w:rPr>
        <w:t>43,3%.</w:t>
      </w:r>
      <w:r w:rsidRPr="00D2151E">
        <w:rPr>
          <w:rFonts w:ascii="Times New Roman" w:hAnsi="Times New Roman" w:cs="Times New Roman"/>
          <w:sz w:val="24"/>
          <w:szCs w:val="24"/>
        </w:rPr>
        <w:t xml:space="preserve"> </w:t>
      </w:r>
    </w:p>
    <w:p w:rsidR="0029110E" w:rsidRPr="00D2151E" w:rsidRDefault="0029110E" w:rsidP="00A704BF">
      <w:pPr>
        <w:spacing w:after="0" w:line="240" w:lineRule="auto"/>
        <w:ind w:firstLine="708"/>
        <w:rPr>
          <w:rFonts w:ascii="Times New Roman" w:hAnsi="Times New Roman" w:cs="Times New Roman"/>
          <w:sz w:val="24"/>
          <w:szCs w:val="24"/>
        </w:rPr>
      </w:pPr>
      <w:r w:rsidRPr="00D2151E">
        <w:rPr>
          <w:rFonts w:ascii="Times New Roman" w:hAnsi="Times New Roman" w:cs="Times New Roman"/>
          <w:sz w:val="24"/>
          <w:szCs w:val="24"/>
        </w:rPr>
        <w:t xml:space="preserve">Налоговые и неналоговые доходы бюджета городского </w:t>
      </w:r>
      <w:r w:rsidR="00A704BF" w:rsidRPr="00D2151E">
        <w:rPr>
          <w:rFonts w:ascii="Times New Roman" w:hAnsi="Times New Roman" w:cs="Times New Roman"/>
          <w:sz w:val="24"/>
          <w:szCs w:val="24"/>
        </w:rPr>
        <w:t>округа</w:t>
      </w:r>
      <w:r w:rsidRPr="00D2151E">
        <w:rPr>
          <w:rFonts w:ascii="Times New Roman" w:hAnsi="Times New Roman" w:cs="Times New Roman"/>
          <w:sz w:val="24"/>
          <w:szCs w:val="24"/>
        </w:rPr>
        <w:t xml:space="preserve"> в 201</w:t>
      </w:r>
      <w:r w:rsidR="00A704BF" w:rsidRPr="00D2151E">
        <w:rPr>
          <w:rFonts w:ascii="Times New Roman" w:hAnsi="Times New Roman" w:cs="Times New Roman"/>
          <w:sz w:val="24"/>
          <w:szCs w:val="24"/>
        </w:rPr>
        <w:t>6</w:t>
      </w:r>
      <w:r w:rsidRPr="00D2151E">
        <w:rPr>
          <w:rFonts w:ascii="Times New Roman" w:hAnsi="Times New Roman" w:cs="Times New Roman"/>
          <w:sz w:val="24"/>
          <w:szCs w:val="24"/>
        </w:rPr>
        <w:t xml:space="preserve"> году планируются в сумме </w:t>
      </w:r>
      <w:r w:rsidR="00A704BF" w:rsidRPr="00D2151E">
        <w:rPr>
          <w:rFonts w:ascii="Times New Roman" w:hAnsi="Times New Roman" w:cs="Times New Roman"/>
          <w:sz w:val="24"/>
          <w:szCs w:val="24"/>
        </w:rPr>
        <w:t>388370</w:t>
      </w:r>
      <w:r w:rsidRPr="00D2151E">
        <w:rPr>
          <w:rFonts w:ascii="Times New Roman" w:hAnsi="Times New Roman" w:cs="Times New Roman"/>
          <w:sz w:val="24"/>
          <w:szCs w:val="24"/>
        </w:rPr>
        <w:t xml:space="preserve"> тыс. рублей, это </w:t>
      </w:r>
      <w:r w:rsidR="00A704BF" w:rsidRPr="00D2151E">
        <w:rPr>
          <w:rFonts w:ascii="Times New Roman" w:hAnsi="Times New Roman" w:cs="Times New Roman"/>
          <w:sz w:val="24"/>
          <w:szCs w:val="24"/>
        </w:rPr>
        <w:t>102</w:t>
      </w:r>
      <w:r w:rsidRPr="00D2151E">
        <w:rPr>
          <w:rFonts w:ascii="Times New Roman" w:hAnsi="Times New Roman" w:cs="Times New Roman"/>
          <w:sz w:val="24"/>
          <w:szCs w:val="24"/>
        </w:rPr>
        <w:t xml:space="preserve"> </w:t>
      </w:r>
      <w:r w:rsidR="00A704BF" w:rsidRPr="00D2151E">
        <w:rPr>
          <w:rFonts w:ascii="Times New Roman" w:hAnsi="Times New Roman" w:cs="Times New Roman"/>
          <w:sz w:val="24"/>
          <w:szCs w:val="24"/>
        </w:rPr>
        <w:t>%</w:t>
      </w:r>
      <w:r w:rsidRPr="00D2151E">
        <w:rPr>
          <w:rFonts w:ascii="Times New Roman" w:hAnsi="Times New Roman" w:cs="Times New Roman"/>
          <w:sz w:val="24"/>
          <w:szCs w:val="24"/>
        </w:rPr>
        <w:t xml:space="preserve"> от ожидаемого исполнения доходной части бюджета  за 201</w:t>
      </w:r>
      <w:r w:rsidR="00A704BF" w:rsidRPr="00D2151E">
        <w:rPr>
          <w:rFonts w:ascii="Times New Roman" w:hAnsi="Times New Roman" w:cs="Times New Roman"/>
          <w:sz w:val="24"/>
          <w:szCs w:val="24"/>
        </w:rPr>
        <w:t xml:space="preserve">5 </w:t>
      </w:r>
      <w:r w:rsidRPr="00D2151E">
        <w:rPr>
          <w:rFonts w:ascii="Times New Roman" w:hAnsi="Times New Roman" w:cs="Times New Roman"/>
          <w:sz w:val="24"/>
          <w:szCs w:val="24"/>
        </w:rPr>
        <w:t>год.</w:t>
      </w:r>
      <w:r w:rsidR="003353F2">
        <w:rPr>
          <w:rFonts w:ascii="Times New Roman" w:hAnsi="Times New Roman" w:cs="Times New Roman"/>
          <w:sz w:val="24"/>
          <w:szCs w:val="24"/>
        </w:rPr>
        <w:t xml:space="preserve"> </w:t>
      </w:r>
    </w:p>
    <w:p w:rsidR="0029110E" w:rsidRPr="00D2151E" w:rsidRDefault="003353F2" w:rsidP="00A704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9110E" w:rsidRPr="00D2151E">
        <w:rPr>
          <w:rFonts w:ascii="Times New Roman" w:hAnsi="Times New Roman" w:cs="Times New Roman"/>
          <w:sz w:val="24"/>
          <w:szCs w:val="24"/>
        </w:rPr>
        <w:t>В 201</w:t>
      </w:r>
      <w:r w:rsidR="00A704BF" w:rsidRPr="00D2151E">
        <w:rPr>
          <w:rFonts w:ascii="Times New Roman" w:hAnsi="Times New Roman" w:cs="Times New Roman"/>
          <w:sz w:val="24"/>
          <w:szCs w:val="24"/>
        </w:rPr>
        <w:t>7</w:t>
      </w:r>
      <w:r w:rsidR="0029110E" w:rsidRPr="00D2151E">
        <w:rPr>
          <w:rFonts w:ascii="Times New Roman" w:hAnsi="Times New Roman" w:cs="Times New Roman"/>
          <w:sz w:val="24"/>
          <w:szCs w:val="24"/>
        </w:rPr>
        <w:t xml:space="preserve"> году темп роста составит </w:t>
      </w:r>
      <w:r w:rsidR="00A704BF" w:rsidRPr="00D2151E">
        <w:rPr>
          <w:rFonts w:ascii="Times New Roman" w:hAnsi="Times New Roman" w:cs="Times New Roman"/>
          <w:sz w:val="24"/>
          <w:szCs w:val="24"/>
        </w:rPr>
        <w:t>102,9%</w:t>
      </w:r>
      <w:r w:rsidR="0029110E" w:rsidRPr="00D2151E">
        <w:rPr>
          <w:rFonts w:ascii="Times New Roman" w:hAnsi="Times New Roman" w:cs="Times New Roman"/>
          <w:sz w:val="24"/>
          <w:szCs w:val="24"/>
        </w:rPr>
        <w:t xml:space="preserve"> к предыдущему году, в 201</w:t>
      </w:r>
      <w:r w:rsidR="00A704BF" w:rsidRPr="00D2151E">
        <w:rPr>
          <w:rFonts w:ascii="Times New Roman" w:hAnsi="Times New Roman" w:cs="Times New Roman"/>
          <w:sz w:val="24"/>
          <w:szCs w:val="24"/>
        </w:rPr>
        <w:t>8</w:t>
      </w:r>
      <w:r w:rsidR="0029110E" w:rsidRPr="00D2151E">
        <w:rPr>
          <w:rFonts w:ascii="Times New Roman" w:hAnsi="Times New Roman" w:cs="Times New Roman"/>
          <w:sz w:val="24"/>
          <w:szCs w:val="24"/>
        </w:rPr>
        <w:t xml:space="preserve"> году – </w:t>
      </w:r>
      <w:r w:rsidR="00A704BF" w:rsidRPr="00D2151E">
        <w:rPr>
          <w:rFonts w:ascii="Times New Roman" w:hAnsi="Times New Roman" w:cs="Times New Roman"/>
          <w:sz w:val="24"/>
          <w:szCs w:val="24"/>
        </w:rPr>
        <w:t>102,5%</w:t>
      </w:r>
      <w:r w:rsidR="0029110E" w:rsidRPr="00D2151E">
        <w:rPr>
          <w:rFonts w:ascii="Times New Roman" w:hAnsi="Times New Roman" w:cs="Times New Roman"/>
          <w:sz w:val="24"/>
          <w:szCs w:val="24"/>
        </w:rPr>
        <w:t xml:space="preserve"> к плановым показателям </w:t>
      </w:r>
      <w:r w:rsidR="00A704BF" w:rsidRPr="00D2151E">
        <w:rPr>
          <w:rFonts w:ascii="Times New Roman" w:hAnsi="Times New Roman" w:cs="Times New Roman"/>
          <w:sz w:val="24"/>
          <w:szCs w:val="24"/>
        </w:rPr>
        <w:t>2017 года</w:t>
      </w:r>
      <w:r w:rsidR="0029110E" w:rsidRPr="00D2151E">
        <w:rPr>
          <w:rFonts w:ascii="Times New Roman" w:hAnsi="Times New Roman" w:cs="Times New Roman"/>
          <w:sz w:val="24"/>
          <w:szCs w:val="24"/>
        </w:rPr>
        <w:t>.</w:t>
      </w:r>
    </w:p>
    <w:p w:rsidR="00545870" w:rsidRPr="00D2151E" w:rsidRDefault="00545870" w:rsidP="00545870">
      <w:pPr>
        <w:pStyle w:val="a3"/>
        <w:widowControl w:val="0"/>
        <w:ind w:firstLine="720"/>
        <w:jc w:val="left"/>
        <w:rPr>
          <w:b w:val="0"/>
          <w:bCs/>
          <w:sz w:val="24"/>
          <w:szCs w:val="24"/>
        </w:rPr>
      </w:pPr>
    </w:p>
    <w:p w:rsidR="00806F7B" w:rsidRPr="00D2151E" w:rsidRDefault="00806F7B" w:rsidP="00CF001E">
      <w:pPr>
        <w:spacing w:after="0" w:line="240" w:lineRule="auto"/>
        <w:rPr>
          <w:rFonts w:ascii="Tahoma" w:eastAsia="Times New Roman" w:hAnsi="Tahoma" w:cs="Tahoma"/>
          <w:sz w:val="14"/>
          <w:szCs w:val="14"/>
          <w:lang w:eastAsia="ru-RU"/>
        </w:rPr>
      </w:pPr>
      <w:r w:rsidRPr="00D2151E">
        <w:rPr>
          <w:rFonts w:ascii="Times New Roman" w:hAnsi="Times New Roman"/>
          <w:b/>
          <w:sz w:val="24"/>
          <w:szCs w:val="24"/>
        </w:rPr>
        <w:t>Структура доходов бюджета на 2016-2018 гг.</w:t>
      </w:r>
    </w:p>
    <w:p w:rsidR="00545870" w:rsidRPr="00D2151E" w:rsidRDefault="00545870" w:rsidP="004414C8">
      <w:pPr>
        <w:suppressAutoHyphens/>
        <w:spacing w:after="0" w:line="240" w:lineRule="auto"/>
        <w:ind w:firstLine="720"/>
        <w:jc w:val="both"/>
        <w:rPr>
          <w:rFonts w:ascii="Times New Roman" w:eastAsia="Times New Roman" w:hAnsi="Times New Roman" w:cs="Times New Roman"/>
          <w:sz w:val="24"/>
          <w:szCs w:val="24"/>
          <w:lang w:eastAsia="ar-SA"/>
        </w:rPr>
      </w:pPr>
    </w:p>
    <w:p w:rsidR="00E42153" w:rsidRPr="00D2151E" w:rsidRDefault="00E07ECD" w:rsidP="004414C8">
      <w:pPr>
        <w:suppressAutoHyphens/>
        <w:spacing w:after="0" w:line="240" w:lineRule="auto"/>
        <w:ind w:firstLine="720"/>
        <w:jc w:val="both"/>
        <w:rPr>
          <w:rFonts w:ascii="Times New Roman" w:eastAsia="Times New Roman" w:hAnsi="Times New Roman" w:cs="Times New Roman"/>
          <w:sz w:val="24"/>
          <w:szCs w:val="24"/>
          <w:lang w:eastAsia="ar-SA"/>
        </w:rPr>
      </w:pPr>
      <w:r w:rsidRPr="00D2151E">
        <w:rPr>
          <w:rFonts w:ascii="Tahoma" w:eastAsia="Times New Roman" w:hAnsi="Tahoma" w:cs="Tahoma"/>
          <w:noProof/>
          <w:sz w:val="14"/>
          <w:szCs w:val="14"/>
          <w:lang w:eastAsia="ru-RU"/>
        </w:rPr>
        <w:drawing>
          <wp:inline distT="0" distB="0" distL="0" distR="0">
            <wp:extent cx="6035675" cy="2895600"/>
            <wp:effectExtent l="19050" t="0" r="222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07ECD" w:rsidRPr="00D2151E" w:rsidRDefault="00E07ECD" w:rsidP="00E42153">
      <w:pPr>
        <w:spacing w:after="0" w:line="240" w:lineRule="auto"/>
        <w:ind w:firstLine="709"/>
        <w:jc w:val="both"/>
        <w:rPr>
          <w:rFonts w:ascii="Times New Roman" w:hAnsi="Times New Roman" w:cs="Times New Roman"/>
          <w:sz w:val="24"/>
          <w:szCs w:val="24"/>
        </w:rPr>
      </w:pPr>
    </w:p>
    <w:p w:rsidR="00B26B15" w:rsidRPr="00D2151E" w:rsidRDefault="00B26B15" w:rsidP="00B26B15">
      <w:pPr>
        <w:autoSpaceDE w:val="0"/>
        <w:autoSpaceDN w:val="0"/>
        <w:adjustRightInd w:val="0"/>
        <w:spacing w:after="0" w:line="240" w:lineRule="auto"/>
        <w:ind w:firstLine="709"/>
        <w:jc w:val="both"/>
        <w:rPr>
          <w:rFonts w:ascii="Times New Roman" w:hAnsi="Times New Roman" w:cs="Times New Roman"/>
          <w:sz w:val="24"/>
          <w:szCs w:val="24"/>
        </w:rPr>
      </w:pPr>
      <w:r w:rsidRPr="00D2151E">
        <w:rPr>
          <w:rFonts w:ascii="Times New Roman" w:hAnsi="Times New Roman" w:cs="Times New Roman"/>
          <w:sz w:val="24"/>
          <w:szCs w:val="24"/>
        </w:rPr>
        <w:t>Анализ основных показателей проекта бюджета на 2016-2018 годы показал, что наполняемость бюджета городского округа, как и в предыдущие годы, значительно зависит от безвозмездных поступлений из краевого бюджета. Доля безвозмездных поступлений в общем объеме доходов  в 2016 году составит  - 44 %, в 2017- 43,9 %, в  2017 -43,3%</w:t>
      </w:r>
    </w:p>
    <w:p w:rsidR="001C31FD" w:rsidRPr="00D2151E" w:rsidRDefault="001C31FD" w:rsidP="004414C8">
      <w:pPr>
        <w:suppressAutoHyphens/>
        <w:spacing w:after="0" w:line="240" w:lineRule="auto"/>
        <w:ind w:firstLine="720"/>
        <w:jc w:val="both"/>
        <w:rPr>
          <w:rFonts w:ascii="Times New Roman" w:eastAsia="Times New Roman" w:hAnsi="Times New Roman" w:cs="Times New Roman"/>
          <w:b/>
          <w:sz w:val="24"/>
          <w:szCs w:val="24"/>
          <w:lang w:eastAsia="ar-SA"/>
        </w:rPr>
      </w:pPr>
    </w:p>
    <w:p w:rsidR="00D64D93" w:rsidRPr="00D2151E" w:rsidRDefault="00D64D93" w:rsidP="004414C8">
      <w:pPr>
        <w:suppressAutoHyphens/>
        <w:spacing w:after="0" w:line="240" w:lineRule="auto"/>
        <w:ind w:firstLine="720"/>
        <w:jc w:val="both"/>
        <w:rPr>
          <w:rFonts w:ascii="Times New Roman" w:eastAsia="Times New Roman" w:hAnsi="Times New Roman" w:cs="Times New Roman"/>
          <w:b/>
          <w:sz w:val="24"/>
          <w:szCs w:val="24"/>
          <w:lang w:eastAsia="ar-SA"/>
        </w:rPr>
      </w:pPr>
      <w:r w:rsidRPr="00D2151E">
        <w:rPr>
          <w:rFonts w:ascii="Times New Roman" w:eastAsia="Times New Roman" w:hAnsi="Times New Roman" w:cs="Times New Roman"/>
          <w:b/>
          <w:sz w:val="24"/>
          <w:szCs w:val="24"/>
          <w:lang w:eastAsia="ar-SA"/>
        </w:rPr>
        <w:t>Налоговые доходы.</w:t>
      </w:r>
    </w:p>
    <w:p w:rsidR="00E15526" w:rsidRPr="00D2151E" w:rsidRDefault="00E15526" w:rsidP="004414C8">
      <w:pPr>
        <w:suppressAutoHyphens/>
        <w:spacing w:after="0" w:line="240" w:lineRule="auto"/>
        <w:ind w:firstLine="720"/>
        <w:jc w:val="both"/>
        <w:rPr>
          <w:rFonts w:ascii="Times New Roman" w:eastAsia="Times New Roman" w:hAnsi="Times New Roman" w:cs="Times New Roman"/>
          <w:sz w:val="20"/>
          <w:szCs w:val="20"/>
          <w:lang w:eastAsia="ar-SA"/>
        </w:rPr>
      </w:pPr>
      <w:r w:rsidRPr="00D2151E">
        <w:rPr>
          <w:rFonts w:ascii="Times New Roman" w:eastAsia="Times New Roman" w:hAnsi="Times New Roman" w:cs="Times New Roman"/>
          <w:sz w:val="24"/>
          <w:szCs w:val="24"/>
          <w:lang w:eastAsia="ar-SA"/>
        </w:rPr>
        <w:tab/>
      </w:r>
      <w:r w:rsidRPr="00D2151E">
        <w:rPr>
          <w:rFonts w:ascii="Times New Roman" w:eastAsia="Times New Roman" w:hAnsi="Times New Roman" w:cs="Times New Roman"/>
          <w:sz w:val="24"/>
          <w:szCs w:val="24"/>
          <w:lang w:eastAsia="ar-SA"/>
        </w:rPr>
        <w:tab/>
      </w:r>
      <w:r w:rsidRPr="00D2151E">
        <w:rPr>
          <w:rFonts w:ascii="Times New Roman" w:eastAsia="Times New Roman" w:hAnsi="Times New Roman" w:cs="Times New Roman"/>
          <w:sz w:val="24"/>
          <w:szCs w:val="24"/>
          <w:lang w:eastAsia="ar-SA"/>
        </w:rPr>
        <w:tab/>
      </w:r>
      <w:r w:rsidRPr="00D2151E">
        <w:rPr>
          <w:rFonts w:ascii="Times New Roman" w:eastAsia="Times New Roman" w:hAnsi="Times New Roman" w:cs="Times New Roman"/>
          <w:sz w:val="24"/>
          <w:szCs w:val="24"/>
          <w:lang w:eastAsia="ar-SA"/>
        </w:rPr>
        <w:tab/>
      </w:r>
      <w:r w:rsidRPr="00D2151E">
        <w:rPr>
          <w:rFonts w:ascii="Times New Roman" w:eastAsia="Times New Roman" w:hAnsi="Times New Roman" w:cs="Times New Roman"/>
          <w:sz w:val="24"/>
          <w:szCs w:val="24"/>
          <w:lang w:eastAsia="ar-SA"/>
        </w:rPr>
        <w:tab/>
      </w:r>
    </w:p>
    <w:p w:rsidR="005E55F5" w:rsidRPr="00D2151E" w:rsidRDefault="005A5F92" w:rsidP="006F6E1B">
      <w:pPr>
        <w:autoSpaceDE w:val="0"/>
        <w:autoSpaceDN w:val="0"/>
        <w:adjustRightInd w:val="0"/>
        <w:spacing w:after="0" w:line="240" w:lineRule="auto"/>
        <w:ind w:firstLine="539"/>
        <w:jc w:val="both"/>
        <w:outlineLvl w:val="3"/>
        <w:rPr>
          <w:rFonts w:ascii="Times New Roman" w:hAnsi="Times New Roman" w:cs="Times New Roman"/>
          <w:i/>
          <w:sz w:val="28"/>
          <w:szCs w:val="28"/>
        </w:rPr>
      </w:pPr>
      <w:r w:rsidRPr="005A5F92">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59.85pt;margin-top:139.8pt;width:29.5pt;height:19pt;z-index:251660288" filled="f" stroked="f">
            <v:textbox style="mso-next-textbox:#_x0000_s1026">
              <w:txbxContent>
                <w:p w:rsidR="004F66FC" w:rsidRPr="007E36CF" w:rsidRDefault="004F66FC" w:rsidP="003351F2">
                  <w:pPr>
                    <w:jc w:val="center"/>
                    <w:rPr>
                      <w:rFonts w:ascii="Calibri" w:hAnsi="Calibri" w:cs="Calibri"/>
                      <w:b/>
                      <w:color w:val="FFFFFF"/>
                      <w:sz w:val="20"/>
                      <w:szCs w:val="20"/>
                    </w:rPr>
                  </w:pPr>
                  <w:r w:rsidRPr="007E36CF">
                    <w:rPr>
                      <w:rFonts w:ascii="Calibri" w:hAnsi="Calibri" w:cs="Calibri"/>
                      <w:b/>
                      <w:color w:val="FFFFFF"/>
                      <w:sz w:val="20"/>
                      <w:szCs w:val="20"/>
                    </w:rPr>
                    <w:t>24</w:t>
                  </w:r>
                </w:p>
              </w:txbxContent>
            </v:textbox>
          </v:shape>
        </w:pict>
      </w:r>
      <w:r w:rsidR="003351F2" w:rsidRPr="00D2151E">
        <w:rPr>
          <w:rFonts w:ascii="Times New Roman" w:hAnsi="Times New Roman" w:cs="Times New Roman"/>
          <w:sz w:val="24"/>
          <w:szCs w:val="24"/>
        </w:rPr>
        <w:t xml:space="preserve">Изменение структуры  и динамики </w:t>
      </w:r>
      <w:r w:rsidR="00D64D93" w:rsidRPr="00D2151E">
        <w:rPr>
          <w:rFonts w:ascii="Times New Roman" w:hAnsi="Times New Roman" w:cs="Times New Roman"/>
          <w:sz w:val="24"/>
          <w:szCs w:val="24"/>
        </w:rPr>
        <w:t xml:space="preserve">налоговых </w:t>
      </w:r>
      <w:r w:rsidR="006F6E1B" w:rsidRPr="00D2151E">
        <w:rPr>
          <w:rFonts w:ascii="Times New Roman" w:hAnsi="Times New Roman" w:cs="Times New Roman"/>
          <w:sz w:val="24"/>
          <w:szCs w:val="24"/>
        </w:rPr>
        <w:t xml:space="preserve">доходов </w:t>
      </w:r>
      <w:r w:rsidR="003351F2" w:rsidRPr="00D2151E">
        <w:rPr>
          <w:rFonts w:ascii="Times New Roman" w:hAnsi="Times New Roman" w:cs="Times New Roman"/>
          <w:sz w:val="24"/>
          <w:szCs w:val="24"/>
        </w:rPr>
        <w:t>бюджета на 201</w:t>
      </w:r>
      <w:r w:rsidR="006F6E1B" w:rsidRPr="00D2151E">
        <w:rPr>
          <w:rFonts w:ascii="Times New Roman" w:hAnsi="Times New Roman" w:cs="Times New Roman"/>
          <w:sz w:val="24"/>
          <w:szCs w:val="24"/>
        </w:rPr>
        <w:t>6</w:t>
      </w:r>
      <w:r w:rsidR="003351F2" w:rsidRPr="00D2151E">
        <w:rPr>
          <w:rFonts w:ascii="Times New Roman" w:hAnsi="Times New Roman" w:cs="Times New Roman"/>
          <w:sz w:val="24"/>
          <w:szCs w:val="24"/>
        </w:rPr>
        <w:t xml:space="preserve"> - 201</w:t>
      </w:r>
      <w:r w:rsidR="006F6E1B" w:rsidRPr="00D2151E">
        <w:rPr>
          <w:rFonts w:ascii="Times New Roman" w:hAnsi="Times New Roman" w:cs="Times New Roman"/>
          <w:sz w:val="24"/>
          <w:szCs w:val="24"/>
        </w:rPr>
        <w:t>8</w:t>
      </w:r>
      <w:r w:rsidR="003351F2" w:rsidRPr="00D2151E">
        <w:rPr>
          <w:rFonts w:ascii="Times New Roman" w:hAnsi="Times New Roman" w:cs="Times New Roman"/>
          <w:sz w:val="24"/>
          <w:szCs w:val="24"/>
        </w:rPr>
        <w:t xml:space="preserve"> годы представлено в таблице.</w:t>
      </w:r>
      <w:r w:rsidR="003351F2" w:rsidRPr="00D2151E">
        <w:rPr>
          <w:rFonts w:ascii="Times New Roman" w:hAnsi="Times New Roman" w:cs="Times New Roman"/>
          <w:sz w:val="24"/>
          <w:szCs w:val="24"/>
        </w:rPr>
        <w:tab/>
      </w:r>
      <w:bookmarkStart w:id="0" w:name="OLE_LINK1"/>
      <w:r w:rsidR="003351F2" w:rsidRPr="00D2151E">
        <w:rPr>
          <w:rFonts w:ascii="Times New Roman" w:hAnsi="Times New Roman" w:cs="Times New Roman"/>
          <w:sz w:val="28"/>
          <w:szCs w:val="28"/>
        </w:rPr>
        <w:t xml:space="preserve">                      </w:t>
      </w:r>
      <w:r w:rsidR="003351F2" w:rsidRPr="00D2151E">
        <w:rPr>
          <w:rFonts w:ascii="Times New Roman" w:hAnsi="Times New Roman" w:cs="Times New Roman"/>
          <w:sz w:val="28"/>
          <w:szCs w:val="28"/>
        </w:rPr>
        <w:tab/>
      </w:r>
      <w:r w:rsidR="003351F2" w:rsidRPr="00D2151E">
        <w:rPr>
          <w:rFonts w:ascii="Times New Roman" w:hAnsi="Times New Roman" w:cs="Times New Roman"/>
          <w:sz w:val="28"/>
          <w:szCs w:val="28"/>
        </w:rPr>
        <w:tab/>
      </w:r>
      <w:r w:rsidR="003351F2" w:rsidRPr="00D2151E">
        <w:rPr>
          <w:rFonts w:ascii="Times New Roman" w:hAnsi="Times New Roman" w:cs="Times New Roman"/>
          <w:sz w:val="28"/>
          <w:szCs w:val="28"/>
        </w:rPr>
        <w:tab/>
      </w:r>
      <w:r w:rsidR="003351F2" w:rsidRPr="00D2151E">
        <w:rPr>
          <w:rFonts w:ascii="Times New Roman" w:hAnsi="Times New Roman" w:cs="Times New Roman"/>
          <w:sz w:val="28"/>
          <w:szCs w:val="28"/>
        </w:rPr>
        <w:tab/>
      </w:r>
      <w:r w:rsidR="003351F2" w:rsidRPr="00D2151E">
        <w:rPr>
          <w:rFonts w:ascii="Times New Roman" w:hAnsi="Times New Roman" w:cs="Times New Roman"/>
          <w:sz w:val="28"/>
          <w:szCs w:val="28"/>
        </w:rPr>
        <w:tab/>
      </w:r>
      <w:r w:rsidR="003351F2" w:rsidRPr="00D2151E">
        <w:rPr>
          <w:rFonts w:ascii="Times New Roman" w:hAnsi="Times New Roman" w:cs="Times New Roman"/>
          <w:sz w:val="28"/>
          <w:szCs w:val="28"/>
        </w:rPr>
        <w:tab/>
      </w:r>
      <w:r w:rsidR="003351F2" w:rsidRPr="00D2151E">
        <w:rPr>
          <w:rFonts w:ascii="Times New Roman" w:hAnsi="Times New Roman" w:cs="Times New Roman"/>
          <w:sz w:val="28"/>
          <w:szCs w:val="28"/>
        </w:rPr>
        <w:tab/>
      </w:r>
      <w:r w:rsidR="003351F2" w:rsidRPr="00D2151E">
        <w:rPr>
          <w:rFonts w:ascii="Times New Roman" w:hAnsi="Times New Roman" w:cs="Times New Roman"/>
          <w:sz w:val="28"/>
          <w:szCs w:val="28"/>
        </w:rPr>
        <w:tab/>
      </w:r>
      <w:r w:rsidR="003351F2" w:rsidRPr="00D2151E">
        <w:rPr>
          <w:rFonts w:ascii="Times New Roman" w:hAnsi="Times New Roman" w:cs="Times New Roman"/>
          <w:i/>
          <w:sz w:val="28"/>
          <w:szCs w:val="28"/>
        </w:rPr>
        <w:t xml:space="preserve">      </w:t>
      </w:r>
    </w:p>
    <w:p w:rsidR="003351F2" w:rsidRPr="00D2151E" w:rsidRDefault="005E55F5" w:rsidP="006F6E1B">
      <w:pPr>
        <w:autoSpaceDE w:val="0"/>
        <w:autoSpaceDN w:val="0"/>
        <w:adjustRightInd w:val="0"/>
        <w:spacing w:after="0" w:line="240" w:lineRule="auto"/>
        <w:ind w:firstLine="539"/>
        <w:jc w:val="both"/>
        <w:outlineLvl w:val="3"/>
        <w:rPr>
          <w:rFonts w:ascii="Times New Roman" w:hAnsi="Times New Roman" w:cs="Times New Roman"/>
          <w:i/>
          <w:sz w:val="20"/>
          <w:szCs w:val="20"/>
        </w:rPr>
      </w:pPr>
      <w:r w:rsidRPr="00D2151E">
        <w:rPr>
          <w:rFonts w:ascii="Times New Roman" w:hAnsi="Times New Roman" w:cs="Times New Roman"/>
          <w:i/>
          <w:sz w:val="28"/>
          <w:szCs w:val="28"/>
        </w:rPr>
        <w:t xml:space="preserve">                                                                                                       </w:t>
      </w:r>
      <w:r w:rsidR="003351F2" w:rsidRPr="00D2151E">
        <w:rPr>
          <w:rFonts w:ascii="Times New Roman" w:hAnsi="Times New Roman" w:cs="Times New Roman"/>
          <w:i/>
          <w:sz w:val="28"/>
          <w:szCs w:val="28"/>
        </w:rPr>
        <w:t xml:space="preserve">  (</w:t>
      </w:r>
      <w:r w:rsidR="003351F2" w:rsidRPr="00D2151E">
        <w:rPr>
          <w:rFonts w:ascii="Times New Roman" w:hAnsi="Times New Roman" w:cs="Times New Roman"/>
          <w:i/>
          <w:sz w:val="20"/>
          <w:szCs w:val="20"/>
        </w:rPr>
        <w:t>тыс. руб.)</w:t>
      </w:r>
    </w:p>
    <w:tbl>
      <w:tblPr>
        <w:tblW w:w="10490" w:type="dxa"/>
        <w:tblInd w:w="-743" w:type="dxa"/>
        <w:tblLayout w:type="fixed"/>
        <w:tblLook w:val="04A0"/>
      </w:tblPr>
      <w:tblGrid>
        <w:gridCol w:w="1844"/>
        <w:gridCol w:w="1134"/>
        <w:gridCol w:w="992"/>
        <w:gridCol w:w="992"/>
        <w:gridCol w:w="851"/>
        <w:gridCol w:w="992"/>
        <w:gridCol w:w="709"/>
        <w:gridCol w:w="850"/>
        <w:gridCol w:w="567"/>
        <w:gridCol w:w="992"/>
        <w:gridCol w:w="567"/>
      </w:tblGrid>
      <w:tr w:rsidR="003351F2" w:rsidRPr="00D2151E" w:rsidTr="005E55F5">
        <w:trPr>
          <w:trHeight w:val="630"/>
        </w:trPr>
        <w:tc>
          <w:tcPr>
            <w:tcW w:w="1844" w:type="dxa"/>
            <w:vMerge w:val="restart"/>
            <w:tcBorders>
              <w:top w:val="single" w:sz="8" w:space="0" w:color="auto"/>
              <w:left w:val="single" w:sz="8" w:space="0" w:color="000080"/>
              <w:bottom w:val="single" w:sz="8" w:space="0" w:color="000000"/>
              <w:right w:val="single" w:sz="8" w:space="0" w:color="auto"/>
            </w:tcBorders>
            <w:shd w:val="clear" w:color="auto" w:fill="D9D9D9" w:themeFill="background1" w:themeFillShade="D9"/>
            <w:vAlign w:val="center"/>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Наименование доходов</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hideMark/>
          </w:tcPr>
          <w:p w:rsidR="003351F2" w:rsidRPr="00D2151E" w:rsidRDefault="003351F2" w:rsidP="006F6E1B">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Ожидаемое исполнение бюджета за 201</w:t>
            </w:r>
            <w:r w:rsidR="006F6E1B" w:rsidRPr="00D2151E">
              <w:rPr>
                <w:rFonts w:ascii="Times New Roman" w:eastAsia="Times New Roman" w:hAnsi="Times New Roman" w:cs="Times New Roman"/>
                <w:b/>
                <w:bCs/>
                <w:sz w:val="16"/>
                <w:szCs w:val="16"/>
              </w:rPr>
              <w:t>5</w:t>
            </w:r>
            <w:r w:rsidRPr="00D2151E">
              <w:rPr>
                <w:rFonts w:ascii="Times New Roman" w:eastAsia="Times New Roman" w:hAnsi="Times New Roman" w:cs="Times New Roman"/>
                <w:b/>
                <w:bCs/>
                <w:sz w:val="16"/>
                <w:szCs w:val="16"/>
              </w:rPr>
              <w:t xml:space="preserve"> год</w:t>
            </w:r>
          </w:p>
        </w:tc>
        <w:tc>
          <w:tcPr>
            <w:tcW w:w="2835" w:type="dxa"/>
            <w:gridSpan w:val="3"/>
            <w:tcBorders>
              <w:top w:val="single" w:sz="8" w:space="0" w:color="auto"/>
              <w:left w:val="nil"/>
              <w:bottom w:val="single" w:sz="8" w:space="0" w:color="auto"/>
              <w:right w:val="nil"/>
            </w:tcBorders>
            <w:shd w:val="clear" w:color="auto" w:fill="D9D9D9" w:themeFill="background1" w:themeFillShade="D9"/>
            <w:hideMark/>
          </w:tcPr>
          <w:p w:rsidR="003351F2" w:rsidRPr="00D2151E" w:rsidRDefault="003351F2" w:rsidP="007C665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 xml:space="preserve">Проект </w:t>
            </w:r>
            <w:r w:rsidR="007C6652" w:rsidRPr="00D2151E">
              <w:rPr>
                <w:rFonts w:ascii="Times New Roman" w:eastAsia="Times New Roman" w:hAnsi="Times New Roman" w:cs="Times New Roman"/>
                <w:b/>
                <w:bCs/>
                <w:sz w:val="16"/>
                <w:szCs w:val="16"/>
              </w:rPr>
              <w:t>бюджета</w:t>
            </w:r>
          </w:p>
        </w:tc>
        <w:tc>
          <w:tcPr>
            <w:tcW w:w="1701" w:type="dxa"/>
            <w:gridSpan w:val="2"/>
            <w:tcBorders>
              <w:top w:val="single" w:sz="4" w:space="0" w:color="auto"/>
              <w:left w:val="single" w:sz="4" w:space="0" w:color="auto"/>
              <w:bottom w:val="nil"/>
              <w:right w:val="single" w:sz="4" w:space="0" w:color="000000"/>
            </w:tcBorders>
            <w:shd w:val="clear" w:color="auto" w:fill="D9D9D9" w:themeFill="background1" w:themeFillShade="D9"/>
            <w:hideMark/>
          </w:tcPr>
          <w:p w:rsidR="003351F2" w:rsidRPr="00D2151E" w:rsidRDefault="003351F2" w:rsidP="007C665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Отклонение 201</w:t>
            </w:r>
            <w:r w:rsidR="007C6652" w:rsidRPr="00D2151E">
              <w:rPr>
                <w:rFonts w:ascii="Times New Roman" w:eastAsia="Times New Roman" w:hAnsi="Times New Roman" w:cs="Times New Roman"/>
                <w:b/>
                <w:bCs/>
                <w:sz w:val="16"/>
                <w:szCs w:val="16"/>
              </w:rPr>
              <w:t>6</w:t>
            </w:r>
            <w:r w:rsidRPr="00D2151E">
              <w:rPr>
                <w:rFonts w:ascii="Times New Roman" w:eastAsia="Times New Roman" w:hAnsi="Times New Roman" w:cs="Times New Roman"/>
                <w:b/>
                <w:bCs/>
                <w:sz w:val="16"/>
                <w:szCs w:val="16"/>
              </w:rPr>
              <w:t xml:space="preserve"> года к 201</w:t>
            </w:r>
            <w:r w:rsidR="007C6652" w:rsidRPr="00D2151E">
              <w:rPr>
                <w:rFonts w:ascii="Times New Roman" w:eastAsia="Times New Roman" w:hAnsi="Times New Roman" w:cs="Times New Roman"/>
                <w:b/>
                <w:bCs/>
                <w:sz w:val="16"/>
                <w:szCs w:val="16"/>
              </w:rPr>
              <w:t>5</w:t>
            </w:r>
            <w:r w:rsidRPr="00D2151E">
              <w:rPr>
                <w:rFonts w:ascii="Times New Roman" w:eastAsia="Times New Roman" w:hAnsi="Times New Roman" w:cs="Times New Roman"/>
                <w:b/>
                <w:bCs/>
                <w:sz w:val="16"/>
                <w:szCs w:val="16"/>
              </w:rPr>
              <w:t>году</w:t>
            </w:r>
          </w:p>
        </w:tc>
        <w:tc>
          <w:tcPr>
            <w:tcW w:w="1417" w:type="dxa"/>
            <w:gridSpan w:val="2"/>
            <w:tcBorders>
              <w:top w:val="single" w:sz="8" w:space="0" w:color="auto"/>
              <w:left w:val="nil"/>
              <w:bottom w:val="nil"/>
              <w:right w:val="nil"/>
            </w:tcBorders>
            <w:shd w:val="clear" w:color="auto" w:fill="D9D9D9" w:themeFill="background1" w:themeFillShade="D9"/>
            <w:hideMark/>
          </w:tcPr>
          <w:p w:rsidR="003351F2" w:rsidRPr="00D2151E" w:rsidRDefault="003351F2" w:rsidP="007C665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Отклонение 201</w:t>
            </w:r>
            <w:r w:rsidR="007C6652" w:rsidRPr="00D2151E">
              <w:rPr>
                <w:rFonts w:ascii="Times New Roman" w:eastAsia="Times New Roman" w:hAnsi="Times New Roman" w:cs="Times New Roman"/>
                <w:b/>
                <w:bCs/>
                <w:sz w:val="16"/>
                <w:szCs w:val="16"/>
              </w:rPr>
              <w:t>7</w:t>
            </w:r>
            <w:r w:rsidRPr="00D2151E">
              <w:rPr>
                <w:rFonts w:ascii="Times New Roman" w:eastAsia="Times New Roman" w:hAnsi="Times New Roman" w:cs="Times New Roman"/>
                <w:b/>
                <w:bCs/>
                <w:sz w:val="16"/>
                <w:szCs w:val="16"/>
              </w:rPr>
              <w:t xml:space="preserve"> года к 201</w:t>
            </w:r>
            <w:r w:rsidR="007C6652" w:rsidRPr="00D2151E">
              <w:rPr>
                <w:rFonts w:ascii="Times New Roman" w:eastAsia="Times New Roman" w:hAnsi="Times New Roman" w:cs="Times New Roman"/>
                <w:b/>
                <w:bCs/>
                <w:sz w:val="16"/>
                <w:szCs w:val="16"/>
              </w:rPr>
              <w:t xml:space="preserve">6 </w:t>
            </w:r>
            <w:r w:rsidRPr="00D2151E">
              <w:rPr>
                <w:rFonts w:ascii="Times New Roman" w:eastAsia="Times New Roman" w:hAnsi="Times New Roman" w:cs="Times New Roman"/>
                <w:b/>
                <w:bCs/>
                <w:sz w:val="16"/>
                <w:szCs w:val="16"/>
              </w:rPr>
              <w:t>году</w:t>
            </w:r>
          </w:p>
        </w:tc>
        <w:tc>
          <w:tcPr>
            <w:tcW w:w="1559"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rsidR="003351F2" w:rsidRPr="00D2151E" w:rsidRDefault="003351F2" w:rsidP="007C665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Отклонение 201</w:t>
            </w:r>
            <w:r w:rsidR="007C6652" w:rsidRPr="00D2151E">
              <w:rPr>
                <w:rFonts w:ascii="Times New Roman" w:eastAsia="Times New Roman" w:hAnsi="Times New Roman" w:cs="Times New Roman"/>
                <w:b/>
                <w:bCs/>
                <w:sz w:val="16"/>
                <w:szCs w:val="16"/>
              </w:rPr>
              <w:t>8</w:t>
            </w:r>
            <w:r w:rsidRPr="00D2151E">
              <w:rPr>
                <w:rFonts w:ascii="Times New Roman" w:eastAsia="Times New Roman" w:hAnsi="Times New Roman" w:cs="Times New Roman"/>
                <w:b/>
                <w:bCs/>
                <w:sz w:val="16"/>
                <w:szCs w:val="16"/>
              </w:rPr>
              <w:t xml:space="preserve"> года к 201</w:t>
            </w:r>
            <w:r w:rsidR="007C6652" w:rsidRPr="00D2151E">
              <w:rPr>
                <w:rFonts w:ascii="Times New Roman" w:eastAsia="Times New Roman" w:hAnsi="Times New Roman" w:cs="Times New Roman"/>
                <w:b/>
                <w:bCs/>
                <w:sz w:val="16"/>
                <w:szCs w:val="16"/>
              </w:rPr>
              <w:t>7</w:t>
            </w:r>
            <w:r w:rsidRPr="00D2151E">
              <w:rPr>
                <w:rFonts w:ascii="Times New Roman" w:eastAsia="Times New Roman" w:hAnsi="Times New Roman" w:cs="Times New Roman"/>
                <w:b/>
                <w:bCs/>
                <w:sz w:val="16"/>
                <w:szCs w:val="16"/>
              </w:rPr>
              <w:t xml:space="preserve"> году</w:t>
            </w:r>
          </w:p>
        </w:tc>
      </w:tr>
      <w:tr w:rsidR="003351F2" w:rsidRPr="00D2151E" w:rsidTr="005E55F5">
        <w:trPr>
          <w:trHeight w:val="315"/>
        </w:trPr>
        <w:tc>
          <w:tcPr>
            <w:tcW w:w="1844" w:type="dxa"/>
            <w:vMerge/>
            <w:tcBorders>
              <w:top w:val="single" w:sz="8" w:space="0" w:color="auto"/>
              <w:left w:val="single" w:sz="8" w:space="0" w:color="000080"/>
              <w:bottom w:val="single" w:sz="8" w:space="0" w:color="000000"/>
              <w:right w:val="single" w:sz="8" w:space="0" w:color="auto"/>
            </w:tcBorders>
            <w:shd w:val="clear" w:color="auto" w:fill="D9D9D9" w:themeFill="background1" w:themeFillShade="D9"/>
            <w:vAlign w:val="center"/>
            <w:hideMark/>
          </w:tcPr>
          <w:p w:rsidR="003351F2" w:rsidRPr="00D2151E" w:rsidRDefault="003351F2" w:rsidP="003351F2">
            <w:pPr>
              <w:spacing w:after="0" w:line="240" w:lineRule="auto"/>
              <w:rPr>
                <w:rFonts w:ascii="Times New Roman" w:eastAsia="Times New Roman" w:hAnsi="Times New Roman" w:cs="Times New Roman"/>
                <w:b/>
                <w:bCs/>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3351F2" w:rsidRPr="00D2151E" w:rsidRDefault="003351F2" w:rsidP="003351F2">
            <w:pPr>
              <w:spacing w:after="0" w:line="240" w:lineRule="auto"/>
              <w:rPr>
                <w:rFonts w:ascii="Times New Roman" w:eastAsia="Times New Roman" w:hAnsi="Times New Roman" w:cs="Times New Roman"/>
                <w:b/>
                <w:bCs/>
                <w:sz w:val="16"/>
                <w:szCs w:val="16"/>
              </w:rPr>
            </w:pPr>
          </w:p>
        </w:tc>
        <w:tc>
          <w:tcPr>
            <w:tcW w:w="992" w:type="dxa"/>
            <w:tcBorders>
              <w:top w:val="nil"/>
              <w:left w:val="nil"/>
              <w:bottom w:val="single" w:sz="8" w:space="0" w:color="auto"/>
              <w:right w:val="single" w:sz="8" w:space="0" w:color="auto"/>
            </w:tcBorders>
            <w:shd w:val="clear" w:color="auto" w:fill="D9D9D9" w:themeFill="background1" w:themeFillShade="D9"/>
            <w:hideMark/>
          </w:tcPr>
          <w:p w:rsidR="003351F2" w:rsidRPr="00D2151E" w:rsidRDefault="003351F2" w:rsidP="00B6755D">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B6755D" w:rsidRPr="00D2151E">
              <w:rPr>
                <w:rFonts w:ascii="Times New Roman" w:eastAsia="Times New Roman" w:hAnsi="Times New Roman" w:cs="Times New Roman"/>
                <w:b/>
                <w:bCs/>
                <w:sz w:val="16"/>
                <w:szCs w:val="16"/>
              </w:rPr>
              <w:t>6</w:t>
            </w:r>
            <w:r w:rsidRPr="00D2151E">
              <w:rPr>
                <w:rFonts w:ascii="Times New Roman" w:eastAsia="Times New Roman" w:hAnsi="Times New Roman" w:cs="Times New Roman"/>
                <w:b/>
                <w:bCs/>
                <w:sz w:val="16"/>
                <w:szCs w:val="16"/>
              </w:rPr>
              <w:t xml:space="preserve"> год</w:t>
            </w:r>
          </w:p>
        </w:tc>
        <w:tc>
          <w:tcPr>
            <w:tcW w:w="992" w:type="dxa"/>
            <w:tcBorders>
              <w:top w:val="nil"/>
              <w:left w:val="nil"/>
              <w:bottom w:val="single" w:sz="8" w:space="0" w:color="auto"/>
              <w:right w:val="single" w:sz="8" w:space="0" w:color="auto"/>
            </w:tcBorders>
            <w:shd w:val="clear" w:color="auto" w:fill="D9D9D9" w:themeFill="background1" w:themeFillShade="D9"/>
            <w:hideMark/>
          </w:tcPr>
          <w:p w:rsidR="003351F2" w:rsidRPr="00D2151E" w:rsidRDefault="003351F2" w:rsidP="00B6755D">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B6755D" w:rsidRPr="00D2151E">
              <w:rPr>
                <w:rFonts w:ascii="Times New Roman" w:eastAsia="Times New Roman" w:hAnsi="Times New Roman" w:cs="Times New Roman"/>
                <w:b/>
                <w:bCs/>
                <w:sz w:val="16"/>
                <w:szCs w:val="16"/>
              </w:rPr>
              <w:t>7</w:t>
            </w:r>
            <w:r w:rsidRPr="00D2151E">
              <w:rPr>
                <w:rFonts w:ascii="Times New Roman" w:eastAsia="Times New Roman" w:hAnsi="Times New Roman" w:cs="Times New Roman"/>
                <w:b/>
                <w:bCs/>
                <w:sz w:val="16"/>
                <w:szCs w:val="16"/>
              </w:rPr>
              <w:t xml:space="preserve"> год</w:t>
            </w:r>
          </w:p>
        </w:tc>
        <w:tc>
          <w:tcPr>
            <w:tcW w:w="851" w:type="dxa"/>
            <w:tcBorders>
              <w:top w:val="nil"/>
              <w:left w:val="nil"/>
              <w:bottom w:val="single" w:sz="8" w:space="0" w:color="auto"/>
              <w:right w:val="nil"/>
            </w:tcBorders>
            <w:shd w:val="clear" w:color="auto" w:fill="D9D9D9" w:themeFill="background1" w:themeFillShade="D9"/>
            <w:hideMark/>
          </w:tcPr>
          <w:p w:rsidR="003351F2" w:rsidRPr="00D2151E" w:rsidRDefault="003351F2" w:rsidP="00B6755D">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B6755D" w:rsidRPr="00D2151E">
              <w:rPr>
                <w:rFonts w:ascii="Times New Roman" w:eastAsia="Times New Roman" w:hAnsi="Times New Roman" w:cs="Times New Roman"/>
                <w:b/>
                <w:bCs/>
                <w:sz w:val="16"/>
                <w:szCs w:val="16"/>
              </w:rPr>
              <w:t>8</w:t>
            </w:r>
            <w:r w:rsidRPr="00D2151E">
              <w:rPr>
                <w:rFonts w:ascii="Times New Roman" w:eastAsia="Times New Roman" w:hAnsi="Times New Roman" w:cs="Times New Roman"/>
                <w:b/>
                <w:bCs/>
                <w:sz w:val="16"/>
                <w:szCs w:val="16"/>
              </w:rPr>
              <w:t>год</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тыс. руб.</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ind w:right="-5"/>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тыс.руб.</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c>
          <w:tcPr>
            <w:tcW w:w="992" w:type="dxa"/>
            <w:tcBorders>
              <w:top w:val="nil"/>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тыс.руб.</w:t>
            </w:r>
          </w:p>
        </w:tc>
        <w:tc>
          <w:tcPr>
            <w:tcW w:w="567" w:type="dxa"/>
            <w:tcBorders>
              <w:top w:val="nil"/>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r>
      <w:tr w:rsidR="003351F2" w:rsidRPr="00D2151E" w:rsidTr="005E55F5">
        <w:trPr>
          <w:trHeight w:val="315"/>
        </w:trPr>
        <w:tc>
          <w:tcPr>
            <w:tcW w:w="1844" w:type="dxa"/>
            <w:tcBorders>
              <w:top w:val="nil"/>
              <w:left w:val="single" w:sz="8" w:space="0" w:color="000080"/>
              <w:bottom w:val="single" w:sz="8" w:space="0" w:color="000080"/>
              <w:right w:val="single" w:sz="8"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1</w:t>
            </w:r>
          </w:p>
        </w:tc>
        <w:tc>
          <w:tcPr>
            <w:tcW w:w="1134" w:type="dxa"/>
            <w:tcBorders>
              <w:top w:val="nil"/>
              <w:left w:val="nil"/>
              <w:bottom w:val="single" w:sz="8" w:space="0" w:color="000080"/>
              <w:right w:val="single" w:sz="8"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w:t>
            </w:r>
          </w:p>
        </w:tc>
        <w:tc>
          <w:tcPr>
            <w:tcW w:w="992" w:type="dxa"/>
            <w:tcBorders>
              <w:top w:val="nil"/>
              <w:left w:val="nil"/>
              <w:bottom w:val="single" w:sz="8" w:space="0" w:color="000080"/>
              <w:right w:val="single" w:sz="8" w:space="0" w:color="auto"/>
            </w:tcBorders>
            <w:shd w:val="clear" w:color="auto" w:fill="D9D9D9" w:themeFill="background1" w:themeFillShade="D9"/>
            <w:hideMark/>
          </w:tcPr>
          <w:p w:rsidR="003351F2" w:rsidRPr="00D2151E" w:rsidRDefault="003351F2" w:rsidP="003351F2">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3</w:t>
            </w:r>
          </w:p>
        </w:tc>
        <w:tc>
          <w:tcPr>
            <w:tcW w:w="992" w:type="dxa"/>
            <w:tcBorders>
              <w:top w:val="nil"/>
              <w:left w:val="nil"/>
              <w:bottom w:val="single" w:sz="8" w:space="0" w:color="000080"/>
              <w:right w:val="single" w:sz="8" w:space="0" w:color="auto"/>
            </w:tcBorders>
            <w:shd w:val="clear" w:color="auto" w:fill="D9D9D9" w:themeFill="background1" w:themeFillShade="D9"/>
            <w:hideMark/>
          </w:tcPr>
          <w:p w:rsidR="003351F2" w:rsidRPr="00D2151E" w:rsidRDefault="003351F2" w:rsidP="003351F2">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4</w:t>
            </w:r>
          </w:p>
        </w:tc>
        <w:tc>
          <w:tcPr>
            <w:tcW w:w="851" w:type="dxa"/>
            <w:tcBorders>
              <w:top w:val="nil"/>
              <w:left w:val="nil"/>
              <w:bottom w:val="single" w:sz="8" w:space="0" w:color="000080"/>
              <w:right w:val="nil"/>
            </w:tcBorders>
            <w:shd w:val="clear" w:color="auto" w:fill="D9D9D9" w:themeFill="background1" w:themeFillShade="D9"/>
            <w:hideMark/>
          </w:tcPr>
          <w:p w:rsidR="003351F2" w:rsidRPr="00D2151E" w:rsidRDefault="003351F2" w:rsidP="003351F2">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5</w:t>
            </w:r>
          </w:p>
        </w:tc>
        <w:tc>
          <w:tcPr>
            <w:tcW w:w="992" w:type="dxa"/>
            <w:tcBorders>
              <w:top w:val="nil"/>
              <w:left w:val="single" w:sz="4" w:space="0" w:color="auto"/>
              <w:bottom w:val="single" w:sz="4" w:space="0" w:color="auto"/>
              <w:right w:val="single" w:sz="8" w:space="0" w:color="000080"/>
            </w:tcBorders>
            <w:shd w:val="clear" w:color="auto" w:fill="D9D9D9" w:themeFill="background1" w:themeFillShade="D9"/>
            <w:hideMark/>
          </w:tcPr>
          <w:p w:rsidR="003351F2" w:rsidRPr="00D2151E" w:rsidRDefault="003351F2" w:rsidP="003351F2">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6</w:t>
            </w:r>
          </w:p>
        </w:tc>
        <w:tc>
          <w:tcPr>
            <w:tcW w:w="709" w:type="dxa"/>
            <w:tcBorders>
              <w:top w:val="nil"/>
              <w:left w:val="nil"/>
              <w:bottom w:val="single" w:sz="4" w:space="0" w:color="auto"/>
              <w:right w:val="single" w:sz="8" w:space="0" w:color="auto"/>
            </w:tcBorders>
            <w:shd w:val="clear" w:color="auto" w:fill="D9D9D9" w:themeFill="background1" w:themeFillShade="D9"/>
            <w:hideMark/>
          </w:tcPr>
          <w:p w:rsidR="003351F2" w:rsidRPr="00D2151E" w:rsidRDefault="003351F2" w:rsidP="003351F2">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7</w:t>
            </w:r>
          </w:p>
        </w:tc>
        <w:tc>
          <w:tcPr>
            <w:tcW w:w="850" w:type="dxa"/>
            <w:tcBorders>
              <w:top w:val="nil"/>
              <w:left w:val="nil"/>
              <w:bottom w:val="single" w:sz="4" w:space="0" w:color="auto"/>
              <w:right w:val="single" w:sz="8" w:space="0" w:color="auto"/>
            </w:tcBorders>
            <w:shd w:val="clear" w:color="auto" w:fill="D9D9D9" w:themeFill="background1" w:themeFillShade="D9"/>
            <w:hideMark/>
          </w:tcPr>
          <w:p w:rsidR="003351F2" w:rsidRPr="00D2151E" w:rsidRDefault="003351F2" w:rsidP="003351F2">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8</w:t>
            </w:r>
          </w:p>
        </w:tc>
        <w:tc>
          <w:tcPr>
            <w:tcW w:w="567" w:type="dxa"/>
            <w:tcBorders>
              <w:top w:val="nil"/>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9</w:t>
            </w:r>
          </w:p>
        </w:tc>
        <w:tc>
          <w:tcPr>
            <w:tcW w:w="992" w:type="dxa"/>
            <w:tcBorders>
              <w:top w:val="nil"/>
              <w:left w:val="nil"/>
              <w:bottom w:val="single" w:sz="8" w:space="0" w:color="000080"/>
              <w:right w:val="single" w:sz="8" w:space="0" w:color="auto"/>
            </w:tcBorders>
            <w:shd w:val="clear" w:color="auto" w:fill="D9D9D9" w:themeFill="background1" w:themeFillShade="D9"/>
            <w:hideMark/>
          </w:tcPr>
          <w:p w:rsidR="003351F2" w:rsidRPr="00D2151E" w:rsidRDefault="003351F2" w:rsidP="003351F2">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9</w:t>
            </w:r>
          </w:p>
        </w:tc>
        <w:tc>
          <w:tcPr>
            <w:tcW w:w="567" w:type="dxa"/>
            <w:tcBorders>
              <w:top w:val="nil"/>
              <w:left w:val="nil"/>
              <w:bottom w:val="single" w:sz="8" w:space="0" w:color="000080"/>
              <w:right w:val="single" w:sz="8" w:space="0" w:color="000080"/>
            </w:tcBorders>
            <w:shd w:val="clear" w:color="auto" w:fill="D9D9D9" w:themeFill="background1" w:themeFillShade="D9"/>
            <w:hideMark/>
          </w:tcPr>
          <w:p w:rsidR="003351F2" w:rsidRPr="00D2151E" w:rsidRDefault="003351F2" w:rsidP="003351F2">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11</w:t>
            </w:r>
          </w:p>
        </w:tc>
      </w:tr>
      <w:tr w:rsidR="00AB69C1" w:rsidRPr="00D2151E" w:rsidTr="005E55F5">
        <w:trPr>
          <w:trHeight w:val="327"/>
        </w:trPr>
        <w:tc>
          <w:tcPr>
            <w:tcW w:w="1844" w:type="dxa"/>
            <w:tcBorders>
              <w:top w:val="nil"/>
              <w:left w:val="single" w:sz="8" w:space="0" w:color="000080"/>
              <w:bottom w:val="single" w:sz="8" w:space="0" w:color="000080"/>
              <w:right w:val="single" w:sz="8" w:space="0" w:color="auto"/>
            </w:tcBorders>
            <w:shd w:val="clear" w:color="auto" w:fill="F2F2F2" w:themeFill="background1" w:themeFillShade="F2"/>
            <w:hideMark/>
          </w:tcPr>
          <w:p w:rsidR="00AB69C1" w:rsidRPr="00D2151E" w:rsidRDefault="00AB69C1" w:rsidP="005E55F5">
            <w:pPr>
              <w:spacing w:after="0" w:line="240" w:lineRule="auto"/>
              <w:jc w:val="center"/>
              <w:rPr>
                <w:rFonts w:ascii="Times New Roman" w:eastAsia="Times New Roman" w:hAnsi="Times New Roman" w:cs="Times New Roman"/>
                <w:b/>
                <w:bCs/>
                <w:sz w:val="18"/>
                <w:szCs w:val="18"/>
              </w:rPr>
            </w:pPr>
            <w:r w:rsidRPr="00D2151E">
              <w:rPr>
                <w:rFonts w:ascii="Times New Roman" w:eastAsia="Times New Roman" w:hAnsi="Times New Roman" w:cs="Times New Roman"/>
                <w:b/>
                <w:bCs/>
                <w:sz w:val="18"/>
                <w:szCs w:val="18"/>
              </w:rPr>
              <w:t>ДОХОДЫ ВСЕГО</w:t>
            </w:r>
          </w:p>
        </w:tc>
        <w:tc>
          <w:tcPr>
            <w:tcW w:w="1134" w:type="dxa"/>
            <w:tcBorders>
              <w:top w:val="nil"/>
              <w:left w:val="nil"/>
              <w:bottom w:val="single" w:sz="8" w:space="0" w:color="000080"/>
              <w:right w:val="single" w:sz="8" w:space="0" w:color="auto"/>
            </w:tcBorders>
            <w:shd w:val="clear" w:color="auto" w:fill="F2F2F2" w:themeFill="background1" w:themeFillShade="F2"/>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884700</w:t>
            </w:r>
          </w:p>
        </w:tc>
        <w:tc>
          <w:tcPr>
            <w:tcW w:w="992" w:type="dxa"/>
            <w:tcBorders>
              <w:top w:val="nil"/>
              <w:left w:val="nil"/>
              <w:bottom w:val="single" w:sz="8" w:space="0" w:color="000080"/>
              <w:right w:val="single" w:sz="8" w:space="0" w:color="auto"/>
            </w:tcBorders>
            <w:shd w:val="clear" w:color="auto" w:fill="F2F2F2" w:themeFill="background1" w:themeFillShade="F2"/>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693279</w:t>
            </w:r>
          </w:p>
        </w:tc>
        <w:tc>
          <w:tcPr>
            <w:tcW w:w="992" w:type="dxa"/>
            <w:tcBorders>
              <w:top w:val="nil"/>
              <w:left w:val="nil"/>
              <w:bottom w:val="single" w:sz="8" w:space="0" w:color="000080"/>
              <w:right w:val="single" w:sz="8" w:space="0" w:color="auto"/>
            </w:tcBorders>
            <w:shd w:val="clear" w:color="auto" w:fill="F2F2F2" w:themeFill="background1" w:themeFillShade="F2"/>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712235</w:t>
            </w:r>
          </w:p>
        </w:tc>
        <w:tc>
          <w:tcPr>
            <w:tcW w:w="851" w:type="dxa"/>
            <w:tcBorders>
              <w:top w:val="nil"/>
              <w:left w:val="nil"/>
              <w:bottom w:val="single" w:sz="8" w:space="0" w:color="000080"/>
              <w:right w:val="single" w:sz="8" w:space="0" w:color="auto"/>
            </w:tcBorders>
            <w:shd w:val="clear" w:color="auto" w:fill="F2F2F2" w:themeFill="background1" w:themeFillShade="F2"/>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722404</w:t>
            </w:r>
          </w:p>
        </w:tc>
        <w:tc>
          <w:tcPr>
            <w:tcW w:w="992" w:type="dxa"/>
            <w:tcBorders>
              <w:top w:val="nil"/>
              <w:left w:val="nil"/>
              <w:bottom w:val="single" w:sz="8" w:space="0" w:color="000080"/>
              <w:right w:val="single" w:sz="8" w:space="0" w:color="000080"/>
            </w:tcBorders>
            <w:shd w:val="clear" w:color="auto" w:fill="F2F2F2" w:themeFill="background1" w:themeFillShade="F2"/>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-191421</w:t>
            </w:r>
          </w:p>
        </w:tc>
        <w:tc>
          <w:tcPr>
            <w:tcW w:w="709" w:type="dxa"/>
            <w:tcBorders>
              <w:top w:val="nil"/>
              <w:left w:val="nil"/>
              <w:bottom w:val="single" w:sz="8" w:space="0" w:color="000080"/>
              <w:right w:val="single" w:sz="8" w:space="0" w:color="auto"/>
            </w:tcBorders>
            <w:shd w:val="clear" w:color="auto" w:fill="F2F2F2" w:themeFill="background1" w:themeFillShade="F2"/>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78,4</w:t>
            </w:r>
          </w:p>
        </w:tc>
        <w:tc>
          <w:tcPr>
            <w:tcW w:w="850" w:type="dxa"/>
            <w:tcBorders>
              <w:top w:val="nil"/>
              <w:left w:val="nil"/>
              <w:bottom w:val="single" w:sz="8" w:space="0" w:color="000080"/>
              <w:right w:val="single" w:sz="8" w:space="0" w:color="auto"/>
            </w:tcBorders>
            <w:shd w:val="clear" w:color="auto" w:fill="F2F2F2" w:themeFill="background1" w:themeFillShade="F2"/>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18956</w:t>
            </w:r>
          </w:p>
        </w:tc>
        <w:tc>
          <w:tcPr>
            <w:tcW w:w="567" w:type="dxa"/>
            <w:tcBorders>
              <w:top w:val="nil"/>
              <w:left w:val="nil"/>
              <w:bottom w:val="single" w:sz="8" w:space="0" w:color="000080"/>
              <w:right w:val="single" w:sz="8" w:space="0" w:color="000080"/>
            </w:tcBorders>
            <w:shd w:val="clear" w:color="auto" w:fill="F2F2F2" w:themeFill="background1" w:themeFillShade="F2"/>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102,7</w:t>
            </w:r>
          </w:p>
        </w:tc>
        <w:tc>
          <w:tcPr>
            <w:tcW w:w="992" w:type="dxa"/>
            <w:tcBorders>
              <w:top w:val="nil"/>
              <w:left w:val="nil"/>
              <w:bottom w:val="single" w:sz="8" w:space="0" w:color="000080"/>
              <w:right w:val="single" w:sz="8" w:space="0" w:color="auto"/>
            </w:tcBorders>
            <w:shd w:val="clear" w:color="auto" w:fill="F2F2F2" w:themeFill="background1" w:themeFillShade="F2"/>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10169</w:t>
            </w:r>
          </w:p>
        </w:tc>
        <w:tc>
          <w:tcPr>
            <w:tcW w:w="567" w:type="dxa"/>
            <w:tcBorders>
              <w:top w:val="nil"/>
              <w:left w:val="nil"/>
              <w:bottom w:val="single" w:sz="8" w:space="0" w:color="000080"/>
              <w:right w:val="single" w:sz="8" w:space="0" w:color="000080"/>
            </w:tcBorders>
            <w:shd w:val="clear" w:color="auto" w:fill="F2F2F2" w:themeFill="background1" w:themeFillShade="F2"/>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101,4</w:t>
            </w:r>
          </w:p>
        </w:tc>
      </w:tr>
      <w:tr w:rsidR="00AB69C1" w:rsidRPr="00D2151E" w:rsidTr="005E55F5">
        <w:trPr>
          <w:trHeight w:val="315"/>
        </w:trPr>
        <w:tc>
          <w:tcPr>
            <w:tcW w:w="1844" w:type="dxa"/>
            <w:tcBorders>
              <w:top w:val="nil"/>
              <w:left w:val="single" w:sz="8" w:space="0" w:color="000080"/>
              <w:bottom w:val="single" w:sz="8" w:space="0" w:color="000080"/>
              <w:right w:val="single" w:sz="8" w:space="0" w:color="000080"/>
            </w:tcBorders>
            <w:shd w:val="clear" w:color="000000" w:fill="FFFFFF"/>
            <w:hideMark/>
          </w:tcPr>
          <w:p w:rsidR="00AB69C1" w:rsidRPr="00D2151E" w:rsidRDefault="00AB69C1" w:rsidP="005E55F5">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НАЛОГОВЫЕ  ДОХОДЫ</w:t>
            </w:r>
          </w:p>
        </w:tc>
        <w:tc>
          <w:tcPr>
            <w:tcW w:w="1134"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333136</w:t>
            </w:r>
          </w:p>
        </w:tc>
        <w:tc>
          <w:tcPr>
            <w:tcW w:w="992"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350623</w:t>
            </w:r>
          </w:p>
        </w:tc>
        <w:tc>
          <w:tcPr>
            <w:tcW w:w="992"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359617</w:t>
            </w:r>
          </w:p>
        </w:tc>
        <w:tc>
          <w:tcPr>
            <w:tcW w:w="851"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373160</w:t>
            </w:r>
          </w:p>
        </w:tc>
        <w:tc>
          <w:tcPr>
            <w:tcW w:w="992" w:type="dxa"/>
            <w:tcBorders>
              <w:top w:val="nil"/>
              <w:left w:val="nil"/>
              <w:bottom w:val="single" w:sz="8" w:space="0" w:color="000080"/>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17487</w:t>
            </w:r>
          </w:p>
        </w:tc>
        <w:tc>
          <w:tcPr>
            <w:tcW w:w="709"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105,2</w:t>
            </w:r>
          </w:p>
        </w:tc>
        <w:tc>
          <w:tcPr>
            <w:tcW w:w="850"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8994</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left="-108"/>
              <w:jc w:val="right"/>
              <w:rPr>
                <w:rFonts w:ascii="Times New Roman" w:hAnsi="Times New Roman" w:cs="Times New Roman"/>
                <w:b/>
                <w:sz w:val="18"/>
                <w:szCs w:val="18"/>
              </w:rPr>
            </w:pPr>
            <w:r w:rsidRPr="00D2151E">
              <w:rPr>
                <w:rFonts w:ascii="Times New Roman" w:hAnsi="Times New Roman" w:cs="Times New Roman"/>
                <w:b/>
                <w:sz w:val="18"/>
                <w:szCs w:val="18"/>
              </w:rPr>
              <w:t>102,6</w:t>
            </w:r>
          </w:p>
        </w:tc>
        <w:tc>
          <w:tcPr>
            <w:tcW w:w="992"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13543</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103,8</w:t>
            </w:r>
          </w:p>
        </w:tc>
      </w:tr>
      <w:tr w:rsidR="007D6770" w:rsidRPr="00D2151E" w:rsidTr="005E55F5">
        <w:trPr>
          <w:trHeight w:val="255"/>
        </w:trPr>
        <w:tc>
          <w:tcPr>
            <w:tcW w:w="1844" w:type="dxa"/>
            <w:tcBorders>
              <w:top w:val="nil"/>
              <w:left w:val="single" w:sz="8" w:space="0" w:color="000080"/>
              <w:bottom w:val="single" w:sz="8" w:space="0" w:color="000080"/>
              <w:right w:val="single" w:sz="8" w:space="0" w:color="000080"/>
            </w:tcBorders>
            <w:shd w:val="clear" w:color="000000" w:fill="FFFFFF"/>
            <w:hideMark/>
          </w:tcPr>
          <w:p w:rsidR="007D6770" w:rsidRPr="00D2151E" w:rsidRDefault="007D6770" w:rsidP="005E55F5">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i/>
                <w:iCs/>
                <w:sz w:val="16"/>
                <w:szCs w:val="16"/>
              </w:rPr>
              <w:lastRenderedPageBreak/>
              <w:t>Доля в %  к доходам</w:t>
            </w:r>
          </w:p>
        </w:tc>
        <w:tc>
          <w:tcPr>
            <w:tcW w:w="1134" w:type="dxa"/>
            <w:tcBorders>
              <w:top w:val="nil"/>
              <w:left w:val="nil"/>
              <w:bottom w:val="single" w:sz="8" w:space="0" w:color="000080"/>
              <w:right w:val="single" w:sz="8" w:space="0" w:color="auto"/>
            </w:tcBorders>
            <w:shd w:val="clear" w:color="000000" w:fill="FFFFFF"/>
            <w:noWrap/>
            <w:hideMark/>
          </w:tcPr>
          <w:p w:rsidR="007D6770" w:rsidRPr="00D2151E" w:rsidRDefault="007D6770">
            <w:pPr>
              <w:jc w:val="right"/>
              <w:rPr>
                <w:rFonts w:ascii="Times New Roman" w:hAnsi="Times New Roman" w:cs="Times New Roman"/>
                <w:b/>
                <w:bCs/>
                <w:i/>
                <w:sz w:val="18"/>
                <w:szCs w:val="18"/>
              </w:rPr>
            </w:pPr>
            <w:r w:rsidRPr="00D2151E">
              <w:rPr>
                <w:rFonts w:ascii="Times New Roman" w:hAnsi="Times New Roman" w:cs="Times New Roman"/>
                <w:b/>
                <w:bCs/>
                <w:i/>
                <w:sz w:val="18"/>
                <w:szCs w:val="18"/>
              </w:rPr>
              <w:t>37,7</w:t>
            </w:r>
          </w:p>
        </w:tc>
        <w:tc>
          <w:tcPr>
            <w:tcW w:w="992" w:type="dxa"/>
            <w:tcBorders>
              <w:top w:val="nil"/>
              <w:left w:val="nil"/>
              <w:bottom w:val="single" w:sz="8" w:space="0" w:color="000080"/>
              <w:right w:val="single" w:sz="8" w:space="0" w:color="auto"/>
            </w:tcBorders>
            <w:shd w:val="clear" w:color="000000" w:fill="FFFFFF"/>
            <w:noWrap/>
            <w:hideMark/>
          </w:tcPr>
          <w:p w:rsidR="007D6770" w:rsidRPr="00D2151E" w:rsidRDefault="007D6770">
            <w:pPr>
              <w:jc w:val="right"/>
              <w:rPr>
                <w:rFonts w:ascii="Times New Roman" w:hAnsi="Times New Roman" w:cs="Times New Roman"/>
                <w:b/>
                <w:bCs/>
                <w:i/>
                <w:sz w:val="18"/>
                <w:szCs w:val="18"/>
              </w:rPr>
            </w:pPr>
            <w:r w:rsidRPr="00D2151E">
              <w:rPr>
                <w:rFonts w:ascii="Times New Roman" w:hAnsi="Times New Roman" w:cs="Times New Roman"/>
                <w:b/>
                <w:bCs/>
                <w:i/>
                <w:sz w:val="18"/>
                <w:szCs w:val="18"/>
              </w:rPr>
              <w:t>50,6</w:t>
            </w:r>
          </w:p>
        </w:tc>
        <w:tc>
          <w:tcPr>
            <w:tcW w:w="992" w:type="dxa"/>
            <w:tcBorders>
              <w:top w:val="nil"/>
              <w:left w:val="nil"/>
              <w:bottom w:val="single" w:sz="8" w:space="0" w:color="000080"/>
              <w:right w:val="single" w:sz="8" w:space="0" w:color="auto"/>
            </w:tcBorders>
            <w:shd w:val="clear" w:color="000000" w:fill="FFFFFF"/>
            <w:noWrap/>
            <w:hideMark/>
          </w:tcPr>
          <w:p w:rsidR="007D6770" w:rsidRPr="00D2151E" w:rsidRDefault="007D6770">
            <w:pPr>
              <w:jc w:val="right"/>
              <w:rPr>
                <w:rFonts w:ascii="Times New Roman" w:hAnsi="Times New Roman" w:cs="Times New Roman"/>
                <w:b/>
                <w:bCs/>
                <w:i/>
                <w:sz w:val="18"/>
                <w:szCs w:val="18"/>
              </w:rPr>
            </w:pPr>
            <w:r w:rsidRPr="00D2151E">
              <w:rPr>
                <w:rFonts w:ascii="Times New Roman" w:hAnsi="Times New Roman" w:cs="Times New Roman"/>
                <w:b/>
                <w:bCs/>
                <w:i/>
                <w:sz w:val="18"/>
                <w:szCs w:val="18"/>
              </w:rPr>
              <w:t>50,5</w:t>
            </w:r>
          </w:p>
        </w:tc>
        <w:tc>
          <w:tcPr>
            <w:tcW w:w="851" w:type="dxa"/>
            <w:tcBorders>
              <w:top w:val="nil"/>
              <w:left w:val="nil"/>
              <w:bottom w:val="single" w:sz="8" w:space="0" w:color="000080"/>
              <w:right w:val="single" w:sz="8" w:space="0" w:color="auto"/>
            </w:tcBorders>
            <w:shd w:val="clear" w:color="000000" w:fill="FFFFFF"/>
            <w:noWrap/>
            <w:hideMark/>
          </w:tcPr>
          <w:p w:rsidR="007D6770" w:rsidRPr="00D2151E" w:rsidRDefault="007D6770">
            <w:pPr>
              <w:jc w:val="right"/>
              <w:rPr>
                <w:rFonts w:ascii="Times New Roman" w:hAnsi="Times New Roman" w:cs="Times New Roman"/>
                <w:b/>
                <w:bCs/>
                <w:i/>
                <w:sz w:val="18"/>
                <w:szCs w:val="18"/>
              </w:rPr>
            </w:pPr>
            <w:r w:rsidRPr="00D2151E">
              <w:rPr>
                <w:rFonts w:ascii="Times New Roman" w:hAnsi="Times New Roman" w:cs="Times New Roman"/>
                <w:b/>
                <w:bCs/>
                <w:i/>
                <w:sz w:val="18"/>
                <w:szCs w:val="18"/>
              </w:rPr>
              <w:t>51,7</w:t>
            </w:r>
          </w:p>
        </w:tc>
        <w:tc>
          <w:tcPr>
            <w:tcW w:w="992" w:type="dxa"/>
            <w:tcBorders>
              <w:top w:val="nil"/>
              <w:left w:val="nil"/>
              <w:bottom w:val="single" w:sz="8" w:space="0" w:color="000080"/>
              <w:right w:val="single" w:sz="8" w:space="0" w:color="000080"/>
            </w:tcBorders>
            <w:shd w:val="clear" w:color="000000" w:fill="FFFFFF"/>
            <w:hideMark/>
          </w:tcPr>
          <w:p w:rsidR="007D6770" w:rsidRPr="00D2151E" w:rsidRDefault="007D6770">
            <w:pPr>
              <w:jc w:val="right"/>
              <w:rPr>
                <w:rFonts w:ascii="Times New Roman" w:hAnsi="Times New Roman" w:cs="Times New Roman"/>
                <w:b/>
                <w:sz w:val="18"/>
                <w:szCs w:val="18"/>
              </w:rPr>
            </w:pPr>
          </w:p>
        </w:tc>
        <w:tc>
          <w:tcPr>
            <w:tcW w:w="709" w:type="dxa"/>
            <w:tcBorders>
              <w:top w:val="nil"/>
              <w:left w:val="nil"/>
              <w:bottom w:val="single" w:sz="8" w:space="0" w:color="000080"/>
              <w:right w:val="single" w:sz="8" w:space="0" w:color="auto"/>
            </w:tcBorders>
            <w:shd w:val="clear" w:color="000000" w:fill="FFFFFF"/>
            <w:hideMark/>
          </w:tcPr>
          <w:p w:rsidR="007D6770" w:rsidRPr="00D2151E" w:rsidRDefault="007D6770">
            <w:pPr>
              <w:jc w:val="right"/>
              <w:rPr>
                <w:rFonts w:ascii="Times New Roman" w:hAnsi="Times New Roman" w:cs="Times New Roman"/>
                <w:b/>
                <w:sz w:val="18"/>
                <w:szCs w:val="18"/>
              </w:rPr>
            </w:pPr>
          </w:p>
        </w:tc>
        <w:tc>
          <w:tcPr>
            <w:tcW w:w="850" w:type="dxa"/>
            <w:tcBorders>
              <w:top w:val="nil"/>
              <w:left w:val="nil"/>
              <w:bottom w:val="single" w:sz="8" w:space="0" w:color="000080"/>
              <w:right w:val="single" w:sz="8" w:space="0" w:color="auto"/>
            </w:tcBorders>
            <w:shd w:val="clear" w:color="000000" w:fill="FFFFFF"/>
            <w:hideMark/>
          </w:tcPr>
          <w:p w:rsidR="007D6770" w:rsidRPr="00D2151E" w:rsidRDefault="007D6770">
            <w:pPr>
              <w:jc w:val="right"/>
              <w:rPr>
                <w:rFonts w:ascii="Times New Roman" w:hAnsi="Times New Roman" w:cs="Times New Roman"/>
                <w:b/>
                <w:sz w:val="18"/>
                <w:szCs w:val="18"/>
              </w:rPr>
            </w:pPr>
          </w:p>
        </w:tc>
        <w:tc>
          <w:tcPr>
            <w:tcW w:w="567" w:type="dxa"/>
            <w:tcBorders>
              <w:top w:val="nil"/>
              <w:left w:val="nil"/>
              <w:bottom w:val="single" w:sz="8" w:space="0" w:color="000080"/>
              <w:right w:val="single" w:sz="8" w:space="0" w:color="000080"/>
            </w:tcBorders>
            <w:shd w:val="clear" w:color="000000" w:fill="FFFFFF"/>
            <w:hideMark/>
          </w:tcPr>
          <w:p w:rsidR="007D6770" w:rsidRPr="00D2151E" w:rsidRDefault="007D6770" w:rsidP="009A5306">
            <w:pPr>
              <w:ind w:left="-108"/>
              <w:jc w:val="right"/>
              <w:rPr>
                <w:rFonts w:ascii="Times New Roman" w:hAnsi="Times New Roman" w:cs="Times New Roman"/>
                <w:b/>
                <w:sz w:val="18"/>
                <w:szCs w:val="18"/>
              </w:rPr>
            </w:pPr>
          </w:p>
        </w:tc>
        <w:tc>
          <w:tcPr>
            <w:tcW w:w="992" w:type="dxa"/>
            <w:tcBorders>
              <w:top w:val="nil"/>
              <w:left w:val="nil"/>
              <w:bottom w:val="single" w:sz="8" w:space="0" w:color="000080"/>
              <w:right w:val="single" w:sz="8" w:space="0" w:color="auto"/>
            </w:tcBorders>
            <w:shd w:val="clear" w:color="000000" w:fill="FFFFFF"/>
            <w:hideMark/>
          </w:tcPr>
          <w:p w:rsidR="007D6770" w:rsidRPr="00D2151E" w:rsidRDefault="007D6770">
            <w:pPr>
              <w:jc w:val="right"/>
              <w:rPr>
                <w:rFonts w:ascii="Times New Roman" w:hAnsi="Times New Roman" w:cs="Times New Roman"/>
                <w:b/>
                <w:sz w:val="18"/>
                <w:szCs w:val="18"/>
              </w:rPr>
            </w:pPr>
          </w:p>
        </w:tc>
        <w:tc>
          <w:tcPr>
            <w:tcW w:w="567" w:type="dxa"/>
            <w:tcBorders>
              <w:top w:val="nil"/>
              <w:left w:val="nil"/>
              <w:bottom w:val="single" w:sz="8" w:space="0" w:color="000080"/>
              <w:right w:val="single" w:sz="8" w:space="0" w:color="000080"/>
            </w:tcBorders>
            <w:shd w:val="clear" w:color="000000" w:fill="FFFFFF"/>
            <w:hideMark/>
          </w:tcPr>
          <w:p w:rsidR="007D6770" w:rsidRPr="00D2151E" w:rsidRDefault="007D6770" w:rsidP="009A5306">
            <w:pPr>
              <w:ind w:hanging="108"/>
              <w:jc w:val="right"/>
              <w:rPr>
                <w:rFonts w:ascii="Times New Roman" w:hAnsi="Times New Roman" w:cs="Times New Roman"/>
                <w:b/>
                <w:sz w:val="18"/>
                <w:szCs w:val="18"/>
              </w:rPr>
            </w:pPr>
          </w:p>
        </w:tc>
      </w:tr>
      <w:tr w:rsidR="00AB69C1" w:rsidRPr="00D2151E" w:rsidTr="005E55F5">
        <w:trPr>
          <w:trHeight w:val="435"/>
        </w:trPr>
        <w:tc>
          <w:tcPr>
            <w:tcW w:w="1844" w:type="dxa"/>
            <w:tcBorders>
              <w:top w:val="nil"/>
              <w:left w:val="single" w:sz="8" w:space="0" w:color="000080"/>
              <w:bottom w:val="single" w:sz="8" w:space="0" w:color="000080"/>
              <w:right w:val="single" w:sz="8" w:space="0" w:color="000080"/>
            </w:tcBorders>
            <w:shd w:val="clear" w:color="000000" w:fill="FFFFFF"/>
            <w:hideMark/>
          </w:tcPr>
          <w:p w:rsidR="00AB69C1" w:rsidRPr="00D2151E" w:rsidRDefault="00AB69C1" w:rsidP="005E55F5">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Налог на доходы физических лиц</w:t>
            </w:r>
          </w:p>
        </w:tc>
        <w:tc>
          <w:tcPr>
            <w:tcW w:w="1134"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251134</w:t>
            </w:r>
          </w:p>
        </w:tc>
        <w:tc>
          <w:tcPr>
            <w:tcW w:w="992"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255524</w:t>
            </w:r>
          </w:p>
        </w:tc>
        <w:tc>
          <w:tcPr>
            <w:tcW w:w="992"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266169</w:t>
            </w:r>
          </w:p>
        </w:tc>
        <w:tc>
          <w:tcPr>
            <w:tcW w:w="851"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b/>
                <w:bCs/>
                <w:sz w:val="18"/>
                <w:szCs w:val="18"/>
              </w:rPr>
            </w:pPr>
            <w:r w:rsidRPr="00D2151E">
              <w:rPr>
                <w:rFonts w:ascii="Times New Roman" w:hAnsi="Times New Roman" w:cs="Times New Roman"/>
                <w:b/>
                <w:bCs/>
                <w:sz w:val="18"/>
                <w:szCs w:val="18"/>
              </w:rPr>
              <w:t>277260</w:t>
            </w:r>
          </w:p>
        </w:tc>
        <w:tc>
          <w:tcPr>
            <w:tcW w:w="992" w:type="dxa"/>
            <w:tcBorders>
              <w:top w:val="nil"/>
              <w:left w:val="nil"/>
              <w:bottom w:val="single" w:sz="8" w:space="0" w:color="000080"/>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4390</w:t>
            </w:r>
          </w:p>
        </w:tc>
        <w:tc>
          <w:tcPr>
            <w:tcW w:w="709"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101,7</w:t>
            </w:r>
          </w:p>
        </w:tc>
        <w:tc>
          <w:tcPr>
            <w:tcW w:w="850"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10645</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left="-108"/>
              <w:jc w:val="right"/>
              <w:rPr>
                <w:rFonts w:ascii="Times New Roman" w:hAnsi="Times New Roman" w:cs="Times New Roman"/>
                <w:b/>
                <w:sz w:val="18"/>
                <w:szCs w:val="18"/>
              </w:rPr>
            </w:pPr>
            <w:r w:rsidRPr="00D2151E">
              <w:rPr>
                <w:rFonts w:ascii="Times New Roman" w:hAnsi="Times New Roman" w:cs="Times New Roman"/>
                <w:b/>
                <w:sz w:val="18"/>
                <w:szCs w:val="18"/>
              </w:rPr>
              <w:t>104,2</w:t>
            </w:r>
          </w:p>
        </w:tc>
        <w:tc>
          <w:tcPr>
            <w:tcW w:w="992"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11091</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104,2</w:t>
            </w:r>
          </w:p>
        </w:tc>
      </w:tr>
      <w:tr w:rsidR="00AB69C1" w:rsidRPr="00D2151E" w:rsidTr="005E55F5">
        <w:trPr>
          <w:trHeight w:val="465"/>
        </w:trPr>
        <w:tc>
          <w:tcPr>
            <w:tcW w:w="1844" w:type="dxa"/>
            <w:tcBorders>
              <w:top w:val="nil"/>
              <w:left w:val="single" w:sz="8" w:space="0" w:color="000080"/>
              <w:bottom w:val="single" w:sz="8" w:space="0" w:color="000080"/>
              <w:right w:val="single" w:sz="8" w:space="0" w:color="000080"/>
            </w:tcBorders>
            <w:shd w:val="clear" w:color="000000" w:fill="FFFFFF"/>
            <w:hideMark/>
          </w:tcPr>
          <w:p w:rsidR="00AB69C1" w:rsidRPr="00D2151E" w:rsidRDefault="00AB69C1" w:rsidP="005E55F5">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налоговым доходам</w:t>
            </w:r>
          </w:p>
        </w:tc>
        <w:tc>
          <w:tcPr>
            <w:tcW w:w="1134"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75,4</w:t>
            </w:r>
          </w:p>
        </w:tc>
        <w:tc>
          <w:tcPr>
            <w:tcW w:w="992"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72,9</w:t>
            </w:r>
          </w:p>
        </w:tc>
        <w:tc>
          <w:tcPr>
            <w:tcW w:w="992"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74,0</w:t>
            </w:r>
          </w:p>
        </w:tc>
        <w:tc>
          <w:tcPr>
            <w:tcW w:w="851"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74,3</w:t>
            </w:r>
          </w:p>
        </w:tc>
        <w:tc>
          <w:tcPr>
            <w:tcW w:w="992" w:type="dxa"/>
            <w:tcBorders>
              <w:top w:val="nil"/>
              <w:left w:val="nil"/>
              <w:bottom w:val="single" w:sz="8" w:space="0" w:color="000080"/>
              <w:right w:val="single" w:sz="8" w:space="0" w:color="000080"/>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709" w:type="dxa"/>
            <w:tcBorders>
              <w:top w:val="nil"/>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850" w:type="dxa"/>
            <w:tcBorders>
              <w:top w:val="nil"/>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left="-108"/>
              <w:rPr>
                <w:rFonts w:ascii="Times New Roman" w:hAnsi="Times New Roman" w:cs="Times New Roman"/>
                <w:b/>
                <w:sz w:val="18"/>
                <w:szCs w:val="18"/>
              </w:rPr>
            </w:pPr>
            <w:r w:rsidRPr="00D2151E">
              <w:rPr>
                <w:rFonts w:ascii="Times New Roman" w:hAnsi="Times New Roman" w:cs="Times New Roman"/>
                <w:b/>
                <w:sz w:val="18"/>
                <w:szCs w:val="18"/>
              </w:rPr>
              <w:t> </w:t>
            </w:r>
          </w:p>
        </w:tc>
        <w:tc>
          <w:tcPr>
            <w:tcW w:w="992" w:type="dxa"/>
            <w:tcBorders>
              <w:top w:val="nil"/>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hanging="108"/>
              <w:rPr>
                <w:rFonts w:ascii="Times New Roman" w:hAnsi="Times New Roman" w:cs="Times New Roman"/>
                <w:b/>
                <w:sz w:val="18"/>
                <w:szCs w:val="18"/>
              </w:rPr>
            </w:pPr>
            <w:r w:rsidRPr="00D2151E">
              <w:rPr>
                <w:rFonts w:ascii="Times New Roman" w:hAnsi="Times New Roman" w:cs="Times New Roman"/>
                <w:b/>
                <w:sz w:val="18"/>
                <w:szCs w:val="18"/>
              </w:rPr>
              <w:t> </w:t>
            </w:r>
          </w:p>
        </w:tc>
      </w:tr>
      <w:tr w:rsidR="00AB69C1" w:rsidRPr="00D2151E" w:rsidTr="005E55F5">
        <w:trPr>
          <w:trHeight w:val="465"/>
        </w:trPr>
        <w:tc>
          <w:tcPr>
            <w:tcW w:w="1844" w:type="dxa"/>
            <w:tcBorders>
              <w:top w:val="nil"/>
              <w:left w:val="single" w:sz="8" w:space="0" w:color="000080"/>
              <w:bottom w:val="single" w:sz="8" w:space="0" w:color="000080"/>
              <w:right w:val="single" w:sz="8" w:space="0" w:color="000080"/>
            </w:tcBorders>
            <w:shd w:val="clear" w:color="000000" w:fill="FFFFFF"/>
            <w:hideMark/>
          </w:tcPr>
          <w:p w:rsidR="00AB69C1" w:rsidRPr="00D2151E" w:rsidRDefault="00AB69C1" w:rsidP="005E55F5">
            <w:pPr>
              <w:spacing w:after="0" w:line="240" w:lineRule="auto"/>
              <w:rPr>
                <w:rFonts w:ascii="Times New Roman" w:eastAsia="Times New Roman" w:hAnsi="Times New Roman" w:cs="Times New Roman"/>
                <w:b/>
                <w:bCs/>
                <w:iCs/>
                <w:sz w:val="16"/>
                <w:szCs w:val="16"/>
              </w:rPr>
            </w:pPr>
            <w:r w:rsidRPr="00D2151E">
              <w:rPr>
                <w:rFonts w:ascii="Times New Roman" w:eastAsia="Times New Roman" w:hAnsi="Times New Roman" w:cs="Times New Roman"/>
                <w:b/>
                <w:bCs/>
                <w:iCs/>
                <w:sz w:val="16"/>
                <w:szCs w:val="16"/>
              </w:rPr>
              <w:t>Акцизы по подакцизным товарам</w:t>
            </w:r>
          </w:p>
        </w:tc>
        <w:tc>
          <w:tcPr>
            <w:tcW w:w="1134" w:type="dxa"/>
            <w:tcBorders>
              <w:top w:val="nil"/>
              <w:left w:val="nil"/>
              <w:bottom w:val="single" w:sz="8" w:space="0" w:color="000080"/>
              <w:right w:val="single" w:sz="8" w:space="0" w:color="auto"/>
            </w:tcBorders>
            <w:shd w:val="clear" w:color="000000" w:fill="FFFFFF"/>
            <w:noWrap/>
            <w:hideMark/>
          </w:tcPr>
          <w:p w:rsidR="00AB69C1" w:rsidRPr="00D2151E" w:rsidRDefault="00AB69C1" w:rsidP="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14885</w:t>
            </w:r>
          </w:p>
        </w:tc>
        <w:tc>
          <w:tcPr>
            <w:tcW w:w="992" w:type="dxa"/>
            <w:tcBorders>
              <w:top w:val="nil"/>
              <w:left w:val="nil"/>
              <w:bottom w:val="single" w:sz="8" w:space="0" w:color="000080"/>
              <w:right w:val="single" w:sz="8" w:space="0" w:color="auto"/>
            </w:tcBorders>
            <w:shd w:val="clear" w:color="000000" w:fill="FFFFFF"/>
            <w:noWrap/>
            <w:hideMark/>
          </w:tcPr>
          <w:p w:rsidR="00AB69C1" w:rsidRPr="00D2151E" w:rsidRDefault="00AB69C1" w:rsidP="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23701</w:t>
            </w:r>
          </w:p>
        </w:tc>
        <w:tc>
          <w:tcPr>
            <w:tcW w:w="992" w:type="dxa"/>
            <w:tcBorders>
              <w:top w:val="nil"/>
              <w:left w:val="nil"/>
              <w:bottom w:val="single" w:sz="8" w:space="0" w:color="000080"/>
              <w:right w:val="single" w:sz="8" w:space="0" w:color="auto"/>
            </w:tcBorders>
            <w:shd w:val="clear" w:color="000000" w:fill="FFFFFF"/>
            <w:noWrap/>
            <w:hideMark/>
          </w:tcPr>
          <w:p w:rsidR="00AB69C1" w:rsidRPr="00D2151E" w:rsidRDefault="00AB69C1" w:rsidP="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20606</w:t>
            </w:r>
          </w:p>
        </w:tc>
        <w:tc>
          <w:tcPr>
            <w:tcW w:w="851" w:type="dxa"/>
            <w:tcBorders>
              <w:top w:val="nil"/>
              <w:left w:val="nil"/>
              <w:bottom w:val="single" w:sz="8" w:space="0" w:color="000080"/>
              <w:right w:val="single" w:sz="8" w:space="0" w:color="auto"/>
            </w:tcBorders>
            <w:shd w:val="clear" w:color="000000" w:fill="FFFFFF"/>
            <w:noWrap/>
            <w:hideMark/>
          </w:tcPr>
          <w:p w:rsidR="00AB69C1" w:rsidRPr="00D2151E" w:rsidRDefault="00AB69C1" w:rsidP="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21636</w:t>
            </w:r>
          </w:p>
        </w:tc>
        <w:tc>
          <w:tcPr>
            <w:tcW w:w="992" w:type="dxa"/>
            <w:tcBorders>
              <w:top w:val="nil"/>
              <w:left w:val="nil"/>
              <w:bottom w:val="single" w:sz="8" w:space="0" w:color="000080"/>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8816</w:t>
            </w:r>
          </w:p>
        </w:tc>
        <w:tc>
          <w:tcPr>
            <w:tcW w:w="709"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159,2</w:t>
            </w:r>
          </w:p>
        </w:tc>
        <w:tc>
          <w:tcPr>
            <w:tcW w:w="850"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-3095</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left="-108"/>
              <w:jc w:val="right"/>
              <w:rPr>
                <w:rFonts w:ascii="Times New Roman" w:hAnsi="Times New Roman" w:cs="Times New Roman"/>
                <w:b/>
                <w:sz w:val="18"/>
                <w:szCs w:val="18"/>
              </w:rPr>
            </w:pPr>
            <w:r w:rsidRPr="00D2151E">
              <w:rPr>
                <w:rFonts w:ascii="Times New Roman" w:hAnsi="Times New Roman" w:cs="Times New Roman"/>
                <w:b/>
                <w:sz w:val="18"/>
                <w:szCs w:val="18"/>
              </w:rPr>
              <w:t>86,9</w:t>
            </w:r>
          </w:p>
        </w:tc>
        <w:tc>
          <w:tcPr>
            <w:tcW w:w="992"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1030</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105,0</w:t>
            </w:r>
          </w:p>
        </w:tc>
      </w:tr>
      <w:tr w:rsidR="00AB69C1" w:rsidRPr="00D2151E" w:rsidTr="005E55F5">
        <w:trPr>
          <w:trHeight w:val="465"/>
        </w:trPr>
        <w:tc>
          <w:tcPr>
            <w:tcW w:w="1844" w:type="dxa"/>
            <w:tcBorders>
              <w:top w:val="nil"/>
              <w:left w:val="single" w:sz="8" w:space="0" w:color="000080"/>
              <w:bottom w:val="single" w:sz="8" w:space="0" w:color="000080"/>
              <w:right w:val="single" w:sz="8" w:space="0" w:color="000080"/>
            </w:tcBorders>
            <w:shd w:val="clear" w:color="000000" w:fill="FFFFFF"/>
            <w:hideMark/>
          </w:tcPr>
          <w:p w:rsidR="00AB69C1" w:rsidRPr="00D2151E" w:rsidRDefault="00AB69C1" w:rsidP="005E55F5">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налоговым доходам</w:t>
            </w:r>
          </w:p>
        </w:tc>
        <w:tc>
          <w:tcPr>
            <w:tcW w:w="1134"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4,5</w:t>
            </w:r>
          </w:p>
        </w:tc>
        <w:tc>
          <w:tcPr>
            <w:tcW w:w="992"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6,8</w:t>
            </w:r>
          </w:p>
        </w:tc>
        <w:tc>
          <w:tcPr>
            <w:tcW w:w="992"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5,7</w:t>
            </w:r>
          </w:p>
        </w:tc>
        <w:tc>
          <w:tcPr>
            <w:tcW w:w="851" w:type="dxa"/>
            <w:tcBorders>
              <w:top w:val="nil"/>
              <w:left w:val="nil"/>
              <w:bottom w:val="single" w:sz="8" w:space="0" w:color="000080"/>
              <w:right w:val="single" w:sz="8" w:space="0" w:color="auto"/>
            </w:tcBorders>
            <w:shd w:val="clear" w:color="000000" w:fill="FFFFFF"/>
            <w:noWrap/>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5,8</w:t>
            </w:r>
          </w:p>
        </w:tc>
        <w:tc>
          <w:tcPr>
            <w:tcW w:w="992" w:type="dxa"/>
            <w:tcBorders>
              <w:top w:val="nil"/>
              <w:left w:val="nil"/>
              <w:bottom w:val="single" w:sz="8" w:space="0" w:color="000080"/>
              <w:right w:val="single" w:sz="8" w:space="0" w:color="000080"/>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709" w:type="dxa"/>
            <w:tcBorders>
              <w:top w:val="nil"/>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850" w:type="dxa"/>
            <w:tcBorders>
              <w:top w:val="nil"/>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left="-108"/>
              <w:rPr>
                <w:rFonts w:ascii="Times New Roman" w:hAnsi="Times New Roman" w:cs="Times New Roman"/>
                <w:b/>
                <w:sz w:val="18"/>
                <w:szCs w:val="18"/>
              </w:rPr>
            </w:pPr>
            <w:r w:rsidRPr="00D2151E">
              <w:rPr>
                <w:rFonts w:ascii="Times New Roman" w:hAnsi="Times New Roman" w:cs="Times New Roman"/>
                <w:b/>
                <w:sz w:val="18"/>
                <w:szCs w:val="18"/>
              </w:rPr>
              <w:t> </w:t>
            </w:r>
          </w:p>
        </w:tc>
        <w:tc>
          <w:tcPr>
            <w:tcW w:w="992" w:type="dxa"/>
            <w:tcBorders>
              <w:top w:val="nil"/>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hanging="108"/>
              <w:rPr>
                <w:rFonts w:ascii="Times New Roman" w:hAnsi="Times New Roman" w:cs="Times New Roman"/>
                <w:b/>
                <w:sz w:val="18"/>
                <w:szCs w:val="18"/>
              </w:rPr>
            </w:pPr>
            <w:r w:rsidRPr="00D2151E">
              <w:rPr>
                <w:rFonts w:ascii="Times New Roman" w:hAnsi="Times New Roman" w:cs="Times New Roman"/>
                <w:b/>
                <w:sz w:val="18"/>
                <w:szCs w:val="18"/>
              </w:rPr>
              <w:t> </w:t>
            </w:r>
          </w:p>
        </w:tc>
      </w:tr>
      <w:tr w:rsidR="00AB69C1" w:rsidRPr="00D2151E" w:rsidTr="005E55F5">
        <w:trPr>
          <w:trHeight w:val="205"/>
        </w:trPr>
        <w:tc>
          <w:tcPr>
            <w:tcW w:w="1844" w:type="dxa"/>
            <w:tcBorders>
              <w:top w:val="nil"/>
              <w:left w:val="single" w:sz="8" w:space="0" w:color="000080"/>
              <w:bottom w:val="single" w:sz="8" w:space="0" w:color="000080"/>
              <w:right w:val="single" w:sz="8" w:space="0" w:color="000080"/>
            </w:tcBorders>
            <w:shd w:val="clear" w:color="000000" w:fill="FFFFFF"/>
            <w:hideMark/>
          </w:tcPr>
          <w:p w:rsidR="00AB69C1" w:rsidRPr="00D2151E" w:rsidRDefault="00AB69C1" w:rsidP="005E55F5">
            <w:pPr>
              <w:spacing w:after="0" w:line="240" w:lineRule="auto"/>
              <w:jc w:val="both"/>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ЕНВД</w:t>
            </w:r>
          </w:p>
        </w:tc>
        <w:tc>
          <w:tcPr>
            <w:tcW w:w="1134" w:type="dxa"/>
            <w:tcBorders>
              <w:top w:val="nil"/>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36486</w:t>
            </w:r>
          </w:p>
        </w:tc>
        <w:tc>
          <w:tcPr>
            <w:tcW w:w="992" w:type="dxa"/>
            <w:tcBorders>
              <w:top w:val="nil"/>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37580</w:t>
            </w:r>
          </w:p>
        </w:tc>
        <w:tc>
          <w:tcPr>
            <w:tcW w:w="992" w:type="dxa"/>
            <w:tcBorders>
              <w:top w:val="nil"/>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38332</w:t>
            </w:r>
          </w:p>
        </w:tc>
        <w:tc>
          <w:tcPr>
            <w:tcW w:w="851" w:type="dxa"/>
            <w:tcBorders>
              <w:top w:val="nil"/>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39100</w:t>
            </w:r>
          </w:p>
        </w:tc>
        <w:tc>
          <w:tcPr>
            <w:tcW w:w="992" w:type="dxa"/>
            <w:tcBorders>
              <w:top w:val="nil"/>
              <w:left w:val="nil"/>
              <w:bottom w:val="single" w:sz="4" w:space="0" w:color="auto"/>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1094</w:t>
            </w:r>
          </w:p>
        </w:tc>
        <w:tc>
          <w:tcPr>
            <w:tcW w:w="709"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103,0</w:t>
            </w:r>
          </w:p>
        </w:tc>
        <w:tc>
          <w:tcPr>
            <w:tcW w:w="850"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752</w:t>
            </w: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left="-108"/>
              <w:jc w:val="right"/>
              <w:rPr>
                <w:rFonts w:ascii="Times New Roman" w:hAnsi="Times New Roman" w:cs="Times New Roman"/>
                <w:b/>
                <w:sz w:val="18"/>
                <w:szCs w:val="18"/>
              </w:rPr>
            </w:pPr>
            <w:r w:rsidRPr="00D2151E">
              <w:rPr>
                <w:rFonts w:ascii="Times New Roman" w:hAnsi="Times New Roman" w:cs="Times New Roman"/>
                <w:b/>
                <w:sz w:val="18"/>
                <w:szCs w:val="18"/>
              </w:rPr>
              <w:t>102,0</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768</w:t>
            </w: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102,0</w:t>
            </w:r>
          </w:p>
        </w:tc>
      </w:tr>
      <w:tr w:rsidR="00AB69C1" w:rsidRPr="00D2151E" w:rsidTr="005E55F5">
        <w:trPr>
          <w:trHeight w:val="435"/>
        </w:trPr>
        <w:tc>
          <w:tcPr>
            <w:tcW w:w="1844" w:type="dxa"/>
            <w:tcBorders>
              <w:top w:val="nil"/>
              <w:left w:val="single" w:sz="8" w:space="0" w:color="000080"/>
              <w:bottom w:val="single" w:sz="4" w:space="0" w:color="auto"/>
              <w:right w:val="single" w:sz="8" w:space="0" w:color="000080"/>
            </w:tcBorders>
            <w:shd w:val="clear" w:color="000000" w:fill="FFFFFF"/>
            <w:hideMark/>
          </w:tcPr>
          <w:p w:rsidR="00AB69C1" w:rsidRPr="00D2151E" w:rsidRDefault="00AB69C1" w:rsidP="005E55F5">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налоговым доходам</w:t>
            </w:r>
          </w:p>
        </w:tc>
        <w:tc>
          <w:tcPr>
            <w:tcW w:w="1134"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11,0</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10,7</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10,7</w:t>
            </w:r>
          </w:p>
        </w:tc>
        <w:tc>
          <w:tcPr>
            <w:tcW w:w="851"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10,5</w:t>
            </w:r>
          </w:p>
        </w:tc>
        <w:tc>
          <w:tcPr>
            <w:tcW w:w="992" w:type="dxa"/>
            <w:tcBorders>
              <w:top w:val="nil"/>
              <w:left w:val="nil"/>
              <w:bottom w:val="single" w:sz="4" w:space="0" w:color="auto"/>
              <w:right w:val="single" w:sz="8" w:space="0" w:color="000080"/>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709" w:type="dxa"/>
            <w:tcBorders>
              <w:top w:val="nil"/>
              <w:left w:val="nil"/>
              <w:bottom w:val="single" w:sz="4" w:space="0" w:color="auto"/>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850" w:type="dxa"/>
            <w:tcBorders>
              <w:top w:val="nil"/>
              <w:left w:val="nil"/>
              <w:bottom w:val="single" w:sz="4" w:space="0" w:color="auto"/>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left="-108"/>
              <w:rPr>
                <w:rFonts w:ascii="Times New Roman" w:hAnsi="Times New Roman" w:cs="Times New Roman"/>
                <w:b/>
                <w:sz w:val="18"/>
                <w:szCs w:val="18"/>
              </w:rPr>
            </w:pPr>
            <w:r w:rsidRPr="00D2151E">
              <w:rPr>
                <w:rFonts w:ascii="Times New Roman" w:hAnsi="Times New Roman" w:cs="Times New Roman"/>
                <w:b/>
                <w:sz w:val="18"/>
                <w:szCs w:val="18"/>
              </w:rPr>
              <w:t> </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hanging="108"/>
              <w:rPr>
                <w:rFonts w:ascii="Times New Roman" w:hAnsi="Times New Roman" w:cs="Times New Roman"/>
                <w:b/>
                <w:sz w:val="18"/>
                <w:szCs w:val="18"/>
              </w:rPr>
            </w:pPr>
            <w:r w:rsidRPr="00D2151E">
              <w:rPr>
                <w:rFonts w:ascii="Times New Roman" w:hAnsi="Times New Roman" w:cs="Times New Roman"/>
                <w:b/>
                <w:sz w:val="18"/>
                <w:szCs w:val="18"/>
              </w:rPr>
              <w:t> </w:t>
            </w:r>
          </w:p>
        </w:tc>
      </w:tr>
      <w:tr w:rsidR="00AB69C1" w:rsidRPr="00D2151E" w:rsidTr="005E55F5">
        <w:trPr>
          <w:trHeight w:val="264"/>
        </w:trPr>
        <w:tc>
          <w:tcPr>
            <w:tcW w:w="1844" w:type="dxa"/>
            <w:tcBorders>
              <w:top w:val="nil"/>
              <w:left w:val="single" w:sz="8" w:space="0" w:color="000080"/>
              <w:bottom w:val="single" w:sz="4" w:space="0" w:color="auto"/>
              <w:right w:val="single" w:sz="8" w:space="0" w:color="000080"/>
            </w:tcBorders>
            <w:shd w:val="clear" w:color="000000" w:fill="FFFFFF"/>
            <w:hideMark/>
          </w:tcPr>
          <w:p w:rsidR="00AB69C1" w:rsidRPr="00D2151E" w:rsidRDefault="00AB69C1" w:rsidP="005E55F5">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ЕСХН</w:t>
            </w:r>
          </w:p>
        </w:tc>
        <w:tc>
          <w:tcPr>
            <w:tcW w:w="1134"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1140</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1151</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1162</w:t>
            </w:r>
          </w:p>
        </w:tc>
        <w:tc>
          <w:tcPr>
            <w:tcW w:w="851" w:type="dxa"/>
            <w:tcBorders>
              <w:top w:val="nil"/>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1175</w:t>
            </w:r>
          </w:p>
        </w:tc>
        <w:tc>
          <w:tcPr>
            <w:tcW w:w="992" w:type="dxa"/>
            <w:tcBorders>
              <w:top w:val="nil"/>
              <w:left w:val="nil"/>
              <w:bottom w:val="single" w:sz="4" w:space="0" w:color="auto"/>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11</w:t>
            </w:r>
          </w:p>
        </w:tc>
        <w:tc>
          <w:tcPr>
            <w:tcW w:w="709"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101,0</w:t>
            </w:r>
          </w:p>
        </w:tc>
        <w:tc>
          <w:tcPr>
            <w:tcW w:w="850"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11</w:t>
            </w: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left="-108"/>
              <w:jc w:val="right"/>
              <w:rPr>
                <w:rFonts w:ascii="Times New Roman" w:hAnsi="Times New Roman" w:cs="Times New Roman"/>
                <w:b/>
                <w:sz w:val="18"/>
                <w:szCs w:val="18"/>
              </w:rPr>
            </w:pPr>
            <w:r w:rsidRPr="00D2151E">
              <w:rPr>
                <w:rFonts w:ascii="Times New Roman" w:hAnsi="Times New Roman" w:cs="Times New Roman"/>
                <w:b/>
                <w:sz w:val="18"/>
                <w:szCs w:val="18"/>
              </w:rPr>
              <w:t>101,0</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13</w:t>
            </w: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101,1</w:t>
            </w:r>
          </w:p>
        </w:tc>
      </w:tr>
      <w:tr w:rsidR="00AB69C1" w:rsidRPr="00D2151E" w:rsidTr="005E55F5">
        <w:trPr>
          <w:trHeight w:val="435"/>
        </w:trPr>
        <w:tc>
          <w:tcPr>
            <w:tcW w:w="1844" w:type="dxa"/>
            <w:tcBorders>
              <w:top w:val="nil"/>
              <w:left w:val="single" w:sz="8" w:space="0" w:color="000080"/>
              <w:bottom w:val="single" w:sz="4" w:space="0" w:color="auto"/>
              <w:right w:val="single" w:sz="8" w:space="0" w:color="000080"/>
            </w:tcBorders>
            <w:shd w:val="clear" w:color="000000" w:fill="FFFFFF"/>
            <w:hideMark/>
          </w:tcPr>
          <w:p w:rsidR="00AB69C1" w:rsidRPr="00D2151E" w:rsidRDefault="00AB69C1" w:rsidP="00D64D93">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налоговым доходам</w:t>
            </w:r>
          </w:p>
        </w:tc>
        <w:tc>
          <w:tcPr>
            <w:tcW w:w="1134"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0,3</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0,3</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0,3</w:t>
            </w:r>
          </w:p>
        </w:tc>
        <w:tc>
          <w:tcPr>
            <w:tcW w:w="851"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0,3</w:t>
            </w:r>
          </w:p>
        </w:tc>
        <w:tc>
          <w:tcPr>
            <w:tcW w:w="992" w:type="dxa"/>
            <w:tcBorders>
              <w:top w:val="nil"/>
              <w:left w:val="nil"/>
              <w:bottom w:val="single" w:sz="4" w:space="0" w:color="auto"/>
              <w:right w:val="single" w:sz="8" w:space="0" w:color="000080"/>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709" w:type="dxa"/>
            <w:tcBorders>
              <w:top w:val="nil"/>
              <w:left w:val="nil"/>
              <w:bottom w:val="single" w:sz="4" w:space="0" w:color="auto"/>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850" w:type="dxa"/>
            <w:tcBorders>
              <w:top w:val="nil"/>
              <w:left w:val="nil"/>
              <w:bottom w:val="single" w:sz="4" w:space="0" w:color="auto"/>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left="-108"/>
              <w:rPr>
                <w:rFonts w:ascii="Times New Roman" w:hAnsi="Times New Roman" w:cs="Times New Roman"/>
                <w:b/>
                <w:sz w:val="18"/>
                <w:szCs w:val="18"/>
              </w:rPr>
            </w:pPr>
            <w:r w:rsidRPr="00D2151E">
              <w:rPr>
                <w:rFonts w:ascii="Times New Roman" w:hAnsi="Times New Roman" w:cs="Times New Roman"/>
                <w:b/>
                <w:sz w:val="18"/>
                <w:szCs w:val="18"/>
              </w:rPr>
              <w:t> </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hanging="108"/>
              <w:rPr>
                <w:rFonts w:ascii="Times New Roman" w:hAnsi="Times New Roman" w:cs="Times New Roman"/>
                <w:b/>
                <w:sz w:val="18"/>
                <w:szCs w:val="18"/>
              </w:rPr>
            </w:pPr>
            <w:r w:rsidRPr="00D2151E">
              <w:rPr>
                <w:rFonts w:ascii="Times New Roman" w:hAnsi="Times New Roman" w:cs="Times New Roman"/>
                <w:b/>
                <w:sz w:val="18"/>
                <w:szCs w:val="18"/>
              </w:rPr>
              <w:t> </w:t>
            </w:r>
          </w:p>
        </w:tc>
      </w:tr>
      <w:tr w:rsidR="00AB69C1" w:rsidRPr="00D2151E" w:rsidTr="005E55F5">
        <w:trPr>
          <w:trHeight w:val="435"/>
        </w:trPr>
        <w:tc>
          <w:tcPr>
            <w:tcW w:w="1844" w:type="dxa"/>
            <w:tcBorders>
              <w:top w:val="nil"/>
              <w:left w:val="single" w:sz="8" w:space="0" w:color="000080"/>
              <w:bottom w:val="single" w:sz="4" w:space="0" w:color="auto"/>
              <w:right w:val="single" w:sz="8" w:space="0" w:color="000080"/>
            </w:tcBorders>
            <w:shd w:val="clear" w:color="000000" w:fill="FFFFFF"/>
            <w:hideMark/>
          </w:tcPr>
          <w:p w:rsidR="00AB69C1" w:rsidRPr="00D2151E" w:rsidRDefault="00AB69C1" w:rsidP="00D64D93">
            <w:pPr>
              <w:spacing w:after="0" w:line="240" w:lineRule="auto"/>
              <w:jc w:val="both"/>
              <w:rPr>
                <w:rFonts w:ascii="Times New Roman" w:eastAsia="Times New Roman" w:hAnsi="Times New Roman" w:cs="Times New Roman"/>
                <w:b/>
                <w:bCs/>
                <w:i/>
                <w:iCs/>
                <w:sz w:val="16"/>
                <w:szCs w:val="16"/>
              </w:rPr>
            </w:pPr>
            <w:r w:rsidRPr="00D2151E">
              <w:rPr>
                <w:rFonts w:ascii="Times New Roman" w:hAnsi="Times New Roman" w:cs="Times New Roman"/>
                <w:b/>
                <w:sz w:val="16"/>
                <w:szCs w:val="16"/>
              </w:rPr>
              <w:t>Налог, взимаемый в связи с применением патентной системы налогообложения</w:t>
            </w:r>
          </w:p>
        </w:tc>
        <w:tc>
          <w:tcPr>
            <w:tcW w:w="1134" w:type="dxa"/>
            <w:tcBorders>
              <w:top w:val="nil"/>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696</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697</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698</w:t>
            </w:r>
          </w:p>
        </w:tc>
        <w:tc>
          <w:tcPr>
            <w:tcW w:w="851" w:type="dxa"/>
            <w:tcBorders>
              <w:top w:val="nil"/>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699</w:t>
            </w:r>
          </w:p>
        </w:tc>
        <w:tc>
          <w:tcPr>
            <w:tcW w:w="992" w:type="dxa"/>
            <w:tcBorders>
              <w:top w:val="nil"/>
              <w:left w:val="nil"/>
              <w:bottom w:val="single" w:sz="4" w:space="0" w:color="auto"/>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w:t>
            </w:r>
          </w:p>
        </w:tc>
        <w:tc>
          <w:tcPr>
            <w:tcW w:w="709"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100,1</w:t>
            </w:r>
          </w:p>
        </w:tc>
        <w:tc>
          <w:tcPr>
            <w:tcW w:w="850"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w:t>
            </w: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left="-108"/>
              <w:jc w:val="right"/>
              <w:rPr>
                <w:rFonts w:ascii="Times New Roman" w:hAnsi="Times New Roman" w:cs="Times New Roman"/>
                <w:b/>
                <w:sz w:val="18"/>
                <w:szCs w:val="18"/>
              </w:rPr>
            </w:pPr>
            <w:r w:rsidRPr="00D2151E">
              <w:rPr>
                <w:rFonts w:ascii="Times New Roman" w:hAnsi="Times New Roman" w:cs="Times New Roman"/>
                <w:b/>
                <w:sz w:val="18"/>
                <w:szCs w:val="18"/>
              </w:rPr>
              <w:t>100,1</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w:t>
            </w: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100,1</w:t>
            </w:r>
          </w:p>
        </w:tc>
      </w:tr>
      <w:tr w:rsidR="00AB69C1" w:rsidRPr="00D2151E" w:rsidTr="005E55F5">
        <w:trPr>
          <w:trHeight w:val="435"/>
        </w:trPr>
        <w:tc>
          <w:tcPr>
            <w:tcW w:w="1844" w:type="dxa"/>
            <w:tcBorders>
              <w:top w:val="nil"/>
              <w:left w:val="single" w:sz="8" w:space="0" w:color="000080"/>
              <w:bottom w:val="single" w:sz="4" w:space="0" w:color="auto"/>
              <w:right w:val="single" w:sz="8" w:space="0" w:color="000080"/>
            </w:tcBorders>
            <w:shd w:val="clear" w:color="000000" w:fill="FFFFFF"/>
            <w:hideMark/>
          </w:tcPr>
          <w:p w:rsidR="00AB69C1" w:rsidRPr="00D2151E" w:rsidRDefault="00AB69C1" w:rsidP="00D64D93">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налоговым доходам</w:t>
            </w:r>
          </w:p>
        </w:tc>
        <w:tc>
          <w:tcPr>
            <w:tcW w:w="1134"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0,2</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0,2</w:t>
            </w: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0,2</w:t>
            </w:r>
          </w:p>
        </w:tc>
        <w:tc>
          <w:tcPr>
            <w:tcW w:w="851"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0,2</w:t>
            </w:r>
          </w:p>
        </w:tc>
        <w:tc>
          <w:tcPr>
            <w:tcW w:w="992" w:type="dxa"/>
            <w:tcBorders>
              <w:top w:val="nil"/>
              <w:left w:val="nil"/>
              <w:bottom w:val="single" w:sz="4" w:space="0" w:color="auto"/>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p>
        </w:tc>
        <w:tc>
          <w:tcPr>
            <w:tcW w:w="709"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p>
        </w:tc>
        <w:tc>
          <w:tcPr>
            <w:tcW w:w="850"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left="-108"/>
              <w:jc w:val="right"/>
              <w:rPr>
                <w:rFonts w:ascii="Times New Roman" w:hAnsi="Times New Roman" w:cs="Times New Roman"/>
                <w:b/>
                <w:sz w:val="18"/>
                <w:szCs w:val="18"/>
              </w:rPr>
            </w:pPr>
          </w:p>
        </w:tc>
        <w:tc>
          <w:tcPr>
            <w:tcW w:w="992" w:type="dxa"/>
            <w:tcBorders>
              <w:top w:val="nil"/>
              <w:left w:val="nil"/>
              <w:bottom w:val="single" w:sz="4" w:space="0" w:color="auto"/>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p>
        </w:tc>
        <w:tc>
          <w:tcPr>
            <w:tcW w:w="567" w:type="dxa"/>
            <w:tcBorders>
              <w:top w:val="nil"/>
              <w:left w:val="nil"/>
              <w:bottom w:val="single" w:sz="4" w:space="0" w:color="auto"/>
              <w:right w:val="single" w:sz="8" w:space="0" w:color="000080"/>
            </w:tcBorders>
            <w:shd w:val="clear" w:color="000000" w:fill="FFFFFF"/>
            <w:hideMark/>
          </w:tcPr>
          <w:p w:rsidR="00AB69C1" w:rsidRPr="00D2151E" w:rsidRDefault="00AB69C1" w:rsidP="009A5306">
            <w:pPr>
              <w:ind w:hanging="108"/>
              <w:jc w:val="right"/>
              <w:rPr>
                <w:rFonts w:ascii="Times New Roman" w:hAnsi="Times New Roman" w:cs="Times New Roman"/>
                <w:b/>
                <w:sz w:val="18"/>
                <w:szCs w:val="18"/>
              </w:rPr>
            </w:pPr>
          </w:p>
        </w:tc>
      </w:tr>
      <w:tr w:rsidR="00AB69C1" w:rsidRPr="00D2151E" w:rsidTr="005E55F5">
        <w:trPr>
          <w:trHeight w:val="420"/>
        </w:trPr>
        <w:tc>
          <w:tcPr>
            <w:tcW w:w="1844" w:type="dxa"/>
            <w:tcBorders>
              <w:top w:val="single" w:sz="4" w:space="0" w:color="auto"/>
              <w:left w:val="single" w:sz="4" w:space="0" w:color="auto"/>
              <w:bottom w:val="single" w:sz="4" w:space="0" w:color="auto"/>
              <w:right w:val="single" w:sz="8" w:space="0" w:color="000080"/>
            </w:tcBorders>
            <w:shd w:val="clear" w:color="000000" w:fill="FFFFFF"/>
            <w:hideMark/>
          </w:tcPr>
          <w:p w:rsidR="00AB69C1" w:rsidRPr="00D2151E" w:rsidRDefault="00AB69C1" w:rsidP="003351F2">
            <w:pPr>
              <w:spacing w:after="0" w:line="240" w:lineRule="auto"/>
              <w:jc w:val="both"/>
              <w:rPr>
                <w:rFonts w:ascii="Times New Roman" w:eastAsia="Times New Roman" w:hAnsi="Times New Roman" w:cs="Times New Roman"/>
                <w:b/>
                <w:bCs/>
                <w:sz w:val="16"/>
                <w:szCs w:val="16"/>
              </w:rPr>
            </w:pPr>
            <w:r w:rsidRPr="00D2151E">
              <w:rPr>
                <w:rFonts w:ascii="Times New Roman" w:hAnsi="Times New Roman" w:cs="Times New Roman"/>
                <w:b/>
                <w:sz w:val="16"/>
                <w:szCs w:val="16"/>
              </w:rPr>
              <w:t>Налог  на имущество физических лиц</w:t>
            </w:r>
          </w:p>
        </w:tc>
        <w:tc>
          <w:tcPr>
            <w:tcW w:w="1134" w:type="dxa"/>
            <w:tcBorders>
              <w:top w:val="single" w:sz="4" w:space="0" w:color="auto"/>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6635</w:t>
            </w:r>
          </w:p>
        </w:tc>
        <w:tc>
          <w:tcPr>
            <w:tcW w:w="992" w:type="dxa"/>
            <w:tcBorders>
              <w:top w:val="single" w:sz="4" w:space="0" w:color="auto"/>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7610</w:t>
            </w:r>
          </w:p>
        </w:tc>
        <w:tc>
          <w:tcPr>
            <w:tcW w:w="992" w:type="dxa"/>
            <w:tcBorders>
              <w:top w:val="single" w:sz="4" w:space="0" w:color="auto"/>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8105</w:t>
            </w:r>
          </w:p>
        </w:tc>
        <w:tc>
          <w:tcPr>
            <w:tcW w:w="851" w:type="dxa"/>
            <w:tcBorders>
              <w:top w:val="single" w:sz="4" w:space="0" w:color="auto"/>
              <w:left w:val="nil"/>
              <w:bottom w:val="single" w:sz="4" w:space="0" w:color="auto"/>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8551</w:t>
            </w:r>
          </w:p>
        </w:tc>
        <w:tc>
          <w:tcPr>
            <w:tcW w:w="992"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975</w:t>
            </w:r>
          </w:p>
        </w:tc>
        <w:tc>
          <w:tcPr>
            <w:tcW w:w="709"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114,7</w:t>
            </w:r>
          </w:p>
        </w:tc>
        <w:tc>
          <w:tcPr>
            <w:tcW w:w="850"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495</w:t>
            </w:r>
          </w:p>
        </w:tc>
        <w:tc>
          <w:tcPr>
            <w:tcW w:w="567"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rsidP="009A5306">
            <w:pPr>
              <w:ind w:left="-108"/>
              <w:jc w:val="right"/>
              <w:rPr>
                <w:rFonts w:ascii="Times New Roman" w:hAnsi="Times New Roman" w:cs="Times New Roman"/>
                <w:b/>
                <w:sz w:val="18"/>
                <w:szCs w:val="18"/>
              </w:rPr>
            </w:pPr>
            <w:r w:rsidRPr="00D2151E">
              <w:rPr>
                <w:rFonts w:ascii="Times New Roman" w:hAnsi="Times New Roman" w:cs="Times New Roman"/>
                <w:b/>
                <w:sz w:val="18"/>
                <w:szCs w:val="18"/>
              </w:rPr>
              <w:t>106,5</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446</w:t>
            </w:r>
          </w:p>
        </w:tc>
        <w:tc>
          <w:tcPr>
            <w:tcW w:w="567"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105,5</w:t>
            </w:r>
          </w:p>
        </w:tc>
      </w:tr>
      <w:tr w:rsidR="00AB69C1" w:rsidRPr="00D2151E" w:rsidTr="005E55F5">
        <w:trPr>
          <w:trHeight w:val="465"/>
        </w:trPr>
        <w:tc>
          <w:tcPr>
            <w:tcW w:w="1844" w:type="dxa"/>
            <w:tcBorders>
              <w:top w:val="single" w:sz="4" w:space="0" w:color="auto"/>
              <w:left w:val="single" w:sz="8" w:space="0" w:color="000080"/>
              <w:bottom w:val="single" w:sz="8" w:space="0" w:color="000080"/>
              <w:right w:val="single" w:sz="8" w:space="0" w:color="000080"/>
            </w:tcBorders>
            <w:shd w:val="clear" w:color="000000" w:fill="FFFFFF"/>
            <w:hideMark/>
          </w:tcPr>
          <w:p w:rsidR="00AB69C1" w:rsidRPr="00D2151E" w:rsidRDefault="00AB69C1" w:rsidP="00D64D93">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налоговым доходам</w:t>
            </w:r>
          </w:p>
        </w:tc>
        <w:tc>
          <w:tcPr>
            <w:tcW w:w="1134"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2,0</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2,2</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2,3</w:t>
            </w:r>
          </w:p>
        </w:tc>
        <w:tc>
          <w:tcPr>
            <w:tcW w:w="851"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2,3</w:t>
            </w:r>
          </w:p>
        </w:tc>
        <w:tc>
          <w:tcPr>
            <w:tcW w:w="992"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p>
        </w:tc>
        <w:tc>
          <w:tcPr>
            <w:tcW w:w="709"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850"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rsidP="009A5306">
            <w:pPr>
              <w:ind w:left="-108"/>
              <w:rPr>
                <w:rFonts w:ascii="Times New Roman" w:hAnsi="Times New Roman" w:cs="Times New Roman"/>
                <w:b/>
                <w:sz w:val="18"/>
                <w:szCs w:val="18"/>
              </w:rPr>
            </w:pPr>
            <w:r w:rsidRPr="00D2151E">
              <w:rPr>
                <w:rFonts w:ascii="Times New Roman" w:hAnsi="Times New Roman" w:cs="Times New Roman"/>
                <w:b/>
                <w:sz w:val="18"/>
                <w:szCs w:val="18"/>
              </w:rPr>
              <w:t> </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rsidP="009A5306">
            <w:pPr>
              <w:ind w:hanging="108"/>
              <w:rPr>
                <w:rFonts w:ascii="Times New Roman" w:hAnsi="Times New Roman" w:cs="Times New Roman"/>
                <w:b/>
                <w:sz w:val="18"/>
                <w:szCs w:val="18"/>
              </w:rPr>
            </w:pPr>
            <w:r w:rsidRPr="00D2151E">
              <w:rPr>
                <w:rFonts w:ascii="Times New Roman" w:hAnsi="Times New Roman" w:cs="Times New Roman"/>
                <w:b/>
                <w:sz w:val="18"/>
                <w:szCs w:val="18"/>
              </w:rPr>
              <w:t> </w:t>
            </w:r>
          </w:p>
        </w:tc>
      </w:tr>
      <w:tr w:rsidR="00AB69C1" w:rsidRPr="00D2151E" w:rsidTr="005E55F5">
        <w:trPr>
          <w:trHeight w:val="465"/>
        </w:trPr>
        <w:tc>
          <w:tcPr>
            <w:tcW w:w="1844" w:type="dxa"/>
            <w:tcBorders>
              <w:top w:val="single" w:sz="4" w:space="0" w:color="auto"/>
              <w:left w:val="single" w:sz="8" w:space="0" w:color="000080"/>
              <w:bottom w:val="single" w:sz="8" w:space="0" w:color="000080"/>
              <w:right w:val="single" w:sz="8" w:space="0" w:color="000080"/>
            </w:tcBorders>
            <w:shd w:val="clear" w:color="000000" w:fill="FFFFFF"/>
            <w:hideMark/>
          </w:tcPr>
          <w:p w:rsidR="00AB69C1" w:rsidRPr="00D2151E" w:rsidRDefault="00AB69C1" w:rsidP="00D64D93">
            <w:pPr>
              <w:spacing w:after="0" w:line="240" w:lineRule="auto"/>
              <w:jc w:val="both"/>
              <w:rPr>
                <w:rFonts w:ascii="Times New Roman" w:eastAsia="Times New Roman" w:hAnsi="Times New Roman" w:cs="Times New Roman"/>
                <w:b/>
                <w:bCs/>
                <w:i/>
                <w:iCs/>
                <w:sz w:val="16"/>
                <w:szCs w:val="16"/>
              </w:rPr>
            </w:pPr>
            <w:r w:rsidRPr="00D2151E">
              <w:rPr>
                <w:rFonts w:ascii="Times New Roman" w:hAnsi="Times New Roman" w:cs="Times New Roman"/>
                <w:b/>
                <w:sz w:val="16"/>
                <w:szCs w:val="16"/>
              </w:rPr>
              <w:t>Земельный налог</w:t>
            </w:r>
          </w:p>
        </w:tc>
        <w:tc>
          <w:tcPr>
            <w:tcW w:w="1134" w:type="dxa"/>
            <w:tcBorders>
              <w:top w:val="single" w:sz="4" w:space="0" w:color="auto"/>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16788</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18988</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19173</w:t>
            </w:r>
          </w:p>
        </w:tc>
        <w:tc>
          <w:tcPr>
            <w:tcW w:w="851" w:type="dxa"/>
            <w:tcBorders>
              <w:top w:val="single" w:sz="4" w:space="0" w:color="auto"/>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19367</w:t>
            </w:r>
          </w:p>
        </w:tc>
        <w:tc>
          <w:tcPr>
            <w:tcW w:w="992"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2200</w:t>
            </w:r>
          </w:p>
        </w:tc>
        <w:tc>
          <w:tcPr>
            <w:tcW w:w="709"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113,1</w:t>
            </w:r>
          </w:p>
        </w:tc>
        <w:tc>
          <w:tcPr>
            <w:tcW w:w="850"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185</w:t>
            </w:r>
          </w:p>
        </w:tc>
        <w:tc>
          <w:tcPr>
            <w:tcW w:w="567"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rsidP="009A5306">
            <w:pPr>
              <w:ind w:left="-108"/>
              <w:jc w:val="right"/>
              <w:rPr>
                <w:rFonts w:ascii="Times New Roman" w:hAnsi="Times New Roman" w:cs="Times New Roman"/>
                <w:b/>
                <w:sz w:val="18"/>
                <w:szCs w:val="18"/>
              </w:rPr>
            </w:pPr>
            <w:r w:rsidRPr="00D2151E">
              <w:rPr>
                <w:rFonts w:ascii="Times New Roman" w:hAnsi="Times New Roman" w:cs="Times New Roman"/>
                <w:b/>
                <w:sz w:val="18"/>
                <w:szCs w:val="18"/>
              </w:rPr>
              <w:t>101,0</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194</w:t>
            </w:r>
          </w:p>
        </w:tc>
        <w:tc>
          <w:tcPr>
            <w:tcW w:w="567"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101,0</w:t>
            </w:r>
          </w:p>
        </w:tc>
      </w:tr>
      <w:tr w:rsidR="00AB69C1" w:rsidRPr="00D2151E" w:rsidTr="005E55F5">
        <w:trPr>
          <w:trHeight w:val="465"/>
        </w:trPr>
        <w:tc>
          <w:tcPr>
            <w:tcW w:w="1844" w:type="dxa"/>
            <w:tcBorders>
              <w:top w:val="single" w:sz="4" w:space="0" w:color="auto"/>
              <w:left w:val="single" w:sz="8" w:space="0" w:color="000080"/>
              <w:bottom w:val="single" w:sz="8" w:space="0" w:color="000080"/>
              <w:right w:val="single" w:sz="8" w:space="0" w:color="000080"/>
            </w:tcBorders>
            <w:shd w:val="clear" w:color="000000" w:fill="FFFFFF"/>
            <w:hideMark/>
          </w:tcPr>
          <w:p w:rsidR="00AB69C1" w:rsidRPr="00D2151E" w:rsidRDefault="00AB69C1" w:rsidP="00D64D93">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налоговым доходам</w:t>
            </w:r>
          </w:p>
        </w:tc>
        <w:tc>
          <w:tcPr>
            <w:tcW w:w="1134"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5,0</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5,4</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5,3</w:t>
            </w:r>
          </w:p>
        </w:tc>
        <w:tc>
          <w:tcPr>
            <w:tcW w:w="851"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5,2</w:t>
            </w:r>
          </w:p>
        </w:tc>
        <w:tc>
          <w:tcPr>
            <w:tcW w:w="992"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p>
        </w:tc>
        <w:tc>
          <w:tcPr>
            <w:tcW w:w="709"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850"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rsidP="009A5306">
            <w:pPr>
              <w:ind w:left="-108"/>
              <w:rPr>
                <w:rFonts w:ascii="Times New Roman" w:hAnsi="Times New Roman" w:cs="Times New Roman"/>
                <w:b/>
                <w:sz w:val="18"/>
                <w:szCs w:val="18"/>
              </w:rPr>
            </w:pPr>
            <w:r w:rsidRPr="00D2151E">
              <w:rPr>
                <w:rFonts w:ascii="Times New Roman" w:hAnsi="Times New Roman" w:cs="Times New Roman"/>
                <w:b/>
                <w:sz w:val="18"/>
                <w:szCs w:val="18"/>
              </w:rPr>
              <w:t> </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rsidP="009A5306">
            <w:pPr>
              <w:ind w:hanging="108"/>
              <w:rPr>
                <w:rFonts w:ascii="Times New Roman" w:hAnsi="Times New Roman" w:cs="Times New Roman"/>
                <w:b/>
                <w:sz w:val="18"/>
                <w:szCs w:val="18"/>
              </w:rPr>
            </w:pPr>
            <w:r w:rsidRPr="00D2151E">
              <w:rPr>
                <w:rFonts w:ascii="Times New Roman" w:hAnsi="Times New Roman" w:cs="Times New Roman"/>
                <w:b/>
                <w:sz w:val="18"/>
                <w:szCs w:val="18"/>
              </w:rPr>
              <w:t> </w:t>
            </w:r>
          </w:p>
        </w:tc>
      </w:tr>
      <w:tr w:rsidR="00AB69C1" w:rsidRPr="00D2151E" w:rsidTr="005E55F5">
        <w:trPr>
          <w:trHeight w:val="315"/>
        </w:trPr>
        <w:tc>
          <w:tcPr>
            <w:tcW w:w="1844" w:type="dxa"/>
            <w:tcBorders>
              <w:top w:val="single" w:sz="4" w:space="0" w:color="auto"/>
              <w:left w:val="single" w:sz="8" w:space="0" w:color="000080"/>
              <w:bottom w:val="single" w:sz="8" w:space="0" w:color="000080"/>
              <w:right w:val="single" w:sz="8" w:space="0" w:color="000080"/>
            </w:tcBorders>
            <w:shd w:val="clear" w:color="000000" w:fill="FFFFFF"/>
            <w:hideMark/>
          </w:tcPr>
          <w:p w:rsidR="00AB69C1" w:rsidRPr="00D2151E" w:rsidRDefault="00AB69C1" w:rsidP="003351F2">
            <w:pPr>
              <w:spacing w:after="0" w:line="240" w:lineRule="auto"/>
              <w:jc w:val="both"/>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 xml:space="preserve">Государственная пошлина, </w:t>
            </w:r>
          </w:p>
        </w:tc>
        <w:tc>
          <w:tcPr>
            <w:tcW w:w="1134" w:type="dxa"/>
            <w:tcBorders>
              <w:top w:val="single" w:sz="4" w:space="0" w:color="auto"/>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5372</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5372</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5372</w:t>
            </w:r>
          </w:p>
        </w:tc>
        <w:tc>
          <w:tcPr>
            <w:tcW w:w="851" w:type="dxa"/>
            <w:tcBorders>
              <w:top w:val="single" w:sz="4" w:space="0" w:color="auto"/>
              <w:left w:val="nil"/>
              <w:bottom w:val="single" w:sz="8" w:space="0" w:color="000080"/>
              <w:right w:val="single" w:sz="8" w:space="0" w:color="auto"/>
            </w:tcBorders>
            <w:shd w:val="clear" w:color="000000" w:fill="FFFFFF"/>
            <w:hideMark/>
          </w:tcPr>
          <w:p w:rsidR="00AB69C1" w:rsidRPr="00D2151E" w:rsidRDefault="009A5306">
            <w:pPr>
              <w:jc w:val="right"/>
              <w:rPr>
                <w:rFonts w:ascii="Times New Roman" w:hAnsi="Times New Roman" w:cs="Times New Roman"/>
                <w:b/>
                <w:bCs/>
                <w:sz w:val="18"/>
                <w:szCs w:val="18"/>
              </w:rPr>
            </w:pPr>
            <w:r w:rsidRPr="00D2151E">
              <w:rPr>
                <w:rFonts w:ascii="Times New Roman" w:hAnsi="Times New Roman" w:cs="Times New Roman"/>
                <w:b/>
                <w:bCs/>
                <w:sz w:val="18"/>
                <w:szCs w:val="18"/>
              </w:rPr>
              <w:t>5372</w:t>
            </w:r>
          </w:p>
        </w:tc>
        <w:tc>
          <w:tcPr>
            <w:tcW w:w="992"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0</w:t>
            </w:r>
          </w:p>
        </w:tc>
        <w:tc>
          <w:tcPr>
            <w:tcW w:w="709"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100,0</w:t>
            </w:r>
          </w:p>
        </w:tc>
        <w:tc>
          <w:tcPr>
            <w:tcW w:w="850"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0</w:t>
            </w:r>
          </w:p>
        </w:tc>
        <w:tc>
          <w:tcPr>
            <w:tcW w:w="567"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rsidP="009A5306">
            <w:pPr>
              <w:ind w:left="-108"/>
              <w:jc w:val="right"/>
              <w:rPr>
                <w:rFonts w:ascii="Times New Roman" w:hAnsi="Times New Roman" w:cs="Times New Roman"/>
                <w:b/>
                <w:sz w:val="18"/>
                <w:szCs w:val="18"/>
              </w:rPr>
            </w:pPr>
            <w:r w:rsidRPr="00D2151E">
              <w:rPr>
                <w:rFonts w:ascii="Times New Roman" w:hAnsi="Times New Roman" w:cs="Times New Roman"/>
                <w:b/>
                <w:sz w:val="18"/>
                <w:szCs w:val="18"/>
              </w:rPr>
              <w:t>100,0</w:t>
            </w:r>
          </w:p>
        </w:tc>
        <w:tc>
          <w:tcPr>
            <w:tcW w:w="992" w:type="dxa"/>
            <w:tcBorders>
              <w:top w:val="single" w:sz="4" w:space="0" w:color="auto"/>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b/>
                <w:sz w:val="18"/>
                <w:szCs w:val="18"/>
              </w:rPr>
            </w:pPr>
            <w:r w:rsidRPr="00D2151E">
              <w:rPr>
                <w:rFonts w:ascii="Times New Roman" w:hAnsi="Times New Roman" w:cs="Times New Roman"/>
                <w:b/>
                <w:sz w:val="18"/>
                <w:szCs w:val="18"/>
              </w:rPr>
              <w:t>0</w:t>
            </w:r>
          </w:p>
        </w:tc>
        <w:tc>
          <w:tcPr>
            <w:tcW w:w="567" w:type="dxa"/>
            <w:tcBorders>
              <w:top w:val="single" w:sz="4" w:space="0" w:color="auto"/>
              <w:left w:val="nil"/>
              <w:bottom w:val="single" w:sz="8" w:space="0" w:color="000080"/>
              <w:right w:val="single" w:sz="8" w:space="0" w:color="000080"/>
            </w:tcBorders>
            <w:shd w:val="clear" w:color="000000" w:fill="FFFFFF"/>
            <w:hideMark/>
          </w:tcPr>
          <w:p w:rsidR="00AB69C1" w:rsidRPr="00D2151E" w:rsidRDefault="00AB69C1" w:rsidP="009A5306">
            <w:pPr>
              <w:ind w:hanging="108"/>
              <w:jc w:val="right"/>
              <w:rPr>
                <w:rFonts w:ascii="Times New Roman" w:hAnsi="Times New Roman" w:cs="Times New Roman"/>
                <w:b/>
                <w:sz w:val="18"/>
                <w:szCs w:val="18"/>
              </w:rPr>
            </w:pPr>
            <w:r w:rsidRPr="00D2151E">
              <w:rPr>
                <w:rFonts w:ascii="Times New Roman" w:hAnsi="Times New Roman" w:cs="Times New Roman"/>
                <w:b/>
                <w:sz w:val="18"/>
                <w:szCs w:val="18"/>
              </w:rPr>
              <w:t>100,0</w:t>
            </w:r>
          </w:p>
        </w:tc>
      </w:tr>
      <w:tr w:rsidR="00AB69C1" w:rsidRPr="00D2151E" w:rsidTr="005E55F5">
        <w:trPr>
          <w:trHeight w:val="465"/>
        </w:trPr>
        <w:tc>
          <w:tcPr>
            <w:tcW w:w="1844" w:type="dxa"/>
            <w:tcBorders>
              <w:top w:val="nil"/>
              <w:left w:val="single" w:sz="8" w:space="0" w:color="000080"/>
              <w:bottom w:val="single" w:sz="8" w:space="0" w:color="000080"/>
              <w:right w:val="single" w:sz="8" w:space="0" w:color="000080"/>
            </w:tcBorders>
            <w:shd w:val="clear" w:color="000000" w:fill="FFFFFF"/>
            <w:hideMark/>
          </w:tcPr>
          <w:p w:rsidR="00AB69C1" w:rsidRPr="00D2151E" w:rsidRDefault="00AB69C1" w:rsidP="00D64D93">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налоговым доходам</w:t>
            </w:r>
          </w:p>
        </w:tc>
        <w:tc>
          <w:tcPr>
            <w:tcW w:w="1134"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1,6</w:t>
            </w:r>
          </w:p>
        </w:tc>
        <w:tc>
          <w:tcPr>
            <w:tcW w:w="992"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1,5</w:t>
            </w:r>
          </w:p>
        </w:tc>
        <w:tc>
          <w:tcPr>
            <w:tcW w:w="992"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1,5</w:t>
            </w:r>
          </w:p>
        </w:tc>
        <w:tc>
          <w:tcPr>
            <w:tcW w:w="851" w:type="dxa"/>
            <w:tcBorders>
              <w:top w:val="nil"/>
              <w:left w:val="nil"/>
              <w:bottom w:val="single" w:sz="8" w:space="0" w:color="000080"/>
              <w:right w:val="single" w:sz="8" w:space="0" w:color="auto"/>
            </w:tcBorders>
            <w:shd w:val="clear" w:color="000000" w:fill="FFFFFF"/>
            <w:hideMark/>
          </w:tcPr>
          <w:p w:rsidR="00AB69C1" w:rsidRPr="00D2151E" w:rsidRDefault="00AB69C1">
            <w:pPr>
              <w:jc w:val="right"/>
              <w:rPr>
                <w:rFonts w:ascii="Times New Roman" w:hAnsi="Times New Roman" w:cs="Times New Roman"/>
                <w:i/>
                <w:sz w:val="18"/>
                <w:szCs w:val="18"/>
              </w:rPr>
            </w:pPr>
            <w:r w:rsidRPr="00D2151E">
              <w:rPr>
                <w:rFonts w:ascii="Times New Roman" w:hAnsi="Times New Roman" w:cs="Times New Roman"/>
                <w:i/>
                <w:sz w:val="18"/>
                <w:szCs w:val="18"/>
              </w:rPr>
              <w:t>1,4</w:t>
            </w:r>
          </w:p>
        </w:tc>
        <w:tc>
          <w:tcPr>
            <w:tcW w:w="992" w:type="dxa"/>
            <w:tcBorders>
              <w:top w:val="nil"/>
              <w:left w:val="nil"/>
              <w:bottom w:val="single" w:sz="8" w:space="0" w:color="000080"/>
              <w:right w:val="single" w:sz="8" w:space="0" w:color="000080"/>
            </w:tcBorders>
            <w:shd w:val="clear" w:color="000000" w:fill="FFFFFF"/>
            <w:hideMark/>
          </w:tcPr>
          <w:p w:rsidR="00AB69C1" w:rsidRPr="00D2151E" w:rsidRDefault="00AB69C1">
            <w:pPr>
              <w:jc w:val="right"/>
              <w:rPr>
                <w:rFonts w:ascii="Times New Roman" w:hAnsi="Times New Roman" w:cs="Times New Roman"/>
                <w:b/>
                <w:sz w:val="18"/>
                <w:szCs w:val="18"/>
              </w:rPr>
            </w:pPr>
          </w:p>
        </w:tc>
        <w:tc>
          <w:tcPr>
            <w:tcW w:w="709" w:type="dxa"/>
            <w:tcBorders>
              <w:top w:val="nil"/>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850" w:type="dxa"/>
            <w:tcBorders>
              <w:top w:val="nil"/>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left="-108"/>
              <w:rPr>
                <w:rFonts w:ascii="Times New Roman" w:hAnsi="Times New Roman" w:cs="Times New Roman"/>
                <w:b/>
                <w:sz w:val="18"/>
                <w:szCs w:val="18"/>
              </w:rPr>
            </w:pPr>
            <w:r w:rsidRPr="00D2151E">
              <w:rPr>
                <w:rFonts w:ascii="Times New Roman" w:hAnsi="Times New Roman" w:cs="Times New Roman"/>
                <w:b/>
                <w:sz w:val="18"/>
                <w:szCs w:val="18"/>
              </w:rPr>
              <w:t> </w:t>
            </w:r>
          </w:p>
        </w:tc>
        <w:tc>
          <w:tcPr>
            <w:tcW w:w="992" w:type="dxa"/>
            <w:tcBorders>
              <w:top w:val="nil"/>
              <w:left w:val="nil"/>
              <w:bottom w:val="single" w:sz="8" w:space="0" w:color="000080"/>
              <w:right w:val="single" w:sz="8" w:space="0" w:color="auto"/>
            </w:tcBorders>
            <w:shd w:val="clear" w:color="000000" w:fill="FFFFFF"/>
            <w:hideMark/>
          </w:tcPr>
          <w:p w:rsidR="00AB69C1" w:rsidRPr="00D2151E" w:rsidRDefault="00AB69C1">
            <w:pPr>
              <w:rPr>
                <w:rFonts w:ascii="Times New Roman" w:hAnsi="Times New Roman" w:cs="Times New Roman"/>
                <w:b/>
                <w:sz w:val="18"/>
                <w:szCs w:val="18"/>
              </w:rPr>
            </w:pPr>
            <w:r w:rsidRPr="00D2151E">
              <w:rPr>
                <w:rFonts w:ascii="Times New Roman" w:hAnsi="Times New Roman" w:cs="Times New Roman"/>
                <w:b/>
                <w:sz w:val="18"/>
                <w:szCs w:val="18"/>
              </w:rPr>
              <w:t> </w:t>
            </w:r>
          </w:p>
        </w:tc>
        <w:tc>
          <w:tcPr>
            <w:tcW w:w="567" w:type="dxa"/>
            <w:tcBorders>
              <w:top w:val="nil"/>
              <w:left w:val="nil"/>
              <w:bottom w:val="single" w:sz="8" w:space="0" w:color="000080"/>
              <w:right w:val="single" w:sz="8" w:space="0" w:color="000080"/>
            </w:tcBorders>
            <w:shd w:val="clear" w:color="000000" w:fill="FFFFFF"/>
            <w:hideMark/>
          </w:tcPr>
          <w:p w:rsidR="00AB69C1" w:rsidRPr="00D2151E" w:rsidRDefault="00AB69C1" w:rsidP="009A5306">
            <w:pPr>
              <w:ind w:hanging="108"/>
              <w:rPr>
                <w:rFonts w:ascii="Times New Roman" w:hAnsi="Times New Roman" w:cs="Times New Roman"/>
                <w:b/>
                <w:sz w:val="18"/>
                <w:szCs w:val="18"/>
              </w:rPr>
            </w:pPr>
            <w:r w:rsidRPr="00D2151E">
              <w:rPr>
                <w:rFonts w:ascii="Times New Roman" w:hAnsi="Times New Roman" w:cs="Times New Roman"/>
                <w:b/>
                <w:sz w:val="18"/>
                <w:szCs w:val="18"/>
              </w:rPr>
              <w:t> </w:t>
            </w:r>
          </w:p>
        </w:tc>
      </w:tr>
    </w:tbl>
    <w:p w:rsidR="005E55F5" w:rsidRPr="00D2151E" w:rsidRDefault="005E55F5" w:rsidP="003351F2">
      <w:pPr>
        <w:autoSpaceDE w:val="0"/>
        <w:autoSpaceDN w:val="0"/>
        <w:adjustRightInd w:val="0"/>
        <w:spacing w:after="0" w:line="240" w:lineRule="auto"/>
        <w:ind w:firstLine="709"/>
        <w:jc w:val="both"/>
        <w:outlineLvl w:val="3"/>
        <w:rPr>
          <w:rFonts w:ascii="Times New Roman" w:hAnsi="Times New Roman" w:cs="Times New Roman"/>
          <w:sz w:val="24"/>
          <w:szCs w:val="24"/>
        </w:rPr>
      </w:pPr>
    </w:p>
    <w:p w:rsidR="003351F2" w:rsidRPr="00D2151E" w:rsidRDefault="003351F2" w:rsidP="003351F2">
      <w:pPr>
        <w:autoSpaceDE w:val="0"/>
        <w:autoSpaceDN w:val="0"/>
        <w:adjustRightInd w:val="0"/>
        <w:spacing w:after="0" w:line="240" w:lineRule="auto"/>
        <w:ind w:firstLine="709"/>
        <w:jc w:val="both"/>
        <w:outlineLvl w:val="3"/>
        <w:rPr>
          <w:rFonts w:ascii="Times New Roman" w:hAnsi="Times New Roman" w:cs="Times New Roman"/>
          <w:sz w:val="24"/>
          <w:szCs w:val="24"/>
        </w:rPr>
      </w:pPr>
      <w:r w:rsidRPr="00D2151E">
        <w:rPr>
          <w:rFonts w:ascii="Times New Roman" w:hAnsi="Times New Roman" w:cs="Times New Roman"/>
          <w:sz w:val="24"/>
          <w:szCs w:val="24"/>
        </w:rPr>
        <w:t xml:space="preserve">Как видно из таблицы, имеет место </w:t>
      </w:r>
      <w:r w:rsidR="00310261" w:rsidRPr="00D2151E">
        <w:rPr>
          <w:rFonts w:ascii="Times New Roman" w:hAnsi="Times New Roman" w:cs="Times New Roman"/>
          <w:sz w:val="24"/>
          <w:szCs w:val="24"/>
        </w:rPr>
        <w:t>рост</w:t>
      </w:r>
      <w:r w:rsidR="007D6770" w:rsidRPr="00D2151E">
        <w:rPr>
          <w:rFonts w:ascii="Times New Roman" w:hAnsi="Times New Roman" w:cs="Times New Roman"/>
          <w:sz w:val="24"/>
          <w:szCs w:val="24"/>
        </w:rPr>
        <w:t xml:space="preserve"> </w:t>
      </w:r>
      <w:r w:rsidRPr="00D2151E">
        <w:rPr>
          <w:rFonts w:ascii="Times New Roman" w:hAnsi="Times New Roman" w:cs="Times New Roman"/>
          <w:sz w:val="24"/>
          <w:szCs w:val="24"/>
        </w:rPr>
        <w:t xml:space="preserve">доли налоговых доходов в общей сумме доходов с </w:t>
      </w:r>
      <w:r w:rsidR="00310261" w:rsidRPr="00D2151E">
        <w:rPr>
          <w:rFonts w:ascii="Times New Roman" w:hAnsi="Times New Roman" w:cs="Times New Roman"/>
          <w:sz w:val="24"/>
          <w:szCs w:val="24"/>
        </w:rPr>
        <w:t>50,6</w:t>
      </w:r>
      <w:r w:rsidR="007D6770" w:rsidRPr="00D2151E">
        <w:rPr>
          <w:rFonts w:ascii="Times New Roman" w:hAnsi="Times New Roman" w:cs="Times New Roman"/>
          <w:sz w:val="24"/>
          <w:szCs w:val="24"/>
        </w:rPr>
        <w:t xml:space="preserve"> </w:t>
      </w:r>
      <w:r w:rsidRPr="00D2151E">
        <w:rPr>
          <w:rFonts w:ascii="Times New Roman" w:hAnsi="Times New Roman" w:cs="Times New Roman"/>
          <w:sz w:val="24"/>
          <w:szCs w:val="24"/>
        </w:rPr>
        <w:t>% в 201</w:t>
      </w:r>
      <w:r w:rsidR="00310261" w:rsidRPr="00D2151E">
        <w:rPr>
          <w:rFonts w:ascii="Times New Roman" w:hAnsi="Times New Roman" w:cs="Times New Roman"/>
          <w:sz w:val="24"/>
          <w:szCs w:val="24"/>
        </w:rPr>
        <w:t>6</w:t>
      </w:r>
      <w:r w:rsidRPr="00D2151E">
        <w:rPr>
          <w:rFonts w:ascii="Times New Roman" w:hAnsi="Times New Roman" w:cs="Times New Roman"/>
          <w:sz w:val="24"/>
          <w:szCs w:val="24"/>
        </w:rPr>
        <w:t xml:space="preserve"> году до </w:t>
      </w:r>
      <w:r w:rsidR="00310261" w:rsidRPr="00D2151E">
        <w:rPr>
          <w:rFonts w:ascii="Times New Roman" w:hAnsi="Times New Roman" w:cs="Times New Roman"/>
          <w:sz w:val="24"/>
          <w:szCs w:val="24"/>
        </w:rPr>
        <w:t>51,7</w:t>
      </w:r>
      <w:r w:rsidRPr="00D2151E">
        <w:rPr>
          <w:rFonts w:ascii="Times New Roman" w:hAnsi="Times New Roman" w:cs="Times New Roman"/>
          <w:sz w:val="24"/>
          <w:szCs w:val="24"/>
        </w:rPr>
        <w:t>% в 201</w:t>
      </w:r>
      <w:r w:rsidR="00310261" w:rsidRPr="00D2151E">
        <w:rPr>
          <w:rFonts w:ascii="Times New Roman" w:hAnsi="Times New Roman" w:cs="Times New Roman"/>
          <w:sz w:val="24"/>
          <w:szCs w:val="24"/>
        </w:rPr>
        <w:t>8</w:t>
      </w:r>
      <w:r w:rsidRPr="00D2151E">
        <w:rPr>
          <w:rFonts w:ascii="Times New Roman" w:hAnsi="Times New Roman" w:cs="Times New Roman"/>
          <w:sz w:val="24"/>
          <w:szCs w:val="24"/>
        </w:rPr>
        <w:t>.</w:t>
      </w:r>
      <w:r w:rsidR="0053541D" w:rsidRPr="00D2151E">
        <w:rPr>
          <w:rFonts w:ascii="Times New Roman" w:hAnsi="Times New Roman" w:cs="Times New Roman"/>
          <w:sz w:val="24"/>
          <w:szCs w:val="24"/>
        </w:rPr>
        <w:t xml:space="preserve"> В 2016 году прогнозируется получить налоговых доходов на 17487 тыс.руб. больше, чем ожидаемые за 2015 год. Рост налоговых доходов планируется по всем  налоговым источникам, за исключением государственной пошлины.</w:t>
      </w:r>
    </w:p>
    <w:p w:rsidR="0033014B" w:rsidRPr="00D2151E" w:rsidRDefault="0033014B" w:rsidP="003351F2">
      <w:pPr>
        <w:autoSpaceDE w:val="0"/>
        <w:autoSpaceDN w:val="0"/>
        <w:adjustRightInd w:val="0"/>
        <w:spacing w:after="0" w:line="240" w:lineRule="auto"/>
        <w:ind w:firstLine="709"/>
        <w:jc w:val="both"/>
        <w:outlineLvl w:val="3"/>
        <w:rPr>
          <w:rFonts w:ascii="Times New Roman" w:hAnsi="Times New Roman" w:cs="Times New Roman"/>
          <w:b/>
          <w:bCs/>
          <w:sz w:val="24"/>
          <w:szCs w:val="24"/>
        </w:rPr>
      </w:pPr>
    </w:p>
    <w:p w:rsidR="0033014B" w:rsidRPr="00D2151E" w:rsidRDefault="0033014B" w:rsidP="003351F2">
      <w:pPr>
        <w:autoSpaceDE w:val="0"/>
        <w:autoSpaceDN w:val="0"/>
        <w:adjustRightInd w:val="0"/>
        <w:spacing w:after="0" w:line="240" w:lineRule="auto"/>
        <w:ind w:firstLine="709"/>
        <w:jc w:val="both"/>
        <w:outlineLvl w:val="3"/>
        <w:rPr>
          <w:rFonts w:ascii="Times New Roman" w:hAnsi="Times New Roman" w:cs="Times New Roman"/>
          <w:b/>
          <w:bCs/>
          <w:sz w:val="24"/>
          <w:szCs w:val="24"/>
        </w:rPr>
      </w:pPr>
      <w:r w:rsidRPr="00D2151E">
        <w:rPr>
          <w:rFonts w:ascii="Times New Roman" w:hAnsi="Times New Roman" w:cs="Times New Roman"/>
          <w:b/>
          <w:bCs/>
          <w:sz w:val="24"/>
          <w:szCs w:val="24"/>
        </w:rPr>
        <w:t>Налог на доходы физических лиц</w:t>
      </w:r>
    </w:p>
    <w:bookmarkEnd w:id="0"/>
    <w:p w:rsidR="00CF20F6" w:rsidRDefault="00CF20F6" w:rsidP="003351F2">
      <w:pPr>
        <w:spacing w:after="0" w:line="240" w:lineRule="auto"/>
        <w:ind w:firstLine="709"/>
        <w:jc w:val="both"/>
        <w:rPr>
          <w:rFonts w:ascii="Times New Roman" w:eastAsia="Times New Roman" w:hAnsi="Times New Roman" w:cs="Times New Roman"/>
          <w:sz w:val="24"/>
          <w:szCs w:val="24"/>
        </w:rPr>
      </w:pPr>
      <w:r w:rsidRPr="00D2151E">
        <w:rPr>
          <w:rFonts w:ascii="Times New Roman" w:eastAsia="Times New Roman" w:hAnsi="Times New Roman" w:cs="Times New Roman"/>
          <w:sz w:val="24"/>
          <w:szCs w:val="24"/>
        </w:rPr>
        <w:t xml:space="preserve">Ожидаемое поступление НДФЛ  за 2015 год, по расчетам Финансового управления, составит  251134 тыс.руб. </w:t>
      </w:r>
      <w:r w:rsidR="0053541D" w:rsidRPr="00D2151E">
        <w:rPr>
          <w:rFonts w:ascii="Times New Roman" w:eastAsia="Times New Roman" w:hAnsi="Times New Roman" w:cs="Times New Roman"/>
          <w:sz w:val="24"/>
          <w:szCs w:val="24"/>
        </w:rPr>
        <w:t>Годовой план</w:t>
      </w:r>
      <w:r w:rsidRPr="00D2151E">
        <w:rPr>
          <w:rFonts w:ascii="Times New Roman" w:eastAsia="Times New Roman" w:hAnsi="Times New Roman" w:cs="Times New Roman"/>
          <w:sz w:val="24"/>
          <w:szCs w:val="24"/>
        </w:rPr>
        <w:t xml:space="preserve"> в сумме 317727 тыс.руб. не будет выполнен, исполнение 79%.</w:t>
      </w:r>
    </w:p>
    <w:p w:rsidR="004879B9" w:rsidRPr="00D2151E" w:rsidRDefault="004879B9" w:rsidP="003351F2">
      <w:pPr>
        <w:spacing w:after="0" w:line="240" w:lineRule="auto"/>
        <w:ind w:firstLine="709"/>
        <w:jc w:val="both"/>
        <w:rPr>
          <w:rFonts w:ascii="Times New Roman" w:eastAsia="Times New Roman" w:hAnsi="Times New Roman" w:cs="Times New Roman"/>
          <w:sz w:val="24"/>
          <w:szCs w:val="24"/>
        </w:rPr>
      </w:pPr>
      <w:r w:rsidRPr="00D2151E">
        <w:rPr>
          <w:rFonts w:ascii="Times New Roman" w:hAnsi="Times New Roman" w:cs="Times New Roman"/>
          <w:sz w:val="24"/>
          <w:szCs w:val="24"/>
        </w:rPr>
        <w:t>Прогноз поступлений налога на доходы физических лиц  составлен  на основе Прогноза социально-экономического развития городского округа на 2016-2018  годы</w:t>
      </w:r>
      <w:r w:rsidR="0011343E">
        <w:rPr>
          <w:rFonts w:ascii="Times New Roman" w:hAnsi="Times New Roman" w:cs="Times New Roman"/>
          <w:sz w:val="24"/>
          <w:szCs w:val="24"/>
        </w:rPr>
        <w:t xml:space="preserve"> (темпы роста фонда оплаты труда)</w:t>
      </w:r>
      <w:r w:rsidRPr="00D2151E">
        <w:rPr>
          <w:rFonts w:ascii="Times New Roman" w:hAnsi="Times New Roman" w:cs="Times New Roman"/>
          <w:sz w:val="24"/>
          <w:szCs w:val="24"/>
        </w:rPr>
        <w:t>, основных направлений бюджетной политики на 2016 год и плановый период 2017 и 2018 годов</w:t>
      </w:r>
      <w:r w:rsidR="00AC1B3E">
        <w:rPr>
          <w:rFonts w:ascii="Times New Roman" w:hAnsi="Times New Roman" w:cs="Times New Roman"/>
          <w:sz w:val="24"/>
          <w:szCs w:val="24"/>
        </w:rPr>
        <w:t xml:space="preserve"> </w:t>
      </w:r>
      <w:r w:rsidRPr="00D2151E">
        <w:rPr>
          <w:rFonts w:ascii="Times New Roman" w:hAnsi="Times New Roman" w:cs="Times New Roman"/>
          <w:sz w:val="24"/>
          <w:szCs w:val="24"/>
        </w:rPr>
        <w:t>и оценки поступления доходов в 2015 году</w:t>
      </w:r>
      <w:r w:rsidR="00AC1B3E">
        <w:rPr>
          <w:rFonts w:ascii="Times New Roman" w:hAnsi="Times New Roman" w:cs="Times New Roman"/>
          <w:sz w:val="24"/>
          <w:szCs w:val="24"/>
        </w:rPr>
        <w:t>.</w:t>
      </w:r>
    </w:p>
    <w:p w:rsidR="0033014B" w:rsidRPr="00D2151E" w:rsidRDefault="0033014B" w:rsidP="0033014B">
      <w:pPr>
        <w:spacing w:after="0" w:line="240" w:lineRule="auto"/>
        <w:ind w:firstLine="560"/>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Норматив  зачисления НДФЛ в бюджет городского округа в  2016 году  остается на уровне 2014 и 2015 годов  и составляет  45,9662%, в том числе в соответствии с Бюджетным кодексом Российской Федерации – норматив 15 % и  дополнительный норматив отчислений в местный бюджет  в размере 30,9662 %.</w:t>
      </w:r>
    </w:p>
    <w:p w:rsidR="0043641A" w:rsidRPr="00D2151E" w:rsidRDefault="0043641A" w:rsidP="0033014B">
      <w:pPr>
        <w:spacing w:after="0" w:line="240" w:lineRule="auto"/>
        <w:ind w:firstLine="560"/>
        <w:rPr>
          <w:rFonts w:ascii="Times New Roman" w:eastAsia="Times New Roman" w:hAnsi="Times New Roman" w:cs="Times New Roman"/>
          <w:sz w:val="24"/>
          <w:szCs w:val="24"/>
          <w:lang w:eastAsia="ru-RU"/>
        </w:rPr>
      </w:pPr>
      <w:r w:rsidRPr="00D2151E">
        <w:rPr>
          <w:rFonts w:ascii="Times New Roman" w:hAnsi="Times New Roman" w:cs="Times New Roman"/>
          <w:sz w:val="24"/>
          <w:szCs w:val="24"/>
        </w:rPr>
        <w:t xml:space="preserve">Налог на доходы физических лиц в проекте бюджета составляет: </w:t>
      </w:r>
    </w:p>
    <w:p w:rsidR="00C5105F" w:rsidRPr="00D2151E" w:rsidRDefault="00C5105F" w:rsidP="00C5105F">
      <w:pPr>
        <w:spacing w:after="0" w:line="240" w:lineRule="auto"/>
        <w:ind w:firstLine="709"/>
        <w:jc w:val="both"/>
        <w:rPr>
          <w:rStyle w:val="30"/>
          <w:rFonts w:ascii="Times New Roman" w:eastAsiaTheme="minorEastAsia" w:hAnsi="Times New Roman"/>
          <w:b w:val="0"/>
          <w:color w:val="auto"/>
          <w:sz w:val="24"/>
          <w:szCs w:val="24"/>
        </w:rPr>
      </w:pPr>
      <w:r w:rsidRPr="00D2151E">
        <w:rPr>
          <w:rStyle w:val="30"/>
          <w:rFonts w:ascii="Times New Roman" w:eastAsiaTheme="minorEastAsia" w:hAnsi="Times New Roman"/>
          <w:b w:val="0"/>
          <w:color w:val="auto"/>
          <w:sz w:val="24"/>
          <w:szCs w:val="24"/>
        </w:rPr>
        <w:lastRenderedPageBreak/>
        <w:t xml:space="preserve">-  2016 год -  </w:t>
      </w:r>
      <w:r w:rsidRPr="00D2151E">
        <w:rPr>
          <w:rFonts w:ascii="Times New Roman" w:hAnsi="Times New Roman" w:cs="Times New Roman"/>
          <w:bCs/>
          <w:sz w:val="24"/>
          <w:szCs w:val="24"/>
        </w:rPr>
        <w:t xml:space="preserve">255524 </w:t>
      </w:r>
      <w:r w:rsidRPr="00D2151E">
        <w:rPr>
          <w:rStyle w:val="30"/>
          <w:rFonts w:ascii="Times New Roman" w:eastAsiaTheme="minorEastAsia" w:hAnsi="Times New Roman"/>
          <w:b w:val="0"/>
          <w:color w:val="auto"/>
          <w:sz w:val="24"/>
          <w:szCs w:val="24"/>
        </w:rPr>
        <w:t>тыс. руб.</w:t>
      </w:r>
      <w:r w:rsidR="0043641A" w:rsidRPr="00D2151E">
        <w:rPr>
          <w:rStyle w:val="30"/>
          <w:rFonts w:ascii="Times New Roman" w:eastAsiaTheme="minorEastAsia" w:hAnsi="Times New Roman"/>
          <w:b w:val="0"/>
          <w:color w:val="auto"/>
          <w:sz w:val="24"/>
          <w:szCs w:val="24"/>
        </w:rPr>
        <w:t xml:space="preserve">   </w:t>
      </w:r>
      <w:r w:rsidR="00A121BC">
        <w:rPr>
          <w:rStyle w:val="30"/>
          <w:rFonts w:ascii="Times New Roman" w:eastAsiaTheme="minorEastAsia" w:hAnsi="Times New Roman"/>
          <w:b w:val="0"/>
          <w:color w:val="auto"/>
          <w:sz w:val="24"/>
          <w:szCs w:val="24"/>
        </w:rPr>
        <w:t xml:space="preserve"> (</w:t>
      </w:r>
      <w:r w:rsidR="0043641A" w:rsidRPr="00D2151E">
        <w:rPr>
          <w:rStyle w:val="30"/>
          <w:rFonts w:ascii="Times New Roman" w:eastAsiaTheme="minorEastAsia" w:hAnsi="Times New Roman"/>
          <w:b w:val="0"/>
          <w:color w:val="auto"/>
          <w:sz w:val="24"/>
          <w:szCs w:val="24"/>
        </w:rPr>
        <w:t>6</w:t>
      </w:r>
      <w:r w:rsidR="00A7713F" w:rsidRPr="00D2151E">
        <w:rPr>
          <w:rStyle w:val="30"/>
          <w:rFonts w:ascii="Times New Roman" w:eastAsiaTheme="minorEastAsia" w:hAnsi="Times New Roman"/>
          <w:b w:val="0"/>
          <w:color w:val="auto"/>
          <w:sz w:val="24"/>
          <w:szCs w:val="24"/>
        </w:rPr>
        <w:t>5,8</w:t>
      </w:r>
      <w:r w:rsidR="0043641A" w:rsidRPr="00D2151E">
        <w:rPr>
          <w:rStyle w:val="30"/>
          <w:rFonts w:ascii="Times New Roman" w:eastAsiaTheme="minorEastAsia" w:hAnsi="Times New Roman"/>
          <w:b w:val="0"/>
          <w:color w:val="auto"/>
          <w:sz w:val="24"/>
          <w:szCs w:val="24"/>
        </w:rPr>
        <w:t>%</w:t>
      </w:r>
      <w:r w:rsidRPr="00D2151E">
        <w:rPr>
          <w:rStyle w:val="30"/>
          <w:rFonts w:ascii="Times New Roman" w:eastAsiaTheme="minorEastAsia" w:hAnsi="Times New Roman"/>
          <w:b w:val="0"/>
          <w:color w:val="auto"/>
          <w:sz w:val="24"/>
          <w:szCs w:val="24"/>
        </w:rPr>
        <w:t xml:space="preserve"> </w:t>
      </w:r>
      <w:r w:rsidR="0043641A" w:rsidRPr="00D2151E">
        <w:rPr>
          <w:rFonts w:ascii="Times New Roman" w:hAnsi="Times New Roman" w:cs="Times New Roman"/>
          <w:sz w:val="24"/>
          <w:szCs w:val="24"/>
        </w:rPr>
        <w:t>к общей сумме собственных доходов</w:t>
      </w:r>
      <w:r w:rsidR="00A121BC">
        <w:rPr>
          <w:rFonts w:ascii="Times New Roman" w:hAnsi="Times New Roman" w:cs="Times New Roman"/>
          <w:sz w:val="24"/>
          <w:szCs w:val="24"/>
        </w:rPr>
        <w:t xml:space="preserve">) с </w:t>
      </w:r>
      <w:r w:rsidR="00CE50F2">
        <w:rPr>
          <w:rFonts w:ascii="Times New Roman" w:hAnsi="Times New Roman" w:cs="Times New Roman"/>
          <w:sz w:val="24"/>
          <w:szCs w:val="24"/>
        </w:rPr>
        <w:t xml:space="preserve">увеличением </w:t>
      </w:r>
      <w:r w:rsidR="00A121BC">
        <w:rPr>
          <w:rFonts w:ascii="Times New Roman" w:hAnsi="Times New Roman" w:cs="Times New Roman"/>
          <w:sz w:val="24"/>
          <w:szCs w:val="24"/>
        </w:rPr>
        <w:t xml:space="preserve">на 4390 тыс.руб. (1,7%) к ожидаемым 2015 года и с уменьшением на 62203 тыс.руб. (19,6%)  к плановым значениям на 2015 год </w:t>
      </w:r>
      <w:r w:rsidR="0043641A" w:rsidRPr="00D2151E">
        <w:rPr>
          <w:rFonts w:ascii="Times New Roman" w:hAnsi="Times New Roman" w:cs="Times New Roman"/>
          <w:sz w:val="24"/>
          <w:szCs w:val="24"/>
        </w:rPr>
        <w:t>;</w:t>
      </w:r>
    </w:p>
    <w:p w:rsidR="00C5105F" w:rsidRPr="00D2151E" w:rsidRDefault="00C5105F" w:rsidP="00C5105F">
      <w:pPr>
        <w:spacing w:after="0" w:line="240" w:lineRule="auto"/>
        <w:ind w:firstLine="709"/>
        <w:jc w:val="both"/>
        <w:rPr>
          <w:rStyle w:val="30"/>
          <w:rFonts w:ascii="Times New Roman" w:eastAsiaTheme="minorEastAsia" w:hAnsi="Times New Roman"/>
          <w:b w:val="0"/>
          <w:color w:val="auto"/>
          <w:sz w:val="24"/>
          <w:szCs w:val="24"/>
        </w:rPr>
      </w:pPr>
      <w:r w:rsidRPr="00D2151E">
        <w:rPr>
          <w:rStyle w:val="30"/>
          <w:rFonts w:ascii="Times New Roman" w:eastAsiaTheme="minorEastAsia" w:hAnsi="Times New Roman"/>
          <w:b w:val="0"/>
          <w:color w:val="auto"/>
          <w:sz w:val="24"/>
          <w:szCs w:val="24"/>
        </w:rPr>
        <w:t xml:space="preserve">-  2017 год -  </w:t>
      </w:r>
      <w:r w:rsidRPr="00D2151E">
        <w:rPr>
          <w:rFonts w:ascii="Times New Roman" w:hAnsi="Times New Roman" w:cs="Times New Roman"/>
          <w:bCs/>
          <w:sz w:val="24"/>
          <w:szCs w:val="24"/>
        </w:rPr>
        <w:t xml:space="preserve">266169 </w:t>
      </w:r>
      <w:r w:rsidRPr="00D2151E">
        <w:rPr>
          <w:rStyle w:val="30"/>
          <w:rFonts w:ascii="Times New Roman" w:eastAsiaTheme="minorEastAsia" w:hAnsi="Times New Roman"/>
          <w:b w:val="0"/>
          <w:color w:val="auto"/>
          <w:sz w:val="24"/>
          <w:szCs w:val="24"/>
        </w:rPr>
        <w:t>тыс. руб.</w:t>
      </w:r>
      <w:r w:rsidR="00CE50F2">
        <w:rPr>
          <w:rStyle w:val="30"/>
          <w:rFonts w:ascii="Times New Roman" w:eastAsiaTheme="minorEastAsia" w:hAnsi="Times New Roman"/>
          <w:b w:val="0"/>
          <w:color w:val="auto"/>
          <w:sz w:val="24"/>
          <w:szCs w:val="24"/>
        </w:rPr>
        <w:t xml:space="preserve"> (</w:t>
      </w:r>
      <w:r w:rsidR="0043641A" w:rsidRPr="00D2151E">
        <w:rPr>
          <w:rStyle w:val="30"/>
          <w:rFonts w:ascii="Times New Roman" w:eastAsiaTheme="minorEastAsia" w:hAnsi="Times New Roman"/>
          <w:b w:val="0"/>
          <w:color w:val="auto"/>
          <w:sz w:val="24"/>
          <w:szCs w:val="24"/>
        </w:rPr>
        <w:t>66</w:t>
      </w:r>
      <w:r w:rsidR="00A7713F" w:rsidRPr="00D2151E">
        <w:rPr>
          <w:rStyle w:val="30"/>
          <w:rFonts w:ascii="Times New Roman" w:eastAsiaTheme="minorEastAsia" w:hAnsi="Times New Roman"/>
          <w:b w:val="0"/>
          <w:color w:val="auto"/>
          <w:sz w:val="24"/>
          <w:szCs w:val="24"/>
        </w:rPr>
        <w:t>,6</w:t>
      </w:r>
      <w:r w:rsidR="0043641A" w:rsidRPr="00D2151E">
        <w:rPr>
          <w:rStyle w:val="30"/>
          <w:rFonts w:ascii="Times New Roman" w:eastAsiaTheme="minorEastAsia" w:hAnsi="Times New Roman"/>
          <w:b w:val="0"/>
          <w:color w:val="auto"/>
          <w:sz w:val="24"/>
          <w:szCs w:val="24"/>
        </w:rPr>
        <w:t xml:space="preserve">% </w:t>
      </w:r>
      <w:r w:rsidR="0043641A" w:rsidRPr="00D2151E">
        <w:rPr>
          <w:rFonts w:ascii="Times New Roman" w:hAnsi="Times New Roman" w:cs="Times New Roman"/>
          <w:sz w:val="24"/>
          <w:szCs w:val="24"/>
        </w:rPr>
        <w:t>к общей сумме собственных доходов</w:t>
      </w:r>
      <w:r w:rsidR="00CE50F2">
        <w:rPr>
          <w:rFonts w:ascii="Times New Roman" w:hAnsi="Times New Roman" w:cs="Times New Roman"/>
          <w:sz w:val="24"/>
          <w:szCs w:val="24"/>
        </w:rPr>
        <w:t>)</w:t>
      </w:r>
      <w:r w:rsidR="00604F66">
        <w:rPr>
          <w:rFonts w:ascii="Times New Roman" w:hAnsi="Times New Roman" w:cs="Times New Roman"/>
          <w:sz w:val="24"/>
          <w:szCs w:val="24"/>
        </w:rPr>
        <w:t xml:space="preserve"> с ростом на 10645 тыс.руб. (4,2%) к 2016 году</w:t>
      </w:r>
      <w:r w:rsidR="0043641A" w:rsidRPr="00D2151E">
        <w:rPr>
          <w:rFonts w:ascii="Times New Roman" w:hAnsi="Times New Roman" w:cs="Times New Roman"/>
          <w:sz w:val="24"/>
          <w:szCs w:val="24"/>
        </w:rPr>
        <w:t>;</w:t>
      </w:r>
    </w:p>
    <w:p w:rsidR="00C5105F" w:rsidRDefault="00C5105F" w:rsidP="00C5105F">
      <w:pPr>
        <w:spacing w:after="0" w:line="240" w:lineRule="auto"/>
        <w:ind w:firstLine="709"/>
        <w:jc w:val="both"/>
        <w:rPr>
          <w:rFonts w:ascii="Times New Roman" w:hAnsi="Times New Roman" w:cs="Times New Roman"/>
          <w:sz w:val="24"/>
          <w:szCs w:val="24"/>
        </w:rPr>
      </w:pPr>
      <w:r w:rsidRPr="00D2151E">
        <w:rPr>
          <w:rStyle w:val="30"/>
          <w:rFonts w:ascii="Times New Roman" w:eastAsiaTheme="minorEastAsia" w:hAnsi="Times New Roman"/>
          <w:b w:val="0"/>
          <w:color w:val="auto"/>
          <w:sz w:val="24"/>
          <w:szCs w:val="24"/>
        </w:rPr>
        <w:t xml:space="preserve">-  2018 год -  </w:t>
      </w:r>
      <w:r w:rsidRPr="00D2151E">
        <w:rPr>
          <w:rFonts w:ascii="Times New Roman" w:hAnsi="Times New Roman" w:cs="Times New Roman"/>
          <w:bCs/>
          <w:sz w:val="24"/>
          <w:szCs w:val="24"/>
        </w:rPr>
        <w:t xml:space="preserve">277260 </w:t>
      </w:r>
      <w:r w:rsidRPr="00D2151E">
        <w:rPr>
          <w:rStyle w:val="30"/>
          <w:rFonts w:ascii="Times New Roman" w:eastAsiaTheme="minorEastAsia" w:hAnsi="Times New Roman"/>
          <w:b w:val="0"/>
          <w:color w:val="auto"/>
          <w:sz w:val="24"/>
          <w:szCs w:val="24"/>
        </w:rPr>
        <w:t>тыс. руб.</w:t>
      </w:r>
      <w:r w:rsidR="00CE50F2">
        <w:rPr>
          <w:rStyle w:val="30"/>
          <w:rFonts w:ascii="Times New Roman" w:eastAsiaTheme="minorEastAsia" w:hAnsi="Times New Roman"/>
          <w:b w:val="0"/>
          <w:color w:val="auto"/>
          <w:sz w:val="24"/>
          <w:szCs w:val="24"/>
        </w:rPr>
        <w:t xml:space="preserve"> (</w:t>
      </w:r>
      <w:r w:rsidR="0043641A" w:rsidRPr="00D2151E">
        <w:rPr>
          <w:rStyle w:val="30"/>
          <w:rFonts w:ascii="Times New Roman" w:eastAsiaTheme="minorEastAsia" w:hAnsi="Times New Roman"/>
          <w:b w:val="0"/>
          <w:color w:val="auto"/>
          <w:sz w:val="24"/>
          <w:szCs w:val="24"/>
        </w:rPr>
        <w:t>6</w:t>
      </w:r>
      <w:r w:rsidR="00A7713F" w:rsidRPr="00D2151E">
        <w:rPr>
          <w:rStyle w:val="30"/>
          <w:rFonts w:ascii="Times New Roman" w:eastAsiaTheme="minorEastAsia" w:hAnsi="Times New Roman"/>
          <w:b w:val="0"/>
          <w:color w:val="auto"/>
          <w:sz w:val="24"/>
          <w:szCs w:val="24"/>
        </w:rPr>
        <w:t>7,</w:t>
      </w:r>
      <w:r w:rsidR="0043641A" w:rsidRPr="00D2151E">
        <w:rPr>
          <w:rStyle w:val="30"/>
          <w:rFonts w:ascii="Times New Roman" w:eastAsiaTheme="minorEastAsia" w:hAnsi="Times New Roman"/>
          <w:b w:val="0"/>
          <w:color w:val="auto"/>
          <w:sz w:val="24"/>
          <w:szCs w:val="24"/>
        </w:rPr>
        <w:t xml:space="preserve">6% </w:t>
      </w:r>
      <w:r w:rsidR="0043641A" w:rsidRPr="00D2151E">
        <w:rPr>
          <w:rFonts w:ascii="Times New Roman" w:hAnsi="Times New Roman" w:cs="Times New Roman"/>
          <w:sz w:val="24"/>
          <w:szCs w:val="24"/>
        </w:rPr>
        <w:t>к общей сумме собственных доходов</w:t>
      </w:r>
      <w:r w:rsidR="00CE50F2">
        <w:rPr>
          <w:rFonts w:ascii="Times New Roman" w:hAnsi="Times New Roman" w:cs="Times New Roman"/>
          <w:sz w:val="24"/>
          <w:szCs w:val="24"/>
        </w:rPr>
        <w:t>)</w:t>
      </w:r>
      <w:r w:rsidR="00604F66" w:rsidRPr="00604F66">
        <w:rPr>
          <w:rFonts w:ascii="Times New Roman" w:hAnsi="Times New Roman" w:cs="Times New Roman"/>
          <w:sz w:val="24"/>
          <w:szCs w:val="24"/>
        </w:rPr>
        <w:t xml:space="preserve"> </w:t>
      </w:r>
      <w:r w:rsidR="00604F66">
        <w:rPr>
          <w:rFonts w:ascii="Times New Roman" w:hAnsi="Times New Roman" w:cs="Times New Roman"/>
          <w:sz w:val="24"/>
          <w:szCs w:val="24"/>
        </w:rPr>
        <w:t>с ростом на 11091 тыс.руб. (4,2%) к 2016 году</w:t>
      </w:r>
      <w:r w:rsidR="00A7713F" w:rsidRPr="00D2151E">
        <w:rPr>
          <w:rFonts w:ascii="Times New Roman" w:hAnsi="Times New Roman" w:cs="Times New Roman"/>
          <w:sz w:val="24"/>
          <w:szCs w:val="24"/>
        </w:rPr>
        <w:t>.</w:t>
      </w:r>
    </w:p>
    <w:p w:rsidR="001C26F8" w:rsidRPr="001C26F8" w:rsidRDefault="001C26F8" w:rsidP="001C26F8">
      <w:pPr>
        <w:autoSpaceDE w:val="0"/>
        <w:autoSpaceDN w:val="0"/>
        <w:adjustRightInd w:val="0"/>
        <w:spacing w:after="0" w:line="240" w:lineRule="auto"/>
        <w:ind w:firstLine="708"/>
        <w:rPr>
          <w:rStyle w:val="30"/>
          <w:rFonts w:ascii="Times New Roman" w:eastAsiaTheme="minorEastAsia" w:hAnsi="Times New Roman"/>
          <w:b w:val="0"/>
          <w:color w:val="auto"/>
          <w:sz w:val="24"/>
          <w:szCs w:val="24"/>
        </w:rPr>
      </w:pPr>
      <w:r w:rsidRPr="001C26F8">
        <w:rPr>
          <w:rFonts w:ascii="Times New Roman" w:hAnsi="Times New Roman" w:cs="Times New Roman"/>
          <w:sz w:val="24"/>
          <w:szCs w:val="24"/>
        </w:rPr>
        <w:t>Контрольно-счетной палатой произведен расчет прогноза поступлений по налогу на доходы физических лиц  в 2016-2018 годах, полученные значения которого существенно не</w:t>
      </w:r>
      <w:r>
        <w:rPr>
          <w:rFonts w:ascii="Times New Roman" w:hAnsi="Times New Roman" w:cs="Times New Roman"/>
          <w:sz w:val="24"/>
          <w:szCs w:val="24"/>
        </w:rPr>
        <w:t xml:space="preserve"> </w:t>
      </w:r>
      <w:r w:rsidRPr="001C26F8">
        <w:rPr>
          <w:rFonts w:ascii="Times New Roman" w:hAnsi="Times New Roman" w:cs="Times New Roman"/>
          <w:sz w:val="24"/>
          <w:szCs w:val="24"/>
        </w:rPr>
        <w:t xml:space="preserve">отклоняются от сумм поступлений по данному источнику, предложенных </w:t>
      </w:r>
      <w:r w:rsidR="00604F66">
        <w:rPr>
          <w:rFonts w:ascii="Times New Roman" w:hAnsi="Times New Roman" w:cs="Times New Roman"/>
          <w:sz w:val="24"/>
          <w:szCs w:val="24"/>
        </w:rPr>
        <w:t>Финансовым управлением</w:t>
      </w:r>
      <w:r w:rsidRPr="001C26F8">
        <w:rPr>
          <w:rFonts w:ascii="Times New Roman" w:hAnsi="Times New Roman" w:cs="Times New Roman"/>
          <w:sz w:val="24"/>
          <w:szCs w:val="24"/>
        </w:rPr>
        <w:t>.</w:t>
      </w:r>
    </w:p>
    <w:p w:rsidR="003353F2" w:rsidRDefault="003351F2" w:rsidP="002673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151E">
        <w:rPr>
          <w:rFonts w:ascii="Times New Roman" w:hAnsi="Times New Roman" w:cs="Times New Roman"/>
          <w:sz w:val="24"/>
          <w:szCs w:val="24"/>
        </w:rPr>
        <w:t>Прогноз показателей НДФЛ</w:t>
      </w:r>
      <w:r w:rsidR="009B4BC8" w:rsidRPr="00D2151E">
        <w:rPr>
          <w:rFonts w:ascii="Times New Roman" w:hAnsi="Times New Roman" w:cs="Times New Roman"/>
          <w:sz w:val="24"/>
          <w:szCs w:val="24"/>
        </w:rPr>
        <w:t xml:space="preserve"> по данным</w:t>
      </w:r>
      <w:r w:rsidR="009B4BC8" w:rsidRPr="00D2151E">
        <w:rPr>
          <w:rFonts w:ascii="Times New Roman" w:eastAsia="Times New Roman" w:hAnsi="Times New Roman" w:cs="Times New Roman"/>
          <w:bCs/>
          <w:sz w:val="24"/>
          <w:szCs w:val="24"/>
        </w:rPr>
        <w:t xml:space="preserve"> г</w:t>
      </w:r>
      <w:r w:rsidR="009B4BC8" w:rsidRPr="00D2151E">
        <w:rPr>
          <w:rFonts w:ascii="Times New Roman" w:hAnsi="Times New Roman" w:cs="Times New Roman"/>
          <w:sz w:val="24"/>
          <w:szCs w:val="24"/>
        </w:rPr>
        <w:t xml:space="preserve">лавного администратора этого вида доходов </w:t>
      </w:r>
      <w:r w:rsidR="00C5105F" w:rsidRPr="00D2151E">
        <w:rPr>
          <w:rFonts w:ascii="Times New Roman" w:eastAsia="Times New Roman" w:hAnsi="Times New Roman" w:cs="Times New Roman"/>
          <w:sz w:val="24"/>
          <w:szCs w:val="24"/>
          <w:lang w:eastAsia="ru-RU"/>
        </w:rPr>
        <w:t xml:space="preserve">Межрайонной ИФНС России № 7 по Приморскому краю </w:t>
      </w:r>
      <w:r w:rsidR="00EA19D4" w:rsidRPr="00D2151E">
        <w:rPr>
          <w:rFonts w:ascii="Times New Roman" w:eastAsia="Times New Roman" w:hAnsi="Times New Roman" w:cs="Times New Roman"/>
          <w:sz w:val="24"/>
          <w:szCs w:val="24"/>
          <w:lang w:eastAsia="ru-RU"/>
        </w:rPr>
        <w:t xml:space="preserve">несколько </w:t>
      </w:r>
      <w:r w:rsidR="0036164E" w:rsidRPr="00D2151E">
        <w:rPr>
          <w:rFonts w:ascii="Times New Roman" w:hAnsi="Times New Roman" w:cs="Times New Roman"/>
          <w:sz w:val="24"/>
          <w:szCs w:val="24"/>
        </w:rPr>
        <w:t xml:space="preserve">отличается </w:t>
      </w:r>
      <w:r w:rsidRPr="00D2151E">
        <w:rPr>
          <w:rFonts w:ascii="Times New Roman" w:hAnsi="Times New Roman" w:cs="Times New Roman"/>
          <w:sz w:val="24"/>
          <w:szCs w:val="24"/>
        </w:rPr>
        <w:t xml:space="preserve"> от прогнозных показателей</w:t>
      </w:r>
      <w:r w:rsidR="00C5105F" w:rsidRPr="00D2151E">
        <w:rPr>
          <w:rFonts w:ascii="Times New Roman" w:hAnsi="Times New Roman" w:cs="Times New Roman"/>
          <w:sz w:val="24"/>
          <w:szCs w:val="24"/>
        </w:rPr>
        <w:t xml:space="preserve"> Финансового управления</w:t>
      </w:r>
      <w:r w:rsidRPr="00D2151E">
        <w:rPr>
          <w:rFonts w:ascii="Times New Roman" w:hAnsi="Times New Roman" w:cs="Times New Roman"/>
          <w:sz w:val="24"/>
          <w:szCs w:val="24"/>
        </w:rPr>
        <w:t>, запланированных на 201</w:t>
      </w:r>
      <w:r w:rsidR="00C5105F" w:rsidRPr="00D2151E">
        <w:rPr>
          <w:rFonts w:ascii="Times New Roman" w:hAnsi="Times New Roman" w:cs="Times New Roman"/>
          <w:sz w:val="24"/>
          <w:szCs w:val="24"/>
        </w:rPr>
        <w:t>6</w:t>
      </w:r>
      <w:r w:rsidRPr="00D2151E">
        <w:rPr>
          <w:rFonts w:ascii="Times New Roman" w:hAnsi="Times New Roman" w:cs="Times New Roman"/>
          <w:sz w:val="24"/>
          <w:szCs w:val="24"/>
        </w:rPr>
        <w:t>-201</w:t>
      </w:r>
      <w:r w:rsidR="00C5105F" w:rsidRPr="00D2151E">
        <w:rPr>
          <w:rFonts w:ascii="Times New Roman" w:hAnsi="Times New Roman" w:cs="Times New Roman"/>
          <w:sz w:val="24"/>
          <w:szCs w:val="24"/>
        </w:rPr>
        <w:t>8</w:t>
      </w:r>
      <w:r w:rsidRPr="00D2151E">
        <w:rPr>
          <w:rFonts w:ascii="Times New Roman" w:hAnsi="Times New Roman" w:cs="Times New Roman"/>
          <w:sz w:val="24"/>
          <w:szCs w:val="24"/>
        </w:rPr>
        <w:t xml:space="preserve"> годы</w:t>
      </w:r>
      <w:r w:rsidR="0036164E" w:rsidRPr="00D2151E">
        <w:rPr>
          <w:rFonts w:ascii="Times New Roman" w:hAnsi="Times New Roman" w:cs="Times New Roman"/>
          <w:sz w:val="24"/>
          <w:szCs w:val="24"/>
        </w:rPr>
        <w:t>.</w:t>
      </w:r>
      <w:r w:rsidR="00777CEF" w:rsidRPr="00D2151E">
        <w:rPr>
          <w:rFonts w:ascii="Times New Roman" w:hAnsi="Times New Roman" w:cs="Times New Roman"/>
          <w:sz w:val="24"/>
          <w:szCs w:val="24"/>
        </w:rPr>
        <w:t xml:space="preserve"> </w:t>
      </w:r>
      <w:r w:rsidR="0036164E" w:rsidRPr="00D2151E">
        <w:rPr>
          <w:rFonts w:ascii="Times New Roman" w:hAnsi="Times New Roman" w:cs="Times New Roman"/>
          <w:sz w:val="24"/>
          <w:szCs w:val="24"/>
        </w:rPr>
        <w:t xml:space="preserve">Налоговый орган </w:t>
      </w:r>
      <w:r w:rsidR="0036164E" w:rsidRPr="00D2151E">
        <w:rPr>
          <w:rFonts w:ascii="Times New Roman" w:eastAsia="Times New Roman" w:hAnsi="Times New Roman" w:cs="Times New Roman"/>
          <w:sz w:val="24"/>
          <w:szCs w:val="24"/>
          <w:lang w:eastAsia="ru-RU"/>
        </w:rPr>
        <w:t xml:space="preserve">предусматривает </w:t>
      </w:r>
      <w:r w:rsidR="00C5105F" w:rsidRPr="00D2151E">
        <w:rPr>
          <w:rFonts w:ascii="Times New Roman" w:eastAsia="Times New Roman" w:hAnsi="Times New Roman" w:cs="Times New Roman"/>
          <w:sz w:val="24"/>
          <w:szCs w:val="24"/>
          <w:lang w:eastAsia="ru-RU"/>
        </w:rPr>
        <w:t>по</w:t>
      </w:r>
      <w:r w:rsidR="00777CEF" w:rsidRPr="00D2151E">
        <w:rPr>
          <w:rFonts w:ascii="Times New Roman" w:eastAsia="Times New Roman" w:hAnsi="Times New Roman" w:cs="Times New Roman"/>
          <w:sz w:val="24"/>
          <w:szCs w:val="24"/>
          <w:lang w:eastAsia="ru-RU"/>
        </w:rPr>
        <w:t>ступление</w:t>
      </w:r>
      <w:r w:rsidR="009B4BC8" w:rsidRPr="00D2151E">
        <w:rPr>
          <w:rFonts w:ascii="Times New Roman" w:eastAsia="Times New Roman" w:hAnsi="Times New Roman" w:cs="Times New Roman"/>
          <w:sz w:val="24"/>
          <w:szCs w:val="24"/>
          <w:lang w:eastAsia="ru-RU"/>
        </w:rPr>
        <w:t xml:space="preserve"> НДФЛ в бюджет округа</w:t>
      </w:r>
      <w:r w:rsidR="004A6237" w:rsidRPr="00D2151E">
        <w:rPr>
          <w:rFonts w:ascii="Times New Roman" w:eastAsia="Times New Roman" w:hAnsi="Times New Roman" w:cs="Times New Roman"/>
          <w:sz w:val="24"/>
          <w:szCs w:val="24"/>
          <w:lang w:eastAsia="ru-RU"/>
        </w:rPr>
        <w:t xml:space="preserve"> с темпом роста 2% </w:t>
      </w:r>
      <w:r w:rsidR="00777CEF" w:rsidRPr="00D2151E">
        <w:rPr>
          <w:rFonts w:ascii="Times New Roman" w:eastAsia="Times New Roman" w:hAnsi="Times New Roman" w:cs="Times New Roman"/>
          <w:sz w:val="24"/>
          <w:szCs w:val="24"/>
          <w:lang w:eastAsia="ru-RU"/>
        </w:rPr>
        <w:t xml:space="preserve"> в </w:t>
      </w:r>
      <w:r w:rsidR="00C5105F" w:rsidRPr="00D2151E">
        <w:rPr>
          <w:rFonts w:ascii="Times New Roman" w:eastAsia="Times New Roman" w:hAnsi="Times New Roman" w:cs="Times New Roman"/>
          <w:sz w:val="24"/>
          <w:szCs w:val="24"/>
          <w:lang w:eastAsia="ru-RU"/>
        </w:rPr>
        <w:t xml:space="preserve"> меньше</w:t>
      </w:r>
      <w:r w:rsidR="00777CEF" w:rsidRPr="00D2151E">
        <w:rPr>
          <w:rFonts w:ascii="Times New Roman" w:eastAsia="Times New Roman" w:hAnsi="Times New Roman" w:cs="Times New Roman"/>
          <w:sz w:val="24"/>
          <w:szCs w:val="24"/>
          <w:lang w:eastAsia="ru-RU"/>
        </w:rPr>
        <w:t>м объеме</w:t>
      </w:r>
      <w:r w:rsidR="004A6237" w:rsidRPr="00D2151E">
        <w:rPr>
          <w:rFonts w:ascii="Times New Roman" w:eastAsia="Times New Roman" w:hAnsi="Times New Roman" w:cs="Times New Roman"/>
          <w:sz w:val="24"/>
          <w:szCs w:val="24"/>
          <w:lang w:eastAsia="ru-RU"/>
        </w:rPr>
        <w:t xml:space="preserve">:  </w:t>
      </w:r>
    </w:p>
    <w:p w:rsidR="002673B8" w:rsidRPr="00D2151E" w:rsidRDefault="004A6237" w:rsidP="002673B8">
      <w:pPr>
        <w:autoSpaceDE w:val="0"/>
        <w:autoSpaceDN w:val="0"/>
        <w:adjustRightInd w:val="0"/>
        <w:spacing w:after="0" w:line="240" w:lineRule="auto"/>
        <w:ind w:firstLine="709"/>
        <w:jc w:val="both"/>
        <w:rPr>
          <w:rFonts w:ascii="Times New Roman" w:hAnsi="Times New Roman" w:cs="Times New Roman"/>
          <w:sz w:val="24"/>
          <w:szCs w:val="24"/>
        </w:rPr>
      </w:pPr>
      <w:r w:rsidRPr="00D2151E">
        <w:rPr>
          <w:rFonts w:ascii="Times New Roman" w:eastAsia="Times New Roman" w:hAnsi="Times New Roman" w:cs="Times New Roman"/>
          <w:sz w:val="24"/>
          <w:szCs w:val="24"/>
          <w:lang w:eastAsia="ru-RU"/>
        </w:rPr>
        <w:t xml:space="preserve"> </w:t>
      </w:r>
      <w:r w:rsidR="00C5105F" w:rsidRPr="00D2151E">
        <w:rPr>
          <w:rFonts w:ascii="Times New Roman" w:hAnsi="Times New Roman" w:cs="Times New Roman"/>
          <w:sz w:val="24"/>
          <w:szCs w:val="24"/>
        </w:rPr>
        <w:t>2016 год  в сумме 255269 тыс.руб. (на 255 тыс.руб.</w:t>
      </w:r>
      <w:r w:rsidRPr="00D2151E">
        <w:rPr>
          <w:rFonts w:ascii="Times New Roman" w:hAnsi="Times New Roman" w:cs="Times New Roman"/>
          <w:sz w:val="24"/>
          <w:szCs w:val="24"/>
        </w:rPr>
        <w:t xml:space="preserve"> меньше, чем в проекте бюджета)</w:t>
      </w:r>
      <w:r w:rsidR="00C5105F" w:rsidRPr="00D2151E">
        <w:rPr>
          <w:rFonts w:ascii="Times New Roman" w:hAnsi="Times New Roman" w:cs="Times New Roman"/>
          <w:sz w:val="24"/>
          <w:szCs w:val="24"/>
        </w:rPr>
        <w:t>, 2017 год – 260</w:t>
      </w:r>
      <w:r w:rsidR="00777CEF" w:rsidRPr="00D2151E">
        <w:rPr>
          <w:rFonts w:ascii="Times New Roman" w:hAnsi="Times New Roman" w:cs="Times New Roman"/>
          <w:sz w:val="24"/>
          <w:szCs w:val="24"/>
        </w:rPr>
        <w:t>374</w:t>
      </w:r>
      <w:r w:rsidR="00C5105F" w:rsidRPr="00D2151E">
        <w:rPr>
          <w:rFonts w:ascii="Times New Roman" w:hAnsi="Times New Roman" w:cs="Times New Roman"/>
          <w:sz w:val="24"/>
          <w:szCs w:val="24"/>
        </w:rPr>
        <w:t xml:space="preserve"> тыс.руб. (меньше на </w:t>
      </w:r>
      <w:r w:rsidR="00777CEF" w:rsidRPr="00D2151E">
        <w:rPr>
          <w:rFonts w:ascii="Times New Roman" w:hAnsi="Times New Roman" w:cs="Times New Roman"/>
          <w:sz w:val="24"/>
          <w:szCs w:val="24"/>
        </w:rPr>
        <w:t>5795</w:t>
      </w:r>
      <w:r w:rsidR="00C5105F" w:rsidRPr="00D2151E">
        <w:rPr>
          <w:rFonts w:ascii="Times New Roman" w:hAnsi="Times New Roman" w:cs="Times New Roman"/>
          <w:sz w:val="24"/>
          <w:szCs w:val="24"/>
        </w:rPr>
        <w:t xml:space="preserve"> тыс.руб.), 2018 год – 265582 тыс.руб. (меньше на 11000 тыс.руб.).  </w:t>
      </w:r>
    </w:p>
    <w:p w:rsidR="002168F5" w:rsidRDefault="002168F5" w:rsidP="002168F5">
      <w:pPr>
        <w:spacing w:after="0" w:line="240" w:lineRule="auto"/>
        <w:rPr>
          <w:rFonts w:ascii="Times New Roman" w:eastAsia="Times New Roman" w:hAnsi="Times New Roman" w:cs="Times New Roman"/>
          <w:b/>
          <w:bCs/>
          <w:sz w:val="24"/>
          <w:szCs w:val="24"/>
          <w:lang w:eastAsia="ru-RU"/>
        </w:rPr>
      </w:pPr>
    </w:p>
    <w:p w:rsidR="00EC4B48" w:rsidRPr="00D2151E" w:rsidRDefault="00EC4B48" w:rsidP="002168F5">
      <w:pPr>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b/>
          <w:bCs/>
          <w:sz w:val="24"/>
          <w:szCs w:val="24"/>
          <w:lang w:eastAsia="ru-RU"/>
        </w:rPr>
        <w:t>Акцизы по подакцизным товарам (продукции)</w:t>
      </w:r>
    </w:p>
    <w:p w:rsidR="00EC4B48" w:rsidRDefault="00EC4B48" w:rsidP="002168F5">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Ожидаемое поступление акцизов в 201</w:t>
      </w:r>
      <w:r w:rsidR="00CF20F6" w:rsidRPr="00D2151E">
        <w:rPr>
          <w:rFonts w:ascii="Times New Roman" w:eastAsia="Times New Roman" w:hAnsi="Times New Roman" w:cs="Times New Roman"/>
          <w:sz w:val="24"/>
          <w:szCs w:val="24"/>
          <w:lang w:eastAsia="ru-RU"/>
        </w:rPr>
        <w:t>5</w:t>
      </w:r>
      <w:r w:rsidR="00AC4E83" w:rsidRPr="00D2151E">
        <w:rPr>
          <w:rFonts w:ascii="Times New Roman" w:eastAsia="Times New Roman" w:hAnsi="Times New Roman" w:cs="Times New Roman"/>
          <w:sz w:val="24"/>
          <w:szCs w:val="24"/>
          <w:lang w:eastAsia="ru-RU"/>
        </w:rPr>
        <w:t xml:space="preserve"> году согласно расчетам Ф</w:t>
      </w:r>
      <w:r w:rsidRPr="00D2151E">
        <w:rPr>
          <w:rFonts w:ascii="Times New Roman" w:eastAsia="Times New Roman" w:hAnsi="Times New Roman" w:cs="Times New Roman"/>
          <w:sz w:val="24"/>
          <w:szCs w:val="24"/>
          <w:lang w:eastAsia="ru-RU"/>
        </w:rPr>
        <w:t>инансового управления</w:t>
      </w:r>
      <w:r w:rsidR="00AC4E83" w:rsidRPr="00D2151E">
        <w:rPr>
          <w:rFonts w:ascii="Times New Roman" w:eastAsia="Times New Roman" w:hAnsi="Times New Roman" w:cs="Times New Roman"/>
          <w:sz w:val="24"/>
          <w:szCs w:val="24"/>
          <w:lang w:eastAsia="ru-RU"/>
        </w:rPr>
        <w:t xml:space="preserve">  составит </w:t>
      </w:r>
      <w:r w:rsidRPr="00D2151E">
        <w:rPr>
          <w:rFonts w:ascii="Times New Roman" w:eastAsia="Times New Roman" w:hAnsi="Times New Roman" w:cs="Times New Roman"/>
          <w:sz w:val="24"/>
          <w:szCs w:val="24"/>
          <w:lang w:eastAsia="ru-RU"/>
        </w:rPr>
        <w:t xml:space="preserve"> </w:t>
      </w:r>
      <w:r w:rsidR="00CF20F6" w:rsidRPr="00D2151E">
        <w:rPr>
          <w:rFonts w:ascii="Times New Roman" w:eastAsia="Times New Roman" w:hAnsi="Times New Roman" w:cs="Times New Roman"/>
          <w:sz w:val="24"/>
          <w:szCs w:val="24"/>
          <w:lang w:eastAsia="ru-RU"/>
        </w:rPr>
        <w:t>14885</w:t>
      </w:r>
      <w:r w:rsidRPr="00D2151E">
        <w:rPr>
          <w:rFonts w:ascii="Times New Roman" w:eastAsia="Times New Roman" w:hAnsi="Times New Roman" w:cs="Times New Roman"/>
          <w:sz w:val="24"/>
          <w:szCs w:val="24"/>
          <w:lang w:eastAsia="ru-RU"/>
        </w:rPr>
        <w:t xml:space="preserve"> тыс. руб</w:t>
      </w:r>
      <w:r w:rsidR="00CF20F6" w:rsidRPr="00D2151E">
        <w:rPr>
          <w:rFonts w:ascii="Times New Roman" w:eastAsia="Times New Roman" w:hAnsi="Times New Roman" w:cs="Times New Roman"/>
          <w:sz w:val="24"/>
          <w:szCs w:val="24"/>
          <w:lang w:eastAsia="ru-RU"/>
        </w:rPr>
        <w:t>.,</w:t>
      </w:r>
      <w:r w:rsidRPr="00D2151E">
        <w:rPr>
          <w:rFonts w:ascii="Times New Roman" w:eastAsia="Times New Roman" w:hAnsi="Times New Roman" w:cs="Times New Roman"/>
          <w:sz w:val="24"/>
          <w:szCs w:val="24"/>
          <w:lang w:eastAsia="ru-RU"/>
        </w:rPr>
        <w:t xml:space="preserve"> </w:t>
      </w:r>
      <w:r w:rsidR="001B10D6" w:rsidRPr="00D2151E">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плановое назначение по этому виду доходов </w:t>
      </w:r>
      <w:r w:rsidR="00CF20F6" w:rsidRPr="00D2151E">
        <w:rPr>
          <w:rFonts w:ascii="Times New Roman" w:eastAsia="Times New Roman" w:hAnsi="Times New Roman" w:cs="Times New Roman"/>
          <w:sz w:val="24"/>
          <w:szCs w:val="24"/>
          <w:lang w:eastAsia="ru-RU"/>
        </w:rPr>
        <w:t>15751</w:t>
      </w:r>
      <w:r w:rsidRPr="00D2151E">
        <w:rPr>
          <w:rFonts w:ascii="Times New Roman" w:eastAsia="Times New Roman" w:hAnsi="Times New Roman" w:cs="Times New Roman"/>
          <w:sz w:val="24"/>
          <w:szCs w:val="24"/>
          <w:lang w:eastAsia="ru-RU"/>
        </w:rPr>
        <w:t xml:space="preserve"> тыс. руб</w:t>
      </w:r>
      <w:r w:rsidR="00CF20F6" w:rsidRPr="00D2151E">
        <w:rPr>
          <w:rFonts w:ascii="Times New Roman" w:eastAsia="Times New Roman" w:hAnsi="Times New Roman" w:cs="Times New Roman"/>
          <w:sz w:val="24"/>
          <w:szCs w:val="24"/>
          <w:lang w:eastAsia="ru-RU"/>
        </w:rPr>
        <w:t>.</w:t>
      </w:r>
      <w:r w:rsidRPr="00D2151E">
        <w:rPr>
          <w:rFonts w:ascii="Times New Roman" w:eastAsia="Times New Roman" w:hAnsi="Times New Roman" w:cs="Times New Roman"/>
          <w:sz w:val="24"/>
          <w:szCs w:val="24"/>
          <w:lang w:eastAsia="ru-RU"/>
        </w:rPr>
        <w:t xml:space="preserve"> не будет выполнено</w:t>
      </w:r>
      <w:r w:rsidR="004879B9">
        <w:rPr>
          <w:rFonts w:ascii="Times New Roman" w:eastAsia="Times New Roman" w:hAnsi="Times New Roman" w:cs="Times New Roman"/>
          <w:sz w:val="24"/>
          <w:szCs w:val="24"/>
          <w:lang w:eastAsia="ru-RU"/>
        </w:rPr>
        <w:t xml:space="preserve"> (94,5%)</w:t>
      </w:r>
      <w:r w:rsidRPr="00D2151E">
        <w:rPr>
          <w:rFonts w:ascii="Times New Roman" w:eastAsia="Times New Roman" w:hAnsi="Times New Roman" w:cs="Times New Roman"/>
          <w:sz w:val="24"/>
          <w:szCs w:val="24"/>
          <w:lang w:eastAsia="ru-RU"/>
        </w:rPr>
        <w:t>.</w:t>
      </w:r>
    </w:p>
    <w:p w:rsidR="0081314D" w:rsidRPr="0081314D" w:rsidRDefault="0081314D" w:rsidP="008131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1314D">
        <w:rPr>
          <w:rFonts w:ascii="Times New Roman" w:hAnsi="Times New Roman" w:cs="Times New Roman"/>
          <w:sz w:val="24"/>
          <w:szCs w:val="24"/>
        </w:rPr>
        <w:t>В соответствии со ст. 193 Налогового кодекса РФ ставки акцизов на бензин и дизельное</w:t>
      </w:r>
      <w:r>
        <w:rPr>
          <w:rFonts w:ascii="Times New Roman" w:hAnsi="Times New Roman" w:cs="Times New Roman"/>
          <w:sz w:val="24"/>
          <w:szCs w:val="24"/>
        </w:rPr>
        <w:t xml:space="preserve"> </w:t>
      </w:r>
      <w:r w:rsidRPr="0081314D">
        <w:rPr>
          <w:rFonts w:ascii="Times New Roman" w:hAnsi="Times New Roman" w:cs="Times New Roman"/>
          <w:sz w:val="24"/>
          <w:szCs w:val="24"/>
        </w:rPr>
        <w:t>топливо в 2016 году увеличатся, при этом увеличение составит на автомобильный бензин до 36% в зависимости от класса бензина, на дизельное топливо до 20 % в зависимости от класса дизтоплива. На моторные масла ставки акцизов снизится на 7%, на прямогонный бензин также произойдет снижение ставок на 7%.</w:t>
      </w:r>
    </w:p>
    <w:p w:rsidR="0081314D" w:rsidRPr="0081314D" w:rsidRDefault="0081314D" w:rsidP="0081314D">
      <w:pPr>
        <w:autoSpaceDE w:val="0"/>
        <w:autoSpaceDN w:val="0"/>
        <w:adjustRightInd w:val="0"/>
        <w:spacing w:after="0" w:line="240" w:lineRule="auto"/>
        <w:rPr>
          <w:rFonts w:ascii="Times New Roman" w:hAnsi="Times New Roman" w:cs="Times New Roman"/>
          <w:sz w:val="24"/>
          <w:szCs w:val="24"/>
        </w:rPr>
      </w:pPr>
      <w:r w:rsidRPr="0081314D">
        <w:rPr>
          <w:rFonts w:ascii="Times New Roman" w:hAnsi="Times New Roman" w:cs="Times New Roman"/>
          <w:sz w:val="24"/>
          <w:szCs w:val="24"/>
        </w:rPr>
        <w:t xml:space="preserve">         В 2017 году ставки акциза на автомобильный бензин снизятся на 22%, на дизельное топливо на 4%, на моторные масла на 10%, на прямогонный бензин на 7% по сравнению с уровнем 2016 года.</w:t>
      </w:r>
    </w:p>
    <w:p w:rsidR="0081314D" w:rsidRDefault="0081314D" w:rsidP="0081314D">
      <w:pPr>
        <w:autoSpaceDE w:val="0"/>
        <w:autoSpaceDN w:val="0"/>
        <w:adjustRightInd w:val="0"/>
        <w:spacing w:after="0" w:line="240" w:lineRule="auto"/>
        <w:rPr>
          <w:rFonts w:ascii="Times New Roman" w:hAnsi="Times New Roman" w:cs="Times New Roman"/>
          <w:sz w:val="24"/>
          <w:szCs w:val="24"/>
        </w:rPr>
      </w:pPr>
      <w:r w:rsidRPr="0081314D">
        <w:rPr>
          <w:rFonts w:ascii="Times New Roman" w:hAnsi="Times New Roman" w:cs="Times New Roman"/>
          <w:sz w:val="24"/>
          <w:szCs w:val="24"/>
        </w:rPr>
        <w:t xml:space="preserve">         В соответствии с проектом изменений в Налоговый кодекс РФ ставки акцизов на подакцизные товары в 2018 году будут в среднем проиндексированы на 5 %.</w:t>
      </w:r>
    </w:p>
    <w:p w:rsidR="00B543AE" w:rsidRPr="00D2151E" w:rsidRDefault="00907752" w:rsidP="008523F6">
      <w:pPr>
        <w:pStyle w:val="ConsPlusNormal"/>
      </w:pPr>
      <w:r w:rsidRPr="00D2151E">
        <w:rPr>
          <w:rFonts w:eastAsia="Times New Roman"/>
          <w:lang w:eastAsia="ru-RU"/>
        </w:rPr>
        <w:t xml:space="preserve">           </w:t>
      </w:r>
      <w:r w:rsidR="00C469A1" w:rsidRPr="00D2151E">
        <w:t>Проектом бюджета предусматриваются прогнозные показатели по акцизам</w:t>
      </w:r>
      <w:r w:rsidR="00B543AE" w:rsidRPr="00D2151E">
        <w:t>:</w:t>
      </w:r>
    </w:p>
    <w:p w:rsidR="00B543AE" w:rsidRPr="00D2151E" w:rsidRDefault="00C469A1" w:rsidP="008523F6">
      <w:pPr>
        <w:pStyle w:val="ConsPlusNormal"/>
        <w:rPr>
          <w:rFonts w:eastAsia="Times New Roman"/>
          <w:lang w:eastAsia="ru-RU"/>
        </w:rPr>
      </w:pPr>
      <w:r w:rsidRPr="00D2151E">
        <w:rPr>
          <w:sz w:val="26"/>
          <w:szCs w:val="26"/>
        </w:rPr>
        <w:t xml:space="preserve"> </w:t>
      </w:r>
      <w:r w:rsidR="00B543AE" w:rsidRPr="00D2151E">
        <w:rPr>
          <w:sz w:val="26"/>
          <w:szCs w:val="26"/>
        </w:rPr>
        <w:t xml:space="preserve">      </w:t>
      </w:r>
      <w:r w:rsidR="00EC4B48" w:rsidRPr="00D2151E">
        <w:rPr>
          <w:rFonts w:eastAsia="Times New Roman"/>
          <w:lang w:eastAsia="ru-RU"/>
        </w:rPr>
        <w:t>на 201</w:t>
      </w:r>
      <w:r w:rsidR="00AC4E83" w:rsidRPr="00D2151E">
        <w:rPr>
          <w:rFonts w:eastAsia="Times New Roman"/>
          <w:lang w:eastAsia="ru-RU"/>
        </w:rPr>
        <w:t>6</w:t>
      </w:r>
      <w:r w:rsidR="00EC4B48" w:rsidRPr="00D2151E">
        <w:rPr>
          <w:rFonts w:eastAsia="Times New Roman"/>
          <w:lang w:eastAsia="ru-RU"/>
        </w:rPr>
        <w:t xml:space="preserve"> год – </w:t>
      </w:r>
      <w:r w:rsidR="00AC4E83" w:rsidRPr="00D2151E">
        <w:rPr>
          <w:rFonts w:eastAsia="Times New Roman"/>
          <w:lang w:eastAsia="ru-RU"/>
        </w:rPr>
        <w:t>23701</w:t>
      </w:r>
      <w:r w:rsidR="00EC4B48" w:rsidRPr="00D2151E">
        <w:rPr>
          <w:rFonts w:eastAsia="Times New Roman"/>
          <w:lang w:eastAsia="ru-RU"/>
        </w:rPr>
        <w:t xml:space="preserve"> тыс. руб</w:t>
      </w:r>
      <w:r w:rsidR="00A27822" w:rsidRPr="00D2151E">
        <w:rPr>
          <w:rFonts w:eastAsia="Times New Roman"/>
          <w:lang w:eastAsia="ru-RU"/>
        </w:rPr>
        <w:t xml:space="preserve">. </w:t>
      </w:r>
      <w:r w:rsidR="004502E6" w:rsidRPr="00D2151E">
        <w:rPr>
          <w:rFonts w:eastAsia="Times New Roman"/>
          <w:lang w:eastAsia="ru-RU"/>
        </w:rPr>
        <w:t xml:space="preserve"> с ростом на 50,4% к </w:t>
      </w:r>
      <w:r w:rsidR="004502E6" w:rsidRPr="00D2151E">
        <w:rPr>
          <w:rFonts w:eastAsia="Times New Roman"/>
          <w:lang w:eastAsia="ar-SA"/>
        </w:rPr>
        <w:t xml:space="preserve">утвержденному на 2015 год плану и </w:t>
      </w:r>
      <w:r w:rsidRPr="00D2151E">
        <w:rPr>
          <w:rFonts w:eastAsia="Times New Roman"/>
          <w:lang w:eastAsia="ar-SA"/>
        </w:rPr>
        <w:t xml:space="preserve"> </w:t>
      </w:r>
      <w:r w:rsidR="00B543AE" w:rsidRPr="00D2151E">
        <w:rPr>
          <w:rFonts w:eastAsia="Times New Roman"/>
          <w:lang w:eastAsia="ar-SA"/>
        </w:rPr>
        <w:t xml:space="preserve"> </w:t>
      </w:r>
      <w:r w:rsidRPr="00D2151E">
        <w:rPr>
          <w:rFonts w:eastAsia="Times New Roman"/>
          <w:lang w:eastAsia="ar-SA"/>
        </w:rPr>
        <w:t>на</w:t>
      </w:r>
      <w:r w:rsidR="004502E6" w:rsidRPr="00D2151E">
        <w:rPr>
          <w:rFonts w:eastAsia="Times New Roman"/>
          <w:lang w:eastAsia="ar-SA"/>
        </w:rPr>
        <w:t xml:space="preserve"> </w:t>
      </w:r>
      <w:r w:rsidR="004502E6" w:rsidRPr="00D2151E">
        <w:rPr>
          <w:rFonts w:eastAsia="Times New Roman"/>
          <w:lang w:eastAsia="ru-RU"/>
        </w:rPr>
        <w:t>59,2% к  ожидаемым  поступлениям  2015 года</w:t>
      </w:r>
      <w:r w:rsidR="00EC4B48" w:rsidRPr="00D2151E">
        <w:rPr>
          <w:rFonts w:eastAsia="Times New Roman"/>
          <w:lang w:eastAsia="ru-RU"/>
        </w:rPr>
        <w:t xml:space="preserve">, </w:t>
      </w:r>
    </w:p>
    <w:p w:rsidR="00B543AE" w:rsidRPr="00D2151E" w:rsidRDefault="00B543AE" w:rsidP="008523F6">
      <w:pPr>
        <w:pStyle w:val="ConsPlusNormal"/>
        <w:rPr>
          <w:rFonts w:eastAsia="Times New Roman"/>
          <w:lang w:eastAsia="ru-RU"/>
        </w:rPr>
      </w:pPr>
      <w:r w:rsidRPr="00D2151E">
        <w:rPr>
          <w:rFonts w:eastAsia="Times New Roman"/>
          <w:lang w:eastAsia="ru-RU"/>
        </w:rPr>
        <w:t xml:space="preserve">        </w:t>
      </w:r>
      <w:r w:rsidR="00EC4B48" w:rsidRPr="00D2151E">
        <w:rPr>
          <w:rFonts w:eastAsia="Times New Roman"/>
          <w:lang w:eastAsia="ru-RU"/>
        </w:rPr>
        <w:t>на 201</w:t>
      </w:r>
      <w:r w:rsidR="00AC4E83" w:rsidRPr="00D2151E">
        <w:rPr>
          <w:rFonts w:eastAsia="Times New Roman"/>
          <w:lang w:eastAsia="ru-RU"/>
        </w:rPr>
        <w:t>7</w:t>
      </w:r>
      <w:r w:rsidR="00EC4B48" w:rsidRPr="00D2151E">
        <w:rPr>
          <w:rFonts w:eastAsia="Times New Roman"/>
          <w:lang w:eastAsia="ru-RU"/>
        </w:rPr>
        <w:t xml:space="preserve"> год -</w:t>
      </w:r>
      <w:r w:rsidR="00AC4E83" w:rsidRPr="00D2151E">
        <w:rPr>
          <w:rFonts w:eastAsia="Times New Roman"/>
          <w:lang w:eastAsia="ru-RU"/>
        </w:rPr>
        <w:t>20606</w:t>
      </w:r>
      <w:r w:rsidR="00EC4B48" w:rsidRPr="00D2151E">
        <w:rPr>
          <w:rFonts w:eastAsia="Times New Roman"/>
          <w:lang w:eastAsia="ru-RU"/>
        </w:rPr>
        <w:t xml:space="preserve"> тыс. руб</w:t>
      </w:r>
      <w:r w:rsidR="00A27822" w:rsidRPr="00D2151E">
        <w:rPr>
          <w:rFonts w:eastAsia="Times New Roman"/>
          <w:lang w:eastAsia="ru-RU"/>
        </w:rPr>
        <w:t>.</w:t>
      </w:r>
      <w:r w:rsidR="00EC4B48" w:rsidRPr="00D2151E">
        <w:rPr>
          <w:rFonts w:eastAsia="Times New Roman"/>
          <w:lang w:eastAsia="ru-RU"/>
        </w:rPr>
        <w:t xml:space="preserve"> (</w:t>
      </w:r>
      <w:r w:rsidR="00A27822" w:rsidRPr="00D2151E">
        <w:rPr>
          <w:rFonts w:eastAsia="Times New Roman"/>
          <w:lang w:eastAsia="ru-RU"/>
        </w:rPr>
        <w:t xml:space="preserve">снижение </w:t>
      </w:r>
      <w:r w:rsidR="00EC4B48" w:rsidRPr="00D2151E">
        <w:rPr>
          <w:rFonts w:eastAsia="Times New Roman"/>
          <w:lang w:eastAsia="ru-RU"/>
        </w:rPr>
        <w:t xml:space="preserve"> </w:t>
      </w:r>
      <w:r w:rsidR="00A27822" w:rsidRPr="00D2151E">
        <w:rPr>
          <w:rFonts w:eastAsia="Times New Roman"/>
          <w:lang w:eastAsia="ru-RU"/>
        </w:rPr>
        <w:t>13,1</w:t>
      </w:r>
      <w:r w:rsidR="00EC4B48" w:rsidRPr="00D2151E">
        <w:rPr>
          <w:rFonts w:eastAsia="Times New Roman"/>
          <w:lang w:eastAsia="ru-RU"/>
        </w:rPr>
        <w:t xml:space="preserve"> %</w:t>
      </w:r>
      <w:r w:rsidR="004502E6" w:rsidRPr="00D2151E">
        <w:rPr>
          <w:rFonts w:eastAsia="Times New Roman"/>
          <w:lang w:eastAsia="ru-RU"/>
        </w:rPr>
        <w:t xml:space="preserve"> к  2016 году</w:t>
      </w:r>
      <w:r w:rsidR="00EC4B48" w:rsidRPr="00D2151E">
        <w:rPr>
          <w:rFonts w:eastAsia="Times New Roman"/>
          <w:lang w:eastAsia="ru-RU"/>
        </w:rPr>
        <w:t xml:space="preserve">), </w:t>
      </w:r>
    </w:p>
    <w:p w:rsidR="00907752" w:rsidRPr="00D2151E" w:rsidRDefault="00B543AE" w:rsidP="008523F6">
      <w:pPr>
        <w:pStyle w:val="ConsPlusNormal"/>
        <w:rPr>
          <w:rFonts w:eastAsia="Times New Roman"/>
          <w:bCs/>
        </w:rPr>
      </w:pPr>
      <w:r w:rsidRPr="00D2151E">
        <w:rPr>
          <w:rFonts w:eastAsia="Times New Roman"/>
          <w:lang w:eastAsia="ru-RU"/>
        </w:rPr>
        <w:t xml:space="preserve">        </w:t>
      </w:r>
      <w:r w:rsidR="00EC4B48" w:rsidRPr="00D2151E">
        <w:rPr>
          <w:rFonts w:eastAsia="Times New Roman"/>
          <w:lang w:eastAsia="ru-RU"/>
        </w:rPr>
        <w:t>на 201</w:t>
      </w:r>
      <w:r w:rsidRPr="00D2151E">
        <w:rPr>
          <w:rFonts w:eastAsia="Times New Roman"/>
          <w:lang w:eastAsia="ru-RU"/>
        </w:rPr>
        <w:t>8</w:t>
      </w:r>
      <w:r w:rsidR="00EC4B48" w:rsidRPr="00D2151E">
        <w:rPr>
          <w:rFonts w:eastAsia="Times New Roman"/>
          <w:lang w:eastAsia="ru-RU"/>
        </w:rPr>
        <w:t xml:space="preserve"> год – </w:t>
      </w:r>
      <w:r w:rsidR="00AC4E83" w:rsidRPr="00D2151E">
        <w:rPr>
          <w:rFonts w:eastAsia="Times New Roman"/>
          <w:lang w:eastAsia="ru-RU"/>
        </w:rPr>
        <w:t>21636</w:t>
      </w:r>
      <w:r w:rsidR="00EC4B48" w:rsidRPr="00D2151E">
        <w:rPr>
          <w:rFonts w:eastAsia="Times New Roman"/>
          <w:lang w:eastAsia="ru-RU"/>
        </w:rPr>
        <w:t xml:space="preserve"> тыс. руб</w:t>
      </w:r>
      <w:r w:rsidR="00A27822" w:rsidRPr="00D2151E">
        <w:rPr>
          <w:rFonts w:eastAsia="Times New Roman"/>
          <w:lang w:eastAsia="ru-RU"/>
        </w:rPr>
        <w:t xml:space="preserve">. </w:t>
      </w:r>
      <w:r w:rsidR="00EC4B48" w:rsidRPr="00D2151E">
        <w:rPr>
          <w:rFonts w:eastAsia="Times New Roman"/>
          <w:lang w:eastAsia="ru-RU"/>
        </w:rPr>
        <w:t xml:space="preserve">(рост </w:t>
      </w:r>
      <w:r w:rsidR="00AC4E83" w:rsidRPr="00D2151E">
        <w:rPr>
          <w:rFonts w:eastAsia="Times New Roman"/>
          <w:lang w:eastAsia="ru-RU"/>
        </w:rPr>
        <w:t>5</w:t>
      </w:r>
      <w:r w:rsidR="00EC4B48" w:rsidRPr="00D2151E">
        <w:rPr>
          <w:rFonts w:eastAsia="Times New Roman"/>
          <w:lang w:eastAsia="ru-RU"/>
        </w:rPr>
        <w:t>%</w:t>
      </w:r>
      <w:r w:rsidR="004502E6" w:rsidRPr="00D2151E">
        <w:rPr>
          <w:rFonts w:eastAsia="Times New Roman"/>
          <w:lang w:eastAsia="ru-RU"/>
        </w:rPr>
        <w:t xml:space="preserve"> к 2017 году</w:t>
      </w:r>
      <w:r w:rsidR="00EC4B48" w:rsidRPr="00D2151E">
        <w:rPr>
          <w:rFonts w:eastAsia="Times New Roman"/>
          <w:lang w:eastAsia="ru-RU"/>
        </w:rPr>
        <w:t>).</w:t>
      </w:r>
      <w:r w:rsidR="008523F6" w:rsidRPr="00D2151E">
        <w:rPr>
          <w:rFonts w:eastAsia="Times New Roman"/>
          <w:bCs/>
        </w:rPr>
        <w:t xml:space="preserve"> </w:t>
      </w:r>
      <w:r w:rsidR="00907752" w:rsidRPr="00D2151E">
        <w:rPr>
          <w:rFonts w:eastAsia="Times New Roman"/>
          <w:bCs/>
        </w:rPr>
        <w:t xml:space="preserve">  </w:t>
      </w:r>
    </w:p>
    <w:p w:rsidR="00D70221" w:rsidRPr="00D2151E" w:rsidRDefault="00D70221" w:rsidP="00D70221">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Прогноз доходов от акцизов </w:t>
      </w:r>
      <w:r w:rsidR="003E15FF" w:rsidRPr="00D2151E">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произведен на основе уточненного прогноза главного администратора доходов бюджета УФК по Приморскому краю,  с нормативом отчислений в местные бюджеты от акцизов в размере </w:t>
      </w:r>
      <w:r w:rsidR="00C469A1" w:rsidRPr="00D2151E">
        <w:rPr>
          <w:rFonts w:ascii="Times New Roman" w:eastAsia="Times New Roman" w:hAnsi="Times New Roman" w:cs="Times New Roman"/>
          <w:sz w:val="24"/>
          <w:szCs w:val="24"/>
          <w:lang w:eastAsia="ru-RU"/>
        </w:rPr>
        <w:t>0,</w:t>
      </w:r>
      <w:r w:rsidRPr="00D2151E">
        <w:rPr>
          <w:rFonts w:ascii="Times New Roman" w:eastAsia="Times New Roman" w:hAnsi="Times New Roman" w:cs="Times New Roman"/>
          <w:sz w:val="24"/>
          <w:szCs w:val="24"/>
          <w:lang w:eastAsia="ru-RU"/>
        </w:rPr>
        <w:t>37807%</w:t>
      </w:r>
      <w:r w:rsidR="0081314D">
        <w:rPr>
          <w:rFonts w:ascii="Times New Roman" w:eastAsia="Times New Roman" w:hAnsi="Times New Roman" w:cs="Times New Roman"/>
          <w:sz w:val="24"/>
          <w:szCs w:val="24"/>
          <w:lang w:eastAsia="ru-RU"/>
        </w:rPr>
        <w:t>.</w:t>
      </w:r>
    </w:p>
    <w:p w:rsidR="00C469A1" w:rsidRPr="00D2151E" w:rsidRDefault="00C469A1" w:rsidP="00C469A1">
      <w:pPr>
        <w:autoSpaceDE w:val="0"/>
        <w:autoSpaceDN w:val="0"/>
        <w:adjustRightInd w:val="0"/>
        <w:spacing w:after="0" w:line="240" w:lineRule="auto"/>
        <w:ind w:firstLine="708"/>
        <w:rPr>
          <w:rFonts w:ascii="Times New Roman" w:hAnsi="Times New Roman" w:cs="Times New Roman"/>
          <w:sz w:val="24"/>
          <w:szCs w:val="24"/>
        </w:rPr>
      </w:pPr>
      <w:r w:rsidRPr="00D2151E">
        <w:rPr>
          <w:rFonts w:ascii="Times New Roman" w:hAnsi="Times New Roman" w:cs="Times New Roman"/>
          <w:sz w:val="24"/>
          <w:szCs w:val="24"/>
        </w:rPr>
        <w:t xml:space="preserve">Согласно данных проекта </w:t>
      </w:r>
      <w:r w:rsidRPr="00D2151E">
        <w:rPr>
          <w:rFonts w:ascii="Times New Roman" w:eastAsia="Times New Roman" w:hAnsi="Times New Roman" w:cs="Times New Roman"/>
          <w:sz w:val="24"/>
          <w:szCs w:val="24"/>
          <w:lang w:eastAsia="ru-RU"/>
        </w:rPr>
        <w:t>краевого закона о бюджете  на 2016 год</w:t>
      </w:r>
      <w:r w:rsidRPr="00D2151E">
        <w:rPr>
          <w:rFonts w:ascii="Times New Roman" w:eastAsia="Times New Roman" w:hAnsi="Times New Roman" w:cs="Times New Roman"/>
          <w:i/>
          <w:sz w:val="24"/>
          <w:szCs w:val="24"/>
          <w:lang w:eastAsia="ru-RU"/>
        </w:rPr>
        <w:t xml:space="preserve">   </w:t>
      </w:r>
      <w:r w:rsidRPr="00D2151E">
        <w:rPr>
          <w:rFonts w:ascii="Times New Roman" w:hAnsi="Times New Roman" w:cs="Times New Roman"/>
          <w:sz w:val="24"/>
          <w:szCs w:val="24"/>
        </w:rPr>
        <w:t>для</w:t>
      </w:r>
      <w:r w:rsidRPr="00D2151E">
        <w:rPr>
          <w:rFonts w:ascii="Times New Roman" w:eastAsia="Times New Roman" w:hAnsi="Times New Roman" w:cs="Times New Roman"/>
          <w:sz w:val="24"/>
          <w:szCs w:val="24"/>
          <w:lang w:eastAsia="ru-RU"/>
        </w:rPr>
        <w:t xml:space="preserve"> Лесозаводского городского округа </w:t>
      </w:r>
      <w:r w:rsidRPr="00D2151E">
        <w:rPr>
          <w:rFonts w:ascii="Times New Roman" w:hAnsi="Times New Roman" w:cs="Times New Roman"/>
          <w:sz w:val="24"/>
          <w:szCs w:val="24"/>
        </w:rPr>
        <w:t>установлен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2016 год в бюджет городского</w:t>
      </w:r>
    </w:p>
    <w:p w:rsidR="009B3C53" w:rsidRDefault="00C469A1" w:rsidP="00C469A1">
      <w:pPr>
        <w:autoSpaceDE w:val="0"/>
        <w:autoSpaceDN w:val="0"/>
        <w:adjustRightInd w:val="0"/>
        <w:spacing w:after="0" w:line="240" w:lineRule="auto"/>
        <w:rPr>
          <w:rFonts w:ascii="Times New Roman" w:eastAsia="Times New Roman" w:hAnsi="Times New Roman" w:cs="Times New Roman"/>
          <w:sz w:val="24"/>
          <w:szCs w:val="24"/>
          <w:lang w:eastAsia="ru-RU"/>
        </w:rPr>
      </w:pPr>
      <w:r w:rsidRPr="00D2151E">
        <w:rPr>
          <w:rFonts w:ascii="Times New Roman" w:hAnsi="Times New Roman" w:cs="Times New Roman"/>
          <w:sz w:val="24"/>
          <w:szCs w:val="24"/>
        </w:rPr>
        <w:t xml:space="preserve">округа в размере </w:t>
      </w:r>
      <w:r w:rsidRPr="003353F2">
        <w:rPr>
          <w:rFonts w:ascii="Times New Roman" w:hAnsi="Times New Roman" w:cs="Times New Roman"/>
          <w:i/>
          <w:sz w:val="24"/>
          <w:szCs w:val="24"/>
        </w:rPr>
        <w:t>0,37598 процента,</w:t>
      </w:r>
      <w:r w:rsidRPr="00D2151E">
        <w:rPr>
          <w:rFonts w:ascii="Times New Roman" w:hAnsi="Times New Roman" w:cs="Times New Roman"/>
          <w:sz w:val="24"/>
          <w:szCs w:val="24"/>
        </w:rPr>
        <w:t xml:space="preserve"> т.е</w:t>
      </w:r>
      <w:r w:rsidRPr="00D2151E">
        <w:rPr>
          <w:rFonts w:ascii="Times New Roman" w:hAnsi="Times New Roman" w:cs="Times New Roman"/>
          <w:i/>
          <w:sz w:val="24"/>
          <w:szCs w:val="24"/>
        </w:rPr>
        <w:t>. у</w:t>
      </w:r>
      <w:r w:rsidRPr="00D2151E">
        <w:rPr>
          <w:rFonts w:ascii="Times New Roman" w:eastAsia="Times New Roman" w:hAnsi="Times New Roman" w:cs="Times New Roman"/>
          <w:i/>
          <w:sz w:val="24"/>
          <w:szCs w:val="24"/>
          <w:lang w:eastAsia="ru-RU"/>
        </w:rPr>
        <w:t xml:space="preserve">меньшен </w:t>
      </w:r>
      <w:r w:rsidR="00DD0BFF" w:rsidRPr="00D2151E">
        <w:rPr>
          <w:rFonts w:ascii="Times New Roman" w:eastAsia="Times New Roman" w:hAnsi="Times New Roman" w:cs="Times New Roman"/>
          <w:i/>
          <w:sz w:val="24"/>
          <w:szCs w:val="24"/>
          <w:lang w:eastAsia="ru-RU"/>
        </w:rPr>
        <w:t xml:space="preserve"> на 0,1169 % по сравнению с 2015 годом</w:t>
      </w:r>
      <w:r w:rsidRPr="00D2151E">
        <w:rPr>
          <w:rFonts w:ascii="Times New Roman" w:eastAsia="Times New Roman" w:hAnsi="Times New Roman" w:cs="Times New Roman"/>
          <w:i/>
          <w:sz w:val="24"/>
          <w:szCs w:val="24"/>
          <w:lang w:eastAsia="ru-RU"/>
        </w:rPr>
        <w:t xml:space="preserve"> (0,37807%)</w:t>
      </w:r>
      <w:r w:rsidR="00DD0BFF" w:rsidRPr="00D2151E">
        <w:rPr>
          <w:rFonts w:ascii="Times New Roman" w:eastAsia="Times New Roman" w:hAnsi="Times New Roman" w:cs="Times New Roman"/>
          <w:i/>
          <w:sz w:val="24"/>
          <w:szCs w:val="24"/>
          <w:lang w:eastAsia="ru-RU"/>
        </w:rPr>
        <w:t>.</w:t>
      </w:r>
      <w:r w:rsidR="00DD0BFF" w:rsidRPr="00D2151E">
        <w:rPr>
          <w:rFonts w:ascii="Times New Roman" w:eastAsia="Times New Roman" w:hAnsi="Times New Roman" w:cs="Times New Roman"/>
          <w:sz w:val="24"/>
          <w:szCs w:val="24"/>
          <w:lang w:eastAsia="ru-RU"/>
        </w:rPr>
        <w:t xml:space="preserve"> </w:t>
      </w:r>
    </w:p>
    <w:p w:rsidR="009B3C53" w:rsidRPr="009B3C53" w:rsidRDefault="00AC4E83" w:rsidP="009B3C53">
      <w:pPr>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9B3C53">
        <w:rPr>
          <w:rFonts w:ascii="Times New Roman" w:eastAsia="Times New Roman" w:hAnsi="Times New Roman" w:cs="Times New Roman"/>
          <w:i/>
          <w:sz w:val="24"/>
          <w:szCs w:val="24"/>
          <w:lang w:eastAsia="ru-RU"/>
        </w:rPr>
        <w:t xml:space="preserve"> </w:t>
      </w:r>
      <w:r w:rsidR="009B3C53" w:rsidRPr="009B3C53">
        <w:rPr>
          <w:rFonts w:ascii="Times New Roman" w:hAnsi="Times New Roman" w:cs="Times New Roman"/>
          <w:i/>
          <w:sz w:val="24"/>
          <w:szCs w:val="24"/>
        </w:rPr>
        <w:t>При этом следует учесть, что поступления от уплаты акцизов в январе 2016 года будут рассчитаны по ставкам 2015 года.</w:t>
      </w:r>
    </w:p>
    <w:p w:rsidR="00EC4B48" w:rsidRPr="00D2151E" w:rsidRDefault="00B0067E" w:rsidP="00B0067E">
      <w:pPr>
        <w:autoSpaceDE w:val="0"/>
        <w:autoSpaceDN w:val="0"/>
        <w:adjustRightInd w:val="0"/>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 xml:space="preserve">        </w:t>
      </w:r>
      <w:r w:rsidR="00C469A1" w:rsidRPr="00D2151E">
        <w:rPr>
          <w:rFonts w:ascii="Times New Roman" w:eastAsia="Times New Roman" w:hAnsi="Times New Roman" w:cs="Times New Roman"/>
          <w:i/>
          <w:sz w:val="24"/>
          <w:szCs w:val="24"/>
          <w:lang w:eastAsia="ru-RU"/>
        </w:rPr>
        <w:t>У</w:t>
      </w:r>
      <w:r w:rsidR="00A27822" w:rsidRPr="00D2151E">
        <w:rPr>
          <w:rFonts w:ascii="Times New Roman" w:eastAsia="Times New Roman" w:hAnsi="Times New Roman" w:cs="Times New Roman"/>
          <w:i/>
          <w:sz w:val="24"/>
          <w:szCs w:val="24"/>
          <w:lang w:eastAsia="ru-RU"/>
        </w:rPr>
        <w:t xml:space="preserve">читывая </w:t>
      </w:r>
      <w:r w:rsidR="00A27822" w:rsidRPr="00D2151E">
        <w:rPr>
          <w:rFonts w:ascii="Times New Roman" w:hAnsi="Times New Roman" w:cs="Times New Roman"/>
          <w:i/>
          <w:sz w:val="24"/>
          <w:szCs w:val="24"/>
        </w:rPr>
        <w:t>снижение норматива отчислений</w:t>
      </w:r>
      <w:r w:rsidR="005607F2" w:rsidRPr="00D2151E">
        <w:rPr>
          <w:rFonts w:ascii="Times New Roman" w:hAnsi="Times New Roman" w:cs="Times New Roman"/>
          <w:i/>
          <w:sz w:val="24"/>
          <w:szCs w:val="24"/>
        </w:rPr>
        <w:t xml:space="preserve"> </w:t>
      </w:r>
      <w:r w:rsidR="004502E6" w:rsidRPr="00D2151E">
        <w:rPr>
          <w:rFonts w:ascii="Times New Roman" w:hAnsi="Times New Roman" w:cs="Times New Roman"/>
          <w:i/>
          <w:sz w:val="24"/>
          <w:szCs w:val="24"/>
        </w:rPr>
        <w:t xml:space="preserve"> на </w:t>
      </w:r>
      <w:r w:rsidR="004502E6" w:rsidRPr="00D2151E">
        <w:rPr>
          <w:rFonts w:ascii="Times New Roman" w:eastAsia="Times New Roman" w:hAnsi="Times New Roman" w:cs="Times New Roman"/>
          <w:i/>
          <w:sz w:val="24"/>
          <w:szCs w:val="24"/>
          <w:lang w:eastAsia="ru-RU"/>
        </w:rPr>
        <w:t>0,1169 %</w:t>
      </w:r>
      <w:r w:rsidR="004502E6" w:rsidRPr="00D2151E">
        <w:rPr>
          <w:rFonts w:ascii="Times New Roman" w:eastAsia="Times New Roman" w:hAnsi="Times New Roman" w:cs="Times New Roman"/>
          <w:sz w:val="24"/>
          <w:szCs w:val="24"/>
          <w:lang w:eastAsia="ru-RU"/>
        </w:rPr>
        <w:t xml:space="preserve">  </w:t>
      </w:r>
      <w:r w:rsidR="005607F2" w:rsidRPr="00D2151E">
        <w:rPr>
          <w:rFonts w:ascii="Times New Roman" w:hAnsi="Times New Roman" w:cs="Times New Roman"/>
          <w:i/>
          <w:sz w:val="24"/>
          <w:szCs w:val="24"/>
        </w:rPr>
        <w:t xml:space="preserve">и </w:t>
      </w:r>
      <w:r w:rsidR="00A27822" w:rsidRPr="00D2151E">
        <w:rPr>
          <w:rFonts w:ascii="Times New Roman" w:hAnsi="Times New Roman" w:cs="Times New Roman"/>
          <w:i/>
          <w:sz w:val="24"/>
          <w:szCs w:val="24"/>
        </w:rPr>
        <w:t xml:space="preserve"> </w:t>
      </w:r>
      <w:r w:rsidR="00D70221" w:rsidRPr="00D2151E">
        <w:rPr>
          <w:rFonts w:ascii="Times New Roman" w:hAnsi="Times New Roman" w:cs="Times New Roman"/>
          <w:i/>
          <w:sz w:val="24"/>
          <w:szCs w:val="24"/>
        </w:rPr>
        <w:t>ожидаемое</w:t>
      </w:r>
      <w:r w:rsidR="00A27822" w:rsidRPr="00D2151E">
        <w:rPr>
          <w:rFonts w:ascii="Times New Roman" w:hAnsi="Times New Roman" w:cs="Times New Roman"/>
          <w:i/>
          <w:sz w:val="24"/>
          <w:szCs w:val="24"/>
        </w:rPr>
        <w:t xml:space="preserve"> не</w:t>
      </w:r>
      <w:r w:rsidR="00912B8F" w:rsidRPr="00D2151E">
        <w:rPr>
          <w:rFonts w:ascii="Times New Roman" w:hAnsi="Times New Roman" w:cs="Times New Roman"/>
          <w:i/>
          <w:sz w:val="24"/>
          <w:szCs w:val="24"/>
        </w:rPr>
        <w:t>ис</w:t>
      </w:r>
      <w:r w:rsidR="00A27822" w:rsidRPr="00D2151E">
        <w:rPr>
          <w:rFonts w:ascii="Times New Roman" w:hAnsi="Times New Roman" w:cs="Times New Roman"/>
          <w:i/>
          <w:sz w:val="24"/>
          <w:szCs w:val="24"/>
        </w:rPr>
        <w:t>полнени</w:t>
      </w:r>
      <w:r w:rsidR="00D70221" w:rsidRPr="00D2151E">
        <w:rPr>
          <w:rFonts w:ascii="Times New Roman" w:hAnsi="Times New Roman" w:cs="Times New Roman"/>
          <w:i/>
          <w:sz w:val="24"/>
          <w:szCs w:val="24"/>
        </w:rPr>
        <w:t xml:space="preserve">е </w:t>
      </w:r>
      <w:r w:rsidR="00A27822" w:rsidRPr="00D2151E">
        <w:rPr>
          <w:rFonts w:ascii="Times New Roman" w:hAnsi="Times New Roman" w:cs="Times New Roman"/>
          <w:i/>
          <w:sz w:val="24"/>
          <w:szCs w:val="24"/>
        </w:rPr>
        <w:t xml:space="preserve"> плана </w:t>
      </w:r>
      <w:r w:rsidR="00D70221" w:rsidRPr="00D2151E">
        <w:rPr>
          <w:rFonts w:ascii="Times New Roman" w:hAnsi="Times New Roman" w:cs="Times New Roman"/>
          <w:i/>
          <w:sz w:val="24"/>
          <w:szCs w:val="24"/>
        </w:rPr>
        <w:t>з</w:t>
      </w:r>
      <w:r w:rsidR="00A27822" w:rsidRPr="00D2151E">
        <w:rPr>
          <w:rFonts w:ascii="Times New Roman" w:hAnsi="Times New Roman" w:cs="Times New Roman"/>
          <w:i/>
          <w:sz w:val="24"/>
          <w:szCs w:val="24"/>
        </w:rPr>
        <w:t xml:space="preserve">а 2015 год,   </w:t>
      </w:r>
      <w:r w:rsidR="00D57585" w:rsidRPr="00D2151E">
        <w:rPr>
          <w:rFonts w:ascii="Times New Roman" w:hAnsi="Times New Roman" w:cs="Times New Roman"/>
          <w:i/>
          <w:sz w:val="24"/>
          <w:szCs w:val="24"/>
        </w:rPr>
        <w:t xml:space="preserve">Контрольно-счетная палата </w:t>
      </w:r>
      <w:r w:rsidR="00D70221" w:rsidRPr="00D2151E">
        <w:rPr>
          <w:rFonts w:ascii="Times New Roman" w:hAnsi="Times New Roman" w:cs="Times New Roman"/>
          <w:i/>
          <w:sz w:val="24"/>
          <w:szCs w:val="24"/>
        </w:rPr>
        <w:t>считает</w:t>
      </w:r>
      <w:r w:rsidR="00D57585" w:rsidRPr="00D2151E">
        <w:rPr>
          <w:rFonts w:ascii="Times New Roman" w:hAnsi="Times New Roman" w:cs="Times New Roman"/>
          <w:i/>
          <w:sz w:val="24"/>
          <w:szCs w:val="24"/>
        </w:rPr>
        <w:t>, что</w:t>
      </w:r>
      <w:r w:rsidR="004502E6" w:rsidRPr="00D2151E">
        <w:rPr>
          <w:rFonts w:ascii="Times New Roman" w:eastAsia="Times New Roman" w:hAnsi="Times New Roman" w:cs="Times New Roman"/>
          <w:bCs/>
          <w:i/>
          <w:sz w:val="24"/>
          <w:szCs w:val="24"/>
          <w:lang w:eastAsia="ru-RU"/>
        </w:rPr>
        <w:t xml:space="preserve"> </w:t>
      </w:r>
      <w:r w:rsidR="00A27822" w:rsidRPr="00D2151E">
        <w:rPr>
          <w:rFonts w:ascii="Times New Roman" w:hAnsi="Times New Roman" w:cs="Times New Roman"/>
          <w:i/>
          <w:sz w:val="24"/>
          <w:szCs w:val="24"/>
        </w:rPr>
        <w:t xml:space="preserve"> </w:t>
      </w:r>
      <w:r w:rsidR="00912B8F" w:rsidRPr="00D2151E">
        <w:rPr>
          <w:rFonts w:ascii="Times New Roman" w:eastAsia="Times New Roman" w:hAnsi="Times New Roman" w:cs="Times New Roman"/>
          <w:i/>
          <w:sz w:val="24"/>
          <w:szCs w:val="24"/>
          <w:lang w:eastAsia="ru-RU"/>
        </w:rPr>
        <w:t xml:space="preserve">прогнозные </w:t>
      </w:r>
      <w:r w:rsidR="00DC6A24">
        <w:rPr>
          <w:rFonts w:ascii="Times New Roman" w:eastAsia="Times New Roman" w:hAnsi="Times New Roman" w:cs="Times New Roman"/>
          <w:i/>
          <w:sz w:val="24"/>
          <w:szCs w:val="24"/>
          <w:lang w:eastAsia="ru-RU"/>
        </w:rPr>
        <w:t>доходы от акцизов</w:t>
      </w:r>
      <w:r w:rsidR="00D57585" w:rsidRPr="00D2151E">
        <w:rPr>
          <w:rFonts w:ascii="Times New Roman" w:eastAsia="Times New Roman" w:hAnsi="Times New Roman" w:cs="Times New Roman"/>
          <w:i/>
          <w:sz w:val="24"/>
          <w:szCs w:val="24"/>
          <w:lang w:eastAsia="ru-RU"/>
        </w:rPr>
        <w:t xml:space="preserve">   </w:t>
      </w:r>
      <w:r w:rsidR="00912B8F" w:rsidRPr="00D2151E">
        <w:rPr>
          <w:rFonts w:ascii="Times New Roman" w:eastAsia="Times New Roman" w:hAnsi="Times New Roman" w:cs="Times New Roman"/>
          <w:i/>
          <w:sz w:val="24"/>
          <w:szCs w:val="24"/>
          <w:lang w:eastAsia="ru-RU"/>
        </w:rPr>
        <w:t>н</w:t>
      </w:r>
      <w:r w:rsidR="00A27822" w:rsidRPr="00D2151E">
        <w:rPr>
          <w:rFonts w:ascii="Times New Roman" w:eastAsia="Times New Roman" w:hAnsi="Times New Roman" w:cs="Times New Roman"/>
          <w:i/>
          <w:sz w:val="24"/>
          <w:szCs w:val="24"/>
          <w:lang w:eastAsia="ru-RU"/>
        </w:rPr>
        <w:t xml:space="preserve">а 2016 год </w:t>
      </w:r>
      <w:r w:rsidR="00DC6A24">
        <w:rPr>
          <w:rFonts w:ascii="Times New Roman" w:eastAsia="Times New Roman" w:hAnsi="Times New Roman" w:cs="Times New Roman"/>
          <w:i/>
          <w:sz w:val="24"/>
          <w:szCs w:val="24"/>
          <w:lang w:eastAsia="ru-RU"/>
        </w:rPr>
        <w:t>(</w:t>
      </w:r>
      <w:r w:rsidR="004502E6" w:rsidRPr="00D2151E">
        <w:rPr>
          <w:rFonts w:ascii="Times New Roman" w:eastAsia="Times New Roman" w:hAnsi="Times New Roman" w:cs="Times New Roman"/>
          <w:i/>
          <w:sz w:val="24"/>
          <w:szCs w:val="24"/>
          <w:lang w:eastAsia="ru-RU"/>
        </w:rPr>
        <w:t xml:space="preserve">с ростом 50,4% к </w:t>
      </w:r>
      <w:r w:rsidR="004502E6" w:rsidRPr="00D2151E">
        <w:rPr>
          <w:rFonts w:ascii="Times New Roman" w:eastAsia="Times New Roman" w:hAnsi="Times New Roman" w:cs="Times New Roman"/>
          <w:i/>
          <w:sz w:val="24"/>
          <w:szCs w:val="24"/>
          <w:lang w:eastAsia="ar-SA"/>
        </w:rPr>
        <w:t>утвержденному на 2015 год плану</w:t>
      </w:r>
      <w:r w:rsidR="00DC6A24">
        <w:rPr>
          <w:rFonts w:ascii="Times New Roman" w:eastAsia="Times New Roman" w:hAnsi="Times New Roman" w:cs="Times New Roman"/>
          <w:i/>
          <w:sz w:val="24"/>
          <w:szCs w:val="24"/>
          <w:lang w:eastAsia="ar-SA"/>
        </w:rPr>
        <w:t>)</w:t>
      </w:r>
      <w:r w:rsidR="004502E6" w:rsidRPr="00D2151E">
        <w:rPr>
          <w:rFonts w:ascii="Times New Roman" w:eastAsia="Times New Roman" w:hAnsi="Times New Roman" w:cs="Times New Roman"/>
          <w:i/>
          <w:sz w:val="24"/>
          <w:szCs w:val="24"/>
          <w:lang w:eastAsia="ar-SA"/>
        </w:rPr>
        <w:t xml:space="preserve"> </w:t>
      </w:r>
      <w:r w:rsidR="00AC4E83" w:rsidRPr="00D2151E">
        <w:rPr>
          <w:rFonts w:ascii="Times New Roman" w:eastAsia="Times New Roman" w:hAnsi="Times New Roman" w:cs="Times New Roman"/>
          <w:i/>
          <w:sz w:val="24"/>
          <w:szCs w:val="24"/>
          <w:lang w:eastAsia="ru-RU"/>
        </w:rPr>
        <w:t>заложен</w:t>
      </w:r>
      <w:r w:rsidR="00D57585" w:rsidRPr="00D2151E">
        <w:rPr>
          <w:rFonts w:ascii="Times New Roman" w:eastAsia="Times New Roman" w:hAnsi="Times New Roman" w:cs="Times New Roman"/>
          <w:i/>
          <w:sz w:val="24"/>
          <w:szCs w:val="24"/>
          <w:lang w:eastAsia="ru-RU"/>
        </w:rPr>
        <w:t>ы</w:t>
      </w:r>
      <w:r w:rsidR="00A27822" w:rsidRPr="00D2151E">
        <w:rPr>
          <w:rFonts w:ascii="Times New Roman" w:eastAsia="Times New Roman" w:hAnsi="Times New Roman" w:cs="Times New Roman"/>
          <w:i/>
          <w:sz w:val="24"/>
          <w:szCs w:val="24"/>
          <w:lang w:eastAsia="ru-RU"/>
        </w:rPr>
        <w:t xml:space="preserve"> </w:t>
      </w:r>
      <w:r w:rsidR="00AC4E83" w:rsidRPr="00D2151E">
        <w:rPr>
          <w:rFonts w:ascii="Times New Roman" w:eastAsia="Times New Roman" w:hAnsi="Times New Roman" w:cs="Times New Roman"/>
          <w:i/>
          <w:sz w:val="24"/>
          <w:szCs w:val="24"/>
          <w:lang w:eastAsia="ru-RU"/>
        </w:rPr>
        <w:t xml:space="preserve"> </w:t>
      </w:r>
      <w:r w:rsidR="00A27822" w:rsidRPr="00D2151E">
        <w:rPr>
          <w:rFonts w:ascii="Times New Roman" w:eastAsia="Times New Roman" w:hAnsi="Times New Roman" w:cs="Times New Roman"/>
          <w:i/>
          <w:sz w:val="24"/>
          <w:szCs w:val="24"/>
          <w:lang w:eastAsia="ru-RU"/>
        </w:rPr>
        <w:t>в проекте бюджета</w:t>
      </w:r>
      <w:r w:rsidR="00AC4E83" w:rsidRPr="00D2151E">
        <w:rPr>
          <w:rFonts w:ascii="Times New Roman" w:eastAsia="Times New Roman" w:hAnsi="Times New Roman" w:cs="Times New Roman"/>
          <w:i/>
          <w:sz w:val="24"/>
          <w:szCs w:val="24"/>
          <w:lang w:eastAsia="ru-RU"/>
        </w:rPr>
        <w:t xml:space="preserve"> </w:t>
      </w:r>
      <w:r w:rsidR="00D57585" w:rsidRPr="00D2151E">
        <w:rPr>
          <w:rFonts w:ascii="Times New Roman" w:eastAsia="Times New Roman" w:hAnsi="Times New Roman" w:cs="Times New Roman"/>
          <w:i/>
          <w:sz w:val="24"/>
          <w:szCs w:val="24"/>
          <w:lang w:eastAsia="ru-RU"/>
        </w:rPr>
        <w:t>в завышенном размере</w:t>
      </w:r>
      <w:r w:rsidR="00912B8F" w:rsidRPr="00D2151E">
        <w:rPr>
          <w:rFonts w:ascii="Times New Roman" w:eastAsia="Times New Roman" w:hAnsi="Times New Roman" w:cs="Times New Roman"/>
          <w:i/>
          <w:sz w:val="24"/>
          <w:szCs w:val="24"/>
          <w:lang w:eastAsia="ru-RU"/>
        </w:rPr>
        <w:t xml:space="preserve"> и </w:t>
      </w:r>
      <w:r w:rsidR="00C01440" w:rsidRPr="00D2151E">
        <w:rPr>
          <w:rFonts w:ascii="Times New Roman" w:eastAsia="Times New Roman" w:hAnsi="Times New Roman" w:cs="Times New Roman"/>
          <w:i/>
          <w:sz w:val="24"/>
          <w:szCs w:val="24"/>
          <w:lang w:eastAsia="ru-RU"/>
        </w:rPr>
        <w:t xml:space="preserve">рекомендует </w:t>
      </w:r>
      <w:r w:rsidR="003A725A">
        <w:rPr>
          <w:rFonts w:ascii="Times New Roman" w:eastAsia="Times New Roman" w:hAnsi="Times New Roman" w:cs="Times New Roman"/>
          <w:i/>
          <w:sz w:val="24"/>
          <w:szCs w:val="24"/>
          <w:lang w:eastAsia="ru-RU"/>
        </w:rPr>
        <w:t xml:space="preserve">откорректировать </w:t>
      </w:r>
      <w:r w:rsidR="00C01440" w:rsidRPr="00D2151E">
        <w:rPr>
          <w:rFonts w:ascii="Times New Roman" w:eastAsia="Times New Roman" w:hAnsi="Times New Roman" w:cs="Times New Roman"/>
          <w:i/>
          <w:sz w:val="24"/>
          <w:szCs w:val="24"/>
          <w:lang w:eastAsia="ru-RU"/>
        </w:rPr>
        <w:t>прогноз</w:t>
      </w:r>
      <w:r w:rsidR="00912B8F" w:rsidRPr="00D2151E">
        <w:rPr>
          <w:rFonts w:ascii="Times New Roman" w:eastAsia="Times New Roman" w:hAnsi="Times New Roman" w:cs="Times New Roman"/>
          <w:i/>
          <w:sz w:val="24"/>
          <w:szCs w:val="24"/>
          <w:lang w:eastAsia="ru-RU"/>
        </w:rPr>
        <w:t>.</w:t>
      </w:r>
      <w:r w:rsidR="00AC1B3E" w:rsidRPr="00AC1B3E">
        <w:rPr>
          <w:rFonts w:ascii="Times New Roman" w:hAnsi="Times New Roman" w:cs="Times New Roman"/>
        </w:rPr>
        <w:t xml:space="preserve"> </w:t>
      </w:r>
    </w:p>
    <w:p w:rsidR="002168F5" w:rsidRDefault="002168F5" w:rsidP="002168F5">
      <w:pPr>
        <w:spacing w:after="0" w:line="240" w:lineRule="auto"/>
        <w:rPr>
          <w:rFonts w:ascii="Times New Roman" w:hAnsi="Times New Roman" w:cs="Times New Roman"/>
          <w:b/>
          <w:sz w:val="24"/>
          <w:szCs w:val="24"/>
          <w:lang w:val="ru-MO"/>
        </w:rPr>
      </w:pPr>
    </w:p>
    <w:p w:rsidR="00C5105F" w:rsidRPr="00D2151E" w:rsidRDefault="002673B8" w:rsidP="002168F5">
      <w:pPr>
        <w:spacing w:after="0" w:line="240" w:lineRule="auto"/>
        <w:rPr>
          <w:rFonts w:ascii="Times New Roman" w:eastAsia="Times New Roman" w:hAnsi="Times New Roman" w:cs="Times New Roman"/>
          <w:sz w:val="24"/>
          <w:szCs w:val="24"/>
          <w:lang w:eastAsia="ru-RU"/>
        </w:rPr>
      </w:pPr>
      <w:r w:rsidRPr="00D2151E">
        <w:rPr>
          <w:rFonts w:ascii="Times New Roman" w:hAnsi="Times New Roman" w:cs="Times New Roman"/>
          <w:b/>
          <w:sz w:val="24"/>
          <w:szCs w:val="24"/>
          <w:lang w:val="ru-MO"/>
        </w:rPr>
        <w:t>Единый налог на вмененный доход для отдельных видов деятельности (ЕНВД)</w:t>
      </w:r>
    </w:p>
    <w:p w:rsidR="005A0D53" w:rsidRDefault="005A0D53" w:rsidP="002168F5">
      <w:pPr>
        <w:autoSpaceDE w:val="0"/>
        <w:autoSpaceDN w:val="0"/>
        <w:adjustRightInd w:val="0"/>
        <w:spacing w:after="0" w:line="240" w:lineRule="auto"/>
        <w:ind w:firstLine="709"/>
        <w:jc w:val="both"/>
        <w:rPr>
          <w:rFonts w:ascii="Times New Roman" w:hAnsi="Times New Roman" w:cs="Times New Roman"/>
          <w:sz w:val="24"/>
          <w:szCs w:val="24"/>
        </w:rPr>
      </w:pPr>
      <w:r w:rsidRPr="00D2151E">
        <w:rPr>
          <w:rFonts w:ascii="Times New Roman" w:eastAsia="Times New Roman" w:hAnsi="Times New Roman" w:cs="Times New Roman"/>
          <w:bCs/>
          <w:sz w:val="24"/>
          <w:szCs w:val="24"/>
          <w:lang w:eastAsia="ar-SA"/>
        </w:rPr>
        <w:t xml:space="preserve">Ожидаемое поступление </w:t>
      </w:r>
      <w:r w:rsidRPr="00D2151E">
        <w:rPr>
          <w:rFonts w:ascii="Times New Roman" w:hAnsi="Times New Roman" w:cs="Times New Roman"/>
          <w:sz w:val="24"/>
          <w:szCs w:val="24"/>
        </w:rPr>
        <w:t>ЕНВД за 2015 год составит в сумме 36486 тыс.руб. или  93,9% от плана (38851 тыс.руб.).</w:t>
      </w:r>
    </w:p>
    <w:p w:rsidR="00A91FC5" w:rsidRPr="00D2151E" w:rsidRDefault="00A91FC5" w:rsidP="00A91FC5">
      <w:pPr>
        <w:autoSpaceDE w:val="0"/>
        <w:autoSpaceDN w:val="0"/>
        <w:adjustRightInd w:val="0"/>
        <w:spacing w:after="0" w:line="240" w:lineRule="auto"/>
        <w:ind w:firstLine="709"/>
        <w:jc w:val="both"/>
        <w:rPr>
          <w:rFonts w:ascii="Times New Roman" w:hAnsi="Times New Roman" w:cs="Times New Roman"/>
          <w:sz w:val="24"/>
          <w:szCs w:val="24"/>
        </w:rPr>
      </w:pPr>
      <w:r w:rsidRPr="00D2151E">
        <w:rPr>
          <w:rFonts w:ascii="Times New Roman" w:eastAsia="Times New Roman" w:hAnsi="Times New Roman" w:cs="Times New Roman"/>
          <w:sz w:val="24"/>
          <w:szCs w:val="24"/>
          <w:lang w:eastAsia="ar-SA"/>
        </w:rPr>
        <w:t xml:space="preserve">В соответствии со статьей 61.2 Бюджетного кодекса РФ в бюджет городского округа зачисляется 100% </w:t>
      </w:r>
      <w:r w:rsidRPr="00D2151E">
        <w:rPr>
          <w:rFonts w:ascii="Times New Roman" w:hAnsi="Times New Roman" w:cs="Times New Roman"/>
          <w:sz w:val="24"/>
          <w:szCs w:val="24"/>
        </w:rPr>
        <w:t>единого налога на вмененный доход для отдельных видов деятельности .</w:t>
      </w:r>
    </w:p>
    <w:p w:rsidR="005A0D53" w:rsidRPr="00D2151E" w:rsidRDefault="005A0D53" w:rsidP="005A0D53">
      <w:pPr>
        <w:suppressAutoHyphens/>
        <w:spacing w:after="0" w:line="240" w:lineRule="auto"/>
        <w:ind w:firstLine="709"/>
        <w:jc w:val="both"/>
        <w:rPr>
          <w:rFonts w:ascii="Times New Roman" w:eastAsia="Times New Roman" w:hAnsi="Times New Roman" w:cs="Times New Roman"/>
          <w:sz w:val="24"/>
          <w:szCs w:val="24"/>
          <w:lang w:val="ru-MO" w:eastAsia="ar-SA"/>
        </w:rPr>
      </w:pPr>
      <w:r w:rsidRPr="00D2151E">
        <w:rPr>
          <w:rFonts w:ascii="Times New Roman" w:eastAsia="Times New Roman" w:hAnsi="Times New Roman" w:cs="Times New Roman"/>
          <w:bCs/>
          <w:sz w:val="24"/>
          <w:szCs w:val="24"/>
        </w:rPr>
        <w:t xml:space="preserve">Поступление единого налога на вмененный доход </w:t>
      </w:r>
      <w:r w:rsidR="009F4304" w:rsidRPr="00D2151E">
        <w:rPr>
          <w:rFonts w:ascii="Times New Roman" w:eastAsia="Times New Roman" w:hAnsi="Times New Roman" w:cs="Times New Roman"/>
          <w:bCs/>
          <w:sz w:val="24"/>
          <w:szCs w:val="24"/>
        </w:rPr>
        <w:t xml:space="preserve">в проекте бюджета </w:t>
      </w:r>
      <w:r w:rsidR="009F4304" w:rsidRPr="00D2151E">
        <w:rPr>
          <w:rFonts w:ascii="Times New Roman" w:hAnsi="Times New Roman" w:cs="Times New Roman"/>
          <w:sz w:val="24"/>
          <w:szCs w:val="24"/>
        </w:rPr>
        <w:t xml:space="preserve">предусмотрено </w:t>
      </w:r>
      <w:r w:rsidRPr="00D2151E">
        <w:rPr>
          <w:rFonts w:ascii="Times New Roman" w:hAnsi="Times New Roman" w:cs="Times New Roman"/>
          <w:sz w:val="24"/>
          <w:szCs w:val="24"/>
        </w:rPr>
        <w:t>в соответствии с прогнозом</w:t>
      </w:r>
      <w:r w:rsidRPr="00D2151E">
        <w:rPr>
          <w:rFonts w:ascii="Times New Roman" w:eastAsia="Times New Roman" w:hAnsi="Times New Roman" w:cs="Times New Roman"/>
          <w:bCs/>
          <w:sz w:val="24"/>
          <w:szCs w:val="24"/>
        </w:rPr>
        <w:t>, представленным  г</w:t>
      </w:r>
      <w:r w:rsidRPr="00D2151E">
        <w:rPr>
          <w:rFonts w:ascii="Times New Roman" w:hAnsi="Times New Roman" w:cs="Times New Roman"/>
          <w:sz w:val="24"/>
          <w:szCs w:val="24"/>
        </w:rPr>
        <w:t>лавным администратором  доходов по ЕНВД  Межрайонной ИФНС России № 7 по Приморскому краю:</w:t>
      </w:r>
      <w:r w:rsidRPr="00D2151E">
        <w:rPr>
          <w:rFonts w:ascii="Times New Roman" w:eastAsia="Times New Roman" w:hAnsi="Times New Roman" w:cs="Times New Roman"/>
          <w:sz w:val="24"/>
          <w:szCs w:val="24"/>
          <w:lang w:val="ru-MO" w:eastAsia="ar-SA"/>
        </w:rPr>
        <w:t xml:space="preserve">  </w:t>
      </w:r>
    </w:p>
    <w:p w:rsidR="005A0D53" w:rsidRPr="00D2151E" w:rsidRDefault="005A0D53" w:rsidP="005A0D53">
      <w:pPr>
        <w:suppressAutoHyphens/>
        <w:spacing w:after="0" w:line="240" w:lineRule="auto"/>
        <w:ind w:firstLine="709"/>
        <w:jc w:val="both"/>
        <w:rPr>
          <w:rFonts w:ascii="Times New Roman" w:hAnsi="Times New Roman" w:cs="Times New Roman"/>
          <w:sz w:val="24"/>
          <w:szCs w:val="24"/>
        </w:rPr>
      </w:pPr>
      <w:r w:rsidRPr="00D2151E">
        <w:rPr>
          <w:rFonts w:ascii="Times New Roman" w:eastAsia="Times New Roman" w:hAnsi="Times New Roman" w:cs="Times New Roman"/>
          <w:sz w:val="24"/>
          <w:szCs w:val="24"/>
          <w:lang w:val="ru-MO" w:eastAsia="ar-SA"/>
        </w:rPr>
        <w:t>-</w:t>
      </w:r>
      <w:r w:rsidRPr="00D2151E">
        <w:rPr>
          <w:rFonts w:ascii="Times New Roman" w:hAnsi="Times New Roman" w:cs="Times New Roman"/>
          <w:sz w:val="24"/>
          <w:szCs w:val="24"/>
        </w:rPr>
        <w:t xml:space="preserve">на 2016 год в сумме </w:t>
      </w:r>
      <w:r w:rsidRPr="00D2151E">
        <w:rPr>
          <w:rFonts w:ascii="Times New Roman" w:eastAsia="Times New Roman" w:hAnsi="Times New Roman" w:cs="Times New Roman"/>
          <w:bCs/>
          <w:sz w:val="24"/>
          <w:szCs w:val="24"/>
        </w:rPr>
        <w:t xml:space="preserve">37580 тыс.руб. </w:t>
      </w:r>
      <w:r w:rsidRPr="00D2151E">
        <w:rPr>
          <w:rFonts w:ascii="Times New Roman" w:hAnsi="Times New Roman" w:cs="Times New Roman"/>
          <w:sz w:val="24"/>
          <w:szCs w:val="24"/>
        </w:rPr>
        <w:t xml:space="preserve">или с ростом на 1094 тыс. руб.(на 3%) к ожидаемым поступлениям налога на 2015 год (36486 тыс. руб.). </w:t>
      </w:r>
    </w:p>
    <w:p w:rsidR="003A012A" w:rsidRPr="00D2151E" w:rsidRDefault="009F4304" w:rsidP="009F4304">
      <w:pPr>
        <w:spacing w:after="0" w:line="240" w:lineRule="auto"/>
        <w:ind w:firstLine="709"/>
        <w:contextualSpacing/>
        <w:jc w:val="both"/>
        <w:rPr>
          <w:rFonts w:ascii="Times New Roman" w:eastAsia="Times New Roman" w:hAnsi="Times New Roman" w:cs="Times New Roman"/>
          <w:bCs/>
          <w:sz w:val="24"/>
          <w:szCs w:val="24"/>
        </w:rPr>
      </w:pPr>
      <w:r w:rsidRPr="00D2151E">
        <w:rPr>
          <w:rFonts w:ascii="Times New Roman" w:eastAsia="Times New Roman" w:hAnsi="Times New Roman" w:cs="Times New Roman"/>
          <w:sz w:val="24"/>
          <w:szCs w:val="24"/>
        </w:rPr>
        <w:t xml:space="preserve">- на  2017 </w:t>
      </w:r>
      <w:r w:rsidR="00912B8F" w:rsidRPr="00D2151E">
        <w:rPr>
          <w:rFonts w:ascii="Times New Roman" w:eastAsia="Times New Roman" w:hAnsi="Times New Roman" w:cs="Times New Roman"/>
          <w:sz w:val="24"/>
          <w:szCs w:val="24"/>
        </w:rPr>
        <w:t xml:space="preserve">год </w:t>
      </w:r>
      <w:r w:rsidRPr="00D2151E">
        <w:rPr>
          <w:rFonts w:ascii="Times New Roman" w:eastAsia="Times New Roman" w:hAnsi="Times New Roman" w:cs="Times New Roman"/>
          <w:sz w:val="24"/>
          <w:szCs w:val="24"/>
        </w:rPr>
        <w:t xml:space="preserve">запланировано поступление ЕНВД в сумме  </w:t>
      </w:r>
      <w:r w:rsidRPr="00D2151E">
        <w:rPr>
          <w:rFonts w:ascii="Times New Roman" w:eastAsia="Times New Roman" w:hAnsi="Times New Roman" w:cs="Times New Roman"/>
          <w:bCs/>
          <w:sz w:val="24"/>
          <w:szCs w:val="24"/>
        </w:rPr>
        <w:t>38332 тыс.руб. (рост 2% к 2016 году)</w:t>
      </w:r>
      <w:r w:rsidR="00912B8F" w:rsidRPr="00D2151E">
        <w:rPr>
          <w:rFonts w:ascii="Times New Roman" w:eastAsia="Times New Roman" w:hAnsi="Times New Roman" w:cs="Times New Roman"/>
          <w:bCs/>
          <w:sz w:val="24"/>
          <w:szCs w:val="24"/>
        </w:rPr>
        <w:t xml:space="preserve">, </w:t>
      </w:r>
      <w:r w:rsidRPr="00D2151E">
        <w:rPr>
          <w:rFonts w:ascii="Times New Roman" w:eastAsia="Times New Roman" w:hAnsi="Times New Roman" w:cs="Times New Roman"/>
          <w:bCs/>
          <w:sz w:val="24"/>
          <w:szCs w:val="24"/>
        </w:rPr>
        <w:t xml:space="preserve"> </w:t>
      </w:r>
    </w:p>
    <w:p w:rsidR="009F4304" w:rsidRPr="00D2151E" w:rsidRDefault="003A012A" w:rsidP="009F4304">
      <w:pPr>
        <w:spacing w:after="0" w:line="240" w:lineRule="auto"/>
        <w:ind w:firstLine="709"/>
        <w:contextualSpacing/>
        <w:jc w:val="both"/>
        <w:rPr>
          <w:rFonts w:ascii="Times New Roman" w:eastAsia="Times New Roman" w:hAnsi="Times New Roman" w:cs="Times New Roman"/>
          <w:bCs/>
          <w:sz w:val="24"/>
          <w:szCs w:val="24"/>
        </w:rPr>
      </w:pPr>
      <w:r w:rsidRPr="00D2151E">
        <w:rPr>
          <w:rFonts w:ascii="Times New Roman" w:eastAsia="Times New Roman" w:hAnsi="Times New Roman" w:cs="Times New Roman"/>
          <w:bCs/>
          <w:sz w:val="24"/>
          <w:szCs w:val="24"/>
        </w:rPr>
        <w:t>-</w:t>
      </w:r>
      <w:r w:rsidR="009F4304" w:rsidRPr="00D2151E">
        <w:rPr>
          <w:rFonts w:ascii="Times New Roman" w:eastAsia="Times New Roman" w:hAnsi="Times New Roman" w:cs="Times New Roman"/>
          <w:bCs/>
          <w:sz w:val="24"/>
          <w:szCs w:val="24"/>
        </w:rPr>
        <w:t xml:space="preserve"> </w:t>
      </w:r>
      <w:r w:rsidR="00912B8F" w:rsidRPr="00D2151E">
        <w:rPr>
          <w:rFonts w:ascii="Times New Roman" w:eastAsia="Times New Roman" w:hAnsi="Times New Roman" w:cs="Times New Roman"/>
          <w:sz w:val="24"/>
          <w:szCs w:val="24"/>
        </w:rPr>
        <w:t xml:space="preserve">на </w:t>
      </w:r>
      <w:r w:rsidR="009F4304" w:rsidRPr="00D2151E">
        <w:rPr>
          <w:rFonts w:ascii="Times New Roman" w:eastAsia="Times New Roman" w:hAnsi="Times New Roman" w:cs="Times New Roman"/>
          <w:sz w:val="24"/>
          <w:szCs w:val="24"/>
        </w:rPr>
        <w:t xml:space="preserve"> </w:t>
      </w:r>
      <w:r w:rsidR="00912B8F" w:rsidRPr="00D2151E">
        <w:rPr>
          <w:rFonts w:ascii="Times New Roman" w:eastAsia="Times New Roman" w:hAnsi="Times New Roman" w:cs="Times New Roman"/>
          <w:sz w:val="24"/>
          <w:szCs w:val="24"/>
        </w:rPr>
        <w:t xml:space="preserve">2018 год   в сумме  </w:t>
      </w:r>
      <w:r w:rsidR="009F4304" w:rsidRPr="00D2151E">
        <w:rPr>
          <w:rFonts w:ascii="Times New Roman" w:eastAsia="Times New Roman" w:hAnsi="Times New Roman" w:cs="Times New Roman"/>
          <w:bCs/>
          <w:sz w:val="24"/>
          <w:szCs w:val="24"/>
        </w:rPr>
        <w:t>39100 тыс.руб.</w:t>
      </w:r>
      <w:r w:rsidRPr="00D2151E">
        <w:rPr>
          <w:rFonts w:ascii="Times New Roman" w:eastAsia="Times New Roman" w:hAnsi="Times New Roman" w:cs="Times New Roman"/>
          <w:bCs/>
          <w:sz w:val="24"/>
          <w:szCs w:val="24"/>
        </w:rPr>
        <w:t xml:space="preserve"> </w:t>
      </w:r>
      <w:r w:rsidR="009F4304" w:rsidRPr="00D2151E">
        <w:rPr>
          <w:rFonts w:ascii="Times New Roman" w:eastAsia="Times New Roman" w:hAnsi="Times New Roman" w:cs="Times New Roman"/>
          <w:bCs/>
          <w:sz w:val="24"/>
          <w:szCs w:val="24"/>
        </w:rPr>
        <w:t>( рост 2% к 2017 году).</w:t>
      </w:r>
    </w:p>
    <w:p w:rsidR="001C26F8" w:rsidRPr="00D2151E" w:rsidRDefault="00D41558" w:rsidP="001C26F8">
      <w:pPr>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D2151E">
        <w:rPr>
          <w:rFonts w:ascii="Times New Roman" w:hAnsi="Times New Roman" w:cs="Times New Roman"/>
          <w:i/>
          <w:sz w:val="24"/>
          <w:szCs w:val="24"/>
        </w:rPr>
        <w:t>Контрольно-счетн</w:t>
      </w:r>
      <w:r w:rsidR="007A7D35" w:rsidRPr="00D2151E">
        <w:rPr>
          <w:rFonts w:ascii="Times New Roman" w:hAnsi="Times New Roman" w:cs="Times New Roman"/>
          <w:i/>
          <w:sz w:val="24"/>
          <w:szCs w:val="24"/>
        </w:rPr>
        <w:t xml:space="preserve">ая </w:t>
      </w:r>
      <w:r w:rsidRPr="00D2151E">
        <w:rPr>
          <w:rFonts w:ascii="Times New Roman" w:hAnsi="Times New Roman" w:cs="Times New Roman"/>
          <w:i/>
          <w:sz w:val="24"/>
          <w:szCs w:val="24"/>
        </w:rPr>
        <w:t xml:space="preserve"> палат</w:t>
      </w:r>
      <w:r w:rsidR="007A7D35" w:rsidRPr="00D2151E">
        <w:rPr>
          <w:rFonts w:ascii="Times New Roman" w:hAnsi="Times New Roman" w:cs="Times New Roman"/>
          <w:i/>
          <w:sz w:val="24"/>
          <w:szCs w:val="24"/>
        </w:rPr>
        <w:t>а</w:t>
      </w:r>
      <w:r w:rsidR="001C26F8" w:rsidRPr="001C26F8">
        <w:rPr>
          <w:rFonts w:ascii="Times New Roman" w:eastAsia="Times New Roman" w:hAnsi="Times New Roman" w:cs="Times New Roman"/>
          <w:i/>
          <w:sz w:val="24"/>
          <w:szCs w:val="24"/>
          <w:lang w:eastAsia="ru-RU"/>
        </w:rPr>
        <w:t xml:space="preserve"> </w:t>
      </w:r>
      <w:r w:rsidR="007A7D35" w:rsidRPr="00D2151E">
        <w:rPr>
          <w:rFonts w:ascii="Times New Roman" w:hAnsi="Times New Roman" w:cs="Times New Roman"/>
          <w:i/>
          <w:sz w:val="24"/>
          <w:szCs w:val="24"/>
        </w:rPr>
        <w:t>отмечает,</w:t>
      </w:r>
      <w:r w:rsidR="00D41440" w:rsidRPr="00D2151E">
        <w:rPr>
          <w:rFonts w:ascii="Times New Roman" w:hAnsi="Times New Roman" w:cs="Times New Roman"/>
          <w:i/>
          <w:sz w:val="24"/>
          <w:szCs w:val="24"/>
        </w:rPr>
        <w:t xml:space="preserve"> что прогноз</w:t>
      </w:r>
      <w:r w:rsidR="00EC1FBE">
        <w:rPr>
          <w:rFonts w:ascii="Times New Roman" w:hAnsi="Times New Roman" w:cs="Times New Roman"/>
          <w:i/>
          <w:sz w:val="24"/>
          <w:szCs w:val="24"/>
        </w:rPr>
        <w:t>ные показатели</w:t>
      </w:r>
      <w:r w:rsidR="0073342B" w:rsidRPr="00D2151E">
        <w:rPr>
          <w:rFonts w:ascii="Times New Roman" w:hAnsi="Times New Roman" w:cs="Times New Roman"/>
          <w:i/>
          <w:sz w:val="24"/>
          <w:szCs w:val="24"/>
        </w:rPr>
        <w:t xml:space="preserve">  </w:t>
      </w:r>
      <w:r w:rsidR="005241E6" w:rsidRPr="00D2151E">
        <w:rPr>
          <w:rFonts w:ascii="Times New Roman" w:hAnsi="Times New Roman" w:cs="Times New Roman"/>
          <w:i/>
          <w:sz w:val="24"/>
          <w:szCs w:val="24"/>
        </w:rPr>
        <w:t xml:space="preserve">доходов от ЕНВД </w:t>
      </w:r>
      <w:r w:rsidR="00FD572F" w:rsidRPr="00D2151E">
        <w:rPr>
          <w:rFonts w:ascii="Times New Roman" w:hAnsi="Times New Roman" w:cs="Times New Roman"/>
          <w:i/>
          <w:sz w:val="24"/>
          <w:szCs w:val="24"/>
        </w:rPr>
        <w:t>на 2018 год</w:t>
      </w:r>
      <w:r w:rsidR="005241E6" w:rsidRPr="00D2151E">
        <w:rPr>
          <w:rFonts w:ascii="Times New Roman" w:hAnsi="Times New Roman" w:cs="Times New Roman"/>
          <w:i/>
          <w:sz w:val="24"/>
          <w:szCs w:val="24"/>
        </w:rPr>
        <w:t xml:space="preserve"> </w:t>
      </w:r>
      <w:r w:rsidR="0073342B" w:rsidRPr="00D2151E">
        <w:rPr>
          <w:rFonts w:ascii="Times New Roman" w:hAnsi="Times New Roman" w:cs="Times New Roman"/>
          <w:i/>
          <w:sz w:val="24"/>
          <w:szCs w:val="24"/>
        </w:rPr>
        <w:t xml:space="preserve"> </w:t>
      </w:r>
      <w:r w:rsidR="00EC1FBE">
        <w:rPr>
          <w:rFonts w:ascii="Times New Roman" w:hAnsi="Times New Roman" w:cs="Times New Roman"/>
          <w:i/>
          <w:sz w:val="24"/>
          <w:szCs w:val="24"/>
        </w:rPr>
        <w:t xml:space="preserve"> в сумме 39100 тыс.руб. </w:t>
      </w:r>
      <w:r w:rsidR="00115390" w:rsidRPr="00115390">
        <w:rPr>
          <w:rFonts w:ascii="Times New Roman" w:hAnsi="Times New Roman" w:cs="Times New Roman"/>
          <w:bCs/>
          <w:i/>
          <w:sz w:val="24"/>
          <w:szCs w:val="24"/>
        </w:rPr>
        <w:t>подлежат существенной корректировке</w:t>
      </w:r>
      <w:r w:rsidR="00FD7A78">
        <w:rPr>
          <w:rFonts w:ascii="Times New Roman" w:hAnsi="Times New Roman" w:cs="Times New Roman"/>
          <w:i/>
          <w:sz w:val="24"/>
          <w:szCs w:val="24"/>
        </w:rPr>
        <w:t xml:space="preserve"> </w:t>
      </w:r>
      <w:r w:rsidR="00EC1FBE">
        <w:rPr>
          <w:rFonts w:ascii="Times New Roman" w:hAnsi="Times New Roman" w:cs="Times New Roman"/>
          <w:i/>
          <w:sz w:val="24"/>
          <w:szCs w:val="24"/>
        </w:rPr>
        <w:t xml:space="preserve"> в связи с отменой ЕНВД  с 01.01.2018</w:t>
      </w:r>
      <w:r w:rsidR="00EC1FBE" w:rsidRPr="00EC1FBE">
        <w:rPr>
          <w:rFonts w:ascii="Times New Roman" w:hAnsi="Times New Roman" w:cs="Times New Roman"/>
          <w:i/>
          <w:sz w:val="24"/>
          <w:szCs w:val="24"/>
        </w:rPr>
        <w:t xml:space="preserve"> </w:t>
      </w:r>
      <w:r w:rsidR="00EC1FBE">
        <w:rPr>
          <w:rFonts w:ascii="Times New Roman" w:hAnsi="Times New Roman" w:cs="Times New Roman"/>
          <w:i/>
          <w:sz w:val="24"/>
          <w:szCs w:val="24"/>
        </w:rPr>
        <w:t>(</w:t>
      </w:r>
      <w:r w:rsidR="00EC1FBE" w:rsidRPr="00D2151E">
        <w:rPr>
          <w:rFonts w:ascii="Times New Roman" w:hAnsi="Times New Roman" w:cs="Times New Roman"/>
          <w:i/>
          <w:sz w:val="24"/>
          <w:szCs w:val="24"/>
        </w:rPr>
        <w:t>Федеральны</w:t>
      </w:r>
      <w:r w:rsidR="00EC1FBE">
        <w:rPr>
          <w:rFonts w:ascii="Times New Roman" w:hAnsi="Times New Roman" w:cs="Times New Roman"/>
          <w:i/>
          <w:sz w:val="24"/>
          <w:szCs w:val="24"/>
        </w:rPr>
        <w:t>й</w:t>
      </w:r>
      <w:r w:rsidR="00EC1FBE" w:rsidRPr="00D2151E">
        <w:rPr>
          <w:rFonts w:ascii="Times New Roman" w:hAnsi="Times New Roman" w:cs="Times New Roman"/>
          <w:i/>
          <w:sz w:val="24"/>
          <w:szCs w:val="24"/>
        </w:rPr>
        <w:t xml:space="preserve"> закон от 29.06.2012 N97-ФЗ</w:t>
      </w:r>
      <w:r w:rsidR="00EC1FBE">
        <w:rPr>
          <w:rFonts w:ascii="Times New Roman" w:hAnsi="Times New Roman" w:cs="Times New Roman"/>
          <w:i/>
          <w:sz w:val="24"/>
          <w:szCs w:val="24"/>
        </w:rPr>
        <w:t xml:space="preserve">).  </w:t>
      </w:r>
      <w:r w:rsidR="00EC1FBE">
        <w:rPr>
          <w:rFonts w:ascii="Times New Roman" w:eastAsia="Times New Roman" w:hAnsi="Times New Roman" w:cs="Times New Roman"/>
          <w:i/>
          <w:sz w:val="24"/>
          <w:szCs w:val="24"/>
          <w:lang w:eastAsia="ar-SA"/>
        </w:rPr>
        <w:t>По</w:t>
      </w:r>
      <w:r w:rsidR="00E945A7" w:rsidRPr="00D2151E">
        <w:rPr>
          <w:rFonts w:ascii="Times New Roman" w:eastAsia="Times New Roman" w:hAnsi="Times New Roman" w:cs="Times New Roman"/>
          <w:i/>
          <w:sz w:val="24"/>
          <w:szCs w:val="24"/>
          <w:lang w:eastAsia="ar-SA"/>
        </w:rPr>
        <w:t xml:space="preserve"> оценке Контрольно-счетной палаты планируемые показатели по доходам  от ЕНВД в</w:t>
      </w:r>
      <w:r w:rsidR="00FD572F" w:rsidRPr="00D2151E">
        <w:rPr>
          <w:rFonts w:ascii="Times New Roman" w:hAnsi="Times New Roman" w:cs="Times New Roman"/>
          <w:i/>
          <w:sz w:val="24"/>
          <w:szCs w:val="24"/>
        </w:rPr>
        <w:t xml:space="preserve"> </w:t>
      </w:r>
      <w:r w:rsidR="007D0373" w:rsidRPr="00D2151E">
        <w:rPr>
          <w:rFonts w:ascii="Times New Roman" w:hAnsi="Times New Roman" w:cs="Times New Roman"/>
          <w:i/>
          <w:sz w:val="24"/>
          <w:szCs w:val="24"/>
        </w:rPr>
        <w:t>2018 году</w:t>
      </w:r>
      <w:r w:rsidR="00E93073" w:rsidRPr="00D2151E">
        <w:rPr>
          <w:rFonts w:ascii="Times New Roman" w:hAnsi="Times New Roman" w:cs="Times New Roman"/>
          <w:i/>
          <w:sz w:val="24"/>
          <w:szCs w:val="24"/>
        </w:rPr>
        <w:t xml:space="preserve"> </w:t>
      </w:r>
      <w:r w:rsidR="00E30564" w:rsidRPr="00D2151E">
        <w:rPr>
          <w:rFonts w:ascii="Times New Roman" w:hAnsi="Times New Roman" w:cs="Times New Roman"/>
          <w:i/>
          <w:sz w:val="24"/>
          <w:szCs w:val="24"/>
        </w:rPr>
        <w:t>состав</w:t>
      </w:r>
      <w:r w:rsidR="00E945A7" w:rsidRPr="00D2151E">
        <w:rPr>
          <w:rFonts w:ascii="Times New Roman" w:hAnsi="Times New Roman" w:cs="Times New Roman"/>
          <w:i/>
          <w:sz w:val="24"/>
          <w:szCs w:val="24"/>
        </w:rPr>
        <w:t>я</w:t>
      </w:r>
      <w:r w:rsidR="00E30564" w:rsidRPr="00D2151E">
        <w:rPr>
          <w:rFonts w:ascii="Times New Roman" w:hAnsi="Times New Roman" w:cs="Times New Roman"/>
          <w:i/>
          <w:sz w:val="24"/>
          <w:szCs w:val="24"/>
        </w:rPr>
        <w:t xml:space="preserve">т </w:t>
      </w:r>
      <w:r w:rsidR="00D41440" w:rsidRPr="00D2151E">
        <w:rPr>
          <w:rFonts w:ascii="Times New Roman" w:hAnsi="Times New Roman" w:cs="Times New Roman"/>
          <w:i/>
          <w:sz w:val="24"/>
          <w:szCs w:val="24"/>
        </w:rPr>
        <w:t>порядка 9</w:t>
      </w:r>
      <w:r w:rsidR="00955D60" w:rsidRPr="00D2151E">
        <w:rPr>
          <w:rFonts w:ascii="Times New Roman" w:hAnsi="Times New Roman" w:cs="Times New Roman"/>
          <w:i/>
          <w:sz w:val="24"/>
          <w:szCs w:val="24"/>
        </w:rPr>
        <w:t>000</w:t>
      </w:r>
      <w:r w:rsidR="00D41440" w:rsidRPr="00D2151E">
        <w:rPr>
          <w:rFonts w:ascii="Times New Roman" w:hAnsi="Times New Roman" w:cs="Times New Roman"/>
          <w:i/>
          <w:sz w:val="24"/>
          <w:szCs w:val="24"/>
        </w:rPr>
        <w:t xml:space="preserve"> тыс.руб.</w:t>
      </w:r>
      <w:r w:rsidR="00115390" w:rsidRPr="00115390">
        <w:rPr>
          <w:rFonts w:ascii="Times New Roman" w:hAnsi="Times New Roman" w:cs="Times New Roman"/>
          <w:i/>
          <w:sz w:val="24"/>
          <w:szCs w:val="24"/>
        </w:rPr>
        <w:t xml:space="preserve"> </w:t>
      </w:r>
      <w:r w:rsidR="00115390">
        <w:rPr>
          <w:rFonts w:ascii="Times New Roman" w:hAnsi="Times New Roman" w:cs="Times New Roman"/>
          <w:i/>
          <w:sz w:val="24"/>
          <w:szCs w:val="24"/>
        </w:rPr>
        <w:t>(</w:t>
      </w:r>
      <w:r w:rsidR="00115390" w:rsidRPr="00D2151E">
        <w:rPr>
          <w:rFonts w:ascii="Times New Roman" w:hAnsi="Times New Roman" w:cs="Times New Roman"/>
          <w:i/>
          <w:sz w:val="24"/>
          <w:szCs w:val="24"/>
        </w:rPr>
        <w:t>не более суммы начисленного налога за 4 квартал 2017 года</w:t>
      </w:r>
      <w:r w:rsidR="00115390">
        <w:rPr>
          <w:rFonts w:ascii="Times New Roman" w:hAnsi="Times New Roman" w:cs="Times New Roman"/>
          <w:i/>
          <w:sz w:val="24"/>
          <w:szCs w:val="24"/>
        </w:rPr>
        <w:t>)</w:t>
      </w:r>
      <w:r w:rsidR="00FD7A78">
        <w:rPr>
          <w:rFonts w:ascii="Times New Roman" w:hAnsi="Times New Roman" w:cs="Times New Roman"/>
          <w:i/>
          <w:sz w:val="24"/>
          <w:szCs w:val="24"/>
        </w:rPr>
        <w:t xml:space="preserve"> </w:t>
      </w:r>
      <w:r w:rsidR="00BB5E1F">
        <w:rPr>
          <w:rFonts w:ascii="Times New Roman" w:hAnsi="Times New Roman" w:cs="Times New Roman"/>
          <w:i/>
          <w:sz w:val="24"/>
          <w:szCs w:val="24"/>
        </w:rPr>
        <w:t>что</w:t>
      </w:r>
      <w:r w:rsidR="00BB5E1F" w:rsidRPr="00BB5E1F">
        <w:rPr>
          <w:rFonts w:ascii="Times New Roman" w:hAnsi="Times New Roman" w:cs="Times New Roman"/>
          <w:i/>
          <w:sz w:val="24"/>
          <w:szCs w:val="24"/>
        </w:rPr>
        <w:t xml:space="preserve"> </w:t>
      </w:r>
      <w:r w:rsidR="00BB5E1F">
        <w:rPr>
          <w:rFonts w:ascii="Times New Roman" w:hAnsi="Times New Roman" w:cs="Times New Roman"/>
          <w:i/>
          <w:sz w:val="24"/>
          <w:szCs w:val="24"/>
        </w:rPr>
        <w:t xml:space="preserve">на </w:t>
      </w:r>
      <w:r w:rsidR="00BB5E1F" w:rsidRPr="00FD7A78">
        <w:rPr>
          <w:rFonts w:ascii="Times New Roman" w:hAnsi="Times New Roman" w:cs="Times New Roman"/>
          <w:b/>
          <w:i/>
          <w:sz w:val="24"/>
          <w:szCs w:val="24"/>
        </w:rPr>
        <w:t>30000 тыс.руб.</w:t>
      </w:r>
      <w:r w:rsidR="00BB5E1F">
        <w:rPr>
          <w:rFonts w:ascii="Times New Roman" w:hAnsi="Times New Roman" w:cs="Times New Roman"/>
          <w:b/>
          <w:i/>
          <w:sz w:val="24"/>
          <w:szCs w:val="24"/>
        </w:rPr>
        <w:t xml:space="preserve"> меньше</w:t>
      </w:r>
      <w:r w:rsidR="00115390">
        <w:rPr>
          <w:rFonts w:ascii="Times New Roman" w:hAnsi="Times New Roman" w:cs="Times New Roman"/>
          <w:i/>
          <w:sz w:val="24"/>
          <w:szCs w:val="24"/>
        </w:rPr>
        <w:t xml:space="preserve">, чем </w:t>
      </w:r>
      <w:r w:rsidR="00DC45FC">
        <w:rPr>
          <w:rFonts w:ascii="Times New Roman" w:hAnsi="Times New Roman" w:cs="Times New Roman"/>
          <w:i/>
          <w:sz w:val="24"/>
          <w:szCs w:val="24"/>
        </w:rPr>
        <w:t xml:space="preserve">заложено </w:t>
      </w:r>
      <w:r w:rsidR="00115390">
        <w:rPr>
          <w:rFonts w:ascii="Times New Roman" w:hAnsi="Times New Roman" w:cs="Times New Roman"/>
          <w:i/>
          <w:sz w:val="24"/>
          <w:szCs w:val="24"/>
        </w:rPr>
        <w:t>в проекте бюджета</w:t>
      </w:r>
      <w:r w:rsidR="00BB5E1F">
        <w:rPr>
          <w:rFonts w:ascii="Times New Roman" w:hAnsi="Times New Roman" w:cs="Times New Roman"/>
          <w:i/>
          <w:sz w:val="24"/>
          <w:szCs w:val="24"/>
        </w:rPr>
        <w:t>.</w:t>
      </w:r>
      <w:r w:rsidR="00FD7A78">
        <w:rPr>
          <w:rFonts w:ascii="Times New Roman" w:hAnsi="Times New Roman" w:cs="Times New Roman"/>
          <w:i/>
          <w:sz w:val="24"/>
          <w:szCs w:val="24"/>
        </w:rPr>
        <w:t xml:space="preserve"> </w:t>
      </w:r>
    </w:p>
    <w:p w:rsidR="008523F6" w:rsidRPr="00D2151E" w:rsidRDefault="008523F6" w:rsidP="005831D1">
      <w:pPr>
        <w:spacing w:after="0" w:line="240" w:lineRule="auto"/>
        <w:ind w:firstLine="709"/>
        <w:contextualSpacing/>
        <w:jc w:val="both"/>
        <w:rPr>
          <w:b/>
          <w:i/>
          <w:sz w:val="24"/>
          <w:szCs w:val="24"/>
        </w:rPr>
      </w:pPr>
    </w:p>
    <w:p w:rsidR="00946CFC" w:rsidRDefault="00946CFC" w:rsidP="005831D1">
      <w:pPr>
        <w:spacing w:after="0" w:line="240" w:lineRule="auto"/>
        <w:jc w:val="center"/>
        <w:rPr>
          <w:rFonts w:ascii="Times New Roman" w:hAnsi="Times New Roman" w:cs="Times New Roman"/>
          <w:b/>
          <w:sz w:val="24"/>
          <w:szCs w:val="24"/>
        </w:rPr>
      </w:pPr>
      <w:r w:rsidRPr="00D2151E">
        <w:rPr>
          <w:rFonts w:ascii="Times New Roman" w:hAnsi="Times New Roman" w:cs="Times New Roman"/>
          <w:b/>
          <w:sz w:val="24"/>
          <w:szCs w:val="24"/>
        </w:rPr>
        <w:t>Единый сельскохозяйственный налог (ЕСХН)</w:t>
      </w:r>
    </w:p>
    <w:p w:rsidR="00A91FC5" w:rsidRPr="00D2151E" w:rsidRDefault="00A91FC5" w:rsidP="00A91FC5">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Ожидаемое поступление </w:t>
      </w:r>
      <w:r>
        <w:rPr>
          <w:rFonts w:ascii="Times New Roman" w:eastAsia="Times New Roman" w:hAnsi="Times New Roman" w:cs="Times New Roman"/>
          <w:sz w:val="24"/>
          <w:szCs w:val="24"/>
          <w:lang w:eastAsia="ru-RU"/>
        </w:rPr>
        <w:t xml:space="preserve">налога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 xml:space="preserve">1140 тыс. руб., </w:t>
      </w:r>
      <w:r w:rsidRPr="00D2151E">
        <w:rPr>
          <w:rFonts w:ascii="Times New Roman" w:eastAsia="Times New Roman" w:hAnsi="Times New Roman" w:cs="Times New Roman"/>
          <w:sz w:val="24"/>
          <w:szCs w:val="24"/>
          <w:lang w:eastAsia="ru-RU"/>
        </w:rPr>
        <w:t xml:space="preserve">плановое назначение по этому виду доходов </w:t>
      </w:r>
      <w:r>
        <w:rPr>
          <w:rFonts w:ascii="Times New Roman" w:eastAsia="Times New Roman" w:hAnsi="Times New Roman" w:cs="Times New Roman"/>
          <w:sz w:val="24"/>
          <w:szCs w:val="24"/>
          <w:lang w:eastAsia="ru-RU"/>
        </w:rPr>
        <w:t>1059</w:t>
      </w:r>
      <w:r w:rsidRPr="00D2151E">
        <w:rPr>
          <w:rFonts w:ascii="Times New Roman" w:eastAsia="Times New Roman" w:hAnsi="Times New Roman" w:cs="Times New Roman"/>
          <w:sz w:val="24"/>
          <w:szCs w:val="24"/>
          <w:lang w:eastAsia="ru-RU"/>
        </w:rPr>
        <w:t xml:space="preserve"> тыс. руб. будет </w:t>
      </w:r>
      <w:r>
        <w:rPr>
          <w:rFonts w:ascii="Times New Roman" w:eastAsia="Times New Roman" w:hAnsi="Times New Roman" w:cs="Times New Roman"/>
          <w:sz w:val="24"/>
          <w:szCs w:val="24"/>
          <w:lang w:eastAsia="ru-RU"/>
        </w:rPr>
        <w:t>пере</w:t>
      </w:r>
      <w:r w:rsidRPr="00D2151E">
        <w:rPr>
          <w:rFonts w:ascii="Times New Roman" w:eastAsia="Times New Roman" w:hAnsi="Times New Roman" w:cs="Times New Roman"/>
          <w:sz w:val="24"/>
          <w:szCs w:val="24"/>
          <w:lang w:eastAsia="ru-RU"/>
        </w:rPr>
        <w:t>выполнено</w:t>
      </w:r>
      <w:r>
        <w:rPr>
          <w:rFonts w:ascii="Times New Roman" w:eastAsia="Times New Roman" w:hAnsi="Times New Roman" w:cs="Times New Roman"/>
          <w:sz w:val="24"/>
          <w:szCs w:val="24"/>
          <w:lang w:eastAsia="ru-RU"/>
        </w:rPr>
        <w:t xml:space="preserve"> на 7,6%</w:t>
      </w:r>
      <w:r w:rsidRPr="00D2151E">
        <w:rPr>
          <w:rFonts w:ascii="Times New Roman" w:eastAsia="Times New Roman" w:hAnsi="Times New Roman" w:cs="Times New Roman"/>
          <w:sz w:val="24"/>
          <w:szCs w:val="24"/>
          <w:lang w:eastAsia="ru-RU"/>
        </w:rPr>
        <w:t>.</w:t>
      </w:r>
    </w:p>
    <w:p w:rsidR="00946CFC" w:rsidRPr="00D2151E" w:rsidRDefault="00946CFC" w:rsidP="005831D1">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Единый сельскохозяйственный налог зачисляется в бюджет Лесозаводского городского округа по нормативу 100 %.</w:t>
      </w:r>
    </w:p>
    <w:p w:rsidR="00C42723" w:rsidRPr="00D2151E" w:rsidRDefault="00946CFC" w:rsidP="00946CFC">
      <w:pPr>
        <w:spacing w:after="0" w:line="240" w:lineRule="auto"/>
        <w:ind w:firstLine="708"/>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 xml:space="preserve">Финансовым управлением расчет поступления ЕСХН произведен на основании информации, представленной администратором доходов - </w:t>
      </w:r>
      <w:r w:rsidRPr="00D2151E">
        <w:rPr>
          <w:rFonts w:ascii="Times New Roman" w:eastAsia="Times New Roman" w:hAnsi="Times New Roman" w:cs="Times New Roman"/>
          <w:sz w:val="24"/>
          <w:szCs w:val="24"/>
          <w:lang w:eastAsia="ru-RU"/>
        </w:rPr>
        <w:t>Межрайонной ИФНС России №7 по Приморскому краю.</w:t>
      </w:r>
      <w:r w:rsidRPr="00D2151E">
        <w:rPr>
          <w:rFonts w:ascii="Times New Roman" w:eastAsia="Times New Roman" w:hAnsi="Times New Roman" w:cs="Times New Roman"/>
          <w:sz w:val="24"/>
          <w:szCs w:val="24"/>
          <w:lang w:eastAsia="ar-SA"/>
        </w:rPr>
        <w:t xml:space="preserve"> </w:t>
      </w:r>
    </w:p>
    <w:p w:rsidR="00946CFC" w:rsidRPr="00D2151E" w:rsidRDefault="00946CFC" w:rsidP="00946CFC">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Поступление ЕСХН  прогнозируется:</w:t>
      </w:r>
    </w:p>
    <w:p w:rsidR="00C42723" w:rsidRPr="00D2151E" w:rsidRDefault="00946CFC" w:rsidP="00410C89">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 в 2016 году в сумме 1151 тыс. руб. или с ростом </w:t>
      </w:r>
      <w:r w:rsidR="00B90FD2" w:rsidRPr="00D2151E">
        <w:rPr>
          <w:rFonts w:ascii="Times New Roman" w:eastAsia="Times New Roman" w:hAnsi="Times New Roman" w:cs="Times New Roman"/>
          <w:sz w:val="24"/>
          <w:szCs w:val="24"/>
          <w:lang w:eastAsia="ru-RU"/>
        </w:rPr>
        <w:t>9%</w:t>
      </w:r>
      <w:r w:rsidR="004502E6" w:rsidRPr="00D2151E">
        <w:rPr>
          <w:rFonts w:ascii="Times New Roman" w:eastAsia="Times New Roman" w:hAnsi="Times New Roman" w:cs="Times New Roman"/>
          <w:sz w:val="24"/>
          <w:szCs w:val="24"/>
          <w:lang w:eastAsia="ru-RU"/>
        </w:rPr>
        <w:t xml:space="preserve"> по</w:t>
      </w:r>
      <w:r w:rsidR="00B90FD2" w:rsidRPr="00D2151E">
        <w:rPr>
          <w:rFonts w:ascii="Times New Roman" w:eastAsia="Times New Roman" w:hAnsi="Times New Roman" w:cs="Times New Roman"/>
          <w:sz w:val="24"/>
          <w:szCs w:val="24"/>
          <w:lang w:eastAsia="ru-RU"/>
        </w:rPr>
        <w:t xml:space="preserve"> </w:t>
      </w:r>
      <w:r w:rsidR="00B90FD2" w:rsidRPr="00D2151E">
        <w:rPr>
          <w:rFonts w:ascii="Times New Roman" w:eastAsia="Times New Roman" w:hAnsi="Times New Roman" w:cs="Times New Roman"/>
          <w:sz w:val="24"/>
          <w:szCs w:val="24"/>
          <w:lang w:eastAsia="ar-SA"/>
        </w:rPr>
        <w:t>отношению к утвержденному на 2015 год плану (1059 тыс.руб.)  и  1</w:t>
      </w:r>
      <w:r w:rsidRPr="00D2151E">
        <w:rPr>
          <w:rFonts w:ascii="Times New Roman" w:eastAsia="Times New Roman" w:hAnsi="Times New Roman" w:cs="Times New Roman"/>
          <w:sz w:val="24"/>
          <w:szCs w:val="24"/>
          <w:lang w:eastAsia="ru-RU"/>
        </w:rPr>
        <w:t xml:space="preserve">% </w:t>
      </w:r>
      <w:r w:rsidR="00410C89" w:rsidRPr="00D2151E">
        <w:rPr>
          <w:rFonts w:ascii="Times New Roman" w:eastAsia="Times New Roman" w:hAnsi="Times New Roman" w:cs="Times New Roman"/>
          <w:sz w:val="24"/>
          <w:szCs w:val="24"/>
          <w:lang w:eastAsia="ru-RU"/>
        </w:rPr>
        <w:t xml:space="preserve">к </w:t>
      </w:r>
      <w:r w:rsidRPr="00D2151E">
        <w:rPr>
          <w:rFonts w:ascii="Times New Roman" w:eastAsia="Times New Roman" w:hAnsi="Times New Roman" w:cs="Times New Roman"/>
          <w:sz w:val="24"/>
          <w:szCs w:val="24"/>
          <w:lang w:eastAsia="ru-RU"/>
        </w:rPr>
        <w:t xml:space="preserve"> ожидаем</w:t>
      </w:r>
      <w:r w:rsidR="00B90FD2" w:rsidRPr="00D2151E">
        <w:rPr>
          <w:rFonts w:ascii="Times New Roman" w:eastAsia="Times New Roman" w:hAnsi="Times New Roman" w:cs="Times New Roman"/>
          <w:sz w:val="24"/>
          <w:szCs w:val="24"/>
          <w:lang w:eastAsia="ru-RU"/>
        </w:rPr>
        <w:t>ым</w:t>
      </w:r>
      <w:r w:rsidR="00410C89" w:rsidRPr="00D2151E">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 поступлени</w:t>
      </w:r>
      <w:r w:rsidR="00B90FD2" w:rsidRPr="00D2151E">
        <w:rPr>
          <w:rFonts w:ascii="Times New Roman" w:eastAsia="Times New Roman" w:hAnsi="Times New Roman" w:cs="Times New Roman"/>
          <w:sz w:val="24"/>
          <w:szCs w:val="24"/>
          <w:lang w:eastAsia="ru-RU"/>
        </w:rPr>
        <w:t xml:space="preserve">ям </w:t>
      </w:r>
      <w:r w:rsidRPr="00D2151E">
        <w:rPr>
          <w:rFonts w:ascii="Times New Roman" w:eastAsia="Times New Roman" w:hAnsi="Times New Roman" w:cs="Times New Roman"/>
          <w:sz w:val="24"/>
          <w:szCs w:val="24"/>
          <w:lang w:eastAsia="ru-RU"/>
        </w:rPr>
        <w:t xml:space="preserve"> 2015 год</w:t>
      </w:r>
      <w:r w:rsidR="00B90FD2" w:rsidRPr="00D2151E">
        <w:rPr>
          <w:rFonts w:ascii="Times New Roman" w:eastAsia="Times New Roman" w:hAnsi="Times New Roman" w:cs="Times New Roman"/>
          <w:sz w:val="24"/>
          <w:szCs w:val="24"/>
          <w:lang w:eastAsia="ru-RU"/>
        </w:rPr>
        <w:t>а</w:t>
      </w:r>
      <w:r w:rsidRPr="00D2151E">
        <w:rPr>
          <w:rFonts w:ascii="Times New Roman" w:eastAsia="Times New Roman" w:hAnsi="Times New Roman" w:cs="Times New Roman"/>
          <w:sz w:val="24"/>
          <w:szCs w:val="24"/>
          <w:lang w:eastAsia="ru-RU"/>
        </w:rPr>
        <w:t xml:space="preserve"> (1140 тыс.руб.) , </w:t>
      </w:r>
    </w:p>
    <w:p w:rsidR="00C42723" w:rsidRPr="00D2151E" w:rsidRDefault="00946CFC" w:rsidP="00410C89">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в 2017 году -1162 тыс. руб.</w:t>
      </w:r>
      <w:r w:rsidR="00C42723" w:rsidRPr="00D2151E">
        <w:rPr>
          <w:rFonts w:ascii="Times New Roman" w:eastAsia="Times New Roman" w:hAnsi="Times New Roman" w:cs="Times New Roman"/>
          <w:sz w:val="24"/>
          <w:szCs w:val="24"/>
          <w:lang w:eastAsia="ru-RU"/>
        </w:rPr>
        <w:t xml:space="preserve">   с ростом 1% к 2016 году;</w:t>
      </w:r>
    </w:p>
    <w:p w:rsidR="00946CFC" w:rsidRPr="00D2151E" w:rsidRDefault="00946CFC" w:rsidP="00410C89">
      <w:pPr>
        <w:spacing w:after="0" w:line="240" w:lineRule="auto"/>
        <w:ind w:firstLine="708"/>
        <w:rPr>
          <w:rFonts w:ascii="Times New Roman" w:hAnsi="Times New Roman" w:cs="Times New Roman"/>
          <w:sz w:val="24"/>
          <w:szCs w:val="24"/>
        </w:rPr>
      </w:pPr>
      <w:r w:rsidRPr="00D2151E">
        <w:rPr>
          <w:rFonts w:ascii="Times New Roman" w:eastAsia="Times New Roman" w:hAnsi="Times New Roman" w:cs="Times New Roman"/>
          <w:sz w:val="24"/>
          <w:szCs w:val="24"/>
          <w:lang w:eastAsia="ru-RU"/>
        </w:rPr>
        <w:t>в 201</w:t>
      </w:r>
      <w:r w:rsidR="00C42723" w:rsidRPr="00D2151E">
        <w:rPr>
          <w:rFonts w:ascii="Times New Roman" w:eastAsia="Times New Roman" w:hAnsi="Times New Roman" w:cs="Times New Roman"/>
          <w:sz w:val="24"/>
          <w:szCs w:val="24"/>
          <w:lang w:eastAsia="ru-RU"/>
        </w:rPr>
        <w:t>8</w:t>
      </w:r>
      <w:r w:rsidRPr="00D2151E">
        <w:rPr>
          <w:rFonts w:ascii="Times New Roman" w:eastAsia="Times New Roman" w:hAnsi="Times New Roman" w:cs="Times New Roman"/>
          <w:sz w:val="24"/>
          <w:szCs w:val="24"/>
          <w:lang w:eastAsia="ru-RU"/>
        </w:rPr>
        <w:t xml:space="preserve"> году – 1175 тыс. руб.</w:t>
      </w:r>
      <w:r w:rsidRPr="00D2151E">
        <w:rPr>
          <w:rFonts w:ascii="Times New Roman" w:hAnsi="Times New Roman" w:cs="Times New Roman"/>
          <w:sz w:val="24"/>
          <w:szCs w:val="24"/>
        </w:rPr>
        <w:t xml:space="preserve"> </w:t>
      </w:r>
      <w:r w:rsidR="00C42723" w:rsidRPr="00D2151E">
        <w:rPr>
          <w:rFonts w:ascii="Times New Roman" w:hAnsi="Times New Roman" w:cs="Times New Roman"/>
          <w:sz w:val="24"/>
          <w:szCs w:val="24"/>
        </w:rPr>
        <w:t xml:space="preserve"> </w:t>
      </w:r>
      <w:r w:rsidR="00C42723" w:rsidRPr="00D2151E">
        <w:rPr>
          <w:rFonts w:ascii="Times New Roman" w:eastAsia="Times New Roman" w:hAnsi="Times New Roman" w:cs="Times New Roman"/>
          <w:sz w:val="24"/>
          <w:szCs w:val="24"/>
          <w:lang w:eastAsia="ru-RU"/>
        </w:rPr>
        <w:t>с ростом 1% к 2017 году.</w:t>
      </w:r>
    </w:p>
    <w:p w:rsidR="00B90FD2" w:rsidRPr="00D2151E" w:rsidRDefault="00B90FD2" w:rsidP="00410C89">
      <w:pPr>
        <w:spacing w:after="0" w:line="240" w:lineRule="auto"/>
        <w:ind w:firstLine="708"/>
        <w:rPr>
          <w:rFonts w:ascii="Times New Roman" w:eastAsia="Times New Roman" w:hAnsi="Times New Roman" w:cs="Times New Roman"/>
          <w:sz w:val="24"/>
          <w:szCs w:val="24"/>
          <w:lang w:eastAsia="ru-RU"/>
        </w:rPr>
      </w:pPr>
    </w:p>
    <w:p w:rsidR="00946CFC" w:rsidRPr="00D2151E" w:rsidRDefault="00946CFC" w:rsidP="00410C89">
      <w:pPr>
        <w:spacing w:after="0" w:line="240" w:lineRule="auto"/>
        <w:jc w:val="center"/>
        <w:rPr>
          <w:rFonts w:ascii="Times New Roman" w:hAnsi="Times New Roman" w:cs="Times New Roman"/>
          <w:b/>
          <w:sz w:val="24"/>
          <w:szCs w:val="24"/>
        </w:rPr>
      </w:pPr>
      <w:r w:rsidRPr="00D2151E">
        <w:rPr>
          <w:rFonts w:ascii="Times New Roman" w:hAnsi="Times New Roman" w:cs="Times New Roman"/>
          <w:b/>
          <w:sz w:val="24"/>
          <w:szCs w:val="24"/>
        </w:rPr>
        <w:t>Налог, взимаемый в связи с применением патентной системой налогообложения</w:t>
      </w:r>
    </w:p>
    <w:p w:rsidR="00523755" w:rsidRPr="00D2151E" w:rsidRDefault="00523755" w:rsidP="00523755">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 xml:space="preserve">Норматив зачисления в бюджет городского округа </w:t>
      </w:r>
      <w:r w:rsidRPr="00D2151E">
        <w:rPr>
          <w:rFonts w:ascii="Times New Roman" w:hAnsi="Times New Roman" w:cs="Times New Roman"/>
          <w:sz w:val="24"/>
          <w:szCs w:val="24"/>
        </w:rPr>
        <w:t xml:space="preserve">налога, взимаемого в связи с применением патентной системы налогообложения, установлен бюджетным законодательством в размере </w:t>
      </w:r>
      <w:r w:rsidRPr="00D2151E">
        <w:rPr>
          <w:rFonts w:ascii="Times New Roman" w:eastAsia="Times New Roman" w:hAnsi="Times New Roman" w:cs="Times New Roman"/>
          <w:sz w:val="24"/>
          <w:szCs w:val="24"/>
          <w:lang w:eastAsia="ar-SA"/>
        </w:rPr>
        <w:t>100 %.</w:t>
      </w:r>
    </w:p>
    <w:p w:rsidR="00A91FC5" w:rsidRDefault="00D41558" w:rsidP="003353F2">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bCs/>
          <w:sz w:val="24"/>
          <w:szCs w:val="24"/>
        </w:rPr>
        <w:t>Согласно</w:t>
      </w:r>
      <w:r w:rsidRPr="00D2151E">
        <w:rPr>
          <w:rFonts w:ascii="Times New Roman" w:eastAsia="Times New Roman" w:hAnsi="Times New Roman" w:cs="Times New Roman"/>
          <w:sz w:val="24"/>
          <w:szCs w:val="24"/>
          <w:lang w:eastAsia="ar-SA"/>
        </w:rPr>
        <w:t xml:space="preserve"> расчету прогноза поступления доходов, представленному Финансовым управлением,  наблюдается тенденция снижения количества выданных патентов:  </w:t>
      </w:r>
      <w:r w:rsidRPr="00D2151E">
        <w:rPr>
          <w:rFonts w:ascii="Times New Roman" w:hAnsi="Times New Roman" w:cs="Times New Roman"/>
          <w:sz w:val="24"/>
          <w:szCs w:val="24"/>
        </w:rPr>
        <w:t>в  2015 году выдано 40 патентов ( в 2014 году 45 патентов, в 2013 году -58 патентов). При этом, отмечается незначительный рост количества налогоплательщиков налога ( 2015 год – 36, 2014 – 34).</w:t>
      </w:r>
      <w:r w:rsidR="003353F2" w:rsidRPr="003353F2">
        <w:rPr>
          <w:rFonts w:ascii="Times New Roman" w:eastAsia="Times New Roman" w:hAnsi="Times New Roman" w:cs="Times New Roman"/>
          <w:sz w:val="24"/>
          <w:szCs w:val="24"/>
          <w:lang w:eastAsia="ru-RU"/>
        </w:rPr>
        <w:t xml:space="preserve"> </w:t>
      </w:r>
    </w:p>
    <w:p w:rsidR="003353F2" w:rsidRPr="00D2151E" w:rsidRDefault="003353F2" w:rsidP="003353F2">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lastRenderedPageBreak/>
        <w:t xml:space="preserve">Ожидаемое поступление </w:t>
      </w:r>
      <w:r>
        <w:rPr>
          <w:rFonts w:ascii="Times New Roman" w:eastAsia="Times New Roman" w:hAnsi="Times New Roman" w:cs="Times New Roman"/>
          <w:sz w:val="24"/>
          <w:szCs w:val="24"/>
          <w:lang w:eastAsia="ru-RU"/>
        </w:rPr>
        <w:t xml:space="preserve">налога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696</w:t>
      </w:r>
      <w:r w:rsidR="00A91FC5">
        <w:rPr>
          <w:rFonts w:ascii="Times New Roman" w:eastAsia="Times New Roman" w:hAnsi="Times New Roman" w:cs="Times New Roman"/>
          <w:sz w:val="24"/>
          <w:szCs w:val="24"/>
          <w:lang w:eastAsia="ru-RU"/>
        </w:rPr>
        <w:t xml:space="preserve"> тыс. руб., </w:t>
      </w:r>
      <w:r w:rsidRPr="00D2151E">
        <w:rPr>
          <w:rFonts w:ascii="Times New Roman" w:eastAsia="Times New Roman" w:hAnsi="Times New Roman" w:cs="Times New Roman"/>
          <w:sz w:val="24"/>
          <w:szCs w:val="24"/>
          <w:lang w:eastAsia="ru-RU"/>
        </w:rPr>
        <w:t xml:space="preserve">плановое назначение по этому виду доходов </w:t>
      </w:r>
      <w:r>
        <w:rPr>
          <w:rFonts w:ascii="Times New Roman" w:eastAsia="Times New Roman" w:hAnsi="Times New Roman" w:cs="Times New Roman"/>
          <w:sz w:val="24"/>
          <w:szCs w:val="24"/>
          <w:lang w:eastAsia="ru-RU"/>
        </w:rPr>
        <w:t>568</w:t>
      </w:r>
      <w:r w:rsidRPr="00D2151E">
        <w:rPr>
          <w:rFonts w:ascii="Times New Roman" w:eastAsia="Times New Roman" w:hAnsi="Times New Roman" w:cs="Times New Roman"/>
          <w:sz w:val="24"/>
          <w:szCs w:val="24"/>
          <w:lang w:eastAsia="ru-RU"/>
        </w:rPr>
        <w:t xml:space="preserve"> тыс. руб. будет </w:t>
      </w:r>
      <w:r>
        <w:rPr>
          <w:rFonts w:ascii="Times New Roman" w:eastAsia="Times New Roman" w:hAnsi="Times New Roman" w:cs="Times New Roman"/>
          <w:sz w:val="24"/>
          <w:szCs w:val="24"/>
          <w:lang w:eastAsia="ru-RU"/>
        </w:rPr>
        <w:t>пере</w:t>
      </w:r>
      <w:r w:rsidRPr="00D2151E">
        <w:rPr>
          <w:rFonts w:ascii="Times New Roman" w:eastAsia="Times New Roman" w:hAnsi="Times New Roman" w:cs="Times New Roman"/>
          <w:sz w:val="24"/>
          <w:szCs w:val="24"/>
          <w:lang w:eastAsia="ru-RU"/>
        </w:rPr>
        <w:t>выполнено</w:t>
      </w:r>
      <w:r>
        <w:rPr>
          <w:rFonts w:ascii="Times New Roman" w:eastAsia="Times New Roman" w:hAnsi="Times New Roman" w:cs="Times New Roman"/>
          <w:sz w:val="24"/>
          <w:szCs w:val="24"/>
          <w:lang w:eastAsia="ru-RU"/>
        </w:rPr>
        <w:t xml:space="preserve"> на 22,5%</w:t>
      </w:r>
      <w:r w:rsidRPr="00D2151E">
        <w:rPr>
          <w:rFonts w:ascii="Times New Roman" w:eastAsia="Times New Roman" w:hAnsi="Times New Roman" w:cs="Times New Roman"/>
          <w:sz w:val="24"/>
          <w:szCs w:val="24"/>
          <w:lang w:eastAsia="ru-RU"/>
        </w:rPr>
        <w:t>.</w:t>
      </w:r>
    </w:p>
    <w:p w:rsidR="00D22519" w:rsidRPr="00D2151E" w:rsidRDefault="00D41558" w:rsidP="00D22519">
      <w:pPr>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П</w:t>
      </w:r>
      <w:r w:rsidR="00D22519" w:rsidRPr="00D2151E">
        <w:rPr>
          <w:rFonts w:ascii="Times New Roman" w:eastAsia="Times New Roman" w:hAnsi="Times New Roman" w:cs="Times New Roman"/>
          <w:sz w:val="24"/>
          <w:szCs w:val="24"/>
          <w:lang w:eastAsia="ar-SA"/>
        </w:rPr>
        <w:t>оступление указанного</w:t>
      </w:r>
      <w:r w:rsidRPr="00D2151E">
        <w:rPr>
          <w:rFonts w:ascii="Times New Roman" w:eastAsia="Times New Roman" w:hAnsi="Times New Roman" w:cs="Times New Roman"/>
          <w:sz w:val="24"/>
          <w:szCs w:val="24"/>
          <w:lang w:eastAsia="ar-SA"/>
        </w:rPr>
        <w:t xml:space="preserve"> налога на 2016 год прогнозируется на уровне ожидаемых поступлений 2015 года (696 тыс. руб.) и </w:t>
      </w:r>
      <w:r w:rsidR="00D22519" w:rsidRPr="00D2151E">
        <w:rPr>
          <w:rFonts w:ascii="Times New Roman" w:eastAsia="Times New Roman" w:hAnsi="Times New Roman" w:cs="Times New Roman"/>
          <w:sz w:val="24"/>
          <w:szCs w:val="24"/>
          <w:lang w:eastAsia="ar-SA"/>
        </w:rPr>
        <w:t xml:space="preserve"> составит 697 тыс.руб. </w:t>
      </w:r>
    </w:p>
    <w:p w:rsidR="00D22519" w:rsidRPr="00D2151E" w:rsidRDefault="00D22519" w:rsidP="00D22519">
      <w:pPr>
        <w:suppressAutoHyphens/>
        <w:adjustRightInd w:val="0"/>
        <w:spacing w:after="0" w:line="240" w:lineRule="auto"/>
        <w:ind w:firstLine="709"/>
        <w:jc w:val="both"/>
        <w:outlineLvl w:val="2"/>
        <w:rPr>
          <w:rFonts w:ascii="Times New Roman" w:eastAsia="Times New Roman" w:hAnsi="Times New Roman" w:cs="Times New Roman"/>
          <w:sz w:val="24"/>
          <w:szCs w:val="24"/>
        </w:rPr>
      </w:pPr>
      <w:r w:rsidRPr="00D2151E">
        <w:rPr>
          <w:rFonts w:ascii="Times New Roman" w:eastAsia="Times New Roman" w:hAnsi="Times New Roman" w:cs="Times New Roman"/>
          <w:sz w:val="24"/>
          <w:szCs w:val="24"/>
          <w:lang w:eastAsia="ar-SA"/>
        </w:rPr>
        <w:t>На 201</w:t>
      </w:r>
      <w:r w:rsidR="00210860" w:rsidRPr="00D2151E">
        <w:rPr>
          <w:rFonts w:ascii="Times New Roman" w:eastAsia="Times New Roman" w:hAnsi="Times New Roman" w:cs="Times New Roman"/>
          <w:sz w:val="24"/>
          <w:szCs w:val="24"/>
          <w:lang w:eastAsia="ar-SA"/>
        </w:rPr>
        <w:t>7</w:t>
      </w:r>
      <w:r w:rsidRPr="00D2151E">
        <w:rPr>
          <w:rFonts w:ascii="Times New Roman" w:eastAsia="Times New Roman" w:hAnsi="Times New Roman" w:cs="Times New Roman"/>
          <w:sz w:val="24"/>
          <w:szCs w:val="24"/>
          <w:lang w:eastAsia="ar-SA"/>
        </w:rPr>
        <w:t xml:space="preserve"> и 201</w:t>
      </w:r>
      <w:r w:rsidR="00210860" w:rsidRPr="00D2151E">
        <w:rPr>
          <w:rFonts w:ascii="Times New Roman" w:eastAsia="Times New Roman" w:hAnsi="Times New Roman" w:cs="Times New Roman"/>
          <w:sz w:val="24"/>
          <w:szCs w:val="24"/>
          <w:lang w:eastAsia="ar-SA"/>
        </w:rPr>
        <w:t>8</w:t>
      </w:r>
      <w:r w:rsidRPr="00D2151E">
        <w:rPr>
          <w:rFonts w:ascii="Times New Roman" w:eastAsia="Times New Roman" w:hAnsi="Times New Roman" w:cs="Times New Roman"/>
          <w:sz w:val="24"/>
          <w:szCs w:val="24"/>
          <w:lang w:eastAsia="ar-SA"/>
        </w:rPr>
        <w:t xml:space="preserve"> годы поступление доходов от применения патентной системы налогообложения прогнозируется </w:t>
      </w:r>
      <w:r w:rsidR="00986255" w:rsidRPr="00D2151E">
        <w:rPr>
          <w:rFonts w:ascii="Times New Roman" w:eastAsia="Times New Roman" w:hAnsi="Times New Roman" w:cs="Times New Roman"/>
          <w:sz w:val="24"/>
          <w:szCs w:val="24"/>
          <w:lang w:eastAsia="ar-SA"/>
        </w:rPr>
        <w:t xml:space="preserve">также практически </w:t>
      </w:r>
      <w:r w:rsidR="00210860" w:rsidRPr="00D2151E">
        <w:rPr>
          <w:rFonts w:ascii="Times New Roman" w:eastAsia="Times New Roman" w:hAnsi="Times New Roman" w:cs="Times New Roman"/>
          <w:sz w:val="24"/>
          <w:szCs w:val="24"/>
          <w:lang w:eastAsia="ar-SA"/>
        </w:rPr>
        <w:t>на уровне 201</w:t>
      </w:r>
      <w:r w:rsidR="00986255" w:rsidRPr="00D2151E">
        <w:rPr>
          <w:rFonts w:ascii="Times New Roman" w:eastAsia="Times New Roman" w:hAnsi="Times New Roman" w:cs="Times New Roman"/>
          <w:sz w:val="24"/>
          <w:szCs w:val="24"/>
          <w:lang w:eastAsia="ar-SA"/>
        </w:rPr>
        <w:t>5</w:t>
      </w:r>
      <w:r w:rsidR="00210860" w:rsidRPr="00D2151E">
        <w:rPr>
          <w:rFonts w:ascii="Times New Roman" w:eastAsia="Times New Roman" w:hAnsi="Times New Roman" w:cs="Times New Roman"/>
          <w:sz w:val="24"/>
          <w:szCs w:val="24"/>
          <w:lang w:eastAsia="ar-SA"/>
        </w:rPr>
        <w:t xml:space="preserve"> года </w:t>
      </w:r>
      <w:r w:rsidRPr="00D2151E">
        <w:rPr>
          <w:rFonts w:ascii="Times New Roman" w:eastAsia="Times New Roman" w:hAnsi="Times New Roman" w:cs="Times New Roman"/>
          <w:sz w:val="24"/>
          <w:szCs w:val="24"/>
          <w:lang w:eastAsia="ar-SA"/>
        </w:rPr>
        <w:t xml:space="preserve">в сумме  </w:t>
      </w:r>
      <w:r w:rsidR="00210860" w:rsidRPr="00D2151E">
        <w:rPr>
          <w:rFonts w:ascii="Times New Roman" w:eastAsia="Times New Roman" w:hAnsi="Times New Roman" w:cs="Times New Roman"/>
          <w:sz w:val="24"/>
          <w:szCs w:val="24"/>
          <w:lang w:eastAsia="ar-SA"/>
        </w:rPr>
        <w:t>698</w:t>
      </w:r>
      <w:r w:rsidRPr="00D2151E">
        <w:rPr>
          <w:rFonts w:ascii="Times New Roman" w:eastAsia="Times New Roman" w:hAnsi="Times New Roman" w:cs="Times New Roman"/>
          <w:sz w:val="24"/>
          <w:szCs w:val="24"/>
          <w:lang w:eastAsia="ar-SA"/>
        </w:rPr>
        <w:t xml:space="preserve"> тыс. руб</w:t>
      </w:r>
      <w:r w:rsidR="00210860" w:rsidRPr="00D2151E">
        <w:rPr>
          <w:rFonts w:ascii="Times New Roman" w:eastAsia="Times New Roman" w:hAnsi="Times New Roman" w:cs="Times New Roman"/>
          <w:sz w:val="24"/>
          <w:szCs w:val="24"/>
          <w:lang w:eastAsia="ar-SA"/>
        </w:rPr>
        <w:t>.</w:t>
      </w:r>
      <w:r w:rsidRPr="00D2151E">
        <w:rPr>
          <w:rFonts w:ascii="Times New Roman" w:eastAsia="Times New Roman" w:hAnsi="Times New Roman" w:cs="Times New Roman"/>
          <w:sz w:val="24"/>
          <w:szCs w:val="24"/>
          <w:lang w:eastAsia="ar-SA"/>
        </w:rPr>
        <w:t xml:space="preserve"> и </w:t>
      </w:r>
      <w:r w:rsidR="00210860" w:rsidRPr="00D2151E">
        <w:rPr>
          <w:rFonts w:ascii="Times New Roman" w:eastAsia="Times New Roman" w:hAnsi="Times New Roman" w:cs="Times New Roman"/>
          <w:sz w:val="24"/>
          <w:szCs w:val="24"/>
          <w:lang w:eastAsia="ar-SA"/>
        </w:rPr>
        <w:t>699</w:t>
      </w:r>
      <w:r w:rsidRPr="00D2151E">
        <w:rPr>
          <w:rFonts w:ascii="Times New Roman" w:eastAsia="Times New Roman" w:hAnsi="Times New Roman" w:cs="Times New Roman"/>
          <w:sz w:val="24"/>
          <w:szCs w:val="24"/>
          <w:lang w:eastAsia="ar-SA"/>
        </w:rPr>
        <w:t xml:space="preserve"> тыс. руб</w:t>
      </w:r>
      <w:r w:rsidR="00210860" w:rsidRPr="00D2151E">
        <w:rPr>
          <w:rFonts w:ascii="Times New Roman" w:eastAsia="Times New Roman" w:hAnsi="Times New Roman" w:cs="Times New Roman"/>
          <w:sz w:val="24"/>
          <w:szCs w:val="24"/>
          <w:lang w:eastAsia="ar-SA"/>
        </w:rPr>
        <w:t>.</w:t>
      </w:r>
      <w:r w:rsidRPr="00D2151E">
        <w:rPr>
          <w:rFonts w:ascii="Times New Roman" w:eastAsia="Times New Roman" w:hAnsi="Times New Roman" w:cs="Times New Roman"/>
          <w:sz w:val="24"/>
          <w:szCs w:val="24"/>
          <w:lang w:eastAsia="ar-SA"/>
        </w:rPr>
        <w:t xml:space="preserve">  </w:t>
      </w:r>
      <w:r w:rsidR="00210860" w:rsidRPr="00D2151E">
        <w:rPr>
          <w:rFonts w:ascii="Times New Roman" w:eastAsia="Times New Roman" w:hAnsi="Times New Roman" w:cs="Times New Roman"/>
          <w:sz w:val="24"/>
          <w:szCs w:val="24"/>
          <w:lang w:eastAsia="ar-SA"/>
        </w:rPr>
        <w:t>соответственно.</w:t>
      </w:r>
    </w:p>
    <w:p w:rsidR="00C66A9D" w:rsidRPr="00D2151E" w:rsidRDefault="00D41558" w:rsidP="00DA0614">
      <w:pPr>
        <w:autoSpaceDE w:val="0"/>
        <w:autoSpaceDN w:val="0"/>
        <w:adjustRightInd w:val="0"/>
        <w:spacing w:after="0" w:line="240" w:lineRule="auto"/>
        <w:ind w:firstLine="708"/>
        <w:rPr>
          <w:rFonts w:ascii="Times New Roman" w:hAnsi="Times New Roman" w:cs="Times New Roman"/>
          <w:i/>
          <w:sz w:val="24"/>
          <w:szCs w:val="24"/>
        </w:rPr>
      </w:pPr>
      <w:r w:rsidRPr="00D2151E">
        <w:rPr>
          <w:rFonts w:ascii="Times New Roman" w:hAnsi="Times New Roman" w:cs="Times New Roman"/>
          <w:i/>
          <w:sz w:val="24"/>
          <w:szCs w:val="24"/>
        </w:rPr>
        <w:t xml:space="preserve">Контрольно-счетная палата считает, что </w:t>
      </w:r>
      <w:r w:rsidR="005D5F93" w:rsidRPr="00D2151E">
        <w:rPr>
          <w:rFonts w:ascii="Times New Roman" w:hAnsi="Times New Roman" w:cs="Times New Roman"/>
          <w:i/>
          <w:sz w:val="24"/>
          <w:szCs w:val="24"/>
        </w:rPr>
        <w:t xml:space="preserve">в прогнозе </w:t>
      </w:r>
      <w:r w:rsidR="00833251" w:rsidRPr="00D2151E">
        <w:rPr>
          <w:rFonts w:ascii="Times New Roman" w:hAnsi="Times New Roman" w:cs="Times New Roman"/>
          <w:i/>
          <w:sz w:val="24"/>
          <w:szCs w:val="24"/>
        </w:rPr>
        <w:t xml:space="preserve">на 2017-2018 гг. </w:t>
      </w:r>
      <w:r w:rsidR="00986255" w:rsidRPr="00D2151E">
        <w:rPr>
          <w:rFonts w:ascii="Times New Roman" w:hAnsi="Times New Roman" w:cs="Times New Roman"/>
          <w:i/>
          <w:sz w:val="24"/>
          <w:szCs w:val="24"/>
        </w:rPr>
        <w:t>планируемы</w:t>
      </w:r>
      <w:r w:rsidR="00FD7A78">
        <w:rPr>
          <w:rFonts w:ascii="Times New Roman" w:hAnsi="Times New Roman" w:cs="Times New Roman"/>
          <w:i/>
          <w:sz w:val="24"/>
          <w:szCs w:val="24"/>
        </w:rPr>
        <w:t>е</w:t>
      </w:r>
      <w:r w:rsidR="00986255" w:rsidRPr="00D2151E">
        <w:rPr>
          <w:rFonts w:ascii="Times New Roman" w:hAnsi="Times New Roman" w:cs="Times New Roman"/>
          <w:i/>
          <w:sz w:val="24"/>
          <w:szCs w:val="24"/>
        </w:rPr>
        <w:t xml:space="preserve"> показатели  </w:t>
      </w:r>
      <w:r w:rsidR="00FD7A78">
        <w:rPr>
          <w:rFonts w:ascii="Times New Roman" w:hAnsi="Times New Roman" w:cs="Times New Roman"/>
          <w:i/>
          <w:sz w:val="24"/>
          <w:szCs w:val="24"/>
        </w:rPr>
        <w:t xml:space="preserve">налога </w:t>
      </w:r>
      <w:r w:rsidR="00986255" w:rsidRPr="00D2151E">
        <w:rPr>
          <w:rFonts w:ascii="Times New Roman" w:eastAsia="Times New Roman" w:hAnsi="Times New Roman" w:cs="Times New Roman"/>
          <w:i/>
          <w:sz w:val="24"/>
          <w:szCs w:val="24"/>
          <w:lang w:eastAsia="ar-SA"/>
        </w:rPr>
        <w:t xml:space="preserve">могут быть </w:t>
      </w:r>
      <w:r w:rsidR="00DA0614" w:rsidRPr="00DA0614">
        <w:rPr>
          <w:rFonts w:ascii="Times New Roman" w:hAnsi="Times New Roman" w:cs="Times New Roman"/>
          <w:bCs/>
          <w:i/>
          <w:sz w:val="24"/>
          <w:szCs w:val="24"/>
        </w:rPr>
        <w:t>скорректированы в сторону увеличения</w:t>
      </w:r>
      <w:r w:rsidR="00DA0614" w:rsidRPr="00D2151E">
        <w:rPr>
          <w:rFonts w:ascii="Times New Roman" w:eastAsia="Times New Roman" w:hAnsi="Times New Roman" w:cs="Times New Roman"/>
          <w:i/>
          <w:sz w:val="24"/>
          <w:szCs w:val="24"/>
          <w:lang w:eastAsia="ar-SA"/>
        </w:rPr>
        <w:t xml:space="preserve"> </w:t>
      </w:r>
      <w:r w:rsidR="00986255" w:rsidRPr="00D2151E">
        <w:rPr>
          <w:rFonts w:ascii="Times New Roman" w:eastAsia="Times New Roman" w:hAnsi="Times New Roman" w:cs="Times New Roman"/>
          <w:i/>
          <w:sz w:val="24"/>
          <w:szCs w:val="24"/>
          <w:lang w:eastAsia="ar-SA"/>
        </w:rPr>
        <w:t xml:space="preserve">на </w:t>
      </w:r>
      <w:r w:rsidR="00B11BC5" w:rsidRPr="00D2151E">
        <w:rPr>
          <w:rFonts w:ascii="Times New Roman" w:hAnsi="Times New Roman" w:cs="Times New Roman"/>
          <w:i/>
          <w:sz w:val="24"/>
          <w:szCs w:val="24"/>
        </w:rPr>
        <w:t xml:space="preserve"> </w:t>
      </w:r>
      <w:r w:rsidR="00C23CDB" w:rsidRPr="00D2151E">
        <w:rPr>
          <w:rFonts w:ascii="Times New Roman" w:hAnsi="Times New Roman" w:cs="Times New Roman"/>
          <w:i/>
          <w:sz w:val="24"/>
          <w:szCs w:val="24"/>
        </w:rPr>
        <w:t>5</w:t>
      </w:r>
      <w:r w:rsidR="00FA0BDB" w:rsidRPr="00D2151E">
        <w:rPr>
          <w:rFonts w:ascii="Times New Roman" w:hAnsi="Times New Roman" w:cs="Times New Roman"/>
          <w:i/>
          <w:sz w:val="24"/>
          <w:szCs w:val="24"/>
        </w:rPr>
        <w:t>-10</w:t>
      </w:r>
      <w:r w:rsidR="00B11BC5" w:rsidRPr="00D2151E">
        <w:rPr>
          <w:rFonts w:ascii="Times New Roman" w:hAnsi="Times New Roman" w:cs="Times New Roman"/>
          <w:i/>
          <w:sz w:val="24"/>
          <w:szCs w:val="24"/>
        </w:rPr>
        <w:t>%</w:t>
      </w:r>
      <w:r w:rsidR="00FD7A78">
        <w:rPr>
          <w:rFonts w:ascii="Times New Roman" w:hAnsi="Times New Roman" w:cs="Times New Roman"/>
          <w:i/>
          <w:sz w:val="24"/>
          <w:szCs w:val="24"/>
        </w:rPr>
        <w:t xml:space="preserve">  с учетом  рост</w:t>
      </w:r>
      <w:r w:rsidR="0060427B">
        <w:rPr>
          <w:rFonts w:ascii="Times New Roman" w:hAnsi="Times New Roman" w:cs="Times New Roman"/>
          <w:i/>
          <w:sz w:val="24"/>
          <w:szCs w:val="24"/>
        </w:rPr>
        <w:t xml:space="preserve">а </w:t>
      </w:r>
      <w:r w:rsidR="00FD7A78">
        <w:rPr>
          <w:rFonts w:ascii="Times New Roman" w:hAnsi="Times New Roman" w:cs="Times New Roman"/>
          <w:i/>
          <w:sz w:val="24"/>
          <w:szCs w:val="24"/>
        </w:rPr>
        <w:t xml:space="preserve"> количества налогоплательщиков, которые </w:t>
      </w:r>
      <w:r w:rsidR="007C4C28" w:rsidRPr="00D2151E">
        <w:rPr>
          <w:rFonts w:ascii="Times New Roman" w:eastAsia="Times New Roman" w:hAnsi="Times New Roman" w:cs="Times New Roman"/>
          <w:bCs/>
          <w:i/>
          <w:sz w:val="24"/>
          <w:szCs w:val="24"/>
          <w:lang w:eastAsia="ar-SA"/>
        </w:rPr>
        <w:tab/>
      </w:r>
      <w:r w:rsidR="00FD7A78">
        <w:rPr>
          <w:rFonts w:ascii="Times New Roman" w:hAnsi="Times New Roman" w:cs="Times New Roman"/>
          <w:i/>
          <w:sz w:val="24"/>
          <w:szCs w:val="24"/>
        </w:rPr>
        <w:t>в</w:t>
      </w:r>
      <w:r w:rsidR="009003F6" w:rsidRPr="00D2151E">
        <w:rPr>
          <w:rFonts w:ascii="Times New Roman" w:hAnsi="Times New Roman" w:cs="Times New Roman"/>
          <w:i/>
          <w:sz w:val="24"/>
          <w:szCs w:val="24"/>
        </w:rPr>
        <w:t xml:space="preserve"> связи с отменой </w:t>
      </w:r>
      <w:r w:rsidR="00D96922" w:rsidRPr="00D2151E">
        <w:rPr>
          <w:rFonts w:ascii="Times New Roman" w:hAnsi="Times New Roman" w:cs="Times New Roman"/>
          <w:i/>
          <w:sz w:val="24"/>
          <w:szCs w:val="24"/>
        </w:rPr>
        <w:t xml:space="preserve"> с 01.01.2018   единого налога на вмененный доход</w:t>
      </w:r>
      <w:r w:rsidR="009003F6" w:rsidRPr="00D2151E">
        <w:rPr>
          <w:rFonts w:ascii="Times New Roman" w:hAnsi="Times New Roman" w:cs="Times New Roman"/>
          <w:i/>
          <w:sz w:val="24"/>
          <w:szCs w:val="24"/>
        </w:rPr>
        <w:t xml:space="preserve"> </w:t>
      </w:r>
      <w:r w:rsidR="00D96922" w:rsidRPr="00D2151E">
        <w:rPr>
          <w:i/>
        </w:rPr>
        <w:t xml:space="preserve"> </w:t>
      </w:r>
      <w:r w:rsidR="00D96922" w:rsidRPr="00D2151E">
        <w:rPr>
          <w:rFonts w:ascii="Times New Roman" w:eastAsia="Times New Roman" w:hAnsi="Times New Roman" w:cs="Times New Roman"/>
          <w:i/>
          <w:sz w:val="24"/>
          <w:szCs w:val="24"/>
          <w:lang w:eastAsia="ru-RU"/>
        </w:rPr>
        <w:t>будут переходить на  иные режимы налогообложения, в том числе на патентную систему налогообложения</w:t>
      </w:r>
      <w:r w:rsidR="009003F6" w:rsidRPr="00D2151E">
        <w:rPr>
          <w:rFonts w:ascii="Times New Roman" w:eastAsia="Times New Roman" w:hAnsi="Times New Roman" w:cs="Times New Roman"/>
          <w:i/>
          <w:sz w:val="24"/>
          <w:szCs w:val="24"/>
          <w:lang w:eastAsia="ru-RU"/>
        </w:rPr>
        <w:t>.</w:t>
      </w:r>
    </w:p>
    <w:p w:rsidR="007C4C28" w:rsidRPr="00D2151E" w:rsidRDefault="007C4C28" w:rsidP="00410C89">
      <w:pPr>
        <w:widowControl w:val="0"/>
        <w:suppressAutoHyphens/>
        <w:spacing w:after="0" w:line="240" w:lineRule="auto"/>
        <w:jc w:val="both"/>
        <w:rPr>
          <w:rFonts w:ascii="Times New Roman" w:eastAsia="Times New Roman" w:hAnsi="Times New Roman" w:cs="Times New Roman"/>
          <w:bCs/>
          <w:sz w:val="24"/>
          <w:szCs w:val="24"/>
          <w:lang w:eastAsia="ar-SA"/>
        </w:rPr>
      </w:pPr>
    </w:p>
    <w:p w:rsidR="00E251EF" w:rsidRPr="00D2151E" w:rsidRDefault="00E251EF" w:rsidP="002168F5">
      <w:pPr>
        <w:spacing w:after="0" w:line="240" w:lineRule="auto"/>
        <w:ind w:firstLine="709"/>
        <w:rPr>
          <w:rFonts w:ascii="Times New Roman" w:hAnsi="Times New Roman" w:cs="Times New Roman"/>
          <w:b/>
          <w:sz w:val="24"/>
          <w:szCs w:val="24"/>
        </w:rPr>
      </w:pPr>
      <w:r w:rsidRPr="00D2151E">
        <w:rPr>
          <w:rFonts w:ascii="Times New Roman" w:hAnsi="Times New Roman" w:cs="Times New Roman"/>
          <w:b/>
          <w:sz w:val="24"/>
          <w:szCs w:val="24"/>
        </w:rPr>
        <w:t>Налог на имущество физических лиц</w:t>
      </w:r>
    </w:p>
    <w:p w:rsidR="00E251EF" w:rsidRPr="00D2151E" w:rsidRDefault="00E251EF" w:rsidP="00E251EF">
      <w:pPr>
        <w:spacing w:after="0" w:line="240" w:lineRule="auto"/>
        <w:ind w:firstLine="708"/>
        <w:rPr>
          <w:rFonts w:ascii="Times New Roman" w:hAnsi="Times New Roman" w:cs="Times New Roman"/>
          <w:sz w:val="24"/>
          <w:szCs w:val="24"/>
          <w:lang w:val="ru-MO"/>
        </w:rPr>
      </w:pPr>
      <w:r w:rsidRPr="00D2151E">
        <w:rPr>
          <w:rFonts w:ascii="Times New Roman" w:hAnsi="Times New Roman" w:cs="Times New Roman"/>
          <w:sz w:val="24"/>
          <w:szCs w:val="24"/>
          <w:lang w:val="ru-MO"/>
        </w:rPr>
        <w:t>Норматив отчислений в местный бюджет 100%.</w:t>
      </w:r>
    </w:p>
    <w:p w:rsidR="0060427B" w:rsidRPr="0060427B" w:rsidRDefault="00927CD5" w:rsidP="0060427B">
      <w:pPr>
        <w:spacing w:after="0" w:line="240" w:lineRule="auto"/>
        <w:ind w:firstLine="709"/>
        <w:rPr>
          <w:rFonts w:ascii="Times New Roman" w:hAnsi="Times New Roman" w:cs="Times New Roman"/>
          <w:sz w:val="24"/>
          <w:szCs w:val="24"/>
          <w:lang w:val="ru-MO"/>
        </w:rPr>
      </w:pPr>
      <w:r w:rsidRPr="0060427B">
        <w:rPr>
          <w:rFonts w:ascii="Times New Roman" w:hAnsi="Times New Roman" w:cs="Times New Roman"/>
          <w:sz w:val="24"/>
          <w:szCs w:val="24"/>
        </w:rPr>
        <w:t>До 1 января 2020 г. законодательный (представительный) орган государственной власти субъекта РФ будет обязан установить единую дату начала применения на территории этого субъекта РФ порядка исчисления налоговой базы исходя из кадастровой стоимости объекта. До этого момента для исчисления налога используется инвентаризационная стоимость.</w:t>
      </w:r>
    </w:p>
    <w:p w:rsidR="0060427B" w:rsidRPr="00D2151E" w:rsidRDefault="0060427B" w:rsidP="0060427B">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Ожидаемое поступление </w:t>
      </w:r>
      <w:r>
        <w:rPr>
          <w:rFonts w:ascii="Times New Roman" w:eastAsia="Times New Roman" w:hAnsi="Times New Roman" w:cs="Times New Roman"/>
          <w:sz w:val="24"/>
          <w:szCs w:val="24"/>
          <w:lang w:eastAsia="ru-RU"/>
        </w:rPr>
        <w:t xml:space="preserve">налога </w:t>
      </w:r>
      <w:r w:rsidRPr="00D2151E">
        <w:rPr>
          <w:rFonts w:ascii="Times New Roman" w:eastAsia="Times New Roman" w:hAnsi="Times New Roman" w:cs="Times New Roman"/>
          <w:sz w:val="24"/>
          <w:szCs w:val="24"/>
          <w:lang w:eastAsia="ru-RU"/>
        </w:rPr>
        <w:t xml:space="preserve"> в 2015 году согласно расчетам Финансового управления  составит  </w:t>
      </w:r>
      <w:r>
        <w:rPr>
          <w:rFonts w:ascii="Times New Roman" w:eastAsia="Times New Roman" w:hAnsi="Times New Roman" w:cs="Times New Roman"/>
          <w:sz w:val="24"/>
          <w:szCs w:val="24"/>
          <w:lang w:eastAsia="ru-RU"/>
        </w:rPr>
        <w:t>6635</w:t>
      </w:r>
      <w:r w:rsidR="00A91FC5">
        <w:rPr>
          <w:rFonts w:ascii="Times New Roman" w:eastAsia="Times New Roman" w:hAnsi="Times New Roman" w:cs="Times New Roman"/>
          <w:sz w:val="24"/>
          <w:szCs w:val="24"/>
          <w:lang w:eastAsia="ru-RU"/>
        </w:rPr>
        <w:t xml:space="preserve"> тыс. руб., </w:t>
      </w:r>
      <w:r w:rsidRPr="00D2151E">
        <w:rPr>
          <w:rFonts w:ascii="Times New Roman" w:eastAsia="Times New Roman" w:hAnsi="Times New Roman" w:cs="Times New Roman"/>
          <w:sz w:val="24"/>
          <w:szCs w:val="24"/>
          <w:lang w:eastAsia="ru-RU"/>
        </w:rPr>
        <w:t xml:space="preserve"> плановое назначение по этому виду доходов </w:t>
      </w:r>
      <w:r>
        <w:rPr>
          <w:rFonts w:ascii="Times New Roman" w:eastAsia="Times New Roman" w:hAnsi="Times New Roman" w:cs="Times New Roman"/>
          <w:sz w:val="24"/>
          <w:szCs w:val="24"/>
          <w:lang w:eastAsia="ru-RU"/>
        </w:rPr>
        <w:t>5727</w:t>
      </w:r>
      <w:r w:rsidRPr="00D2151E">
        <w:rPr>
          <w:rFonts w:ascii="Times New Roman" w:eastAsia="Times New Roman" w:hAnsi="Times New Roman" w:cs="Times New Roman"/>
          <w:sz w:val="24"/>
          <w:szCs w:val="24"/>
          <w:lang w:eastAsia="ru-RU"/>
        </w:rPr>
        <w:t xml:space="preserve"> тыс. руб. будет </w:t>
      </w:r>
      <w:r>
        <w:rPr>
          <w:rFonts w:ascii="Times New Roman" w:eastAsia="Times New Roman" w:hAnsi="Times New Roman" w:cs="Times New Roman"/>
          <w:sz w:val="24"/>
          <w:szCs w:val="24"/>
          <w:lang w:eastAsia="ru-RU"/>
        </w:rPr>
        <w:t>пере</w:t>
      </w:r>
      <w:r w:rsidRPr="00D2151E">
        <w:rPr>
          <w:rFonts w:ascii="Times New Roman" w:eastAsia="Times New Roman" w:hAnsi="Times New Roman" w:cs="Times New Roman"/>
          <w:sz w:val="24"/>
          <w:szCs w:val="24"/>
          <w:lang w:eastAsia="ru-RU"/>
        </w:rPr>
        <w:t>выполнено</w:t>
      </w:r>
      <w:r>
        <w:rPr>
          <w:rFonts w:ascii="Times New Roman" w:eastAsia="Times New Roman" w:hAnsi="Times New Roman" w:cs="Times New Roman"/>
          <w:sz w:val="24"/>
          <w:szCs w:val="24"/>
          <w:lang w:eastAsia="ru-RU"/>
        </w:rPr>
        <w:t xml:space="preserve"> на 16%</w:t>
      </w:r>
      <w:r w:rsidRPr="00D2151E">
        <w:rPr>
          <w:rFonts w:ascii="Times New Roman" w:eastAsia="Times New Roman" w:hAnsi="Times New Roman" w:cs="Times New Roman"/>
          <w:sz w:val="24"/>
          <w:szCs w:val="24"/>
          <w:lang w:eastAsia="ru-RU"/>
        </w:rPr>
        <w:t>.</w:t>
      </w:r>
    </w:p>
    <w:p w:rsidR="00927CD5" w:rsidRPr="00D2151E" w:rsidRDefault="00927CD5" w:rsidP="00927CD5">
      <w:pPr>
        <w:pStyle w:val="ConsPlusNormal"/>
        <w:ind w:firstLine="540"/>
        <w:jc w:val="both"/>
        <w:rPr>
          <w:lang w:val="ru-MO"/>
        </w:rPr>
      </w:pPr>
      <w:r w:rsidRPr="00D2151E">
        <w:rPr>
          <w:lang w:val="ru-MO"/>
        </w:rPr>
        <w:t xml:space="preserve">Налог на имущество физических лиц будет исчислен налоговым органом в 2016 году исходя из инвентаризационной стоимости, умноженной на коэффициент-дефлятор в размере 1,147. </w:t>
      </w:r>
    </w:p>
    <w:p w:rsidR="00E67EF0" w:rsidRPr="00D2151E" w:rsidRDefault="00E67EF0" w:rsidP="00E67EF0">
      <w:pPr>
        <w:suppressAutoHyphens/>
        <w:spacing w:after="0" w:line="240" w:lineRule="auto"/>
        <w:ind w:firstLine="709"/>
        <w:jc w:val="both"/>
        <w:rPr>
          <w:rFonts w:ascii="Times New Roman" w:eastAsia="Times New Roman" w:hAnsi="Times New Roman" w:cs="Times New Roman"/>
          <w:bCs/>
          <w:sz w:val="24"/>
          <w:szCs w:val="24"/>
          <w:lang w:eastAsia="ar-SA"/>
        </w:rPr>
      </w:pPr>
      <w:r w:rsidRPr="00D2151E">
        <w:rPr>
          <w:rFonts w:ascii="Times New Roman" w:eastAsia="Times New Roman" w:hAnsi="Times New Roman" w:cs="Times New Roman"/>
          <w:bCs/>
          <w:sz w:val="24"/>
          <w:szCs w:val="24"/>
          <w:lang w:eastAsia="ar-SA"/>
        </w:rPr>
        <w:t>На 201</w:t>
      </w:r>
      <w:r w:rsidR="00526C32" w:rsidRPr="00D2151E">
        <w:rPr>
          <w:rFonts w:ascii="Times New Roman" w:eastAsia="Times New Roman" w:hAnsi="Times New Roman" w:cs="Times New Roman"/>
          <w:bCs/>
          <w:sz w:val="24"/>
          <w:szCs w:val="24"/>
          <w:lang w:eastAsia="ar-SA"/>
        </w:rPr>
        <w:t>6</w:t>
      </w:r>
      <w:r w:rsidRPr="00D2151E">
        <w:rPr>
          <w:rFonts w:ascii="Times New Roman" w:eastAsia="Times New Roman" w:hAnsi="Times New Roman" w:cs="Times New Roman"/>
          <w:bCs/>
          <w:sz w:val="24"/>
          <w:szCs w:val="24"/>
          <w:lang w:eastAsia="ar-SA"/>
        </w:rPr>
        <w:t xml:space="preserve"> год поступление в бюджет городского округа указанного налога прогнозируется в сумме 7610 тыс. руб., что </w:t>
      </w:r>
      <w:r w:rsidR="00526C32" w:rsidRPr="00D2151E">
        <w:rPr>
          <w:rFonts w:ascii="Times New Roman" w:eastAsia="Times New Roman" w:hAnsi="Times New Roman" w:cs="Times New Roman"/>
          <w:bCs/>
          <w:sz w:val="24"/>
          <w:szCs w:val="24"/>
          <w:lang w:eastAsia="ar-SA"/>
        </w:rPr>
        <w:t>больше утвержденного плана</w:t>
      </w:r>
      <w:r w:rsidR="0060427B">
        <w:rPr>
          <w:rFonts w:ascii="Times New Roman" w:eastAsia="Times New Roman" w:hAnsi="Times New Roman" w:cs="Times New Roman"/>
          <w:bCs/>
          <w:sz w:val="24"/>
          <w:szCs w:val="24"/>
          <w:lang w:eastAsia="ar-SA"/>
        </w:rPr>
        <w:t xml:space="preserve"> 2015 года</w:t>
      </w:r>
      <w:r w:rsidR="00526C32" w:rsidRPr="00D2151E">
        <w:rPr>
          <w:rFonts w:ascii="Times New Roman" w:eastAsia="Times New Roman" w:hAnsi="Times New Roman" w:cs="Times New Roman"/>
          <w:bCs/>
          <w:sz w:val="24"/>
          <w:szCs w:val="24"/>
          <w:lang w:eastAsia="ar-SA"/>
        </w:rPr>
        <w:t xml:space="preserve"> (5725 тыс.руб.) </w:t>
      </w:r>
      <w:r w:rsidRPr="00D2151E">
        <w:rPr>
          <w:rFonts w:ascii="Times New Roman" w:eastAsia="Times New Roman" w:hAnsi="Times New Roman" w:cs="Times New Roman"/>
          <w:bCs/>
          <w:sz w:val="24"/>
          <w:szCs w:val="24"/>
          <w:lang w:eastAsia="ar-SA"/>
        </w:rPr>
        <w:t xml:space="preserve"> на </w:t>
      </w:r>
      <w:r w:rsidR="00927CD5" w:rsidRPr="00D2151E">
        <w:rPr>
          <w:rFonts w:ascii="Times New Roman" w:eastAsia="Times New Roman" w:hAnsi="Times New Roman" w:cs="Times New Roman"/>
          <w:bCs/>
          <w:sz w:val="24"/>
          <w:szCs w:val="24"/>
          <w:lang w:eastAsia="ar-SA"/>
        </w:rPr>
        <w:t xml:space="preserve">1885 </w:t>
      </w:r>
      <w:r w:rsidRPr="00D2151E">
        <w:rPr>
          <w:rFonts w:ascii="Times New Roman" w:eastAsia="Times New Roman" w:hAnsi="Times New Roman" w:cs="Times New Roman"/>
          <w:bCs/>
          <w:sz w:val="24"/>
          <w:szCs w:val="24"/>
          <w:lang w:eastAsia="ar-SA"/>
        </w:rPr>
        <w:t>тыс. руб</w:t>
      </w:r>
      <w:r w:rsidR="00927CD5" w:rsidRPr="00D2151E">
        <w:rPr>
          <w:rFonts w:ascii="Times New Roman" w:eastAsia="Times New Roman" w:hAnsi="Times New Roman" w:cs="Times New Roman"/>
          <w:bCs/>
          <w:sz w:val="24"/>
          <w:szCs w:val="24"/>
          <w:lang w:eastAsia="ar-SA"/>
        </w:rPr>
        <w:t>.</w:t>
      </w:r>
      <w:r w:rsidRPr="00D2151E">
        <w:rPr>
          <w:rFonts w:ascii="Times New Roman" w:eastAsia="Times New Roman" w:hAnsi="Times New Roman" w:cs="Times New Roman"/>
          <w:bCs/>
          <w:sz w:val="24"/>
          <w:szCs w:val="24"/>
          <w:lang w:eastAsia="ar-SA"/>
        </w:rPr>
        <w:t xml:space="preserve"> или на 33% и </w:t>
      </w:r>
      <w:r w:rsidR="00E820CB" w:rsidRPr="00D2151E">
        <w:rPr>
          <w:rFonts w:ascii="Times New Roman" w:eastAsia="Times New Roman" w:hAnsi="Times New Roman" w:cs="Times New Roman"/>
          <w:bCs/>
          <w:sz w:val="24"/>
          <w:szCs w:val="24"/>
          <w:lang w:eastAsia="ar-SA"/>
        </w:rPr>
        <w:t xml:space="preserve"> </w:t>
      </w:r>
      <w:r w:rsidR="00526C32" w:rsidRPr="00D2151E">
        <w:rPr>
          <w:rFonts w:ascii="Times New Roman" w:eastAsia="Times New Roman" w:hAnsi="Times New Roman" w:cs="Times New Roman"/>
          <w:bCs/>
          <w:sz w:val="24"/>
          <w:szCs w:val="24"/>
          <w:lang w:eastAsia="ar-SA"/>
        </w:rPr>
        <w:t xml:space="preserve">больше ожидаемого поступления 2015 года (6635 тыс.руб.) </w:t>
      </w:r>
      <w:r w:rsidRPr="00D2151E">
        <w:rPr>
          <w:rFonts w:ascii="Times New Roman" w:eastAsia="Times New Roman" w:hAnsi="Times New Roman" w:cs="Times New Roman"/>
          <w:bCs/>
          <w:sz w:val="24"/>
          <w:szCs w:val="24"/>
          <w:lang w:eastAsia="ar-SA"/>
        </w:rPr>
        <w:t>на  1</w:t>
      </w:r>
      <w:r w:rsidR="00927CD5" w:rsidRPr="00D2151E">
        <w:rPr>
          <w:rFonts w:ascii="Times New Roman" w:eastAsia="Times New Roman" w:hAnsi="Times New Roman" w:cs="Times New Roman"/>
          <w:bCs/>
          <w:sz w:val="24"/>
          <w:szCs w:val="24"/>
          <w:lang w:eastAsia="ar-SA"/>
        </w:rPr>
        <w:t>5</w:t>
      </w:r>
      <w:r w:rsidRPr="00D2151E">
        <w:rPr>
          <w:rFonts w:ascii="Times New Roman" w:eastAsia="Times New Roman" w:hAnsi="Times New Roman" w:cs="Times New Roman"/>
          <w:bCs/>
          <w:sz w:val="24"/>
          <w:szCs w:val="24"/>
          <w:lang w:eastAsia="ar-SA"/>
        </w:rPr>
        <w:t xml:space="preserve">% </w:t>
      </w:r>
      <w:r w:rsidR="00526C32" w:rsidRPr="00D2151E">
        <w:rPr>
          <w:rFonts w:ascii="Times New Roman" w:eastAsia="Times New Roman" w:hAnsi="Times New Roman" w:cs="Times New Roman"/>
          <w:bCs/>
          <w:sz w:val="24"/>
          <w:szCs w:val="24"/>
          <w:lang w:eastAsia="ar-SA"/>
        </w:rPr>
        <w:t>.</w:t>
      </w:r>
    </w:p>
    <w:p w:rsidR="007C4C28" w:rsidRPr="00D2151E" w:rsidRDefault="00E67EF0" w:rsidP="00E67EF0">
      <w:pPr>
        <w:widowControl w:val="0"/>
        <w:tabs>
          <w:tab w:val="left" w:pos="567"/>
        </w:tabs>
        <w:suppressAutoHyphens/>
        <w:spacing w:after="0" w:line="240" w:lineRule="auto"/>
        <w:jc w:val="both"/>
        <w:rPr>
          <w:rFonts w:ascii="Times New Roman" w:eastAsia="Times New Roman" w:hAnsi="Times New Roman" w:cs="Times New Roman"/>
          <w:bCs/>
          <w:sz w:val="24"/>
          <w:szCs w:val="24"/>
          <w:lang w:val="ru-MO" w:eastAsia="ar-SA"/>
        </w:rPr>
      </w:pPr>
      <w:r w:rsidRPr="00D2151E">
        <w:rPr>
          <w:rFonts w:ascii="Times New Roman" w:eastAsia="Times New Roman" w:hAnsi="Times New Roman" w:cs="Times New Roman"/>
          <w:bCs/>
          <w:sz w:val="24"/>
          <w:szCs w:val="24"/>
          <w:lang w:eastAsia="ar-SA"/>
        </w:rPr>
        <w:t xml:space="preserve">         На  2017 и 2018  годы планируется поступление  налога на имущество физических лиц в сумме соответственно 8105 тыс. руб. (с увеличением на 6,5 % к прогнозу 2016 года) и 8551 тыс. руб.  (с увеличением на 5,5 % к 2017 году).</w:t>
      </w:r>
    </w:p>
    <w:p w:rsidR="00403003" w:rsidRPr="00D2151E" w:rsidRDefault="00403003" w:rsidP="00403003">
      <w:pPr>
        <w:shd w:val="clear" w:color="auto" w:fill="FFFFFF" w:themeFill="background1"/>
        <w:spacing w:after="0" w:line="240" w:lineRule="auto"/>
        <w:ind w:firstLine="708"/>
        <w:rPr>
          <w:rFonts w:ascii="Times New Roman" w:eastAsia="Times New Roman" w:hAnsi="Times New Roman" w:cs="Times New Roman"/>
          <w:i/>
          <w:sz w:val="24"/>
          <w:szCs w:val="24"/>
          <w:lang w:eastAsia="ru-RU"/>
        </w:rPr>
      </w:pPr>
      <w:r w:rsidRPr="00D2151E">
        <w:rPr>
          <w:rFonts w:ascii="Times New Roman" w:eastAsia="Times New Roman" w:hAnsi="Times New Roman" w:cs="Times New Roman"/>
          <w:i/>
          <w:sz w:val="24"/>
          <w:szCs w:val="24"/>
          <w:lang w:eastAsia="ru-RU"/>
        </w:rPr>
        <w:t>В расчете</w:t>
      </w:r>
      <w:r w:rsidR="008450FC" w:rsidRPr="00D2151E">
        <w:rPr>
          <w:rFonts w:ascii="Times New Roman" w:eastAsia="Times New Roman" w:hAnsi="Times New Roman" w:cs="Times New Roman"/>
          <w:i/>
          <w:sz w:val="24"/>
          <w:szCs w:val="24"/>
          <w:lang w:eastAsia="ru-RU"/>
        </w:rPr>
        <w:t xml:space="preserve"> прогноза</w:t>
      </w:r>
      <w:r w:rsidRPr="00D2151E">
        <w:rPr>
          <w:rFonts w:ascii="Times New Roman" w:eastAsia="Times New Roman" w:hAnsi="Times New Roman" w:cs="Times New Roman"/>
          <w:i/>
          <w:sz w:val="24"/>
          <w:szCs w:val="24"/>
          <w:lang w:eastAsia="ru-RU"/>
        </w:rPr>
        <w:t xml:space="preserve"> поступления налога на имущество физических лиц гашение недоимки не учитывается. </w:t>
      </w:r>
      <w:r w:rsidR="008450FC" w:rsidRPr="00D2151E">
        <w:rPr>
          <w:rFonts w:ascii="Times New Roman" w:eastAsia="Times New Roman" w:hAnsi="Times New Roman" w:cs="Times New Roman"/>
          <w:i/>
          <w:sz w:val="24"/>
          <w:szCs w:val="24"/>
          <w:lang w:eastAsia="ru-RU"/>
        </w:rPr>
        <w:t>Между тем, с</w:t>
      </w:r>
      <w:r w:rsidRPr="00D2151E">
        <w:rPr>
          <w:rFonts w:ascii="Times New Roman" w:eastAsia="Times New Roman" w:hAnsi="Times New Roman" w:cs="Times New Roman"/>
          <w:i/>
          <w:sz w:val="24"/>
          <w:szCs w:val="24"/>
          <w:lang w:eastAsia="ru-RU"/>
        </w:rPr>
        <w:t xml:space="preserve">огласно информации </w:t>
      </w:r>
      <w:r w:rsidRPr="00D2151E">
        <w:rPr>
          <w:rFonts w:ascii="Times New Roman" w:hAnsi="Times New Roman" w:cs="Times New Roman"/>
          <w:i/>
          <w:sz w:val="24"/>
          <w:szCs w:val="24"/>
        </w:rPr>
        <w:t>Межрайонной ИФНС России № 7 по Приморскому краю по состоянию на 01.10.2015 недоимка по налогу составляет 3479 тыс.руб.</w:t>
      </w:r>
      <w:r w:rsidRPr="00D2151E">
        <w:rPr>
          <w:rFonts w:ascii="Times New Roman" w:hAnsi="Times New Roman" w:cs="Times New Roman"/>
          <w:sz w:val="24"/>
          <w:szCs w:val="24"/>
        </w:rPr>
        <w:t xml:space="preserve">  </w:t>
      </w:r>
      <w:r w:rsidRPr="00D2151E">
        <w:rPr>
          <w:rFonts w:ascii="Times New Roman" w:eastAsia="Times New Roman" w:hAnsi="Times New Roman" w:cs="Times New Roman"/>
          <w:i/>
          <w:sz w:val="24"/>
          <w:szCs w:val="24"/>
          <w:lang w:eastAsia="ru-RU"/>
        </w:rPr>
        <w:t>Контрольно-счетная палата считает возможным  предусмотреть процент  погашения недоимки в размере 20% (700 тыс.руб.).</w:t>
      </w:r>
    </w:p>
    <w:p w:rsidR="007C4C28" w:rsidRPr="00D2151E" w:rsidRDefault="007C4C28" w:rsidP="007C4C28">
      <w:pPr>
        <w:widowControl w:val="0"/>
        <w:tabs>
          <w:tab w:val="left" w:pos="567"/>
        </w:tabs>
        <w:suppressAutoHyphens/>
        <w:spacing w:after="0" w:line="240" w:lineRule="auto"/>
        <w:jc w:val="both"/>
        <w:rPr>
          <w:rFonts w:ascii="Times New Roman" w:eastAsia="Times New Roman" w:hAnsi="Times New Roman" w:cs="Times New Roman"/>
          <w:bCs/>
          <w:sz w:val="28"/>
          <w:szCs w:val="28"/>
          <w:lang w:eastAsia="ar-SA"/>
        </w:rPr>
      </w:pPr>
    </w:p>
    <w:p w:rsidR="0021345B" w:rsidRPr="00D2151E" w:rsidRDefault="0021345B" w:rsidP="007C4C28">
      <w:pPr>
        <w:widowControl w:val="0"/>
        <w:tabs>
          <w:tab w:val="left" w:pos="567"/>
        </w:tabs>
        <w:suppressAutoHyphens/>
        <w:spacing w:after="0" w:line="240" w:lineRule="auto"/>
        <w:jc w:val="both"/>
        <w:rPr>
          <w:rFonts w:ascii="Times New Roman" w:hAnsi="Times New Roman" w:cs="Times New Roman"/>
          <w:b/>
          <w:sz w:val="24"/>
          <w:szCs w:val="24"/>
        </w:rPr>
      </w:pPr>
      <w:r w:rsidRPr="00D2151E">
        <w:rPr>
          <w:rFonts w:ascii="Times New Roman" w:hAnsi="Times New Roman" w:cs="Times New Roman"/>
          <w:b/>
          <w:sz w:val="24"/>
          <w:szCs w:val="24"/>
        </w:rPr>
        <w:t xml:space="preserve">           Земельный налог</w:t>
      </w:r>
    </w:p>
    <w:p w:rsidR="00A64D56" w:rsidRDefault="00A64D56" w:rsidP="0021345B">
      <w:pPr>
        <w:spacing w:after="0" w:line="240" w:lineRule="auto"/>
        <w:ind w:firstLine="708"/>
        <w:rPr>
          <w:rFonts w:ascii="Times New Roman" w:hAnsi="Times New Roman" w:cs="Times New Roman"/>
          <w:sz w:val="24"/>
          <w:szCs w:val="24"/>
        </w:rPr>
      </w:pPr>
      <w:r w:rsidRPr="00D2151E">
        <w:rPr>
          <w:rFonts w:ascii="Times New Roman" w:hAnsi="Times New Roman" w:cs="Times New Roman"/>
          <w:sz w:val="24"/>
          <w:szCs w:val="24"/>
        </w:rPr>
        <w:t xml:space="preserve">В соответствии со статьей 61.2 Бюджетного кодекса Российской Федерации земельный налог в бюджеты городских округов зачисляется по нормативу 100 %. </w:t>
      </w:r>
    </w:p>
    <w:p w:rsidR="0060427B" w:rsidRPr="00D2151E" w:rsidRDefault="0060427B" w:rsidP="0060427B">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Ожидаемое поступление </w:t>
      </w:r>
      <w:r>
        <w:rPr>
          <w:rFonts w:ascii="Times New Roman" w:eastAsia="Times New Roman" w:hAnsi="Times New Roman" w:cs="Times New Roman"/>
          <w:sz w:val="24"/>
          <w:szCs w:val="24"/>
          <w:lang w:eastAsia="ru-RU"/>
        </w:rPr>
        <w:t xml:space="preserve">налога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16788</w:t>
      </w:r>
      <w:r w:rsidR="00A91FC5">
        <w:rPr>
          <w:rFonts w:ascii="Times New Roman" w:eastAsia="Times New Roman" w:hAnsi="Times New Roman" w:cs="Times New Roman"/>
          <w:sz w:val="24"/>
          <w:szCs w:val="24"/>
          <w:lang w:eastAsia="ru-RU"/>
        </w:rPr>
        <w:t xml:space="preserve"> тыс. руб., </w:t>
      </w:r>
      <w:r w:rsidRPr="00D2151E">
        <w:rPr>
          <w:rFonts w:ascii="Times New Roman" w:eastAsia="Times New Roman" w:hAnsi="Times New Roman" w:cs="Times New Roman"/>
          <w:sz w:val="24"/>
          <w:szCs w:val="24"/>
          <w:lang w:eastAsia="ru-RU"/>
        </w:rPr>
        <w:t xml:space="preserve">плановое назначение по этому виду доходов </w:t>
      </w:r>
      <w:r>
        <w:rPr>
          <w:rFonts w:ascii="Times New Roman" w:eastAsia="Times New Roman" w:hAnsi="Times New Roman" w:cs="Times New Roman"/>
          <w:sz w:val="24"/>
          <w:szCs w:val="24"/>
          <w:lang w:eastAsia="ru-RU"/>
        </w:rPr>
        <w:t xml:space="preserve">18956 </w:t>
      </w:r>
      <w:r w:rsidRPr="00D2151E">
        <w:rPr>
          <w:rFonts w:ascii="Times New Roman" w:eastAsia="Times New Roman" w:hAnsi="Times New Roman" w:cs="Times New Roman"/>
          <w:sz w:val="24"/>
          <w:szCs w:val="24"/>
          <w:lang w:eastAsia="ru-RU"/>
        </w:rPr>
        <w:t xml:space="preserve">тыс. руб. </w:t>
      </w:r>
      <w:r>
        <w:rPr>
          <w:rFonts w:ascii="Times New Roman" w:eastAsia="Times New Roman" w:hAnsi="Times New Roman" w:cs="Times New Roman"/>
          <w:sz w:val="24"/>
          <w:szCs w:val="24"/>
          <w:lang w:eastAsia="ru-RU"/>
        </w:rPr>
        <w:t xml:space="preserve"> не </w:t>
      </w:r>
      <w:r w:rsidRPr="00D2151E">
        <w:rPr>
          <w:rFonts w:ascii="Times New Roman" w:eastAsia="Times New Roman" w:hAnsi="Times New Roman" w:cs="Times New Roman"/>
          <w:sz w:val="24"/>
          <w:szCs w:val="24"/>
          <w:lang w:eastAsia="ru-RU"/>
        </w:rPr>
        <w:t>будет выполнено</w:t>
      </w:r>
      <w:r>
        <w:rPr>
          <w:rFonts w:ascii="Times New Roman" w:eastAsia="Times New Roman" w:hAnsi="Times New Roman" w:cs="Times New Roman"/>
          <w:sz w:val="24"/>
          <w:szCs w:val="24"/>
          <w:lang w:eastAsia="ru-RU"/>
        </w:rPr>
        <w:t xml:space="preserve">  (88,6%)</w:t>
      </w:r>
      <w:r w:rsidRPr="00D2151E">
        <w:rPr>
          <w:rFonts w:ascii="Times New Roman" w:eastAsia="Times New Roman" w:hAnsi="Times New Roman" w:cs="Times New Roman"/>
          <w:sz w:val="24"/>
          <w:szCs w:val="24"/>
          <w:lang w:eastAsia="ru-RU"/>
        </w:rPr>
        <w:t>.</w:t>
      </w:r>
    </w:p>
    <w:p w:rsidR="0021345B" w:rsidRPr="00D2151E" w:rsidRDefault="0021345B" w:rsidP="0021345B">
      <w:pPr>
        <w:spacing w:after="0" w:line="240" w:lineRule="auto"/>
        <w:ind w:firstLine="708"/>
        <w:rPr>
          <w:rFonts w:ascii="Times New Roman" w:eastAsia="Times New Roman" w:hAnsi="Times New Roman" w:cs="Times New Roman"/>
          <w:sz w:val="24"/>
          <w:szCs w:val="24"/>
          <w:lang w:eastAsia="ru-RU"/>
        </w:rPr>
      </w:pPr>
      <w:r w:rsidRPr="00D2151E">
        <w:rPr>
          <w:rFonts w:ascii="Times New Roman" w:hAnsi="Times New Roman" w:cs="Times New Roman"/>
          <w:sz w:val="24"/>
          <w:szCs w:val="24"/>
        </w:rPr>
        <w:t xml:space="preserve"> </w:t>
      </w:r>
      <w:r w:rsidRPr="00D2151E">
        <w:rPr>
          <w:rFonts w:ascii="Times New Roman" w:eastAsia="Times New Roman" w:hAnsi="Times New Roman" w:cs="Times New Roman"/>
          <w:sz w:val="24"/>
          <w:szCs w:val="24"/>
          <w:lang w:eastAsia="ru-RU"/>
        </w:rPr>
        <w:t xml:space="preserve">Планирование поступлений земельного налога произведено исходя из прогноза  </w:t>
      </w:r>
    </w:p>
    <w:p w:rsidR="0021345B" w:rsidRPr="00D2151E" w:rsidRDefault="0021345B" w:rsidP="0021345B">
      <w:pPr>
        <w:suppressAutoHyphens/>
        <w:spacing w:after="0" w:line="240" w:lineRule="auto"/>
        <w:jc w:val="both"/>
        <w:rPr>
          <w:rFonts w:ascii="Times New Roman" w:hAnsi="Times New Roman" w:cs="Times New Roman"/>
          <w:sz w:val="24"/>
          <w:szCs w:val="24"/>
        </w:rPr>
      </w:pPr>
      <w:r w:rsidRPr="00D2151E">
        <w:rPr>
          <w:rFonts w:ascii="Times New Roman" w:eastAsia="Times New Roman" w:hAnsi="Times New Roman" w:cs="Times New Roman"/>
          <w:bCs/>
          <w:sz w:val="24"/>
          <w:szCs w:val="24"/>
        </w:rPr>
        <w:t>г</w:t>
      </w:r>
      <w:r w:rsidRPr="00D2151E">
        <w:rPr>
          <w:rFonts w:ascii="Times New Roman" w:hAnsi="Times New Roman" w:cs="Times New Roman"/>
          <w:sz w:val="24"/>
          <w:szCs w:val="24"/>
        </w:rPr>
        <w:t xml:space="preserve">лавного администратора  доходов по ЕНВД  Межрайонной ИФНС России № 7 по Приморскому краю. </w:t>
      </w:r>
    </w:p>
    <w:p w:rsidR="0021345B" w:rsidRPr="00D2151E" w:rsidRDefault="0021345B" w:rsidP="0021345B">
      <w:pPr>
        <w:suppressAutoHyphens/>
        <w:spacing w:after="0" w:line="240" w:lineRule="auto"/>
        <w:ind w:firstLine="709"/>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 xml:space="preserve">Поступление земельного налога в 2016 году прогнозируется в сумме 18988 тыс. руб., </w:t>
      </w:r>
      <w:r w:rsidR="00A14A4C" w:rsidRPr="00D2151E">
        <w:rPr>
          <w:rFonts w:ascii="Times New Roman" w:eastAsia="Times New Roman" w:hAnsi="Times New Roman" w:cs="Times New Roman"/>
          <w:sz w:val="24"/>
          <w:szCs w:val="24"/>
          <w:lang w:eastAsia="ar-SA"/>
        </w:rPr>
        <w:t>что больше</w:t>
      </w:r>
      <w:r w:rsidRPr="00D2151E">
        <w:rPr>
          <w:rFonts w:ascii="Times New Roman" w:eastAsia="Times New Roman" w:hAnsi="Times New Roman" w:cs="Times New Roman"/>
          <w:sz w:val="24"/>
          <w:szCs w:val="24"/>
          <w:lang w:eastAsia="ar-SA"/>
        </w:rPr>
        <w:t xml:space="preserve"> на 32 тыс. руб. или   на 0,1 % план</w:t>
      </w:r>
      <w:r w:rsidR="00A14A4C" w:rsidRPr="00D2151E">
        <w:rPr>
          <w:rFonts w:ascii="Times New Roman" w:eastAsia="Times New Roman" w:hAnsi="Times New Roman" w:cs="Times New Roman"/>
          <w:sz w:val="24"/>
          <w:szCs w:val="24"/>
          <w:lang w:eastAsia="ar-SA"/>
        </w:rPr>
        <w:t>а на 2015 год</w:t>
      </w:r>
      <w:r w:rsidRPr="00D2151E">
        <w:rPr>
          <w:rFonts w:ascii="Times New Roman" w:eastAsia="Times New Roman" w:hAnsi="Times New Roman" w:cs="Times New Roman"/>
          <w:sz w:val="24"/>
          <w:szCs w:val="24"/>
          <w:lang w:eastAsia="ar-SA"/>
        </w:rPr>
        <w:t xml:space="preserve"> (18956 тыс.руб.) и на 2200 тыс.руб.  или на 13%</w:t>
      </w:r>
      <w:r w:rsidR="00A14A4C" w:rsidRPr="00D2151E">
        <w:rPr>
          <w:rFonts w:ascii="Times New Roman" w:eastAsia="Times New Roman" w:hAnsi="Times New Roman" w:cs="Times New Roman"/>
          <w:sz w:val="24"/>
          <w:szCs w:val="24"/>
          <w:lang w:eastAsia="ar-SA"/>
        </w:rPr>
        <w:t xml:space="preserve">  ожидаемого</w:t>
      </w:r>
      <w:r w:rsidRPr="00D2151E">
        <w:rPr>
          <w:rFonts w:ascii="Times New Roman" w:eastAsia="Times New Roman" w:hAnsi="Times New Roman" w:cs="Times New Roman"/>
          <w:sz w:val="24"/>
          <w:szCs w:val="24"/>
          <w:lang w:eastAsia="ar-SA"/>
        </w:rPr>
        <w:t xml:space="preserve"> поступлени</w:t>
      </w:r>
      <w:r w:rsidR="00A14A4C" w:rsidRPr="00D2151E">
        <w:rPr>
          <w:rFonts w:ascii="Times New Roman" w:eastAsia="Times New Roman" w:hAnsi="Times New Roman" w:cs="Times New Roman"/>
          <w:sz w:val="24"/>
          <w:szCs w:val="24"/>
          <w:lang w:eastAsia="ar-SA"/>
        </w:rPr>
        <w:t xml:space="preserve">я </w:t>
      </w:r>
      <w:r w:rsidRPr="00D2151E">
        <w:rPr>
          <w:rFonts w:ascii="Times New Roman" w:eastAsia="Times New Roman" w:hAnsi="Times New Roman" w:cs="Times New Roman"/>
          <w:sz w:val="24"/>
          <w:szCs w:val="24"/>
          <w:lang w:eastAsia="ar-SA"/>
        </w:rPr>
        <w:t xml:space="preserve"> 2015 года  (16788 тыс. руб.).</w:t>
      </w:r>
    </w:p>
    <w:p w:rsidR="0053635D" w:rsidRPr="00D2151E" w:rsidRDefault="0053635D" w:rsidP="0053635D">
      <w:pPr>
        <w:suppressAutoHyphens/>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В 2017 и 2018 годах прогнозируются поступления земельного налога</w:t>
      </w:r>
      <w:r w:rsidR="00A14A4C" w:rsidRPr="00D2151E">
        <w:rPr>
          <w:rFonts w:ascii="Times New Roman" w:eastAsia="Times New Roman" w:hAnsi="Times New Roman" w:cs="Times New Roman"/>
          <w:sz w:val="24"/>
          <w:szCs w:val="24"/>
          <w:lang w:eastAsia="ar-SA"/>
        </w:rPr>
        <w:t xml:space="preserve"> </w:t>
      </w:r>
      <w:r w:rsidRPr="00D2151E">
        <w:rPr>
          <w:rFonts w:ascii="Times New Roman" w:eastAsia="Times New Roman" w:hAnsi="Times New Roman" w:cs="Times New Roman"/>
          <w:sz w:val="24"/>
          <w:szCs w:val="24"/>
          <w:lang w:eastAsia="ar-SA"/>
        </w:rPr>
        <w:t>соответственно</w:t>
      </w:r>
      <w:r w:rsidR="00A14A4C" w:rsidRPr="00D2151E">
        <w:rPr>
          <w:rFonts w:ascii="Times New Roman" w:eastAsia="Times New Roman" w:hAnsi="Times New Roman" w:cs="Times New Roman"/>
          <w:sz w:val="24"/>
          <w:szCs w:val="24"/>
          <w:lang w:eastAsia="ar-SA"/>
        </w:rPr>
        <w:t xml:space="preserve"> в сумме</w:t>
      </w:r>
      <w:r w:rsidRPr="00D2151E">
        <w:rPr>
          <w:rFonts w:ascii="Times New Roman" w:eastAsia="Times New Roman" w:hAnsi="Times New Roman" w:cs="Times New Roman"/>
          <w:sz w:val="24"/>
          <w:szCs w:val="24"/>
          <w:lang w:eastAsia="ar-SA"/>
        </w:rPr>
        <w:t xml:space="preserve"> 19173 тыс. руб. и 19367 тыс. руб. </w:t>
      </w:r>
      <w:r w:rsidR="00561944" w:rsidRPr="00D2151E">
        <w:rPr>
          <w:rFonts w:ascii="Times New Roman" w:eastAsia="Times New Roman" w:hAnsi="Times New Roman" w:cs="Times New Roman"/>
          <w:sz w:val="24"/>
          <w:szCs w:val="24"/>
          <w:lang w:eastAsia="ar-SA"/>
        </w:rPr>
        <w:t>(с учетом темпа роста 1%).</w:t>
      </w:r>
    </w:p>
    <w:p w:rsidR="002168F5" w:rsidRDefault="00875601" w:rsidP="002168F5">
      <w:pPr>
        <w:spacing w:after="0" w:line="240" w:lineRule="auto"/>
        <w:rPr>
          <w:rFonts w:ascii="Times New Roman" w:eastAsia="Times New Roman" w:hAnsi="Times New Roman" w:cs="Times New Roman"/>
          <w:b/>
          <w:bCs/>
          <w:sz w:val="24"/>
          <w:szCs w:val="24"/>
          <w:lang w:eastAsia="ru-RU"/>
        </w:rPr>
      </w:pPr>
      <w:r w:rsidRPr="00D2151E">
        <w:rPr>
          <w:rFonts w:ascii="Times New Roman" w:eastAsia="Times New Roman" w:hAnsi="Times New Roman" w:cs="Times New Roman"/>
          <w:b/>
          <w:bCs/>
          <w:sz w:val="24"/>
          <w:szCs w:val="24"/>
          <w:lang w:eastAsia="ru-RU"/>
        </w:rPr>
        <w:lastRenderedPageBreak/>
        <w:t xml:space="preserve">        </w:t>
      </w:r>
    </w:p>
    <w:p w:rsidR="002168F5" w:rsidRDefault="002168F5" w:rsidP="002168F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75601" w:rsidRPr="00D2151E">
        <w:rPr>
          <w:rFonts w:ascii="Times New Roman" w:eastAsia="Times New Roman" w:hAnsi="Times New Roman" w:cs="Times New Roman"/>
          <w:b/>
          <w:bCs/>
          <w:sz w:val="24"/>
          <w:szCs w:val="24"/>
          <w:lang w:eastAsia="ru-RU"/>
        </w:rPr>
        <w:t>Государственная пошлина</w:t>
      </w:r>
    </w:p>
    <w:p w:rsidR="00875601" w:rsidRDefault="002168F5" w:rsidP="002168F5">
      <w:pPr>
        <w:spacing w:after="0" w:line="240" w:lineRule="auto"/>
        <w:rPr>
          <w:lang w:val="ru-MO"/>
        </w:rPr>
      </w:pPr>
      <w:r>
        <w:rPr>
          <w:rFonts w:ascii="Times New Roman" w:eastAsia="Times New Roman" w:hAnsi="Times New Roman" w:cs="Times New Roman"/>
          <w:sz w:val="24"/>
          <w:szCs w:val="24"/>
          <w:lang w:eastAsia="ru-RU"/>
        </w:rPr>
        <w:t xml:space="preserve">          </w:t>
      </w:r>
      <w:r w:rsidR="00875601" w:rsidRPr="00D2151E">
        <w:rPr>
          <w:rFonts w:ascii="Times New Roman" w:eastAsia="Times New Roman" w:hAnsi="Times New Roman" w:cs="Times New Roman"/>
          <w:sz w:val="24"/>
          <w:szCs w:val="24"/>
          <w:lang w:eastAsia="ru-RU"/>
        </w:rPr>
        <w:t>Государственная пошлина в бюджет городского округа зачисляется по нормативу 100 %.</w:t>
      </w:r>
      <w:r w:rsidR="0060427B" w:rsidRPr="0060427B">
        <w:rPr>
          <w:lang w:val="ru-MO"/>
        </w:rPr>
        <w:t xml:space="preserve"> </w:t>
      </w:r>
    </w:p>
    <w:p w:rsidR="0060427B" w:rsidRPr="00D2151E" w:rsidRDefault="0060427B" w:rsidP="002168F5">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Ожидаемое поступление </w:t>
      </w:r>
      <w:r>
        <w:rPr>
          <w:rFonts w:ascii="Times New Roman" w:eastAsia="Times New Roman" w:hAnsi="Times New Roman" w:cs="Times New Roman"/>
          <w:sz w:val="24"/>
          <w:szCs w:val="24"/>
          <w:lang w:eastAsia="ru-RU"/>
        </w:rPr>
        <w:t xml:space="preserve">налога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5372</w:t>
      </w:r>
      <w:r w:rsidRPr="00D2151E">
        <w:rPr>
          <w:rFonts w:ascii="Times New Roman" w:eastAsia="Times New Roman" w:hAnsi="Times New Roman" w:cs="Times New Roman"/>
          <w:sz w:val="24"/>
          <w:szCs w:val="24"/>
          <w:lang w:eastAsia="ru-RU"/>
        </w:rPr>
        <w:t xml:space="preserve"> тыс. руб., плановое назначение по этому виду доходов </w:t>
      </w:r>
      <w:r>
        <w:rPr>
          <w:rFonts w:ascii="Times New Roman" w:eastAsia="Times New Roman" w:hAnsi="Times New Roman" w:cs="Times New Roman"/>
          <w:sz w:val="24"/>
          <w:szCs w:val="24"/>
          <w:lang w:eastAsia="ru-RU"/>
        </w:rPr>
        <w:t>3292</w:t>
      </w:r>
      <w:r w:rsidRPr="00D2151E">
        <w:rPr>
          <w:rFonts w:ascii="Times New Roman" w:eastAsia="Times New Roman" w:hAnsi="Times New Roman" w:cs="Times New Roman"/>
          <w:sz w:val="24"/>
          <w:szCs w:val="24"/>
          <w:lang w:eastAsia="ru-RU"/>
        </w:rPr>
        <w:t xml:space="preserve"> тыс. руб. будет </w:t>
      </w:r>
      <w:r>
        <w:rPr>
          <w:rFonts w:ascii="Times New Roman" w:eastAsia="Times New Roman" w:hAnsi="Times New Roman" w:cs="Times New Roman"/>
          <w:sz w:val="24"/>
          <w:szCs w:val="24"/>
          <w:lang w:eastAsia="ru-RU"/>
        </w:rPr>
        <w:t>пере</w:t>
      </w:r>
      <w:r w:rsidRPr="00D2151E">
        <w:rPr>
          <w:rFonts w:ascii="Times New Roman" w:eastAsia="Times New Roman" w:hAnsi="Times New Roman" w:cs="Times New Roman"/>
          <w:sz w:val="24"/>
          <w:szCs w:val="24"/>
          <w:lang w:eastAsia="ru-RU"/>
        </w:rPr>
        <w:t>выполнено</w:t>
      </w:r>
      <w:r>
        <w:rPr>
          <w:rFonts w:ascii="Times New Roman" w:eastAsia="Times New Roman" w:hAnsi="Times New Roman" w:cs="Times New Roman"/>
          <w:sz w:val="24"/>
          <w:szCs w:val="24"/>
          <w:lang w:eastAsia="ru-RU"/>
        </w:rPr>
        <w:t xml:space="preserve"> на 63,2%</w:t>
      </w:r>
      <w:r w:rsidRPr="00D2151E">
        <w:rPr>
          <w:rFonts w:ascii="Times New Roman" w:eastAsia="Times New Roman" w:hAnsi="Times New Roman" w:cs="Times New Roman"/>
          <w:sz w:val="24"/>
          <w:szCs w:val="24"/>
          <w:lang w:eastAsia="ru-RU"/>
        </w:rPr>
        <w:t>.</w:t>
      </w:r>
    </w:p>
    <w:p w:rsidR="00875601" w:rsidRPr="00D2151E" w:rsidRDefault="007376E3" w:rsidP="00875601">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Прогноз поступлений госпошлины на 2016 год составляет</w:t>
      </w:r>
      <w:r w:rsidR="00875601" w:rsidRPr="00D2151E">
        <w:rPr>
          <w:rFonts w:ascii="Times New Roman" w:eastAsia="Times New Roman" w:hAnsi="Times New Roman" w:cs="Times New Roman"/>
          <w:sz w:val="24"/>
          <w:szCs w:val="24"/>
          <w:lang w:eastAsia="ru-RU"/>
        </w:rPr>
        <w:t xml:space="preserve"> в сумме 5372 тыс. руб.</w:t>
      </w:r>
      <w:r w:rsidRPr="00D2151E">
        <w:rPr>
          <w:rFonts w:ascii="Times New Roman" w:eastAsia="Times New Roman" w:hAnsi="Times New Roman" w:cs="Times New Roman"/>
          <w:sz w:val="24"/>
          <w:szCs w:val="24"/>
          <w:lang w:eastAsia="ru-RU"/>
        </w:rPr>
        <w:t xml:space="preserve"> на уровне ожидаемых поступлений 2015 года и </w:t>
      </w:r>
      <w:r w:rsidR="00875601" w:rsidRPr="00D2151E">
        <w:rPr>
          <w:rFonts w:ascii="Times New Roman" w:eastAsia="Times New Roman" w:hAnsi="Times New Roman" w:cs="Times New Roman"/>
          <w:sz w:val="24"/>
          <w:szCs w:val="24"/>
          <w:lang w:eastAsia="ru-RU"/>
        </w:rPr>
        <w:t xml:space="preserve"> с увеличением к  плану 2015 года на 63 % (2080 тыс. руб.).  </w:t>
      </w:r>
    </w:p>
    <w:p w:rsidR="007376E3" w:rsidRPr="00D2151E" w:rsidRDefault="007376E3" w:rsidP="007376E3">
      <w:pPr>
        <w:spacing w:after="0" w:line="240" w:lineRule="auto"/>
        <w:ind w:firstLine="708"/>
      </w:pPr>
      <w:r w:rsidRPr="00D2151E">
        <w:rPr>
          <w:rFonts w:ascii="Times New Roman" w:eastAsia="Times New Roman" w:hAnsi="Times New Roman" w:cs="Times New Roman"/>
          <w:sz w:val="24"/>
          <w:szCs w:val="24"/>
          <w:lang w:eastAsia="ru-RU"/>
        </w:rPr>
        <w:t xml:space="preserve">Поступление госпошлины в бюджет округа в 2017-2018 годах прогнозируется на уровне 2016 года в сумме 5372 </w:t>
      </w:r>
      <w:r w:rsidR="00875601" w:rsidRPr="00D2151E">
        <w:rPr>
          <w:rFonts w:ascii="Times New Roman" w:eastAsia="Times New Roman" w:hAnsi="Times New Roman" w:cs="Times New Roman"/>
          <w:sz w:val="24"/>
          <w:szCs w:val="24"/>
          <w:lang w:eastAsia="ru-RU"/>
        </w:rPr>
        <w:t xml:space="preserve"> тыс. руб</w:t>
      </w:r>
      <w:r w:rsidRPr="00D2151E">
        <w:rPr>
          <w:rFonts w:ascii="Times New Roman" w:eastAsia="Times New Roman" w:hAnsi="Times New Roman" w:cs="Times New Roman"/>
          <w:sz w:val="24"/>
          <w:szCs w:val="24"/>
          <w:lang w:eastAsia="ru-RU"/>
        </w:rPr>
        <w:t>.</w:t>
      </w:r>
    </w:p>
    <w:p w:rsidR="007C4C28" w:rsidRPr="00D2151E" w:rsidRDefault="007C4C28" w:rsidP="007C4C28">
      <w:pPr>
        <w:widowControl w:val="0"/>
        <w:tabs>
          <w:tab w:val="left" w:pos="567"/>
        </w:tabs>
        <w:suppressAutoHyphens/>
        <w:spacing w:after="0" w:line="240" w:lineRule="auto"/>
        <w:jc w:val="both"/>
        <w:rPr>
          <w:rFonts w:ascii="Times New Roman" w:eastAsia="Times New Roman" w:hAnsi="Times New Roman" w:cs="Times New Roman"/>
          <w:bCs/>
          <w:sz w:val="28"/>
          <w:szCs w:val="28"/>
          <w:lang w:eastAsia="ar-SA"/>
        </w:rPr>
      </w:pPr>
    </w:p>
    <w:p w:rsidR="007376E3" w:rsidRPr="00D2151E" w:rsidRDefault="007376E3" w:rsidP="007376E3">
      <w:pPr>
        <w:spacing w:after="240"/>
        <w:ind w:firstLine="720"/>
        <w:jc w:val="center"/>
        <w:rPr>
          <w:rFonts w:ascii="Times New Roman" w:hAnsi="Times New Roman" w:cs="Times New Roman"/>
          <w:sz w:val="24"/>
          <w:szCs w:val="24"/>
        </w:rPr>
      </w:pPr>
      <w:r w:rsidRPr="00D2151E">
        <w:rPr>
          <w:rFonts w:ascii="Times New Roman" w:hAnsi="Times New Roman" w:cs="Times New Roman"/>
          <w:b/>
          <w:sz w:val="24"/>
          <w:szCs w:val="24"/>
        </w:rPr>
        <w:t>Неналоговые доходы бюджета</w:t>
      </w:r>
    </w:p>
    <w:p w:rsidR="007376E3" w:rsidRPr="00D2151E" w:rsidRDefault="007376E3" w:rsidP="007376E3">
      <w:pPr>
        <w:spacing w:after="0" w:line="240" w:lineRule="auto"/>
        <w:ind w:firstLine="709"/>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ru-RU"/>
        </w:rPr>
        <w:t>В 2016 году поступления неналоговых доходов планируются в сумме 37747 тыс. руб., что</w:t>
      </w:r>
      <w:r w:rsidRPr="00D2151E">
        <w:rPr>
          <w:rFonts w:ascii="Times New Roman" w:eastAsia="Times New Roman" w:hAnsi="Times New Roman" w:cs="Times New Roman"/>
          <w:sz w:val="24"/>
          <w:szCs w:val="24"/>
          <w:lang w:eastAsia="ar-SA"/>
        </w:rPr>
        <w:t xml:space="preserve"> меньше  утвержденных назначений 2015 года</w:t>
      </w:r>
      <w:r w:rsidRPr="00D2151E">
        <w:rPr>
          <w:rFonts w:ascii="Times New Roman" w:eastAsia="Times New Roman" w:hAnsi="Times New Roman" w:cs="Times New Roman"/>
          <w:sz w:val="24"/>
          <w:szCs w:val="24"/>
          <w:lang w:eastAsia="ru-RU"/>
        </w:rPr>
        <w:t xml:space="preserve">  (на 14993 тыс.руб. или  28 %) </w:t>
      </w:r>
      <w:r w:rsidRPr="00D2151E">
        <w:rPr>
          <w:rFonts w:ascii="Times New Roman" w:eastAsia="Times New Roman" w:hAnsi="Times New Roman" w:cs="Times New Roman"/>
          <w:sz w:val="24"/>
          <w:szCs w:val="24"/>
          <w:lang w:eastAsia="ar-SA"/>
        </w:rPr>
        <w:t xml:space="preserve"> </w:t>
      </w:r>
      <w:r w:rsidRPr="00D2151E">
        <w:rPr>
          <w:rFonts w:ascii="Times New Roman" w:eastAsia="Times New Roman" w:hAnsi="Times New Roman" w:cs="Times New Roman"/>
          <w:sz w:val="24"/>
          <w:szCs w:val="24"/>
          <w:lang w:eastAsia="ru-RU"/>
        </w:rPr>
        <w:t xml:space="preserve">и </w:t>
      </w:r>
      <w:r w:rsidRPr="00D2151E">
        <w:rPr>
          <w:rFonts w:ascii="Times New Roman" w:eastAsia="Times New Roman" w:hAnsi="Times New Roman" w:cs="Times New Roman"/>
          <w:sz w:val="24"/>
          <w:szCs w:val="24"/>
          <w:lang w:eastAsia="ar-SA"/>
        </w:rPr>
        <w:t xml:space="preserve">ожидаемого исполнения 2015 года (на 9978 тыс. рублей или на </w:t>
      </w:r>
      <w:r w:rsidR="004C5565" w:rsidRPr="00D2151E">
        <w:rPr>
          <w:rFonts w:ascii="Times New Roman" w:eastAsia="Times New Roman" w:hAnsi="Times New Roman" w:cs="Times New Roman"/>
          <w:sz w:val="24"/>
          <w:szCs w:val="24"/>
          <w:lang w:eastAsia="ar-SA"/>
        </w:rPr>
        <w:t>21</w:t>
      </w:r>
      <w:r w:rsidRPr="00D2151E">
        <w:rPr>
          <w:rFonts w:ascii="Times New Roman" w:eastAsia="Times New Roman" w:hAnsi="Times New Roman" w:cs="Times New Roman"/>
          <w:sz w:val="24"/>
          <w:szCs w:val="24"/>
          <w:lang w:eastAsia="ar-SA"/>
        </w:rPr>
        <w:t xml:space="preserve"> %).</w:t>
      </w:r>
    </w:p>
    <w:p w:rsidR="007376E3" w:rsidRPr="00D2151E" w:rsidRDefault="007376E3" w:rsidP="007376E3">
      <w:pPr>
        <w:suppressAutoHyphens/>
        <w:spacing w:after="0" w:line="240" w:lineRule="auto"/>
        <w:ind w:firstLine="720"/>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В плановом периоде 201</w:t>
      </w:r>
      <w:r w:rsidR="004C5565" w:rsidRPr="00D2151E">
        <w:rPr>
          <w:rFonts w:ascii="Times New Roman" w:eastAsia="Times New Roman" w:hAnsi="Times New Roman" w:cs="Times New Roman"/>
          <w:sz w:val="24"/>
          <w:szCs w:val="24"/>
          <w:lang w:eastAsia="ar-SA"/>
        </w:rPr>
        <w:t>7</w:t>
      </w:r>
      <w:r w:rsidRPr="00D2151E">
        <w:rPr>
          <w:rFonts w:ascii="Times New Roman" w:eastAsia="Times New Roman" w:hAnsi="Times New Roman" w:cs="Times New Roman"/>
          <w:sz w:val="24"/>
          <w:szCs w:val="24"/>
          <w:lang w:eastAsia="ar-SA"/>
        </w:rPr>
        <w:t xml:space="preserve"> и 201</w:t>
      </w:r>
      <w:r w:rsidR="004C5565" w:rsidRPr="00D2151E">
        <w:rPr>
          <w:rFonts w:ascii="Times New Roman" w:eastAsia="Times New Roman" w:hAnsi="Times New Roman" w:cs="Times New Roman"/>
          <w:sz w:val="24"/>
          <w:szCs w:val="24"/>
          <w:lang w:eastAsia="ar-SA"/>
        </w:rPr>
        <w:t>8</w:t>
      </w:r>
      <w:r w:rsidRPr="00D2151E">
        <w:rPr>
          <w:rFonts w:ascii="Times New Roman" w:eastAsia="Times New Roman" w:hAnsi="Times New Roman" w:cs="Times New Roman"/>
          <w:sz w:val="24"/>
          <w:szCs w:val="24"/>
          <w:lang w:eastAsia="ar-SA"/>
        </w:rPr>
        <w:t xml:space="preserve"> годов поступление неналоговых доходов планируется соответственно в объеме </w:t>
      </w:r>
      <w:r w:rsidR="004C5565" w:rsidRPr="00D2151E">
        <w:rPr>
          <w:rFonts w:ascii="Times New Roman" w:eastAsia="Times New Roman" w:hAnsi="Times New Roman" w:cs="Times New Roman"/>
          <w:sz w:val="24"/>
          <w:szCs w:val="24"/>
          <w:lang w:eastAsia="ar-SA"/>
        </w:rPr>
        <w:t>40009</w:t>
      </w:r>
      <w:r w:rsidRPr="00D2151E">
        <w:rPr>
          <w:rFonts w:ascii="Times New Roman" w:eastAsia="Times New Roman" w:hAnsi="Times New Roman" w:cs="Times New Roman"/>
          <w:sz w:val="24"/>
          <w:szCs w:val="24"/>
          <w:lang w:eastAsia="ar-SA"/>
        </w:rPr>
        <w:t xml:space="preserve"> тыс. руб</w:t>
      </w:r>
      <w:r w:rsidR="004C5565" w:rsidRPr="00D2151E">
        <w:rPr>
          <w:rFonts w:ascii="Times New Roman" w:eastAsia="Times New Roman" w:hAnsi="Times New Roman" w:cs="Times New Roman"/>
          <w:sz w:val="24"/>
          <w:szCs w:val="24"/>
          <w:lang w:eastAsia="ar-SA"/>
        </w:rPr>
        <w:t>.</w:t>
      </w:r>
      <w:r w:rsidRPr="00D2151E">
        <w:rPr>
          <w:rFonts w:ascii="Times New Roman" w:eastAsia="Times New Roman" w:hAnsi="Times New Roman" w:cs="Times New Roman"/>
          <w:sz w:val="24"/>
          <w:szCs w:val="24"/>
          <w:lang w:eastAsia="ar-SA"/>
        </w:rPr>
        <w:t xml:space="preserve"> и </w:t>
      </w:r>
      <w:r w:rsidR="004C5565" w:rsidRPr="00D2151E">
        <w:rPr>
          <w:rFonts w:ascii="Times New Roman" w:eastAsia="Times New Roman" w:hAnsi="Times New Roman" w:cs="Times New Roman"/>
          <w:sz w:val="24"/>
          <w:szCs w:val="24"/>
          <w:lang w:eastAsia="ar-SA"/>
        </w:rPr>
        <w:t>36635</w:t>
      </w:r>
      <w:r w:rsidRPr="00D2151E">
        <w:rPr>
          <w:rFonts w:ascii="Times New Roman" w:eastAsia="Times New Roman" w:hAnsi="Times New Roman" w:cs="Times New Roman"/>
          <w:sz w:val="24"/>
          <w:szCs w:val="24"/>
          <w:lang w:eastAsia="ar-SA"/>
        </w:rPr>
        <w:t xml:space="preserve"> тыс. руб</w:t>
      </w:r>
      <w:r w:rsidR="004C5565" w:rsidRPr="00D2151E">
        <w:rPr>
          <w:rFonts w:ascii="Times New Roman" w:eastAsia="Times New Roman" w:hAnsi="Times New Roman" w:cs="Times New Roman"/>
          <w:sz w:val="24"/>
          <w:szCs w:val="24"/>
          <w:lang w:eastAsia="ar-SA"/>
        </w:rPr>
        <w:t>.</w:t>
      </w:r>
      <w:r w:rsidRPr="00D2151E">
        <w:rPr>
          <w:rFonts w:ascii="Times New Roman" w:eastAsia="Times New Roman" w:hAnsi="Times New Roman" w:cs="Times New Roman"/>
          <w:sz w:val="24"/>
          <w:szCs w:val="24"/>
          <w:lang w:eastAsia="ar-SA"/>
        </w:rPr>
        <w:t xml:space="preserve"> </w:t>
      </w:r>
      <w:r w:rsidR="004C5565" w:rsidRPr="00D2151E">
        <w:rPr>
          <w:rFonts w:ascii="Times New Roman" w:eastAsia="Times New Roman" w:hAnsi="Times New Roman" w:cs="Times New Roman"/>
          <w:sz w:val="24"/>
          <w:szCs w:val="24"/>
          <w:lang w:eastAsia="ar-SA"/>
        </w:rPr>
        <w:t xml:space="preserve">  </w:t>
      </w:r>
    </w:p>
    <w:p w:rsidR="007376E3" w:rsidRPr="00D2151E" w:rsidRDefault="007376E3" w:rsidP="007376E3">
      <w:pPr>
        <w:spacing w:after="0" w:line="240" w:lineRule="auto"/>
        <w:ind w:firstLine="720"/>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Динамика показателей неналоговых доходов, планируемых на 201</w:t>
      </w:r>
      <w:r w:rsidR="004C5565" w:rsidRPr="00D2151E">
        <w:rPr>
          <w:rFonts w:ascii="Times New Roman" w:eastAsia="Times New Roman" w:hAnsi="Times New Roman" w:cs="Times New Roman"/>
          <w:sz w:val="24"/>
          <w:szCs w:val="24"/>
          <w:lang w:eastAsia="ar-SA"/>
        </w:rPr>
        <w:t>6</w:t>
      </w:r>
      <w:r w:rsidRPr="00D2151E">
        <w:rPr>
          <w:rFonts w:ascii="Times New Roman" w:eastAsia="Times New Roman" w:hAnsi="Times New Roman" w:cs="Times New Roman"/>
          <w:sz w:val="24"/>
          <w:szCs w:val="24"/>
          <w:lang w:eastAsia="ar-SA"/>
        </w:rPr>
        <w:t xml:space="preserve"> год и плановый период 201</w:t>
      </w:r>
      <w:r w:rsidR="004C5565" w:rsidRPr="00D2151E">
        <w:rPr>
          <w:rFonts w:ascii="Times New Roman" w:eastAsia="Times New Roman" w:hAnsi="Times New Roman" w:cs="Times New Roman"/>
          <w:sz w:val="24"/>
          <w:szCs w:val="24"/>
          <w:lang w:eastAsia="ar-SA"/>
        </w:rPr>
        <w:t>7</w:t>
      </w:r>
      <w:r w:rsidRPr="00D2151E">
        <w:rPr>
          <w:rFonts w:ascii="Times New Roman" w:eastAsia="Times New Roman" w:hAnsi="Times New Roman" w:cs="Times New Roman"/>
          <w:sz w:val="24"/>
          <w:szCs w:val="24"/>
          <w:lang w:eastAsia="ar-SA"/>
        </w:rPr>
        <w:t xml:space="preserve"> и 201</w:t>
      </w:r>
      <w:r w:rsidR="004C5565" w:rsidRPr="00D2151E">
        <w:rPr>
          <w:rFonts w:ascii="Times New Roman" w:eastAsia="Times New Roman" w:hAnsi="Times New Roman" w:cs="Times New Roman"/>
          <w:sz w:val="24"/>
          <w:szCs w:val="24"/>
          <w:lang w:eastAsia="ar-SA"/>
        </w:rPr>
        <w:t>8</w:t>
      </w:r>
      <w:r w:rsidRPr="00D2151E">
        <w:rPr>
          <w:rFonts w:ascii="Times New Roman" w:eastAsia="Times New Roman" w:hAnsi="Times New Roman" w:cs="Times New Roman"/>
          <w:sz w:val="24"/>
          <w:szCs w:val="24"/>
          <w:lang w:eastAsia="ar-SA"/>
        </w:rPr>
        <w:t xml:space="preserve"> годов в сравнении с ожидаемым исполнением 201</w:t>
      </w:r>
      <w:r w:rsidR="004C5565" w:rsidRPr="00D2151E">
        <w:rPr>
          <w:rFonts w:ascii="Times New Roman" w:eastAsia="Times New Roman" w:hAnsi="Times New Roman" w:cs="Times New Roman"/>
          <w:sz w:val="24"/>
          <w:szCs w:val="24"/>
          <w:lang w:eastAsia="ar-SA"/>
        </w:rPr>
        <w:t>5</w:t>
      </w:r>
      <w:r w:rsidRPr="00D2151E">
        <w:rPr>
          <w:rFonts w:ascii="Times New Roman" w:eastAsia="Times New Roman" w:hAnsi="Times New Roman" w:cs="Times New Roman"/>
          <w:sz w:val="24"/>
          <w:szCs w:val="24"/>
          <w:lang w:eastAsia="ar-SA"/>
        </w:rPr>
        <w:t> года, а также сведения о планируемых назначениях по неналоговым доходам</w:t>
      </w:r>
      <w:r w:rsidR="004C5565" w:rsidRPr="00D2151E">
        <w:rPr>
          <w:rFonts w:ascii="Times New Roman" w:eastAsia="Times New Roman" w:hAnsi="Times New Roman" w:cs="Times New Roman"/>
          <w:sz w:val="24"/>
          <w:szCs w:val="24"/>
          <w:lang w:eastAsia="ar-SA"/>
        </w:rPr>
        <w:t xml:space="preserve"> представлены в таблице.</w:t>
      </w:r>
    </w:p>
    <w:p w:rsidR="007376E3" w:rsidRPr="00D2151E" w:rsidRDefault="007376E3" w:rsidP="007376E3">
      <w:pPr>
        <w:spacing w:after="0" w:line="240" w:lineRule="auto"/>
        <w:ind w:firstLine="720"/>
        <w:jc w:val="both"/>
        <w:rPr>
          <w:rFonts w:ascii="Times New Roman" w:hAnsi="Times New Roman" w:cs="Times New Roman"/>
          <w:b/>
          <w:sz w:val="24"/>
          <w:szCs w:val="24"/>
        </w:rPr>
      </w:pPr>
    </w:p>
    <w:tbl>
      <w:tblPr>
        <w:tblW w:w="10632" w:type="dxa"/>
        <w:tblInd w:w="-743" w:type="dxa"/>
        <w:tblLayout w:type="fixed"/>
        <w:tblLook w:val="04A0"/>
      </w:tblPr>
      <w:tblGrid>
        <w:gridCol w:w="2411"/>
        <w:gridCol w:w="992"/>
        <w:gridCol w:w="850"/>
        <w:gridCol w:w="851"/>
        <w:gridCol w:w="850"/>
        <w:gridCol w:w="851"/>
        <w:gridCol w:w="709"/>
        <w:gridCol w:w="850"/>
        <w:gridCol w:w="709"/>
        <w:gridCol w:w="850"/>
        <w:gridCol w:w="709"/>
      </w:tblGrid>
      <w:tr w:rsidR="004C5565" w:rsidRPr="00D2151E" w:rsidTr="00553814">
        <w:trPr>
          <w:trHeight w:val="630"/>
        </w:trPr>
        <w:tc>
          <w:tcPr>
            <w:tcW w:w="2411" w:type="dxa"/>
            <w:vMerge w:val="restart"/>
            <w:tcBorders>
              <w:top w:val="single" w:sz="8" w:space="0" w:color="auto"/>
              <w:left w:val="single" w:sz="8" w:space="0" w:color="000080"/>
              <w:bottom w:val="single" w:sz="8" w:space="0" w:color="000000"/>
              <w:right w:val="single" w:sz="8" w:space="0" w:color="auto"/>
            </w:tcBorders>
            <w:shd w:val="clear" w:color="000000" w:fill="FFFFFF"/>
            <w:vAlign w:val="center"/>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Наименование доходов</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4C5565" w:rsidRPr="00D2151E" w:rsidRDefault="004C5565" w:rsidP="00670575">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Ожидаемое исполнение бюджета за 201</w:t>
            </w:r>
            <w:r w:rsidR="00670575" w:rsidRPr="00D2151E">
              <w:rPr>
                <w:rFonts w:ascii="Times New Roman" w:eastAsia="Times New Roman" w:hAnsi="Times New Roman" w:cs="Times New Roman"/>
                <w:b/>
                <w:bCs/>
                <w:sz w:val="16"/>
                <w:szCs w:val="16"/>
              </w:rPr>
              <w:t>5</w:t>
            </w:r>
            <w:r w:rsidRPr="00D2151E">
              <w:rPr>
                <w:rFonts w:ascii="Times New Roman" w:eastAsia="Times New Roman" w:hAnsi="Times New Roman" w:cs="Times New Roman"/>
                <w:b/>
                <w:bCs/>
                <w:sz w:val="16"/>
                <w:szCs w:val="16"/>
              </w:rPr>
              <w:t xml:space="preserve"> год</w:t>
            </w:r>
          </w:p>
        </w:tc>
        <w:tc>
          <w:tcPr>
            <w:tcW w:w="2551" w:type="dxa"/>
            <w:gridSpan w:val="3"/>
            <w:tcBorders>
              <w:top w:val="single" w:sz="8" w:space="0" w:color="auto"/>
              <w:left w:val="nil"/>
              <w:bottom w:val="single" w:sz="8" w:space="0" w:color="auto"/>
              <w:right w:val="nil"/>
            </w:tcBorders>
            <w:shd w:val="clear" w:color="000000" w:fill="FFFFFF"/>
            <w:hideMark/>
          </w:tcPr>
          <w:p w:rsidR="004C5565" w:rsidRPr="00D2151E" w:rsidRDefault="004C5565" w:rsidP="00670575">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 xml:space="preserve">Проект </w:t>
            </w:r>
            <w:r w:rsidR="00670575" w:rsidRPr="00D2151E">
              <w:rPr>
                <w:rFonts w:ascii="Times New Roman" w:eastAsia="Times New Roman" w:hAnsi="Times New Roman" w:cs="Times New Roman"/>
                <w:b/>
                <w:bCs/>
                <w:sz w:val="16"/>
                <w:szCs w:val="16"/>
              </w:rPr>
              <w:t>бюджета</w:t>
            </w:r>
          </w:p>
        </w:tc>
        <w:tc>
          <w:tcPr>
            <w:tcW w:w="1560" w:type="dxa"/>
            <w:gridSpan w:val="2"/>
            <w:tcBorders>
              <w:top w:val="single" w:sz="4" w:space="0" w:color="auto"/>
              <w:left w:val="single" w:sz="4" w:space="0" w:color="auto"/>
              <w:bottom w:val="nil"/>
              <w:right w:val="single" w:sz="4" w:space="0" w:color="000000"/>
            </w:tcBorders>
            <w:shd w:val="clear" w:color="000000" w:fill="FFFFFF"/>
            <w:hideMark/>
          </w:tcPr>
          <w:p w:rsidR="004C5565" w:rsidRPr="00D2151E" w:rsidRDefault="004C5565" w:rsidP="00670575">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Отклонение 201</w:t>
            </w:r>
            <w:r w:rsidR="00670575" w:rsidRPr="00D2151E">
              <w:rPr>
                <w:rFonts w:ascii="Times New Roman" w:eastAsia="Times New Roman" w:hAnsi="Times New Roman" w:cs="Times New Roman"/>
                <w:b/>
                <w:bCs/>
                <w:sz w:val="16"/>
                <w:szCs w:val="16"/>
              </w:rPr>
              <w:t>6</w:t>
            </w:r>
            <w:r w:rsidRPr="00D2151E">
              <w:rPr>
                <w:rFonts w:ascii="Times New Roman" w:eastAsia="Times New Roman" w:hAnsi="Times New Roman" w:cs="Times New Roman"/>
                <w:b/>
                <w:bCs/>
                <w:sz w:val="16"/>
                <w:szCs w:val="16"/>
              </w:rPr>
              <w:t xml:space="preserve"> года к 201</w:t>
            </w:r>
            <w:r w:rsidR="00670575" w:rsidRPr="00D2151E">
              <w:rPr>
                <w:rFonts w:ascii="Times New Roman" w:eastAsia="Times New Roman" w:hAnsi="Times New Roman" w:cs="Times New Roman"/>
                <w:b/>
                <w:bCs/>
                <w:sz w:val="16"/>
                <w:szCs w:val="16"/>
              </w:rPr>
              <w:t>5</w:t>
            </w:r>
            <w:r w:rsidRPr="00D2151E">
              <w:rPr>
                <w:rFonts w:ascii="Times New Roman" w:eastAsia="Times New Roman" w:hAnsi="Times New Roman" w:cs="Times New Roman"/>
                <w:b/>
                <w:bCs/>
                <w:sz w:val="16"/>
                <w:szCs w:val="16"/>
              </w:rPr>
              <w:t xml:space="preserve"> году</w:t>
            </w:r>
          </w:p>
        </w:tc>
        <w:tc>
          <w:tcPr>
            <w:tcW w:w="1559" w:type="dxa"/>
            <w:gridSpan w:val="2"/>
            <w:tcBorders>
              <w:top w:val="single" w:sz="8" w:space="0" w:color="auto"/>
              <w:left w:val="nil"/>
              <w:bottom w:val="nil"/>
              <w:right w:val="nil"/>
            </w:tcBorders>
            <w:shd w:val="clear" w:color="000000" w:fill="FFFFFF"/>
            <w:hideMark/>
          </w:tcPr>
          <w:p w:rsidR="004C5565" w:rsidRPr="00D2151E" w:rsidRDefault="004C5565" w:rsidP="00670575">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Отклонение 201</w:t>
            </w:r>
            <w:r w:rsidR="00670575" w:rsidRPr="00D2151E">
              <w:rPr>
                <w:rFonts w:ascii="Times New Roman" w:eastAsia="Times New Roman" w:hAnsi="Times New Roman" w:cs="Times New Roman"/>
                <w:b/>
                <w:bCs/>
                <w:sz w:val="16"/>
                <w:szCs w:val="16"/>
              </w:rPr>
              <w:t>7</w:t>
            </w:r>
            <w:r w:rsidRPr="00D2151E">
              <w:rPr>
                <w:rFonts w:ascii="Times New Roman" w:eastAsia="Times New Roman" w:hAnsi="Times New Roman" w:cs="Times New Roman"/>
                <w:b/>
                <w:bCs/>
                <w:sz w:val="16"/>
                <w:szCs w:val="16"/>
              </w:rPr>
              <w:t xml:space="preserve"> года к 201</w:t>
            </w:r>
            <w:r w:rsidR="00670575" w:rsidRPr="00D2151E">
              <w:rPr>
                <w:rFonts w:ascii="Times New Roman" w:eastAsia="Times New Roman" w:hAnsi="Times New Roman" w:cs="Times New Roman"/>
                <w:b/>
                <w:bCs/>
                <w:sz w:val="16"/>
                <w:szCs w:val="16"/>
              </w:rPr>
              <w:t>6</w:t>
            </w:r>
            <w:r w:rsidRPr="00D2151E">
              <w:rPr>
                <w:rFonts w:ascii="Times New Roman" w:eastAsia="Times New Roman" w:hAnsi="Times New Roman" w:cs="Times New Roman"/>
                <w:b/>
                <w:bCs/>
                <w:sz w:val="16"/>
                <w:szCs w:val="16"/>
              </w:rPr>
              <w:t xml:space="preserve"> году</w:t>
            </w:r>
          </w:p>
        </w:tc>
        <w:tc>
          <w:tcPr>
            <w:tcW w:w="1559"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4C5565" w:rsidRPr="00D2151E" w:rsidRDefault="004C5565" w:rsidP="00670575">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Отклонение 201</w:t>
            </w:r>
            <w:r w:rsidR="00670575" w:rsidRPr="00D2151E">
              <w:rPr>
                <w:rFonts w:ascii="Times New Roman" w:eastAsia="Times New Roman" w:hAnsi="Times New Roman" w:cs="Times New Roman"/>
                <w:b/>
                <w:bCs/>
                <w:sz w:val="16"/>
                <w:szCs w:val="16"/>
              </w:rPr>
              <w:t>8</w:t>
            </w:r>
            <w:r w:rsidRPr="00D2151E">
              <w:rPr>
                <w:rFonts w:ascii="Times New Roman" w:eastAsia="Times New Roman" w:hAnsi="Times New Roman" w:cs="Times New Roman"/>
                <w:b/>
                <w:bCs/>
                <w:sz w:val="16"/>
                <w:szCs w:val="16"/>
              </w:rPr>
              <w:t xml:space="preserve"> года к 201</w:t>
            </w:r>
            <w:r w:rsidR="00670575" w:rsidRPr="00D2151E">
              <w:rPr>
                <w:rFonts w:ascii="Times New Roman" w:eastAsia="Times New Roman" w:hAnsi="Times New Roman" w:cs="Times New Roman"/>
                <w:b/>
                <w:bCs/>
                <w:sz w:val="16"/>
                <w:szCs w:val="16"/>
              </w:rPr>
              <w:t>7</w:t>
            </w:r>
            <w:r w:rsidRPr="00D2151E">
              <w:rPr>
                <w:rFonts w:ascii="Times New Roman" w:eastAsia="Times New Roman" w:hAnsi="Times New Roman" w:cs="Times New Roman"/>
                <w:b/>
                <w:bCs/>
                <w:sz w:val="16"/>
                <w:szCs w:val="16"/>
              </w:rPr>
              <w:t xml:space="preserve"> году</w:t>
            </w:r>
          </w:p>
        </w:tc>
      </w:tr>
      <w:tr w:rsidR="004C5565" w:rsidRPr="00D2151E" w:rsidTr="00553814">
        <w:trPr>
          <w:trHeight w:val="315"/>
        </w:trPr>
        <w:tc>
          <w:tcPr>
            <w:tcW w:w="2411" w:type="dxa"/>
            <w:vMerge/>
            <w:tcBorders>
              <w:top w:val="single" w:sz="8" w:space="0" w:color="auto"/>
              <w:left w:val="single" w:sz="8" w:space="0" w:color="000080"/>
              <w:bottom w:val="single" w:sz="8" w:space="0" w:color="000000"/>
              <w:right w:val="single" w:sz="8" w:space="0" w:color="auto"/>
            </w:tcBorders>
            <w:vAlign w:val="center"/>
            <w:hideMark/>
          </w:tcPr>
          <w:p w:rsidR="004C5565" w:rsidRPr="00D2151E" w:rsidRDefault="004C5565" w:rsidP="00734A59">
            <w:pPr>
              <w:spacing w:after="0" w:line="240" w:lineRule="auto"/>
              <w:rPr>
                <w:rFonts w:ascii="Times New Roman" w:eastAsia="Times New Roman" w:hAnsi="Times New Roman" w:cs="Times New Roman"/>
                <w:b/>
                <w:bCs/>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C5565" w:rsidRPr="00D2151E" w:rsidRDefault="004C5565" w:rsidP="00734A59">
            <w:pPr>
              <w:spacing w:after="0" w:line="240" w:lineRule="auto"/>
              <w:rPr>
                <w:rFonts w:ascii="Times New Roman" w:eastAsia="Times New Roman" w:hAnsi="Times New Roman" w:cs="Times New Roman"/>
                <w:b/>
                <w:bCs/>
                <w:sz w:val="16"/>
                <w:szCs w:val="16"/>
              </w:rPr>
            </w:pPr>
          </w:p>
        </w:tc>
        <w:tc>
          <w:tcPr>
            <w:tcW w:w="850" w:type="dxa"/>
            <w:tcBorders>
              <w:top w:val="nil"/>
              <w:left w:val="nil"/>
              <w:bottom w:val="single" w:sz="8" w:space="0" w:color="auto"/>
              <w:right w:val="single" w:sz="8" w:space="0" w:color="auto"/>
            </w:tcBorders>
            <w:shd w:val="clear" w:color="000000" w:fill="FFFFFF"/>
            <w:hideMark/>
          </w:tcPr>
          <w:p w:rsidR="004C5565" w:rsidRPr="00D2151E" w:rsidRDefault="004C5565" w:rsidP="00670575">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670575" w:rsidRPr="00D2151E">
              <w:rPr>
                <w:rFonts w:ascii="Times New Roman" w:eastAsia="Times New Roman" w:hAnsi="Times New Roman" w:cs="Times New Roman"/>
                <w:b/>
                <w:bCs/>
                <w:sz w:val="16"/>
                <w:szCs w:val="16"/>
              </w:rPr>
              <w:t>6</w:t>
            </w:r>
            <w:r w:rsidRPr="00D2151E">
              <w:rPr>
                <w:rFonts w:ascii="Times New Roman" w:eastAsia="Times New Roman" w:hAnsi="Times New Roman" w:cs="Times New Roman"/>
                <w:b/>
                <w:bCs/>
                <w:sz w:val="16"/>
                <w:szCs w:val="16"/>
              </w:rPr>
              <w:t xml:space="preserve"> год</w:t>
            </w:r>
          </w:p>
        </w:tc>
        <w:tc>
          <w:tcPr>
            <w:tcW w:w="851" w:type="dxa"/>
            <w:tcBorders>
              <w:top w:val="nil"/>
              <w:left w:val="nil"/>
              <w:bottom w:val="single" w:sz="8" w:space="0" w:color="auto"/>
              <w:right w:val="single" w:sz="8" w:space="0" w:color="auto"/>
            </w:tcBorders>
            <w:shd w:val="clear" w:color="000000" w:fill="FFFFFF"/>
            <w:hideMark/>
          </w:tcPr>
          <w:p w:rsidR="004C5565" w:rsidRPr="00D2151E" w:rsidRDefault="004C5565" w:rsidP="00670575">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670575" w:rsidRPr="00D2151E">
              <w:rPr>
                <w:rFonts w:ascii="Times New Roman" w:eastAsia="Times New Roman" w:hAnsi="Times New Roman" w:cs="Times New Roman"/>
                <w:b/>
                <w:bCs/>
                <w:sz w:val="16"/>
                <w:szCs w:val="16"/>
              </w:rPr>
              <w:t>7</w:t>
            </w:r>
            <w:r w:rsidRPr="00D2151E">
              <w:rPr>
                <w:rFonts w:ascii="Times New Roman" w:eastAsia="Times New Roman" w:hAnsi="Times New Roman" w:cs="Times New Roman"/>
                <w:b/>
                <w:bCs/>
                <w:sz w:val="16"/>
                <w:szCs w:val="16"/>
              </w:rPr>
              <w:t xml:space="preserve"> год</w:t>
            </w:r>
          </w:p>
        </w:tc>
        <w:tc>
          <w:tcPr>
            <w:tcW w:w="850" w:type="dxa"/>
            <w:tcBorders>
              <w:top w:val="nil"/>
              <w:left w:val="nil"/>
              <w:bottom w:val="single" w:sz="8" w:space="0" w:color="auto"/>
              <w:right w:val="nil"/>
            </w:tcBorders>
            <w:shd w:val="clear" w:color="000000" w:fill="FFFFFF"/>
            <w:hideMark/>
          </w:tcPr>
          <w:p w:rsidR="004C5565" w:rsidRPr="00D2151E" w:rsidRDefault="004C5565" w:rsidP="00670575">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670575" w:rsidRPr="00D2151E">
              <w:rPr>
                <w:rFonts w:ascii="Times New Roman" w:eastAsia="Times New Roman" w:hAnsi="Times New Roman" w:cs="Times New Roman"/>
                <w:b/>
                <w:bCs/>
                <w:sz w:val="16"/>
                <w:szCs w:val="16"/>
              </w:rPr>
              <w:t>8</w:t>
            </w:r>
            <w:r w:rsidRPr="00D2151E">
              <w:rPr>
                <w:rFonts w:ascii="Times New Roman" w:eastAsia="Times New Roman" w:hAnsi="Times New Roman" w:cs="Times New Roman"/>
                <w:b/>
                <w:bCs/>
                <w:sz w:val="16"/>
                <w:szCs w:val="16"/>
              </w:rPr>
              <w:t>год</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тыс. руб.</w:t>
            </w:r>
          </w:p>
        </w:tc>
        <w:tc>
          <w:tcPr>
            <w:tcW w:w="709" w:type="dxa"/>
            <w:tcBorders>
              <w:top w:val="single" w:sz="4" w:space="0" w:color="auto"/>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ind w:right="-5"/>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тыс.руб.</w:t>
            </w:r>
          </w:p>
        </w:tc>
        <w:tc>
          <w:tcPr>
            <w:tcW w:w="709" w:type="dxa"/>
            <w:tcBorders>
              <w:top w:val="single" w:sz="4" w:space="0" w:color="auto"/>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c>
          <w:tcPr>
            <w:tcW w:w="850" w:type="dxa"/>
            <w:tcBorders>
              <w:top w:val="nil"/>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тыс.руб.</w:t>
            </w:r>
          </w:p>
        </w:tc>
        <w:tc>
          <w:tcPr>
            <w:tcW w:w="709" w:type="dxa"/>
            <w:tcBorders>
              <w:top w:val="nil"/>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r>
      <w:tr w:rsidR="004C5565" w:rsidRPr="00D2151E" w:rsidTr="00553814">
        <w:trPr>
          <w:trHeight w:val="315"/>
        </w:trPr>
        <w:tc>
          <w:tcPr>
            <w:tcW w:w="2411" w:type="dxa"/>
            <w:tcBorders>
              <w:top w:val="nil"/>
              <w:left w:val="single" w:sz="8" w:space="0" w:color="000080"/>
              <w:bottom w:val="single" w:sz="8" w:space="0" w:color="000080"/>
              <w:right w:val="single" w:sz="8"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1</w:t>
            </w:r>
          </w:p>
        </w:tc>
        <w:tc>
          <w:tcPr>
            <w:tcW w:w="992" w:type="dxa"/>
            <w:tcBorders>
              <w:top w:val="nil"/>
              <w:left w:val="nil"/>
              <w:bottom w:val="single" w:sz="8" w:space="0" w:color="000080"/>
              <w:right w:val="single" w:sz="8"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w:t>
            </w:r>
          </w:p>
        </w:tc>
        <w:tc>
          <w:tcPr>
            <w:tcW w:w="850" w:type="dxa"/>
            <w:tcBorders>
              <w:top w:val="nil"/>
              <w:left w:val="nil"/>
              <w:bottom w:val="single" w:sz="8" w:space="0" w:color="000080"/>
              <w:right w:val="single" w:sz="8" w:space="0" w:color="auto"/>
            </w:tcBorders>
            <w:shd w:val="clear" w:color="000000" w:fill="FFFFFF"/>
            <w:hideMark/>
          </w:tcPr>
          <w:p w:rsidR="004C5565" w:rsidRPr="00D2151E" w:rsidRDefault="004C5565" w:rsidP="00734A59">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3</w:t>
            </w:r>
          </w:p>
        </w:tc>
        <w:tc>
          <w:tcPr>
            <w:tcW w:w="851" w:type="dxa"/>
            <w:tcBorders>
              <w:top w:val="nil"/>
              <w:left w:val="nil"/>
              <w:bottom w:val="single" w:sz="8" w:space="0" w:color="000080"/>
              <w:right w:val="single" w:sz="8" w:space="0" w:color="auto"/>
            </w:tcBorders>
            <w:shd w:val="clear" w:color="000000" w:fill="FFFFFF"/>
            <w:hideMark/>
          </w:tcPr>
          <w:p w:rsidR="004C5565" w:rsidRPr="00D2151E" w:rsidRDefault="004C5565" w:rsidP="00734A59">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4</w:t>
            </w:r>
          </w:p>
        </w:tc>
        <w:tc>
          <w:tcPr>
            <w:tcW w:w="850" w:type="dxa"/>
            <w:tcBorders>
              <w:top w:val="nil"/>
              <w:left w:val="nil"/>
              <w:bottom w:val="single" w:sz="8" w:space="0" w:color="000080"/>
              <w:right w:val="nil"/>
            </w:tcBorders>
            <w:shd w:val="clear" w:color="000000" w:fill="FFFFFF"/>
            <w:hideMark/>
          </w:tcPr>
          <w:p w:rsidR="004C5565" w:rsidRPr="00D2151E" w:rsidRDefault="004C5565" w:rsidP="00734A59">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5</w:t>
            </w:r>
          </w:p>
        </w:tc>
        <w:tc>
          <w:tcPr>
            <w:tcW w:w="851" w:type="dxa"/>
            <w:tcBorders>
              <w:top w:val="nil"/>
              <w:left w:val="single" w:sz="4" w:space="0" w:color="auto"/>
              <w:bottom w:val="single" w:sz="4" w:space="0" w:color="auto"/>
              <w:right w:val="single" w:sz="8" w:space="0" w:color="000080"/>
            </w:tcBorders>
            <w:shd w:val="clear" w:color="000000" w:fill="FFFFFF"/>
            <w:hideMark/>
          </w:tcPr>
          <w:p w:rsidR="004C5565" w:rsidRPr="00D2151E" w:rsidRDefault="004C5565" w:rsidP="00734A59">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6</w:t>
            </w:r>
          </w:p>
        </w:tc>
        <w:tc>
          <w:tcPr>
            <w:tcW w:w="709" w:type="dxa"/>
            <w:tcBorders>
              <w:top w:val="nil"/>
              <w:left w:val="nil"/>
              <w:bottom w:val="single" w:sz="4" w:space="0" w:color="auto"/>
              <w:right w:val="single" w:sz="8" w:space="0" w:color="auto"/>
            </w:tcBorders>
            <w:shd w:val="clear" w:color="000000" w:fill="FFFFFF"/>
            <w:hideMark/>
          </w:tcPr>
          <w:p w:rsidR="004C5565" w:rsidRPr="00D2151E" w:rsidRDefault="004C5565" w:rsidP="00734A59">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7</w:t>
            </w:r>
          </w:p>
        </w:tc>
        <w:tc>
          <w:tcPr>
            <w:tcW w:w="850" w:type="dxa"/>
            <w:tcBorders>
              <w:top w:val="nil"/>
              <w:left w:val="nil"/>
              <w:bottom w:val="single" w:sz="4" w:space="0" w:color="auto"/>
              <w:right w:val="single" w:sz="8" w:space="0" w:color="auto"/>
            </w:tcBorders>
            <w:shd w:val="clear" w:color="000000" w:fill="FFFFFF"/>
            <w:hideMark/>
          </w:tcPr>
          <w:p w:rsidR="004C5565" w:rsidRPr="00D2151E" w:rsidRDefault="004C5565" w:rsidP="00734A59">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8</w:t>
            </w:r>
          </w:p>
        </w:tc>
        <w:tc>
          <w:tcPr>
            <w:tcW w:w="709" w:type="dxa"/>
            <w:tcBorders>
              <w:top w:val="nil"/>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9</w:t>
            </w:r>
          </w:p>
        </w:tc>
        <w:tc>
          <w:tcPr>
            <w:tcW w:w="850" w:type="dxa"/>
            <w:tcBorders>
              <w:top w:val="nil"/>
              <w:left w:val="nil"/>
              <w:bottom w:val="single" w:sz="8" w:space="0" w:color="000080"/>
              <w:right w:val="single" w:sz="8" w:space="0" w:color="auto"/>
            </w:tcBorders>
            <w:shd w:val="clear" w:color="000000" w:fill="FFFFFF"/>
            <w:hideMark/>
          </w:tcPr>
          <w:p w:rsidR="004C5565" w:rsidRPr="00D2151E" w:rsidRDefault="004C5565" w:rsidP="00734A59">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9</w:t>
            </w:r>
          </w:p>
        </w:tc>
        <w:tc>
          <w:tcPr>
            <w:tcW w:w="709" w:type="dxa"/>
            <w:tcBorders>
              <w:top w:val="nil"/>
              <w:left w:val="nil"/>
              <w:bottom w:val="single" w:sz="8" w:space="0" w:color="000080"/>
              <w:right w:val="single" w:sz="8" w:space="0" w:color="000080"/>
            </w:tcBorders>
            <w:shd w:val="clear" w:color="000000" w:fill="FFFFFF"/>
            <w:hideMark/>
          </w:tcPr>
          <w:p w:rsidR="004C5565" w:rsidRPr="00D2151E" w:rsidRDefault="004C5565" w:rsidP="00734A59">
            <w:pPr>
              <w:spacing w:after="0" w:line="240" w:lineRule="auto"/>
              <w:jc w:val="center"/>
              <w:rPr>
                <w:rFonts w:ascii="Calibri" w:eastAsia="Times New Roman" w:hAnsi="Calibri" w:cs="Times New Roman"/>
                <w:b/>
                <w:bCs/>
                <w:sz w:val="16"/>
                <w:szCs w:val="16"/>
              </w:rPr>
            </w:pPr>
            <w:r w:rsidRPr="00D2151E">
              <w:rPr>
                <w:rFonts w:ascii="Calibri" w:eastAsia="Times New Roman" w:hAnsi="Calibri" w:cs="Times New Roman"/>
                <w:b/>
                <w:bCs/>
                <w:sz w:val="16"/>
                <w:szCs w:val="16"/>
              </w:rPr>
              <w:t>11</w:t>
            </w:r>
          </w:p>
        </w:tc>
      </w:tr>
      <w:tr w:rsidR="00BD4F14" w:rsidRPr="00D2151E" w:rsidTr="00553814">
        <w:trPr>
          <w:trHeight w:val="255"/>
        </w:trPr>
        <w:tc>
          <w:tcPr>
            <w:tcW w:w="2411" w:type="dxa"/>
            <w:tcBorders>
              <w:top w:val="nil"/>
              <w:left w:val="single" w:sz="8" w:space="0" w:color="000080"/>
              <w:bottom w:val="single" w:sz="8" w:space="0" w:color="000080"/>
              <w:right w:val="single" w:sz="8" w:space="0" w:color="auto"/>
            </w:tcBorders>
            <w:shd w:val="clear" w:color="000000" w:fill="FFFFFF"/>
            <w:hideMark/>
          </w:tcPr>
          <w:p w:rsidR="00BD4F14" w:rsidRPr="00D2151E" w:rsidRDefault="00BD4F14" w:rsidP="00734A59">
            <w:pPr>
              <w:spacing w:after="0" w:line="240" w:lineRule="auto"/>
              <w:jc w:val="center"/>
              <w:rPr>
                <w:rFonts w:ascii="Times New Roman" w:eastAsia="Times New Roman" w:hAnsi="Times New Roman" w:cs="Times New Roman"/>
                <w:b/>
                <w:bCs/>
                <w:sz w:val="18"/>
                <w:szCs w:val="18"/>
              </w:rPr>
            </w:pPr>
            <w:r w:rsidRPr="00D2151E">
              <w:rPr>
                <w:rFonts w:ascii="Times New Roman" w:eastAsia="Times New Roman" w:hAnsi="Times New Roman" w:cs="Times New Roman"/>
                <w:b/>
                <w:bCs/>
                <w:sz w:val="18"/>
                <w:szCs w:val="18"/>
              </w:rPr>
              <w:t>ДОХОДЫ ВСЕГО</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884700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693279</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712235</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722404</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-191421</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78,4</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18956</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102,7</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10169</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101,4</w:t>
            </w:r>
          </w:p>
        </w:tc>
      </w:tr>
      <w:tr w:rsidR="00BD4F14" w:rsidRPr="00D2151E" w:rsidTr="00553814">
        <w:trPr>
          <w:trHeight w:val="43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734A59">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НЕНАЛОГОВЫЕ ДОХОДЫ</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47725</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37747</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40009</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36635</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-9978</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79,1</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2262</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106,0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-3374</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91,6</w:t>
            </w:r>
          </w:p>
        </w:tc>
      </w:tr>
      <w:tr w:rsidR="00BD4F14" w:rsidRPr="00D2151E" w:rsidTr="00C60AF0">
        <w:trPr>
          <w:trHeight w:val="340"/>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734A59">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доходам</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5,4</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5,4</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5,6</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5,1</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0,1</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100,9</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0,2</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103,2</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-0,5</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90,3</w:t>
            </w:r>
          </w:p>
        </w:tc>
      </w:tr>
      <w:tr w:rsidR="00BD4F14" w:rsidRPr="00D2151E" w:rsidTr="00553814">
        <w:trPr>
          <w:trHeight w:val="990"/>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054345">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lang w:eastAsia="ru-RU"/>
              </w:rPr>
              <w:t>Доходы, получаемые в виде арендной платы за земельные участки,</w:t>
            </w:r>
            <w:r w:rsidRPr="00D2151E">
              <w:rPr>
                <w:rFonts w:ascii="Times New Roman" w:eastAsia="Times New Roman" w:hAnsi="Times New Roman" w:cs="Times New Roman"/>
                <w:b/>
                <w:iCs/>
                <w:sz w:val="16"/>
                <w:szCs w:val="16"/>
                <w:lang w:eastAsia="ru-RU"/>
              </w:rPr>
              <w:t xml:space="preserve"> государственная собственность на которые не разграничена</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13439</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10575</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10494</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9266</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-2864</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78,7</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-81</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99,2</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-1228</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88,3</w:t>
            </w:r>
          </w:p>
        </w:tc>
      </w:tr>
      <w:tr w:rsidR="00BD4F14" w:rsidRPr="00D2151E" w:rsidTr="00553814">
        <w:trPr>
          <w:trHeight w:val="358"/>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054345">
            <w:pPr>
              <w:spacing w:after="0" w:line="240" w:lineRule="auto"/>
              <w:rPr>
                <w:rFonts w:ascii="Times New Roman" w:eastAsia="Times New Roman" w:hAnsi="Times New Roman" w:cs="Times New Roman"/>
                <w:bCs/>
                <w:sz w:val="19"/>
                <w:szCs w:val="19"/>
                <w:lang w:eastAsia="ru-RU"/>
              </w:rPr>
            </w:pPr>
            <w:r w:rsidRPr="00D2151E">
              <w:rPr>
                <w:rFonts w:ascii="Times New Roman" w:eastAsia="Times New Roman" w:hAnsi="Times New Roman" w:cs="Times New Roman"/>
                <w:b/>
                <w:bCs/>
                <w:i/>
                <w:iCs/>
                <w:sz w:val="16"/>
                <w:szCs w:val="16"/>
              </w:rPr>
              <w:t>Доля в %  к  неналоговым доходам</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28,2</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28,0</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26,2</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25,3</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-0,1</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99,5</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-1,8</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93,6</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-0,9</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96,4</w:t>
            </w:r>
          </w:p>
        </w:tc>
      </w:tr>
      <w:tr w:rsidR="00BD4F14" w:rsidRPr="00D2151E" w:rsidTr="00553814">
        <w:trPr>
          <w:trHeight w:val="537"/>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553814">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lang w:eastAsia="ru-RU"/>
              </w:rPr>
              <w:t>Доходы от сдачи в аренду имущества, составляющего казну  городского округа</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8443</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8007</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8280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8016</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-436</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94,8</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273</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103,4</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-264</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96,8</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553814">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неналоговым доходам</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17,7</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21,2</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20,7</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21,9</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3,5</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119,9</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-0,5</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97,6</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1,2</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105,7</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4C5565">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sz w:val="16"/>
                <w:szCs w:val="16"/>
                <w:lang w:eastAsia="ru-RU"/>
              </w:rPr>
              <w:t>Доходы от перечисления части прибыли муниципальных унитарных предприятий, остающейся после уплаты налогов и иных обязательных платежей</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400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150</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150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150</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-250</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37,5</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100,0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100,0</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4C5565">
            <w:pPr>
              <w:spacing w:after="0" w:line="240" w:lineRule="auto"/>
              <w:rPr>
                <w:rFonts w:ascii="Times New Roman" w:eastAsia="Times New Roman" w:hAnsi="Times New Roman" w:cs="Times New Roman"/>
                <w:bCs/>
                <w:sz w:val="19"/>
                <w:szCs w:val="19"/>
                <w:lang w:eastAsia="ru-RU"/>
              </w:rPr>
            </w:pPr>
            <w:r w:rsidRPr="00D2151E">
              <w:rPr>
                <w:rFonts w:ascii="Times New Roman" w:eastAsia="Times New Roman" w:hAnsi="Times New Roman" w:cs="Times New Roman"/>
                <w:b/>
                <w:bCs/>
                <w:i/>
                <w:iCs/>
                <w:sz w:val="16"/>
                <w:szCs w:val="16"/>
              </w:rPr>
              <w:t>Доля в %  к  неналоговым доходам</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0,8</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0,4</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0,4</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0,4</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-0,4</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47,4</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94,3</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109,2</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4C5565">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sz w:val="16"/>
                <w:szCs w:val="16"/>
                <w:lang w:eastAsia="ru-RU"/>
              </w:rPr>
              <w:t>Прочие доходы от использования муниципального имущества</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1322</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1639</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1568</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1453</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317</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124,0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-71</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95,7</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-115</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92,7</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4C5565">
            <w:pPr>
              <w:spacing w:after="0" w:line="240" w:lineRule="auto"/>
              <w:rPr>
                <w:rFonts w:ascii="Times New Roman" w:eastAsia="Times New Roman" w:hAnsi="Times New Roman" w:cs="Times New Roman"/>
                <w:bCs/>
                <w:sz w:val="19"/>
                <w:szCs w:val="19"/>
                <w:lang w:eastAsia="ru-RU"/>
              </w:rPr>
            </w:pPr>
            <w:r w:rsidRPr="00D2151E">
              <w:rPr>
                <w:rFonts w:ascii="Times New Roman" w:eastAsia="Times New Roman" w:hAnsi="Times New Roman" w:cs="Times New Roman"/>
                <w:b/>
                <w:bCs/>
                <w:i/>
                <w:iCs/>
                <w:sz w:val="16"/>
                <w:szCs w:val="16"/>
              </w:rPr>
              <w:t>Доля в %  к  неналоговым доходам</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2,8</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4,3</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3,9</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4,0</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1,6</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156,8</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-0,4</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90,3</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101,2</w:t>
            </w:r>
          </w:p>
        </w:tc>
      </w:tr>
      <w:tr w:rsidR="00BD4F14" w:rsidRPr="00D2151E" w:rsidTr="00553814">
        <w:trPr>
          <w:trHeight w:val="43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734A59">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lastRenderedPageBreak/>
              <w:t>Платежи при пользовании природными ресурсами</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2080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2933</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3011</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3082</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853</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141,0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78</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102,7</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71</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102,4</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4C5565">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неналоговым доходам</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4,4</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7,8</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7,5</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8,4</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3,4</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178,3</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-0,2</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96,9</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0,9</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111,8</w:t>
            </w:r>
          </w:p>
        </w:tc>
      </w:tr>
      <w:tr w:rsidR="00BD4F14" w:rsidRPr="00D2151E" w:rsidTr="00553814">
        <w:trPr>
          <w:trHeight w:val="589"/>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734A59">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Доходы от оказания платных услуг (работ) и компенсации затрат государства</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893</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747</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783</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818</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-146</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83,7</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36</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104,8</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35</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104,5</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4C5565">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неналоговым доходам</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1,9</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2,0</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2,2</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0,1</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105,8</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98,9</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0,3</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114,1</w:t>
            </w:r>
          </w:p>
        </w:tc>
      </w:tr>
      <w:tr w:rsidR="00BD4F14" w:rsidRPr="00D2151E" w:rsidTr="00553814">
        <w:trPr>
          <w:trHeight w:val="64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A40668">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Доходы от продажи иного имущества, находящегося в собственности городских округов</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9600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1500</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3450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1500</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-8100</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15,6</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1950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230,0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-1950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43,5</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4C5565">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неналоговым доходам</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20,1</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4,0</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8,6</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4,1</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-16,1</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19,8</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4,6</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217,0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-4,5</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47,5</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4C5565">
            <w:pPr>
              <w:spacing w:after="0" w:line="240" w:lineRule="auto"/>
              <w:rPr>
                <w:rFonts w:ascii="Times New Roman" w:eastAsia="Times New Roman" w:hAnsi="Times New Roman" w:cs="Times New Roman"/>
                <w:b/>
                <w:bCs/>
                <w:iCs/>
                <w:sz w:val="16"/>
                <w:szCs w:val="16"/>
              </w:rPr>
            </w:pPr>
            <w:r w:rsidRPr="00D2151E">
              <w:rPr>
                <w:rFonts w:ascii="Times New Roman" w:eastAsia="Times New Roman" w:hAnsi="Times New Roman" w:cs="Times New Roman"/>
                <w:b/>
                <w:bCs/>
                <w:iCs/>
                <w:sz w:val="16"/>
                <w:szCs w:val="16"/>
              </w:rPr>
              <w:t xml:space="preserve">Доходы от продажи земельных участков, </w:t>
            </w:r>
            <w:r w:rsidRPr="00D2151E">
              <w:rPr>
                <w:rFonts w:ascii="Times New Roman" w:eastAsia="Times New Roman" w:hAnsi="Times New Roman" w:cs="Times New Roman"/>
                <w:b/>
                <w:iCs/>
                <w:sz w:val="16"/>
                <w:szCs w:val="16"/>
                <w:lang w:eastAsia="ru-RU"/>
              </w:rPr>
              <w:t>государственная собственность на которые не разграничена</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3964</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4147</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4147</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iCs/>
                <w:sz w:val="18"/>
                <w:szCs w:val="18"/>
              </w:rPr>
            </w:pPr>
            <w:r w:rsidRPr="00D2151E">
              <w:rPr>
                <w:rFonts w:ascii="Times New Roman" w:hAnsi="Times New Roman" w:cs="Times New Roman"/>
                <w:b/>
                <w:bCs/>
                <w:iCs/>
                <w:sz w:val="18"/>
                <w:szCs w:val="18"/>
              </w:rPr>
              <w:t>4147</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183</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104,6</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100,0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100,0</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4C5565">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неналоговым доходам</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8,3</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11,0</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10,4</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11,3</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2,7</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132,3</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-0,6</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94,3</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109,2</w:t>
            </w:r>
          </w:p>
        </w:tc>
      </w:tr>
      <w:tr w:rsidR="00BD4F14" w:rsidRPr="00D2151E" w:rsidTr="00553814">
        <w:trPr>
          <w:trHeight w:val="43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734A59">
            <w:pPr>
              <w:spacing w:after="0" w:line="240" w:lineRule="auto"/>
              <w:jc w:val="both"/>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Штрафы, санкции, возмещение ущерба</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7049</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7514</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7591</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7668</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465</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106,6</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77</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101,0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77</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101,0</w:t>
            </w:r>
          </w:p>
        </w:tc>
      </w:tr>
      <w:tr w:rsidR="00BD4F14" w:rsidRPr="00D2151E" w:rsidTr="00553814">
        <w:trPr>
          <w:trHeight w:val="46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4C5565">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Доля в %  к  неналоговым доходам</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14,8</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19,9</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19,0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20,9</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5,1</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134,8</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-0,9</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95,3</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2,0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sz w:val="18"/>
                <w:szCs w:val="18"/>
              </w:rPr>
            </w:pPr>
            <w:r w:rsidRPr="00D2151E">
              <w:rPr>
                <w:rFonts w:ascii="Times New Roman" w:hAnsi="Times New Roman" w:cs="Times New Roman"/>
                <w:sz w:val="18"/>
                <w:szCs w:val="18"/>
              </w:rPr>
              <w:t>110,3</w:t>
            </w:r>
          </w:p>
        </w:tc>
      </w:tr>
      <w:tr w:rsidR="00BD4F14" w:rsidRPr="00D2151E" w:rsidTr="00553814">
        <w:trPr>
          <w:trHeight w:val="435"/>
        </w:trPr>
        <w:tc>
          <w:tcPr>
            <w:tcW w:w="2411" w:type="dxa"/>
            <w:tcBorders>
              <w:top w:val="nil"/>
              <w:left w:val="single" w:sz="8" w:space="0" w:color="000080"/>
              <w:bottom w:val="single" w:sz="8" w:space="0" w:color="000080"/>
              <w:right w:val="single" w:sz="8" w:space="0" w:color="000080"/>
            </w:tcBorders>
            <w:shd w:val="clear" w:color="000000" w:fill="FFFFFF"/>
            <w:hideMark/>
          </w:tcPr>
          <w:p w:rsidR="00BD4F14" w:rsidRPr="00D2151E" w:rsidRDefault="00BD4F14" w:rsidP="00734A59">
            <w:pPr>
              <w:spacing w:after="0" w:line="240" w:lineRule="auto"/>
              <w:jc w:val="both"/>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Прочие неналоговые доходы</w:t>
            </w:r>
          </w:p>
        </w:tc>
        <w:tc>
          <w:tcPr>
            <w:tcW w:w="992"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535</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535</w:t>
            </w:r>
          </w:p>
        </w:tc>
        <w:tc>
          <w:tcPr>
            <w:tcW w:w="851"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535</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bCs/>
                <w:sz w:val="18"/>
                <w:szCs w:val="18"/>
              </w:rPr>
            </w:pPr>
            <w:r w:rsidRPr="00D2151E">
              <w:rPr>
                <w:rFonts w:ascii="Times New Roman" w:hAnsi="Times New Roman" w:cs="Times New Roman"/>
                <w:b/>
                <w:bCs/>
                <w:sz w:val="18"/>
                <w:szCs w:val="18"/>
              </w:rPr>
              <w:t>535</w:t>
            </w:r>
          </w:p>
        </w:tc>
        <w:tc>
          <w:tcPr>
            <w:tcW w:w="851"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0</w:t>
            </w:r>
          </w:p>
        </w:tc>
        <w:tc>
          <w:tcPr>
            <w:tcW w:w="709"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100,0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100,0</w:t>
            </w:r>
          </w:p>
        </w:tc>
        <w:tc>
          <w:tcPr>
            <w:tcW w:w="850" w:type="dxa"/>
            <w:tcBorders>
              <w:top w:val="nil"/>
              <w:left w:val="nil"/>
              <w:bottom w:val="single" w:sz="8" w:space="0" w:color="000080"/>
              <w:right w:val="single" w:sz="8" w:space="0" w:color="auto"/>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0</w:t>
            </w:r>
          </w:p>
        </w:tc>
        <w:tc>
          <w:tcPr>
            <w:tcW w:w="709" w:type="dxa"/>
            <w:tcBorders>
              <w:top w:val="nil"/>
              <w:left w:val="nil"/>
              <w:bottom w:val="single" w:sz="8" w:space="0" w:color="000080"/>
              <w:right w:val="single" w:sz="8" w:space="0" w:color="000080"/>
            </w:tcBorders>
            <w:shd w:val="clear" w:color="000000" w:fill="FFFFFF"/>
            <w:hideMark/>
          </w:tcPr>
          <w:p w:rsidR="00BD4F14" w:rsidRPr="00D2151E" w:rsidRDefault="00BD4F14">
            <w:pPr>
              <w:jc w:val="right"/>
              <w:rPr>
                <w:rFonts w:ascii="Times New Roman" w:hAnsi="Times New Roman" w:cs="Times New Roman"/>
                <w:b/>
                <w:sz w:val="18"/>
                <w:szCs w:val="18"/>
              </w:rPr>
            </w:pPr>
            <w:r w:rsidRPr="00D2151E">
              <w:rPr>
                <w:rFonts w:ascii="Times New Roman" w:hAnsi="Times New Roman" w:cs="Times New Roman"/>
                <w:b/>
                <w:sz w:val="18"/>
                <w:szCs w:val="18"/>
              </w:rPr>
              <w:t>100,0</w:t>
            </w:r>
          </w:p>
        </w:tc>
      </w:tr>
    </w:tbl>
    <w:p w:rsidR="004C5565" w:rsidRPr="00D2151E" w:rsidRDefault="004C5565" w:rsidP="00BA1E8C">
      <w:pPr>
        <w:autoSpaceDE w:val="0"/>
        <w:autoSpaceDN w:val="0"/>
        <w:adjustRightInd w:val="0"/>
        <w:spacing w:after="0" w:line="240" w:lineRule="auto"/>
        <w:ind w:firstLine="539"/>
        <w:jc w:val="both"/>
        <w:outlineLvl w:val="3"/>
        <w:rPr>
          <w:rFonts w:ascii="Times New Roman" w:hAnsi="Times New Roman" w:cs="Times New Roman"/>
          <w:sz w:val="20"/>
          <w:szCs w:val="20"/>
        </w:rPr>
      </w:pPr>
    </w:p>
    <w:p w:rsidR="004C5565" w:rsidRPr="00D2151E" w:rsidRDefault="0053541D" w:rsidP="007376E3">
      <w:pPr>
        <w:spacing w:after="0" w:line="240" w:lineRule="auto"/>
        <w:ind w:firstLine="720"/>
        <w:jc w:val="both"/>
        <w:rPr>
          <w:rFonts w:ascii="Times New Roman" w:hAnsi="Times New Roman" w:cs="Times New Roman"/>
          <w:sz w:val="24"/>
          <w:szCs w:val="24"/>
        </w:rPr>
      </w:pPr>
      <w:r w:rsidRPr="00D2151E">
        <w:rPr>
          <w:rFonts w:ascii="Times New Roman" w:hAnsi="Times New Roman" w:cs="Times New Roman"/>
          <w:sz w:val="24"/>
          <w:szCs w:val="24"/>
        </w:rPr>
        <w:t>В 2016 году по отношению к оценке 2015 года прогнозируется уменьшение неналоговых доходов бюджета на сумму 9978 тыс.руб.</w:t>
      </w:r>
      <w:r w:rsidR="00C60AF0" w:rsidRPr="00D2151E">
        <w:rPr>
          <w:rFonts w:ascii="Times New Roman" w:hAnsi="Times New Roman" w:cs="Times New Roman"/>
          <w:sz w:val="24"/>
          <w:szCs w:val="24"/>
        </w:rPr>
        <w:t xml:space="preserve">  в 2017 году  - рост на 2262 тыс.руб. по отношению в 2016 году, в 2018 году – уменьшение на 3374 тыс.руб. по отношению к 2017 году.</w:t>
      </w:r>
    </w:p>
    <w:p w:rsidR="00FC02F2" w:rsidRPr="00D2151E" w:rsidRDefault="00FC02F2" w:rsidP="00FC02F2">
      <w:pPr>
        <w:spacing w:after="0" w:line="240" w:lineRule="auto"/>
        <w:ind w:firstLine="709"/>
        <w:jc w:val="both"/>
        <w:rPr>
          <w:rFonts w:ascii="Times New Roman" w:hAnsi="Times New Roman" w:cs="Times New Roman"/>
          <w:sz w:val="24"/>
          <w:szCs w:val="24"/>
        </w:rPr>
      </w:pPr>
      <w:r w:rsidRPr="00D2151E">
        <w:rPr>
          <w:rStyle w:val="60"/>
          <w:rFonts w:ascii="Times New Roman" w:eastAsiaTheme="minorEastAsia" w:hAnsi="Times New Roman" w:cs="Times New Roman"/>
          <w:i w:val="0"/>
          <w:color w:val="auto"/>
          <w:sz w:val="24"/>
          <w:szCs w:val="24"/>
        </w:rPr>
        <w:t>Основную часть неналоговых поступлений в бюджет города составляют</w:t>
      </w:r>
      <w:r w:rsidRPr="00D2151E">
        <w:rPr>
          <w:rStyle w:val="60"/>
          <w:rFonts w:eastAsiaTheme="minorEastAsia"/>
          <w:color w:val="auto"/>
          <w:sz w:val="24"/>
          <w:szCs w:val="24"/>
        </w:rPr>
        <w:t xml:space="preserve"> </w:t>
      </w:r>
      <w:r w:rsidR="008B11C5" w:rsidRPr="00D2151E">
        <w:rPr>
          <w:rFonts w:ascii="Times New Roman" w:eastAsia="Times New Roman" w:hAnsi="Times New Roman" w:cs="Times New Roman"/>
          <w:bCs/>
          <w:sz w:val="24"/>
          <w:szCs w:val="24"/>
          <w:lang w:eastAsia="ru-RU"/>
        </w:rPr>
        <w:t>доходы, получаемые в виде арендной платы за земельные участки</w:t>
      </w:r>
      <w:r w:rsidR="008B11C5" w:rsidRPr="00D2151E">
        <w:rPr>
          <w:rFonts w:ascii="Times New Roman" w:hAnsi="Times New Roman" w:cs="Times New Roman"/>
          <w:sz w:val="24"/>
          <w:szCs w:val="24"/>
        </w:rPr>
        <w:t xml:space="preserve"> и д</w:t>
      </w:r>
      <w:r w:rsidR="008B11C5" w:rsidRPr="00D2151E">
        <w:rPr>
          <w:rFonts w:ascii="Times New Roman" w:eastAsia="Times New Roman" w:hAnsi="Times New Roman" w:cs="Times New Roman"/>
          <w:bCs/>
          <w:sz w:val="24"/>
          <w:szCs w:val="24"/>
          <w:lang w:eastAsia="ru-RU"/>
        </w:rPr>
        <w:t>оходы от сдачи в аренду имущества, составляющего казну  городского округа</w:t>
      </w:r>
      <w:r w:rsidR="00C60AF0" w:rsidRPr="00D2151E">
        <w:rPr>
          <w:rFonts w:ascii="Times New Roman" w:hAnsi="Times New Roman" w:cs="Times New Roman"/>
          <w:sz w:val="24"/>
          <w:szCs w:val="24"/>
        </w:rPr>
        <w:t>.</w:t>
      </w:r>
    </w:p>
    <w:p w:rsidR="004C5565" w:rsidRPr="00D2151E" w:rsidRDefault="004C5565" w:rsidP="007376E3">
      <w:pPr>
        <w:spacing w:after="0" w:line="240" w:lineRule="auto"/>
        <w:ind w:firstLine="720"/>
        <w:jc w:val="both"/>
        <w:rPr>
          <w:rFonts w:ascii="Times New Roman" w:hAnsi="Times New Roman" w:cs="Times New Roman"/>
          <w:b/>
          <w:sz w:val="24"/>
          <w:szCs w:val="24"/>
        </w:rPr>
      </w:pPr>
    </w:p>
    <w:p w:rsidR="00E80824" w:rsidRPr="00D2151E" w:rsidRDefault="00E80824" w:rsidP="007C4C28">
      <w:pPr>
        <w:widowControl w:val="0"/>
        <w:tabs>
          <w:tab w:val="left" w:pos="567"/>
        </w:tabs>
        <w:suppressAutoHyphens/>
        <w:spacing w:after="0" w:line="240" w:lineRule="auto"/>
        <w:jc w:val="both"/>
        <w:rPr>
          <w:rFonts w:ascii="Times New Roman" w:hAnsi="Times New Roman" w:cs="Times New Roman"/>
          <w:b/>
          <w:sz w:val="24"/>
          <w:szCs w:val="24"/>
        </w:rPr>
      </w:pPr>
      <w:r w:rsidRPr="00D2151E">
        <w:rPr>
          <w:rFonts w:ascii="Times New Roman" w:hAnsi="Times New Roman" w:cs="Times New Roman"/>
          <w:b/>
          <w:sz w:val="24"/>
          <w:szCs w:val="24"/>
        </w:rPr>
        <w:t>Доходы от арендной платы за земельные участки</w:t>
      </w:r>
    </w:p>
    <w:p w:rsidR="00911B90" w:rsidRDefault="00911B90" w:rsidP="00FC02F2">
      <w:pPr>
        <w:suppressAutoHyphens/>
        <w:spacing w:after="0" w:line="240" w:lineRule="auto"/>
        <w:ind w:firstLine="720"/>
        <w:jc w:val="both"/>
        <w:rPr>
          <w:rFonts w:ascii="Times New Roman" w:eastAsia="Calibri" w:hAnsi="Times New Roman" w:cs="Times New Roman"/>
          <w:sz w:val="24"/>
          <w:szCs w:val="24"/>
        </w:rPr>
      </w:pPr>
      <w:r w:rsidRPr="00D2151E">
        <w:rPr>
          <w:rFonts w:ascii="Times New Roman" w:eastAsia="Times New Roman" w:hAnsi="Times New Roman" w:cs="Times New Roman"/>
          <w:sz w:val="24"/>
          <w:szCs w:val="24"/>
          <w:lang w:eastAsia="ar-SA"/>
        </w:rPr>
        <w:t>Норматив зачисления в местный бюджет 100%.</w:t>
      </w:r>
      <w:r w:rsidRPr="00D2151E">
        <w:rPr>
          <w:rFonts w:ascii="Times New Roman" w:eastAsia="Calibri" w:hAnsi="Times New Roman" w:cs="Times New Roman"/>
          <w:sz w:val="24"/>
          <w:szCs w:val="24"/>
        </w:rPr>
        <w:t xml:space="preserve"> </w:t>
      </w:r>
    </w:p>
    <w:p w:rsidR="00BA1E8C" w:rsidRPr="00D2151E" w:rsidRDefault="00BA1E8C" w:rsidP="00BA1E8C">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Ожидаемое поступление </w:t>
      </w:r>
      <w:r>
        <w:rPr>
          <w:rFonts w:ascii="Times New Roman" w:eastAsia="Times New Roman" w:hAnsi="Times New Roman" w:cs="Times New Roman"/>
          <w:sz w:val="24"/>
          <w:szCs w:val="24"/>
          <w:lang w:eastAsia="ru-RU"/>
        </w:rPr>
        <w:t>доходов</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13439</w:t>
      </w:r>
      <w:r w:rsidRPr="00D2151E">
        <w:rPr>
          <w:rFonts w:ascii="Times New Roman" w:eastAsia="Times New Roman" w:hAnsi="Times New Roman" w:cs="Times New Roman"/>
          <w:sz w:val="24"/>
          <w:szCs w:val="24"/>
          <w:lang w:eastAsia="ru-RU"/>
        </w:rPr>
        <w:t xml:space="preserve"> тыс. руб., плановое назначение по этому виду доходов </w:t>
      </w:r>
      <w:r>
        <w:rPr>
          <w:rFonts w:ascii="Times New Roman" w:eastAsia="Times New Roman" w:hAnsi="Times New Roman" w:cs="Times New Roman"/>
          <w:sz w:val="24"/>
          <w:szCs w:val="24"/>
          <w:lang w:eastAsia="ru-RU"/>
        </w:rPr>
        <w:t>18858</w:t>
      </w:r>
      <w:r w:rsidRPr="00D2151E">
        <w:rPr>
          <w:rFonts w:ascii="Times New Roman" w:eastAsia="Times New Roman" w:hAnsi="Times New Roman" w:cs="Times New Roman"/>
          <w:sz w:val="24"/>
          <w:szCs w:val="24"/>
          <w:lang w:eastAsia="ru-RU"/>
        </w:rPr>
        <w:t xml:space="preserve"> тыс. руб. </w:t>
      </w:r>
      <w:r>
        <w:rPr>
          <w:rFonts w:ascii="Times New Roman" w:eastAsia="Times New Roman" w:hAnsi="Times New Roman" w:cs="Times New Roman"/>
          <w:sz w:val="24"/>
          <w:szCs w:val="24"/>
          <w:lang w:eastAsia="ru-RU"/>
        </w:rPr>
        <w:t xml:space="preserve">не </w:t>
      </w:r>
      <w:r w:rsidRPr="00D2151E">
        <w:rPr>
          <w:rFonts w:ascii="Times New Roman" w:eastAsia="Times New Roman" w:hAnsi="Times New Roman" w:cs="Times New Roman"/>
          <w:sz w:val="24"/>
          <w:szCs w:val="24"/>
          <w:lang w:eastAsia="ru-RU"/>
        </w:rPr>
        <w:t>будет выполнено</w:t>
      </w:r>
      <w:r>
        <w:rPr>
          <w:rFonts w:ascii="Times New Roman" w:eastAsia="Times New Roman" w:hAnsi="Times New Roman" w:cs="Times New Roman"/>
          <w:sz w:val="24"/>
          <w:szCs w:val="24"/>
          <w:lang w:eastAsia="ru-RU"/>
        </w:rPr>
        <w:t xml:space="preserve"> (71,3%)</w:t>
      </w:r>
      <w:r w:rsidRPr="00D2151E">
        <w:rPr>
          <w:rFonts w:ascii="Times New Roman" w:eastAsia="Times New Roman" w:hAnsi="Times New Roman" w:cs="Times New Roman"/>
          <w:sz w:val="24"/>
          <w:szCs w:val="24"/>
          <w:lang w:eastAsia="ru-RU"/>
        </w:rPr>
        <w:t>.</w:t>
      </w:r>
    </w:p>
    <w:p w:rsidR="00FC02F2" w:rsidRPr="00D2151E" w:rsidRDefault="00FC02F2" w:rsidP="00FC02F2">
      <w:pPr>
        <w:suppressAutoHyphens/>
        <w:spacing w:after="0" w:line="240" w:lineRule="auto"/>
        <w:ind w:firstLine="720"/>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 xml:space="preserve">Расчет </w:t>
      </w:r>
      <w:r w:rsidR="00BA1E8C">
        <w:rPr>
          <w:rFonts w:ascii="Times New Roman" w:eastAsia="Times New Roman" w:hAnsi="Times New Roman" w:cs="Times New Roman"/>
          <w:sz w:val="24"/>
          <w:szCs w:val="24"/>
          <w:lang w:eastAsia="ar-SA"/>
        </w:rPr>
        <w:t>прогнозируемого</w:t>
      </w:r>
      <w:r w:rsidRPr="00D2151E">
        <w:rPr>
          <w:rFonts w:ascii="Times New Roman" w:eastAsia="Times New Roman" w:hAnsi="Times New Roman" w:cs="Times New Roman"/>
          <w:sz w:val="24"/>
          <w:szCs w:val="24"/>
          <w:lang w:eastAsia="ar-SA"/>
        </w:rPr>
        <w:t xml:space="preserve"> поступления арендной платы в 2016-2018 годах произведен главным администратором доходов бюджета – Управлением имущественных отношений, исходя из арендной платы по действующим и планируемым к заключению договорам аренды.</w:t>
      </w:r>
    </w:p>
    <w:p w:rsidR="00943A61" w:rsidRPr="00D2151E" w:rsidRDefault="00943A61" w:rsidP="00FC02F2">
      <w:pPr>
        <w:suppressAutoHyphens/>
        <w:spacing w:after="0" w:line="240" w:lineRule="auto"/>
        <w:ind w:firstLine="720"/>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bCs/>
          <w:sz w:val="24"/>
          <w:szCs w:val="24"/>
          <w:lang w:eastAsia="ar-SA"/>
        </w:rPr>
        <w:t xml:space="preserve">Расчет прогнозируемых поступлений произведен  исходя из годовой суммы начисления арендной платы в соответствии с Решением Думы городского округа от 02.10.2015 №388-НПА (10206,2 тыс.руб.), собираемости в размере 80% и </w:t>
      </w:r>
      <w:r w:rsidR="00911B90" w:rsidRPr="00D2151E">
        <w:rPr>
          <w:rFonts w:ascii="Times New Roman" w:eastAsia="Times New Roman" w:hAnsi="Times New Roman" w:cs="Times New Roman"/>
          <w:sz w:val="24"/>
          <w:szCs w:val="24"/>
          <w:lang w:eastAsia="ar-SA"/>
        </w:rPr>
        <w:t>задолженности за аренду, планируемой к взысканию</w:t>
      </w:r>
      <w:r w:rsidRPr="00D2151E">
        <w:rPr>
          <w:rFonts w:ascii="Times New Roman" w:eastAsia="Times New Roman" w:hAnsi="Times New Roman" w:cs="Times New Roman"/>
          <w:bCs/>
          <w:sz w:val="24"/>
          <w:szCs w:val="24"/>
          <w:lang w:eastAsia="ar-SA"/>
        </w:rPr>
        <w:t>, которая на 01.10.2015 составляет 5966,6 тыс.руб.</w:t>
      </w:r>
    </w:p>
    <w:p w:rsidR="00FC02F2" w:rsidRPr="00D2151E" w:rsidRDefault="00FC02F2" w:rsidP="00FC02F2">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sidRPr="00D2151E">
        <w:rPr>
          <w:rFonts w:ascii="Times New Roman" w:hAnsi="Times New Roman" w:cs="Times New Roman"/>
          <w:b/>
          <w:sz w:val="24"/>
          <w:szCs w:val="24"/>
        </w:rPr>
        <w:t xml:space="preserve">       </w:t>
      </w:r>
      <w:r w:rsidR="0080746A" w:rsidRPr="00D2151E">
        <w:rPr>
          <w:rFonts w:ascii="Times New Roman" w:hAnsi="Times New Roman" w:cs="Times New Roman"/>
          <w:b/>
          <w:sz w:val="24"/>
          <w:szCs w:val="24"/>
        </w:rPr>
        <w:t xml:space="preserve"> </w:t>
      </w:r>
      <w:r w:rsidR="0080746A" w:rsidRPr="00D2151E">
        <w:rPr>
          <w:rFonts w:ascii="Times New Roman" w:hAnsi="Times New Roman" w:cs="Times New Roman"/>
          <w:sz w:val="24"/>
          <w:szCs w:val="24"/>
        </w:rPr>
        <w:t>В</w:t>
      </w:r>
      <w:r w:rsidRPr="00D2151E">
        <w:rPr>
          <w:rFonts w:ascii="Times New Roman" w:hAnsi="Times New Roman" w:cs="Times New Roman"/>
          <w:sz w:val="24"/>
          <w:szCs w:val="24"/>
        </w:rPr>
        <w:t xml:space="preserve"> </w:t>
      </w:r>
      <w:r w:rsidR="0080746A" w:rsidRPr="00D2151E">
        <w:rPr>
          <w:rFonts w:ascii="Times New Roman" w:hAnsi="Times New Roman" w:cs="Times New Roman"/>
          <w:sz w:val="24"/>
          <w:szCs w:val="24"/>
        </w:rPr>
        <w:t xml:space="preserve">прогнозируемых поступлениях </w:t>
      </w:r>
      <w:r w:rsidR="0080746A" w:rsidRPr="00D2151E">
        <w:rPr>
          <w:rFonts w:ascii="Times New Roman" w:eastAsia="Times New Roman" w:hAnsi="Times New Roman" w:cs="Times New Roman"/>
          <w:i/>
          <w:sz w:val="24"/>
          <w:szCs w:val="24"/>
          <w:lang w:eastAsia="ru-RU"/>
        </w:rPr>
        <w:t xml:space="preserve">  </w:t>
      </w:r>
      <w:r w:rsidRPr="00D2151E">
        <w:rPr>
          <w:rFonts w:ascii="Times New Roman" w:hAnsi="Times New Roman" w:cs="Times New Roman"/>
          <w:sz w:val="24"/>
          <w:szCs w:val="24"/>
        </w:rPr>
        <w:t xml:space="preserve">  </w:t>
      </w:r>
      <w:r w:rsidR="0080746A" w:rsidRPr="00D2151E">
        <w:rPr>
          <w:rFonts w:ascii="Times New Roman" w:hAnsi="Times New Roman" w:cs="Times New Roman"/>
          <w:sz w:val="24"/>
          <w:szCs w:val="24"/>
        </w:rPr>
        <w:t>о</w:t>
      </w:r>
      <w:r w:rsidRPr="00D2151E">
        <w:rPr>
          <w:rFonts w:ascii="Times New Roman" w:hAnsi="Times New Roman" w:cs="Times New Roman"/>
          <w:sz w:val="24"/>
          <w:szCs w:val="24"/>
        </w:rPr>
        <w:t>бозначилась тенденция ежегодного снижения</w:t>
      </w:r>
      <w:r w:rsidR="0080746A" w:rsidRPr="00D2151E">
        <w:rPr>
          <w:rFonts w:ascii="Times New Roman" w:hAnsi="Times New Roman" w:cs="Times New Roman"/>
          <w:sz w:val="24"/>
          <w:szCs w:val="24"/>
        </w:rPr>
        <w:t xml:space="preserve"> доходов </w:t>
      </w:r>
      <w:r w:rsidRPr="00D2151E">
        <w:rPr>
          <w:rFonts w:ascii="Times New Roman" w:hAnsi="Times New Roman" w:cs="Times New Roman"/>
          <w:sz w:val="24"/>
          <w:szCs w:val="24"/>
        </w:rPr>
        <w:t xml:space="preserve"> с 10575 тыс. руб. в 2016 году  до 10494 тыс.руб. в 2017 году и 9266 тыс. руб. в 2018 году. </w:t>
      </w:r>
    </w:p>
    <w:p w:rsidR="007C4C28" w:rsidRPr="00D2151E" w:rsidRDefault="007B1425" w:rsidP="007C4C28">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sidRPr="00D2151E">
        <w:rPr>
          <w:rFonts w:ascii="Times New Roman" w:eastAsia="Times New Roman" w:hAnsi="Times New Roman" w:cs="Times New Roman"/>
          <w:bCs/>
          <w:sz w:val="24"/>
          <w:szCs w:val="24"/>
          <w:lang w:eastAsia="ar-SA"/>
        </w:rPr>
        <w:tab/>
      </w:r>
    </w:p>
    <w:p w:rsidR="007C4C28" w:rsidRPr="00D2151E" w:rsidRDefault="00943A61" w:rsidP="007C4C28">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sidRPr="00D2151E">
        <w:rPr>
          <w:rFonts w:ascii="Times New Roman" w:hAnsi="Times New Roman" w:cs="Times New Roman"/>
          <w:b/>
          <w:sz w:val="24"/>
          <w:szCs w:val="24"/>
        </w:rPr>
        <w:t xml:space="preserve">Доходы от сдачи в аренду муниципального имущества </w:t>
      </w:r>
    </w:p>
    <w:p w:rsidR="002805A3" w:rsidRDefault="00E00749" w:rsidP="002805A3">
      <w:pPr>
        <w:spacing w:after="0" w:line="240" w:lineRule="auto"/>
        <w:ind w:firstLine="708"/>
        <w:rPr>
          <w:rFonts w:ascii="Times New Roman" w:eastAsia="Times New Roman" w:hAnsi="Times New Roman" w:cs="Times New Roman"/>
          <w:i/>
          <w:sz w:val="24"/>
          <w:szCs w:val="24"/>
          <w:lang w:eastAsia="ar-SA"/>
        </w:rPr>
      </w:pPr>
      <w:r w:rsidRPr="00D2151E">
        <w:rPr>
          <w:rFonts w:ascii="Times New Roman" w:eastAsia="Times New Roman" w:hAnsi="Times New Roman" w:cs="Times New Roman"/>
          <w:sz w:val="24"/>
          <w:szCs w:val="24"/>
          <w:lang w:eastAsia="ar-SA"/>
        </w:rPr>
        <w:t xml:space="preserve">В 2015 году </w:t>
      </w:r>
      <w:r w:rsidR="00E074FB">
        <w:rPr>
          <w:rFonts w:ascii="Times New Roman" w:eastAsia="Times New Roman" w:hAnsi="Times New Roman" w:cs="Times New Roman"/>
          <w:sz w:val="24"/>
          <w:szCs w:val="24"/>
          <w:lang w:eastAsia="ar-SA"/>
        </w:rPr>
        <w:t xml:space="preserve">ожидаемое </w:t>
      </w:r>
      <w:r w:rsidRPr="00D2151E">
        <w:rPr>
          <w:rFonts w:ascii="Times New Roman" w:eastAsia="Times New Roman" w:hAnsi="Times New Roman" w:cs="Times New Roman"/>
          <w:sz w:val="24"/>
          <w:szCs w:val="24"/>
          <w:lang w:eastAsia="ar-SA"/>
        </w:rPr>
        <w:t xml:space="preserve"> поступлени</w:t>
      </w:r>
      <w:r w:rsidR="00E074FB">
        <w:rPr>
          <w:rFonts w:ascii="Times New Roman" w:eastAsia="Times New Roman" w:hAnsi="Times New Roman" w:cs="Times New Roman"/>
          <w:sz w:val="24"/>
          <w:szCs w:val="24"/>
          <w:lang w:eastAsia="ar-SA"/>
        </w:rPr>
        <w:t>е</w:t>
      </w:r>
      <w:r w:rsidRPr="00D2151E">
        <w:rPr>
          <w:rFonts w:ascii="Times New Roman" w:eastAsia="Times New Roman" w:hAnsi="Times New Roman" w:cs="Times New Roman"/>
          <w:sz w:val="24"/>
          <w:szCs w:val="24"/>
          <w:lang w:eastAsia="ar-SA"/>
        </w:rPr>
        <w:t xml:space="preserve"> доходов </w:t>
      </w:r>
      <w:r w:rsidR="00F9393B" w:rsidRPr="00D2151E">
        <w:rPr>
          <w:rFonts w:ascii="Times New Roman" w:eastAsia="Times New Roman" w:hAnsi="Times New Roman" w:cs="Times New Roman"/>
          <w:sz w:val="24"/>
          <w:szCs w:val="24"/>
          <w:lang w:eastAsia="ar-SA"/>
        </w:rPr>
        <w:t xml:space="preserve">составляет </w:t>
      </w:r>
      <w:r w:rsidRPr="00D2151E">
        <w:rPr>
          <w:rFonts w:ascii="Times New Roman" w:eastAsia="Times New Roman" w:hAnsi="Times New Roman" w:cs="Times New Roman"/>
          <w:sz w:val="24"/>
          <w:szCs w:val="24"/>
          <w:lang w:eastAsia="ar-SA"/>
        </w:rPr>
        <w:t>8443 тыс.руб. или 105,7% к плану</w:t>
      </w:r>
      <w:r w:rsidR="00785D7A">
        <w:rPr>
          <w:rFonts w:ascii="Times New Roman" w:eastAsia="Times New Roman" w:hAnsi="Times New Roman" w:cs="Times New Roman"/>
          <w:sz w:val="24"/>
          <w:szCs w:val="24"/>
          <w:lang w:eastAsia="ar-SA"/>
        </w:rPr>
        <w:t xml:space="preserve"> (7989 тыс.руб.)</w:t>
      </w:r>
      <w:r w:rsidRPr="00D2151E">
        <w:rPr>
          <w:rFonts w:ascii="Times New Roman" w:eastAsia="Times New Roman" w:hAnsi="Times New Roman" w:cs="Times New Roman"/>
          <w:sz w:val="24"/>
          <w:szCs w:val="24"/>
          <w:lang w:eastAsia="ar-SA"/>
        </w:rPr>
        <w:t>.</w:t>
      </w:r>
      <w:r w:rsidR="002805A3" w:rsidRPr="002805A3">
        <w:rPr>
          <w:rFonts w:ascii="Times New Roman" w:eastAsia="Times New Roman" w:hAnsi="Times New Roman" w:cs="Times New Roman"/>
          <w:i/>
          <w:sz w:val="24"/>
          <w:szCs w:val="24"/>
          <w:lang w:eastAsia="ar-SA"/>
        </w:rPr>
        <w:t xml:space="preserve"> </w:t>
      </w:r>
    </w:p>
    <w:p w:rsidR="002805A3" w:rsidRDefault="002805A3" w:rsidP="002805A3">
      <w:pPr>
        <w:spacing w:after="0" w:line="240" w:lineRule="auto"/>
        <w:ind w:firstLine="708"/>
        <w:rPr>
          <w:rFonts w:ascii="Times New Roman" w:eastAsia="Times New Roman" w:hAnsi="Times New Roman" w:cs="Times New Roman"/>
          <w:i/>
          <w:sz w:val="24"/>
          <w:szCs w:val="24"/>
          <w:lang w:eastAsia="ar-SA"/>
        </w:rPr>
      </w:pPr>
      <w:r w:rsidRPr="00D2151E">
        <w:rPr>
          <w:rFonts w:ascii="Times New Roman" w:eastAsia="Times New Roman" w:hAnsi="Times New Roman" w:cs="Times New Roman"/>
          <w:i/>
          <w:sz w:val="24"/>
          <w:szCs w:val="24"/>
          <w:lang w:eastAsia="ar-SA"/>
        </w:rPr>
        <w:t xml:space="preserve">По оценке </w:t>
      </w:r>
      <w:r w:rsidRPr="00D2151E">
        <w:rPr>
          <w:rFonts w:ascii="Times New Roman" w:eastAsia="Times New Roman" w:hAnsi="Times New Roman" w:cs="Times New Roman"/>
          <w:i/>
          <w:sz w:val="24"/>
          <w:szCs w:val="24"/>
          <w:lang w:eastAsia="ru-RU"/>
        </w:rPr>
        <w:t xml:space="preserve">Контрольно-счетной палаты, </w:t>
      </w:r>
      <w:r w:rsidRPr="00D2151E">
        <w:rPr>
          <w:rFonts w:ascii="Times New Roman" w:eastAsia="Times New Roman" w:hAnsi="Times New Roman" w:cs="Times New Roman"/>
          <w:i/>
          <w:sz w:val="24"/>
          <w:szCs w:val="24"/>
          <w:lang w:eastAsia="ar-SA"/>
        </w:rPr>
        <w:t xml:space="preserve">учитывая  уменьшение количества  договоров аренды ( с 38 в 2014 году до 33 в 2015 году), возможное погашение </w:t>
      </w:r>
      <w:r w:rsidRPr="00D2151E">
        <w:rPr>
          <w:rFonts w:ascii="Times New Roman" w:eastAsia="Times New Roman" w:hAnsi="Times New Roman" w:cs="Times New Roman"/>
          <w:i/>
          <w:sz w:val="24"/>
          <w:szCs w:val="24"/>
          <w:lang w:eastAsia="ar-SA"/>
        </w:rPr>
        <w:lastRenderedPageBreak/>
        <w:t xml:space="preserve">задолженности до конца 2015 года </w:t>
      </w:r>
      <w:r>
        <w:rPr>
          <w:rFonts w:ascii="Times New Roman" w:eastAsia="Times New Roman" w:hAnsi="Times New Roman" w:cs="Times New Roman"/>
          <w:i/>
          <w:sz w:val="24"/>
          <w:szCs w:val="24"/>
          <w:lang w:eastAsia="ar-SA"/>
        </w:rPr>
        <w:t>не более</w:t>
      </w:r>
      <w:r w:rsidRPr="00D2151E">
        <w:rPr>
          <w:rFonts w:ascii="Times New Roman" w:eastAsia="Times New Roman" w:hAnsi="Times New Roman" w:cs="Times New Roman"/>
          <w:i/>
          <w:sz w:val="24"/>
          <w:szCs w:val="24"/>
          <w:lang w:eastAsia="ar-SA"/>
        </w:rPr>
        <w:t xml:space="preserve"> 1500 тыс.руб., а  также собираемость платежей 60%, ожидаемые доходы </w:t>
      </w:r>
      <w:r>
        <w:rPr>
          <w:rFonts w:ascii="Times New Roman" w:eastAsia="Times New Roman" w:hAnsi="Times New Roman" w:cs="Times New Roman"/>
          <w:i/>
          <w:sz w:val="24"/>
          <w:szCs w:val="24"/>
          <w:lang w:eastAsia="ar-SA"/>
        </w:rPr>
        <w:t>за 2015 год</w:t>
      </w:r>
      <w:r w:rsidRPr="00D2151E">
        <w:rPr>
          <w:rFonts w:ascii="Times New Roman" w:eastAsia="Times New Roman" w:hAnsi="Times New Roman" w:cs="Times New Roman"/>
          <w:i/>
          <w:sz w:val="24"/>
          <w:szCs w:val="24"/>
          <w:lang w:eastAsia="ar-SA"/>
        </w:rPr>
        <w:t xml:space="preserve"> составят  порядка </w:t>
      </w:r>
      <w:r w:rsidRPr="002805A3">
        <w:rPr>
          <w:rFonts w:ascii="Times New Roman" w:eastAsia="Times New Roman" w:hAnsi="Times New Roman" w:cs="Times New Roman"/>
          <w:b/>
          <w:i/>
          <w:sz w:val="24"/>
          <w:szCs w:val="24"/>
          <w:lang w:eastAsia="ar-SA"/>
        </w:rPr>
        <w:t>6500 тыс.руб</w:t>
      </w:r>
      <w:r w:rsidRPr="00D2151E">
        <w:rPr>
          <w:rFonts w:ascii="Times New Roman" w:eastAsia="Times New Roman" w:hAnsi="Times New Roman" w:cs="Times New Roman"/>
          <w:i/>
          <w:sz w:val="24"/>
          <w:szCs w:val="24"/>
          <w:lang w:eastAsia="ar-SA"/>
        </w:rPr>
        <w:t>. или 81,3% к плану.</w:t>
      </w:r>
    </w:p>
    <w:p w:rsidR="00F92D63" w:rsidRPr="00D2151E" w:rsidRDefault="00E00749" w:rsidP="00F92D63">
      <w:pPr>
        <w:widowControl w:val="0"/>
        <w:tabs>
          <w:tab w:val="left" w:pos="567"/>
        </w:tabs>
        <w:suppressAutoHyphens/>
        <w:spacing w:after="0" w:line="240" w:lineRule="auto"/>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i/>
          <w:sz w:val="24"/>
          <w:szCs w:val="24"/>
          <w:lang w:eastAsia="ar-SA"/>
        </w:rPr>
        <w:t xml:space="preserve">       </w:t>
      </w:r>
      <w:r w:rsidR="00490E2F">
        <w:rPr>
          <w:rFonts w:ascii="Times New Roman" w:eastAsia="Times New Roman" w:hAnsi="Times New Roman" w:cs="Times New Roman"/>
          <w:sz w:val="24"/>
          <w:szCs w:val="24"/>
          <w:lang w:eastAsia="ar-SA"/>
        </w:rPr>
        <w:tab/>
      </w:r>
      <w:r w:rsidR="009D27D2">
        <w:rPr>
          <w:rFonts w:ascii="Times New Roman" w:eastAsia="Times New Roman" w:hAnsi="Times New Roman" w:cs="Times New Roman"/>
          <w:sz w:val="24"/>
          <w:szCs w:val="24"/>
          <w:lang w:eastAsia="ar-SA"/>
        </w:rPr>
        <w:t xml:space="preserve">   </w:t>
      </w:r>
      <w:r w:rsidR="00F9393B" w:rsidRPr="00D2151E">
        <w:rPr>
          <w:rFonts w:ascii="Times New Roman" w:eastAsia="Times New Roman" w:hAnsi="Times New Roman" w:cs="Times New Roman"/>
          <w:sz w:val="24"/>
          <w:szCs w:val="24"/>
          <w:lang w:eastAsia="ar-SA"/>
        </w:rPr>
        <w:t>На 2016 год</w:t>
      </w:r>
      <w:r w:rsidR="0093165F" w:rsidRPr="00D2151E">
        <w:rPr>
          <w:rFonts w:ascii="Times New Roman" w:hAnsi="Times New Roman" w:cs="Times New Roman"/>
          <w:sz w:val="24"/>
          <w:szCs w:val="24"/>
        </w:rPr>
        <w:t xml:space="preserve">  </w:t>
      </w:r>
      <w:r w:rsidR="00F9393B" w:rsidRPr="00D2151E">
        <w:rPr>
          <w:rFonts w:ascii="Times New Roman" w:hAnsi="Times New Roman" w:cs="Times New Roman"/>
          <w:sz w:val="24"/>
          <w:szCs w:val="24"/>
        </w:rPr>
        <w:t>д</w:t>
      </w:r>
      <w:r w:rsidR="00F92D63" w:rsidRPr="00D2151E">
        <w:rPr>
          <w:rFonts w:ascii="Times New Roman" w:hAnsi="Times New Roman" w:cs="Times New Roman"/>
          <w:sz w:val="24"/>
          <w:szCs w:val="24"/>
        </w:rPr>
        <w:t xml:space="preserve">оходы от сдачи в аренду муниципального имущества </w:t>
      </w:r>
      <w:r w:rsidR="00785D7A">
        <w:rPr>
          <w:rFonts w:ascii="Times New Roman" w:hAnsi="Times New Roman" w:cs="Times New Roman"/>
          <w:sz w:val="24"/>
          <w:szCs w:val="24"/>
        </w:rPr>
        <w:t xml:space="preserve">в проекте бюджета </w:t>
      </w:r>
      <w:r w:rsidR="00F92D63" w:rsidRPr="00D2151E">
        <w:rPr>
          <w:rFonts w:ascii="Times New Roman" w:hAnsi="Times New Roman" w:cs="Times New Roman"/>
          <w:sz w:val="24"/>
          <w:szCs w:val="24"/>
        </w:rPr>
        <w:t xml:space="preserve"> </w:t>
      </w:r>
      <w:r w:rsidR="00F92D63" w:rsidRPr="00D2151E">
        <w:rPr>
          <w:rFonts w:ascii="Times New Roman" w:eastAsia="Times New Roman" w:hAnsi="Times New Roman" w:cs="Times New Roman"/>
          <w:sz w:val="24"/>
          <w:szCs w:val="24"/>
          <w:lang w:eastAsia="ar-SA"/>
        </w:rPr>
        <w:t xml:space="preserve">планируются в сумме 8007 тыс. руб., что ниже </w:t>
      </w:r>
      <w:r w:rsidR="00F9393B" w:rsidRPr="00D2151E">
        <w:rPr>
          <w:rFonts w:ascii="Times New Roman" w:eastAsia="Times New Roman" w:hAnsi="Times New Roman" w:cs="Times New Roman"/>
          <w:sz w:val="24"/>
          <w:szCs w:val="24"/>
          <w:lang w:eastAsia="ar-SA"/>
        </w:rPr>
        <w:t>оценки</w:t>
      </w:r>
      <w:r w:rsidR="00F92D63" w:rsidRPr="00D2151E">
        <w:rPr>
          <w:rFonts w:ascii="Times New Roman" w:eastAsia="Times New Roman" w:hAnsi="Times New Roman" w:cs="Times New Roman"/>
          <w:sz w:val="24"/>
          <w:szCs w:val="24"/>
          <w:lang w:eastAsia="ar-SA"/>
        </w:rPr>
        <w:t xml:space="preserve"> 2015 года на 436 тыс. руб.  или на 5,2 %</w:t>
      </w:r>
      <w:r w:rsidR="00D4150E">
        <w:rPr>
          <w:rFonts w:ascii="Times New Roman" w:eastAsia="Times New Roman" w:hAnsi="Times New Roman" w:cs="Times New Roman"/>
          <w:sz w:val="24"/>
          <w:szCs w:val="24"/>
          <w:lang w:eastAsia="ar-SA"/>
        </w:rPr>
        <w:t xml:space="preserve"> и выше плановых назначений 2015 года на 18 тыс.руб. (0,2%)</w:t>
      </w:r>
      <w:r w:rsidR="00F92D63" w:rsidRPr="00D2151E">
        <w:rPr>
          <w:rFonts w:ascii="Times New Roman" w:eastAsia="Times New Roman" w:hAnsi="Times New Roman" w:cs="Times New Roman"/>
          <w:sz w:val="24"/>
          <w:szCs w:val="24"/>
          <w:lang w:eastAsia="ar-SA"/>
        </w:rPr>
        <w:t xml:space="preserve">. </w:t>
      </w:r>
    </w:p>
    <w:p w:rsidR="00350705" w:rsidRDefault="00350705" w:rsidP="00F92D63">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w:t>
      </w:r>
      <w:r w:rsidR="00F92D63" w:rsidRPr="00D2151E">
        <w:rPr>
          <w:rFonts w:ascii="Times New Roman" w:eastAsia="Times New Roman" w:hAnsi="Times New Roman" w:cs="Times New Roman"/>
          <w:sz w:val="24"/>
          <w:szCs w:val="24"/>
          <w:lang w:eastAsia="ar-SA"/>
        </w:rPr>
        <w:t xml:space="preserve"> 2017 </w:t>
      </w:r>
      <w:r>
        <w:rPr>
          <w:rFonts w:ascii="Times New Roman" w:eastAsia="Times New Roman" w:hAnsi="Times New Roman" w:cs="Times New Roman"/>
          <w:sz w:val="24"/>
          <w:szCs w:val="24"/>
          <w:lang w:eastAsia="ar-SA"/>
        </w:rPr>
        <w:t>год</w:t>
      </w:r>
      <w:r w:rsidR="00F92D63" w:rsidRPr="00D2151E">
        <w:rPr>
          <w:rFonts w:ascii="Times New Roman" w:eastAsia="Times New Roman" w:hAnsi="Times New Roman" w:cs="Times New Roman"/>
          <w:sz w:val="24"/>
          <w:szCs w:val="24"/>
          <w:lang w:eastAsia="ar-SA"/>
        </w:rPr>
        <w:t xml:space="preserve"> указанные доходы </w:t>
      </w:r>
      <w:r w:rsidR="00F9393B" w:rsidRPr="00D2151E">
        <w:rPr>
          <w:rFonts w:ascii="Times New Roman" w:eastAsia="Times New Roman" w:hAnsi="Times New Roman" w:cs="Times New Roman"/>
          <w:sz w:val="24"/>
          <w:szCs w:val="24"/>
          <w:lang w:eastAsia="ar-SA"/>
        </w:rPr>
        <w:t xml:space="preserve">прогнозируются </w:t>
      </w:r>
      <w:r w:rsidR="00F92D63" w:rsidRPr="00D2151E">
        <w:rPr>
          <w:rFonts w:ascii="Times New Roman" w:eastAsia="Times New Roman" w:hAnsi="Times New Roman" w:cs="Times New Roman"/>
          <w:sz w:val="24"/>
          <w:szCs w:val="24"/>
          <w:lang w:eastAsia="ar-SA"/>
        </w:rPr>
        <w:t xml:space="preserve"> в объеме 8280 тыс. руб.</w:t>
      </w:r>
      <w:r>
        <w:rPr>
          <w:rFonts w:ascii="Times New Roman" w:eastAsia="Times New Roman" w:hAnsi="Times New Roman" w:cs="Times New Roman"/>
          <w:sz w:val="24"/>
          <w:szCs w:val="24"/>
          <w:lang w:eastAsia="ar-SA"/>
        </w:rPr>
        <w:t xml:space="preserve">  с ростом на 273 тыс.руб. к 2016 году;</w:t>
      </w:r>
    </w:p>
    <w:p w:rsidR="00F92D63" w:rsidRDefault="00350705" w:rsidP="00F92D63">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w:t>
      </w:r>
      <w:r w:rsidRPr="00D2151E">
        <w:rPr>
          <w:rFonts w:ascii="Times New Roman" w:eastAsia="Times New Roman" w:hAnsi="Times New Roman" w:cs="Times New Roman"/>
          <w:sz w:val="24"/>
          <w:szCs w:val="24"/>
          <w:lang w:eastAsia="ar-SA"/>
        </w:rPr>
        <w:t>2018 год</w:t>
      </w:r>
      <w:r>
        <w:rPr>
          <w:rFonts w:ascii="Times New Roman" w:eastAsia="Times New Roman" w:hAnsi="Times New Roman" w:cs="Times New Roman"/>
          <w:sz w:val="24"/>
          <w:szCs w:val="24"/>
          <w:lang w:eastAsia="ar-SA"/>
        </w:rPr>
        <w:t xml:space="preserve">  </w:t>
      </w:r>
      <w:r w:rsidR="00F92D63" w:rsidRPr="00D2151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в сумме </w:t>
      </w:r>
      <w:r w:rsidR="00F92D63" w:rsidRPr="00D2151E">
        <w:rPr>
          <w:rFonts w:ascii="Times New Roman" w:eastAsia="Times New Roman" w:hAnsi="Times New Roman" w:cs="Times New Roman"/>
          <w:sz w:val="24"/>
          <w:szCs w:val="24"/>
          <w:lang w:eastAsia="ar-SA"/>
        </w:rPr>
        <w:t xml:space="preserve"> 8016 тыс. руб.</w:t>
      </w:r>
      <w:r>
        <w:rPr>
          <w:rFonts w:ascii="Times New Roman" w:eastAsia="Times New Roman" w:hAnsi="Times New Roman" w:cs="Times New Roman"/>
          <w:sz w:val="24"/>
          <w:szCs w:val="24"/>
          <w:lang w:eastAsia="ar-SA"/>
        </w:rPr>
        <w:t xml:space="preserve"> со снижением на 264 тыс.руб. к 2017 году</w:t>
      </w:r>
      <w:r w:rsidR="00F92D63" w:rsidRPr="00D2151E">
        <w:rPr>
          <w:rFonts w:ascii="Times New Roman" w:eastAsia="Times New Roman" w:hAnsi="Times New Roman" w:cs="Times New Roman"/>
          <w:sz w:val="24"/>
          <w:szCs w:val="24"/>
          <w:lang w:eastAsia="ar-SA"/>
        </w:rPr>
        <w:t>.</w:t>
      </w:r>
    </w:p>
    <w:p w:rsidR="00785D7A" w:rsidRDefault="00785D7A" w:rsidP="00785D7A">
      <w:pPr>
        <w:widowControl w:val="0"/>
        <w:tabs>
          <w:tab w:val="left" w:pos="567"/>
        </w:tabs>
        <w:suppressAutoHyphens/>
        <w:spacing w:after="0" w:line="240" w:lineRule="auto"/>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i/>
          <w:sz w:val="24"/>
          <w:szCs w:val="24"/>
          <w:lang w:eastAsia="ar-SA"/>
        </w:rPr>
        <w:t xml:space="preserve">  </w:t>
      </w:r>
      <w:r w:rsidRPr="00D2151E">
        <w:rPr>
          <w:rFonts w:ascii="Times New Roman" w:eastAsia="Times New Roman" w:hAnsi="Times New Roman" w:cs="Times New Roman"/>
          <w:sz w:val="24"/>
          <w:szCs w:val="24"/>
          <w:lang w:eastAsia="ar-SA"/>
        </w:rPr>
        <w:tab/>
        <w:t xml:space="preserve">Расчет прогноза поступлений доходов от сдачи в аренду муниципального имущества </w:t>
      </w:r>
      <w:r>
        <w:rPr>
          <w:rFonts w:ascii="Times New Roman" w:eastAsia="Times New Roman" w:hAnsi="Times New Roman" w:cs="Times New Roman"/>
          <w:sz w:val="24"/>
          <w:szCs w:val="24"/>
          <w:lang w:eastAsia="ar-SA"/>
        </w:rPr>
        <w:t xml:space="preserve">на 2016-2018 годы </w:t>
      </w:r>
      <w:r w:rsidRPr="00D2151E">
        <w:rPr>
          <w:rFonts w:ascii="Times New Roman" w:eastAsia="Times New Roman" w:hAnsi="Times New Roman" w:cs="Times New Roman"/>
          <w:sz w:val="24"/>
          <w:szCs w:val="24"/>
          <w:lang w:eastAsia="ar-SA"/>
        </w:rPr>
        <w:t>произведен</w:t>
      </w:r>
      <w:r>
        <w:rPr>
          <w:rFonts w:ascii="Times New Roman" w:eastAsia="Times New Roman" w:hAnsi="Times New Roman" w:cs="Times New Roman"/>
          <w:sz w:val="24"/>
          <w:szCs w:val="24"/>
          <w:lang w:eastAsia="ar-SA"/>
        </w:rPr>
        <w:t xml:space="preserve"> на основании информации</w:t>
      </w:r>
      <w:r w:rsidRPr="00D2151E">
        <w:rPr>
          <w:rFonts w:ascii="Times New Roman" w:eastAsia="Times New Roman" w:hAnsi="Times New Roman" w:cs="Times New Roman"/>
          <w:sz w:val="24"/>
          <w:szCs w:val="24"/>
          <w:lang w:eastAsia="ar-SA"/>
        </w:rPr>
        <w:t xml:space="preserve"> главн</w:t>
      </w:r>
      <w:r>
        <w:rPr>
          <w:rFonts w:ascii="Times New Roman" w:eastAsia="Times New Roman" w:hAnsi="Times New Roman" w:cs="Times New Roman"/>
          <w:sz w:val="24"/>
          <w:szCs w:val="24"/>
          <w:lang w:eastAsia="ar-SA"/>
        </w:rPr>
        <w:t>ого</w:t>
      </w:r>
      <w:r w:rsidRPr="00D2151E">
        <w:rPr>
          <w:rFonts w:ascii="Times New Roman" w:eastAsia="Times New Roman" w:hAnsi="Times New Roman" w:cs="Times New Roman"/>
          <w:sz w:val="24"/>
          <w:szCs w:val="24"/>
          <w:lang w:eastAsia="ar-SA"/>
        </w:rPr>
        <w:t xml:space="preserve"> администратор</w:t>
      </w:r>
      <w:r>
        <w:rPr>
          <w:rFonts w:ascii="Times New Roman" w:eastAsia="Times New Roman" w:hAnsi="Times New Roman" w:cs="Times New Roman"/>
          <w:sz w:val="24"/>
          <w:szCs w:val="24"/>
          <w:lang w:eastAsia="ar-SA"/>
        </w:rPr>
        <w:t>а</w:t>
      </w:r>
      <w:r w:rsidRPr="00D2151E">
        <w:rPr>
          <w:rFonts w:ascii="Times New Roman" w:eastAsia="Times New Roman" w:hAnsi="Times New Roman" w:cs="Times New Roman"/>
          <w:sz w:val="24"/>
          <w:szCs w:val="24"/>
          <w:lang w:eastAsia="ar-SA"/>
        </w:rPr>
        <w:t xml:space="preserve"> доходов бюджета</w:t>
      </w:r>
      <w:r>
        <w:rPr>
          <w:rFonts w:ascii="Times New Roman" w:eastAsia="Times New Roman" w:hAnsi="Times New Roman" w:cs="Times New Roman"/>
          <w:sz w:val="24"/>
          <w:szCs w:val="24"/>
          <w:lang w:eastAsia="ar-SA"/>
        </w:rPr>
        <w:t xml:space="preserve"> </w:t>
      </w:r>
      <w:r w:rsidRPr="00D2151E">
        <w:rPr>
          <w:rFonts w:ascii="Times New Roman" w:eastAsia="Times New Roman" w:hAnsi="Times New Roman" w:cs="Times New Roman"/>
          <w:sz w:val="24"/>
          <w:szCs w:val="24"/>
          <w:lang w:eastAsia="ar-SA"/>
        </w:rPr>
        <w:t>Управлени</w:t>
      </w:r>
      <w:r>
        <w:rPr>
          <w:rFonts w:ascii="Times New Roman" w:eastAsia="Times New Roman" w:hAnsi="Times New Roman" w:cs="Times New Roman"/>
          <w:sz w:val="24"/>
          <w:szCs w:val="24"/>
          <w:lang w:eastAsia="ar-SA"/>
        </w:rPr>
        <w:t>я</w:t>
      </w:r>
      <w:r w:rsidRPr="00D2151E">
        <w:rPr>
          <w:rFonts w:ascii="Times New Roman" w:eastAsia="Times New Roman" w:hAnsi="Times New Roman" w:cs="Times New Roman"/>
          <w:sz w:val="24"/>
          <w:szCs w:val="24"/>
          <w:lang w:eastAsia="ar-SA"/>
        </w:rPr>
        <w:t xml:space="preserve"> имущественных отношений</w:t>
      </w:r>
      <w:r>
        <w:rPr>
          <w:rFonts w:ascii="Times New Roman" w:eastAsia="Times New Roman" w:hAnsi="Times New Roman" w:cs="Times New Roman"/>
          <w:sz w:val="24"/>
          <w:szCs w:val="24"/>
          <w:lang w:eastAsia="ar-SA"/>
        </w:rPr>
        <w:t xml:space="preserve"> с учетом </w:t>
      </w:r>
      <w:r w:rsidRPr="00D2151E">
        <w:rPr>
          <w:rFonts w:ascii="Times New Roman" w:eastAsia="Times New Roman" w:hAnsi="Times New Roman" w:cs="Times New Roman"/>
          <w:sz w:val="24"/>
          <w:szCs w:val="24"/>
          <w:lang w:eastAsia="ar-SA"/>
        </w:rPr>
        <w:t xml:space="preserve">среднемесячного начисления арендной платы за </w:t>
      </w:r>
      <w:r>
        <w:rPr>
          <w:rFonts w:ascii="Times New Roman" w:eastAsia="Times New Roman" w:hAnsi="Times New Roman" w:cs="Times New Roman"/>
          <w:sz w:val="24"/>
          <w:szCs w:val="24"/>
          <w:lang w:eastAsia="ar-SA"/>
        </w:rPr>
        <w:t>8 месяцев 2015 года</w:t>
      </w:r>
      <w:r w:rsidRPr="00490E2F">
        <w:rPr>
          <w:rFonts w:ascii="Times New Roman" w:eastAsia="Times New Roman" w:hAnsi="Times New Roman" w:cs="Times New Roman"/>
          <w:sz w:val="24"/>
          <w:szCs w:val="24"/>
          <w:lang w:eastAsia="ar-SA"/>
        </w:rPr>
        <w:t xml:space="preserve"> </w:t>
      </w:r>
      <w:r w:rsidRPr="00D2151E">
        <w:rPr>
          <w:rFonts w:ascii="Times New Roman" w:eastAsia="Times New Roman" w:hAnsi="Times New Roman" w:cs="Times New Roman"/>
          <w:sz w:val="24"/>
          <w:szCs w:val="24"/>
          <w:lang w:eastAsia="ar-SA"/>
        </w:rPr>
        <w:t>в  размере 737,7</w:t>
      </w:r>
      <w:r w:rsidRPr="00490E2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тыс.руб. и собираемости 81,9%, предусмотрено гашение недоимки и выпадающие доходы в связи с продажей имущества</w:t>
      </w:r>
      <w:r w:rsidRPr="00D2151E">
        <w:rPr>
          <w:rFonts w:ascii="Times New Roman" w:eastAsia="Times New Roman" w:hAnsi="Times New Roman" w:cs="Times New Roman"/>
          <w:sz w:val="24"/>
          <w:szCs w:val="24"/>
          <w:lang w:eastAsia="ar-SA"/>
        </w:rPr>
        <w:t>.</w:t>
      </w:r>
    </w:p>
    <w:p w:rsidR="002805A3" w:rsidRPr="002805A3" w:rsidRDefault="002805A3" w:rsidP="002805A3">
      <w:pPr>
        <w:autoSpaceDE w:val="0"/>
        <w:autoSpaceDN w:val="0"/>
        <w:adjustRightInd w:val="0"/>
        <w:spacing w:after="0" w:line="240" w:lineRule="auto"/>
        <w:ind w:firstLine="708"/>
        <w:rPr>
          <w:rFonts w:ascii="Times New Roman" w:hAnsi="Times New Roman" w:cs="Times New Roman"/>
          <w:b/>
          <w:bCs/>
          <w:i/>
          <w:sz w:val="24"/>
          <w:szCs w:val="24"/>
        </w:rPr>
      </w:pPr>
      <w:r w:rsidRPr="002805A3">
        <w:rPr>
          <w:rFonts w:ascii="Times New Roman" w:hAnsi="Times New Roman" w:cs="Times New Roman"/>
          <w:i/>
          <w:sz w:val="24"/>
          <w:szCs w:val="24"/>
        </w:rPr>
        <w:t xml:space="preserve">Проведенная оценка качества прогнозирования данного источника неналоговых доходов  бюджета городского округа показала, что </w:t>
      </w:r>
      <w:r w:rsidRPr="002805A3">
        <w:rPr>
          <w:rFonts w:ascii="Times New Roman" w:hAnsi="Times New Roman" w:cs="Times New Roman"/>
          <w:bCs/>
          <w:i/>
          <w:sz w:val="24"/>
          <w:szCs w:val="24"/>
        </w:rPr>
        <w:t>при расчетах не учтены следующие моменты:</w:t>
      </w:r>
    </w:p>
    <w:p w:rsidR="002805A3" w:rsidRDefault="002805A3" w:rsidP="00785D7A">
      <w:pPr>
        <w:suppressAutoHyphens/>
        <w:spacing w:after="0" w:line="240" w:lineRule="auto"/>
        <w:ind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ru-RU"/>
        </w:rPr>
        <w:t>-</w:t>
      </w:r>
      <w:r w:rsidR="00D4150E">
        <w:rPr>
          <w:rFonts w:ascii="Times New Roman" w:eastAsia="Times New Roman" w:hAnsi="Times New Roman" w:cs="Times New Roman"/>
          <w:i/>
          <w:sz w:val="24"/>
          <w:szCs w:val="24"/>
          <w:lang w:eastAsia="ru-RU"/>
        </w:rPr>
        <w:t xml:space="preserve"> в связи </w:t>
      </w:r>
      <w:r w:rsidR="00D4150E">
        <w:rPr>
          <w:rFonts w:ascii="Times New Roman" w:eastAsia="Times New Roman" w:hAnsi="Times New Roman" w:cs="Times New Roman"/>
          <w:i/>
          <w:sz w:val="24"/>
          <w:szCs w:val="24"/>
          <w:lang w:eastAsia="ar-SA"/>
        </w:rPr>
        <w:t xml:space="preserve"> с </w:t>
      </w:r>
      <w:r w:rsidR="00785D7A" w:rsidRPr="00D2151E">
        <w:rPr>
          <w:rFonts w:ascii="Times New Roman" w:eastAsia="Times New Roman" w:hAnsi="Times New Roman" w:cs="Times New Roman"/>
          <w:i/>
          <w:sz w:val="24"/>
          <w:szCs w:val="24"/>
          <w:lang w:eastAsia="ar-SA"/>
        </w:rPr>
        <w:t xml:space="preserve"> расторжением двух договоров с августа 2015 года</w:t>
      </w:r>
      <w:r w:rsidR="00785D7A">
        <w:rPr>
          <w:rFonts w:ascii="Times New Roman" w:eastAsia="Times New Roman" w:hAnsi="Times New Roman" w:cs="Times New Roman"/>
          <w:i/>
          <w:sz w:val="24"/>
          <w:szCs w:val="24"/>
          <w:lang w:eastAsia="ar-SA"/>
        </w:rPr>
        <w:t>,</w:t>
      </w:r>
      <w:r w:rsidR="00785D7A" w:rsidRPr="00D2151E">
        <w:rPr>
          <w:rFonts w:ascii="Times New Roman" w:eastAsia="Times New Roman" w:hAnsi="Times New Roman" w:cs="Times New Roman"/>
          <w:sz w:val="24"/>
          <w:szCs w:val="24"/>
          <w:lang w:eastAsia="ru-RU"/>
        </w:rPr>
        <w:t xml:space="preserve"> </w:t>
      </w:r>
      <w:r w:rsidR="00785D7A" w:rsidRPr="00D2151E">
        <w:rPr>
          <w:rFonts w:ascii="Times New Roman" w:eastAsia="Times New Roman" w:hAnsi="Times New Roman" w:cs="Times New Roman"/>
          <w:i/>
          <w:sz w:val="24"/>
          <w:szCs w:val="24"/>
          <w:lang w:eastAsia="ar-SA"/>
        </w:rPr>
        <w:t xml:space="preserve">среднемесячное начисление арендной платы за 2015 год </w:t>
      </w:r>
      <w:r w:rsidR="00785D7A">
        <w:rPr>
          <w:rFonts w:ascii="Times New Roman" w:eastAsia="Times New Roman" w:hAnsi="Times New Roman" w:cs="Times New Roman"/>
          <w:i/>
          <w:sz w:val="24"/>
          <w:szCs w:val="24"/>
          <w:lang w:eastAsia="ar-SA"/>
        </w:rPr>
        <w:t xml:space="preserve">уменьшилось на 46,4 </w:t>
      </w:r>
      <w:r w:rsidR="00785D7A" w:rsidRPr="00D2151E">
        <w:rPr>
          <w:rFonts w:ascii="Times New Roman" w:eastAsia="Times New Roman" w:hAnsi="Times New Roman" w:cs="Times New Roman"/>
          <w:i/>
          <w:sz w:val="24"/>
          <w:szCs w:val="24"/>
          <w:lang w:eastAsia="ar-SA"/>
        </w:rPr>
        <w:t xml:space="preserve">тыс.руб.  </w:t>
      </w:r>
      <w:r w:rsidR="00785D7A">
        <w:rPr>
          <w:rFonts w:ascii="Times New Roman" w:eastAsia="Times New Roman" w:hAnsi="Times New Roman" w:cs="Times New Roman"/>
          <w:i/>
          <w:sz w:val="24"/>
          <w:szCs w:val="24"/>
          <w:lang w:eastAsia="ar-SA"/>
        </w:rPr>
        <w:t xml:space="preserve">и </w:t>
      </w:r>
      <w:r w:rsidR="00785D7A" w:rsidRPr="00D2151E">
        <w:rPr>
          <w:rFonts w:ascii="Times New Roman" w:eastAsia="Times New Roman" w:hAnsi="Times New Roman" w:cs="Times New Roman"/>
          <w:i/>
          <w:sz w:val="24"/>
          <w:szCs w:val="24"/>
          <w:lang w:eastAsia="ar-SA"/>
        </w:rPr>
        <w:t>составляет 691,3 тыс.руб.</w:t>
      </w:r>
      <w:r w:rsidR="00785D7A">
        <w:rPr>
          <w:rFonts w:ascii="Times New Roman" w:eastAsia="Times New Roman" w:hAnsi="Times New Roman" w:cs="Times New Roman"/>
          <w:i/>
          <w:sz w:val="24"/>
          <w:szCs w:val="24"/>
          <w:lang w:eastAsia="ar-SA"/>
        </w:rPr>
        <w:t xml:space="preserve">, </w:t>
      </w:r>
    </w:p>
    <w:p w:rsidR="00785D7A" w:rsidRPr="00D2151E" w:rsidRDefault="002805A3" w:rsidP="001B28E9">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ar-SA"/>
        </w:rPr>
        <w:t>-</w:t>
      </w:r>
      <w:r w:rsidR="001B28E9">
        <w:rPr>
          <w:rFonts w:ascii="Times New Roman" w:eastAsia="Times New Roman" w:hAnsi="Times New Roman" w:cs="Times New Roman"/>
          <w:i/>
          <w:sz w:val="24"/>
          <w:szCs w:val="24"/>
          <w:lang w:eastAsia="ru-RU"/>
        </w:rPr>
        <w:t>задолженность арендаторов имеет тенденцию к росту: с 992 тыс.руб. ( на 01.01.2014) до 3784 тыс.руб. (на 01.10.2015), т.е. собираемость снижается. С</w:t>
      </w:r>
      <w:r w:rsidR="00785D7A" w:rsidRPr="00D2151E">
        <w:rPr>
          <w:rFonts w:ascii="Times New Roman" w:eastAsia="Times New Roman" w:hAnsi="Times New Roman" w:cs="Times New Roman"/>
          <w:i/>
          <w:sz w:val="24"/>
          <w:szCs w:val="24"/>
          <w:lang w:eastAsia="ar-SA"/>
        </w:rPr>
        <w:t>обираемость за 9 месяцев 2015 года составляет  60%</w:t>
      </w:r>
      <w:r>
        <w:rPr>
          <w:rFonts w:ascii="Times New Roman" w:eastAsia="Times New Roman" w:hAnsi="Times New Roman" w:cs="Times New Roman"/>
          <w:i/>
          <w:sz w:val="24"/>
          <w:szCs w:val="24"/>
          <w:lang w:eastAsia="ar-SA"/>
        </w:rPr>
        <w:t xml:space="preserve"> </w:t>
      </w:r>
      <w:r w:rsidR="007D72AE">
        <w:rPr>
          <w:rFonts w:ascii="Times New Roman" w:eastAsia="Times New Roman" w:hAnsi="Times New Roman" w:cs="Times New Roman"/>
          <w:i/>
          <w:sz w:val="24"/>
          <w:szCs w:val="24"/>
          <w:lang w:eastAsia="ar-SA"/>
        </w:rPr>
        <w:t>.</w:t>
      </w:r>
      <w:r w:rsidR="00785D7A">
        <w:rPr>
          <w:rFonts w:ascii="Times New Roman" w:eastAsia="Times New Roman" w:hAnsi="Times New Roman" w:cs="Times New Roman"/>
          <w:i/>
          <w:sz w:val="24"/>
          <w:szCs w:val="24"/>
          <w:lang w:eastAsia="ar-SA"/>
        </w:rPr>
        <w:t xml:space="preserve"> </w:t>
      </w:r>
    </w:p>
    <w:p w:rsidR="00D4150E" w:rsidRDefault="002805A3" w:rsidP="00D4150E">
      <w:pPr>
        <w:spacing w:after="0" w:line="240" w:lineRule="auto"/>
        <w:ind w:firstLine="708"/>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ru-RU"/>
        </w:rPr>
        <w:t>-</w:t>
      </w:r>
      <w:r w:rsidR="00785D7A">
        <w:rPr>
          <w:rFonts w:ascii="Times New Roman" w:eastAsia="Times New Roman" w:hAnsi="Times New Roman" w:cs="Times New Roman"/>
          <w:i/>
          <w:sz w:val="24"/>
          <w:szCs w:val="24"/>
          <w:lang w:eastAsia="ru-RU"/>
        </w:rPr>
        <w:t xml:space="preserve"> с</w:t>
      </w:r>
      <w:r w:rsidR="009D27D2" w:rsidRPr="00D2151E">
        <w:rPr>
          <w:rFonts w:ascii="Times New Roman" w:eastAsia="Times New Roman" w:hAnsi="Times New Roman" w:cs="Times New Roman"/>
          <w:i/>
          <w:sz w:val="24"/>
          <w:szCs w:val="24"/>
          <w:lang w:eastAsia="ru-RU"/>
        </w:rPr>
        <w:t xml:space="preserve">  2012 года по этому виду доходов уточненный план ежегодно не выполняется</w:t>
      </w:r>
      <w:r w:rsidR="001B28E9">
        <w:rPr>
          <w:rFonts w:ascii="Times New Roman" w:eastAsia="Times New Roman" w:hAnsi="Times New Roman" w:cs="Times New Roman"/>
          <w:i/>
          <w:sz w:val="24"/>
          <w:szCs w:val="24"/>
          <w:lang w:eastAsia="ru-RU"/>
        </w:rPr>
        <w:t xml:space="preserve"> и среднее поступление платежей </w:t>
      </w:r>
      <w:r w:rsidR="00392F43">
        <w:rPr>
          <w:rFonts w:ascii="Times New Roman" w:eastAsia="Times New Roman" w:hAnsi="Times New Roman" w:cs="Times New Roman"/>
          <w:i/>
          <w:sz w:val="24"/>
          <w:szCs w:val="24"/>
          <w:lang w:eastAsia="ru-RU"/>
        </w:rPr>
        <w:t xml:space="preserve">в год </w:t>
      </w:r>
      <w:r w:rsidR="001B28E9">
        <w:rPr>
          <w:rFonts w:ascii="Times New Roman" w:eastAsia="Times New Roman" w:hAnsi="Times New Roman" w:cs="Times New Roman"/>
          <w:i/>
          <w:sz w:val="24"/>
          <w:szCs w:val="24"/>
          <w:lang w:eastAsia="ru-RU"/>
        </w:rPr>
        <w:t>составляет порядка 6500 тыс.руб.</w:t>
      </w:r>
      <w:r w:rsidR="009D27D2" w:rsidRPr="00D2151E">
        <w:rPr>
          <w:rFonts w:ascii="Times New Roman" w:eastAsia="Times New Roman" w:hAnsi="Times New Roman" w:cs="Times New Roman"/>
          <w:i/>
          <w:sz w:val="24"/>
          <w:szCs w:val="24"/>
          <w:lang w:eastAsia="ru-RU"/>
        </w:rPr>
        <w:t>:  в 2012 г. – выполнение плана 87,5% (получено доходов – 6585 тыс.руб.) , 2013</w:t>
      </w:r>
      <w:r w:rsidR="009D27D2">
        <w:rPr>
          <w:rFonts w:ascii="Times New Roman" w:eastAsia="Times New Roman" w:hAnsi="Times New Roman" w:cs="Times New Roman"/>
          <w:i/>
          <w:sz w:val="24"/>
          <w:szCs w:val="24"/>
          <w:lang w:eastAsia="ru-RU"/>
        </w:rPr>
        <w:t xml:space="preserve"> </w:t>
      </w:r>
      <w:r w:rsidR="009D27D2" w:rsidRPr="00D2151E">
        <w:rPr>
          <w:rFonts w:ascii="Times New Roman" w:eastAsia="Times New Roman" w:hAnsi="Times New Roman" w:cs="Times New Roman"/>
          <w:i/>
          <w:sz w:val="24"/>
          <w:szCs w:val="24"/>
          <w:lang w:eastAsia="ru-RU"/>
        </w:rPr>
        <w:t>г. -92% (получено доходов – 6408 тыс.руб.), за 2014 год – выполнение 92%  (6559 тыс.руб.).  За 9 месяцев 2015 года в бюджет округа поступило 3986 тыс.руб. или 50% к плану</w:t>
      </w:r>
      <w:r w:rsidR="00B842E8">
        <w:rPr>
          <w:rFonts w:ascii="Times New Roman" w:eastAsia="Times New Roman" w:hAnsi="Times New Roman" w:cs="Times New Roman"/>
          <w:i/>
          <w:sz w:val="24"/>
          <w:szCs w:val="24"/>
          <w:lang w:eastAsia="ru-RU"/>
        </w:rPr>
        <w:t>.</w:t>
      </w:r>
    </w:p>
    <w:p w:rsidR="00D51CD5" w:rsidRDefault="004C6149" w:rsidP="00D51CD5">
      <w:pPr>
        <w:autoSpaceDE w:val="0"/>
        <w:autoSpaceDN w:val="0"/>
        <w:adjustRightInd w:val="0"/>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        </w:t>
      </w:r>
      <w:r w:rsidR="00D4150E">
        <w:rPr>
          <w:rFonts w:ascii="Times New Roman" w:eastAsia="Times New Roman" w:hAnsi="Times New Roman" w:cs="Times New Roman"/>
          <w:i/>
          <w:sz w:val="24"/>
          <w:szCs w:val="24"/>
          <w:lang w:eastAsia="ar-SA"/>
        </w:rPr>
        <w:t xml:space="preserve">В 2016 -2018 годах </w:t>
      </w:r>
      <w:r w:rsidR="00B842E8" w:rsidRPr="00D2151E">
        <w:rPr>
          <w:rFonts w:ascii="Times New Roman" w:eastAsia="Times New Roman" w:hAnsi="Times New Roman" w:cs="Times New Roman"/>
          <w:i/>
          <w:sz w:val="24"/>
          <w:szCs w:val="24"/>
          <w:lang w:eastAsia="ar-SA"/>
        </w:rPr>
        <w:t>количеств</w:t>
      </w:r>
      <w:r w:rsidR="00B842E8">
        <w:rPr>
          <w:rFonts w:ascii="Times New Roman" w:eastAsia="Times New Roman" w:hAnsi="Times New Roman" w:cs="Times New Roman"/>
          <w:i/>
          <w:sz w:val="24"/>
          <w:szCs w:val="24"/>
          <w:lang w:eastAsia="ar-SA"/>
        </w:rPr>
        <w:t>о</w:t>
      </w:r>
      <w:r w:rsidR="00B842E8" w:rsidRPr="00D2151E">
        <w:rPr>
          <w:rFonts w:ascii="Times New Roman" w:eastAsia="Times New Roman" w:hAnsi="Times New Roman" w:cs="Times New Roman"/>
          <w:i/>
          <w:sz w:val="24"/>
          <w:szCs w:val="24"/>
          <w:lang w:eastAsia="ar-SA"/>
        </w:rPr>
        <w:t xml:space="preserve">  договоров аренды</w:t>
      </w:r>
      <w:r w:rsidR="00B842E8">
        <w:rPr>
          <w:rFonts w:ascii="Times New Roman" w:eastAsia="Times New Roman" w:hAnsi="Times New Roman" w:cs="Times New Roman"/>
          <w:i/>
          <w:sz w:val="24"/>
          <w:szCs w:val="24"/>
          <w:lang w:eastAsia="ar-SA"/>
        </w:rPr>
        <w:t>, а, следовательно,</w:t>
      </w:r>
      <w:r w:rsidR="00B842E8" w:rsidRPr="00D2151E">
        <w:rPr>
          <w:rFonts w:ascii="Times New Roman" w:eastAsia="Times New Roman" w:hAnsi="Times New Roman" w:cs="Times New Roman"/>
          <w:i/>
          <w:sz w:val="24"/>
          <w:szCs w:val="24"/>
          <w:lang w:eastAsia="ar-SA"/>
        </w:rPr>
        <w:t xml:space="preserve"> </w:t>
      </w:r>
      <w:r w:rsidR="00D4150E">
        <w:rPr>
          <w:rFonts w:ascii="Times New Roman" w:eastAsia="Times New Roman" w:hAnsi="Times New Roman" w:cs="Times New Roman"/>
          <w:i/>
          <w:sz w:val="24"/>
          <w:szCs w:val="24"/>
          <w:lang w:eastAsia="ar-SA"/>
        </w:rPr>
        <w:t>доходы от аренды имущества</w:t>
      </w:r>
      <w:r w:rsidR="002805A3">
        <w:rPr>
          <w:rFonts w:ascii="Times New Roman" w:eastAsia="Times New Roman" w:hAnsi="Times New Roman" w:cs="Times New Roman"/>
          <w:i/>
          <w:sz w:val="24"/>
          <w:szCs w:val="24"/>
          <w:lang w:eastAsia="ar-SA"/>
        </w:rPr>
        <w:t>,</w:t>
      </w:r>
      <w:r w:rsidR="00D4150E">
        <w:rPr>
          <w:rFonts w:ascii="Times New Roman" w:eastAsia="Times New Roman" w:hAnsi="Times New Roman" w:cs="Times New Roman"/>
          <w:i/>
          <w:sz w:val="24"/>
          <w:szCs w:val="24"/>
          <w:lang w:eastAsia="ar-SA"/>
        </w:rPr>
        <w:t xml:space="preserve"> </w:t>
      </w:r>
      <w:r w:rsidR="00AE23C8">
        <w:rPr>
          <w:rFonts w:ascii="Times New Roman" w:eastAsia="Times New Roman" w:hAnsi="Times New Roman" w:cs="Times New Roman"/>
          <w:i/>
          <w:sz w:val="24"/>
          <w:szCs w:val="24"/>
          <w:lang w:eastAsia="ar-SA"/>
        </w:rPr>
        <w:t xml:space="preserve">уменьшатся по причине реализации </w:t>
      </w:r>
      <w:r w:rsidR="00D4150E">
        <w:rPr>
          <w:rFonts w:ascii="Times New Roman" w:eastAsia="Times New Roman" w:hAnsi="Times New Roman" w:cs="Times New Roman"/>
          <w:i/>
          <w:sz w:val="24"/>
          <w:szCs w:val="24"/>
          <w:lang w:eastAsia="ar-SA"/>
        </w:rPr>
        <w:t xml:space="preserve"> </w:t>
      </w:r>
      <w:r w:rsidR="00AE23C8">
        <w:rPr>
          <w:rFonts w:ascii="Times New Roman" w:eastAsia="Times New Roman" w:hAnsi="Times New Roman" w:cs="Times New Roman"/>
          <w:i/>
          <w:sz w:val="24"/>
          <w:szCs w:val="24"/>
          <w:lang w:eastAsia="ar-SA"/>
        </w:rPr>
        <w:t>5 объектов, ранее предоставляемых в аренду,</w:t>
      </w:r>
      <w:r>
        <w:rPr>
          <w:rFonts w:ascii="Times New Roman" w:eastAsia="Times New Roman" w:hAnsi="Times New Roman" w:cs="Times New Roman"/>
          <w:i/>
          <w:sz w:val="24"/>
          <w:szCs w:val="24"/>
          <w:lang w:eastAsia="ar-SA"/>
        </w:rPr>
        <w:t xml:space="preserve"> и </w:t>
      </w:r>
      <w:r w:rsidR="00AE23C8">
        <w:rPr>
          <w:rFonts w:ascii="Times New Roman" w:eastAsia="Times New Roman" w:hAnsi="Times New Roman" w:cs="Times New Roman"/>
          <w:i/>
          <w:sz w:val="24"/>
          <w:szCs w:val="24"/>
          <w:lang w:eastAsia="ar-SA"/>
        </w:rPr>
        <w:t xml:space="preserve"> включенных в </w:t>
      </w:r>
      <w:r w:rsidR="00D4150E">
        <w:rPr>
          <w:rFonts w:ascii="Times New Roman" w:eastAsia="Times New Roman" w:hAnsi="Times New Roman" w:cs="Times New Roman"/>
          <w:i/>
          <w:sz w:val="24"/>
          <w:szCs w:val="24"/>
          <w:lang w:eastAsia="ar-SA"/>
        </w:rPr>
        <w:t>Прогнозный   план приватизации на 2016-2018 год</w:t>
      </w:r>
      <w:r>
        <w:rPr>
          <w:rFonts w:ascii="Times New Roman" w:eastAsia="Times New Roman" w:hAnsi="Times New Roman" w:cs="Times New Roman"/>
          <w:i/>
          <w:sz w:val="24"/>
          <w:szCs w:val="24"/>
          <w:lang w:eastAsia="ar-SA"/>
        </w:rPr>
        <w:t>ы</w:t>
      </w:r>
      <w:r w:rsidR="00AE23C8">
        <w:rPr>
          <w:rFonts w:ascii="Times New Roman" w:eastAsia="Times New Roman" w:hAnsi="Times New Roman" w:cs="Times New Roman"/>
          <w:i/>
          <w:sz w:val="24"/>
          <w:szCs w:val="24"/>
          <w:lang w:eastAsia="ar-SA"/>
        </w:rPr>
        <w:t>.</w:t>
      </w:r>
      <w:r w:rsidR="00D4150E">
        <w:rPr>
          <w:rFonts w:ascii="Times New Roman" w:eastAsia="Times New Roman" w:hAnsi="Times New Roman" w:cs="Times New Roman"/>
          <w:i/>
          <w:sz w:val="24"/>
          <w:szCs w:val="24"/>
          <w:lang w:eastAsia="ar-SA"/>
        </w:rPr>
        <w:t xml:space="preserve"> </w:t>
      </w:r>
    </w:p>
    <w:p w:rsidR="00D51CD5" w:rsidRDefault="004C6149" w:rsidP="00D51CD5">
      <w:pPr>
        <w:autoSpaceDE w:val="0"/>
        <w:autoSpaceDN w:val="0"/>
        <w:adjustRightInd w:val="0"/>
        <w:spacing w:after="0" w:line="240" w:lineRule="auto"/>
        <w:ind w:firstLine="708"/>
        <w:rPr>
          <w:rFonts w:ascii="Times New Roman" w:hAnsi="Times New Roman" w:cs="Times New Roman"/>
        </w:rPr>
      </w:pPr>
      <w:r>
        <w:rPr>
          <w:rFonts w:ascii="Times New Roman" w:hAnsi="Times New Roman" w:cs="Times New Roman"/>
          <w:i/>
          <w:sz w:val="24"/>
          <w:szCs w:val="24"/>
        </w:rPr>
        <w:t xml:space="preserve">Контрольно-счетная палата отмечает, что </w:t>
      </w:r>
      <w:r w:rsidR="00ED2522" w:rsidRPr="00ED2522">
        <w:rPr>
          <w:rFonts w:ascii="Times New Roman" w:hAnsi="Times New Roman" w:cs="Times New Roman"/>
          <w:i/>
          <w:sz w:val="24"/>
          <w:szCs w:val="24"/>
        </w:rPr>
        <w:t>с учетом изложенного</w:t>
      </w:r>
      <w:r w:rsidR="00D51CD5" w:rsidRPr="004C6149">
        <w:rPr>
          <w:rFonts w:ascii="Times New Roman" w:hAnsi="Times New Roman" w:cs="Times New Roman"/>
          <w:i/>
          <w:sz w:val="24"/>
          <w:szCs w:val="24"/>
        </w:rPr>
        <w:t xml:space="preserve"> имеются предположения о превышении прогнозных значений  на 2016-2018 годы по указанному виду доходов</w:t>
      </w:r>
      <w:r w:rsidR="00D51CD5" w:rsidRPr="00D51CD5">
        <w:rPr>
          <w:rFonts w:ascii="Times New Roman" w:eastAsia="Times New Roman" w:hAnsi="Times New Roman" w:cs="Times New Roman"/>
          <w:i/>
          <w:sz w:val="24"/>
          <w:szCs w:val="24"/>
          <w:lang w:eastAsia="ru-RU"/>
        </w:rPr>
        <w:t xml:space="preserve"> </w:t>
      </w:r>
      <w:r w:rsidR="00D51CD5">
        <w:rPr>
          <w:rFonts w:ascii="Times New Roman" w:eastAsia="Times New Roman" w:hAnsi="Times New Roman" w:cs="Times New Roman"/>
          <w:i/>
          <w:sz w:val="24"/>
          <w:szCs w:val="24"/>
          <w:lang w:eastAsia="ru-RU"/>
        </w:rPr>
        <w:t xml:space="preserve">и </w:t>
      </w:r>
      <w:r w:rsidR="00D51CD5" w:rsidRPr="00D51CD5">
        <w:rPr>
          <w:rFonts w:ascii="Times New Roman" w:eastAsia="Times New Roman" w:hAnsi="Times New Roman" w:cs="Times New Roman"/>
          <w:i/>
          <w:sz w:val="24"/>
          <w:szCs w:val="24"/>
          <w:lang w:eastAsia="ru-RU"/>
        </w:rPr>
        <w:t xml:space="preserve">рекомендует  откорректировать прогноз на 2017-2018 гг. в сторону уменьшения  </w:t>
      </w:r>
      <w:r w:rsidR="00D51CD5" w:rsidRPr="00D51CD5">
        <w:rPr>
          <w:rFonts w:ascii="Times New Roman" w:eastAsia="Times New Roman" w:hAnsi="Times New Roman" w:cs="Times New Roman"/>
          <w:b/>
          <w:i/>
          <w:sz w:val="24"/>
          <w:szCs w:val="24"/>
          <w:lang w:eastAsia="ru-RU"/>
        </w:rPr>
        <w:t>на 1000</w:t>
      </w:r>
      <w:r w:rsidR="00ED2522">
        <w:rPr>
          <w:rFonts w:ascii="Times New Roman" w:eastAsia="Times New Roman" w:hAnsi="Times New Roman" w:cs="Times New Roman"/>
          <w:b/>
          <w:i/>
          <w:sz w:val="24"/>
          <w:szCs w:val="24"/>
          <w:lang w:eastAsia="ru-RU"/>
        </w:rPr>
        <w:t>-1500</w:t>
      </w:r>
      <w:r w:rsidR="00D51CD5" w:rsidRPr="00D51CD5">
        <w:rPr>
          <w:rFonts w:ascii="Times New Roman" w:eastAsia="Times New Roman" w:hAnsi="Times New Roman" w:cs="Times New Roman"/>
          <w:b/>
          <w:i/>
          <w:sz w:val="24"/>
          <w:szCs w:val="24"/>
          <w:lang w:eastAsia="ru-RU"/>
        </w:rPr>
        <w:t xml:space="preserve"> тыс.руб.</w:t>
      </w:r>
    </w:p>
    <w:p w:rsidR="00ED2522" w:rsidRDefault="00ED2522" w:rsidP="004C6149">
      <w:pPr>
        <w:spacing w:after="0" w:line="240" w:lineRule="auto"/>
        <w:jc w:val="both"/>
        <w:rPr>
          <w:b/>
        </w:rPr>
      </w:pPr>
    </w:p>
    <w:p w:rsidR="00CD7C4E" w:rsidRDefault="00CD7C4E" w:rsidP="00ED2522">
      <w:pPr>
        <w:spacing w:after="0" w:line="240" w:lineRule="auto"/>
        <w:ind w:firstLine="708"/>
        <w:jc w:val="both"/>
        <w:rPr>
          <w:rFonts w:ascii="Times New Roman" w:hAnsi="Times New Roman" w:cs="Times New Roman"/>
          <w:b/>
          <w:sz w:val="24"/>
          <w:szCs w:val="24"/>
        </w:rPr>
      </w:pPr>
      <w:r w:rsidRPr="00D2151E">
        <w:rPr>
          <w:rFonts w:ascii="Times New Roman" w:hAnsi="Times New Roman" w:cs="Times New Roman"/>
          <w:b/>
          <w:sz w:val="24"/>
          <w:szCs w:val="24"/>
        </w:rPr>
        <w:t xml:space="preserve">Доходы от перечисления части прибыли, остающейся после уплаты налогов и иных обязательных платежей, муниципальных унитарных предприятий </w:t>
      </w:r>
    </w:p>
    <w:p w:rsidR="00C42034" w:rsidRDefault="00C42034" w:rsidP="00C42034">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Ожидаемое поступление</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400</w:t>
      </w:r>
      <w:r w:rsidR="00A91FC5">
        <w:rPr>
          <w:rFonts w:ascii="Times New Roman" w:eastAsia="Times New Roman" w:hAnsi="Times New Roman" w:cs="Times New Roman"/>
          <w:sz w:val="24"/>
          <w:szCs w:val="24"/>
          <w:lang w:eastAsia="ru-RU"/>
        </w:rPr>
        <w:t xml:space="preserve"> тыс. руб., </w:t>
      </w:r>
      <w:r w:rsidRPr="00D2151E">
        <w:rPr>
          <w:rFonts w:ascii="Times New Roman" w:eastAsia="Times New Roman" w:hAnsi="Times New Roman" w:cs="Times New Roman"/>
          <w:sz w:val="24"/>
          <w:szCs w:val="24"/>
          <w:lang w:eastAsia="ru-RU"/>
        </w:rPr>
        <w:t xml:space="preserve"> плановое назначение по этому виду доходов </w:t>
      </w:r>
      <w:r>
        <w:rPr>
          <w:rFonts w:ascii="Times New Roman" w:eastAsia="Times New Roman" w:hAnsi="Times New Roman" w:cs="Times New Roman"/>
          <w:sz w:val="24"/>
          <w:szCs w:val="24"/>
          <w:lang w:eastAsia="ru-RU"/>
        </w:rPr>
        <w:t>900</w:t>
      </w:r>
      <w:r w:rsidRPr="00D2151E">
        <w:rPr>
          <w:rFonts w:ascii="Times New Roman" w:eastAsia="Times New Roman" w:hAnsi="Times New Roman" w:cs="Times New Roman"/>
          <w:sz w:val="24"/>
          <w:szCs w:val="24"/>
          <w:lang w:eastAsia="ru-RU"/>
        </w:rPr>
        <w:t xml:space="preserve"> тыс. руб.</w:t>
      </w:r>
      <w:r>
        <w:rPr>
          <w:rFonts w:ascii="Times New Roman" w:eastAsia="Times New Roman" w:hAnsi="Times New Roman" w:cs="Times New Roman"/>
          <w:sz w:val="24"/>
          <w:szCs w:val="24"/>
          <w:lang w:eastAsia="ru-RU"/>
        </w:rPr>
        <w:t xml:space="preserve"> не</w:t>
      </w:r>
      <w:r w:rsidRPr="00D2151E">
        <w:rPr>
          <w:rFonts w:ascii="Times New Roman" w:eastAsia="Times New Roman" w:hAnsi="Times New Roman" w:cs="Times New Roman"/>
          <w:sz w:val="24"/>
          <w:szCs w:val="24"/>
          <w:lang w:eastAsia="ru-RU"/>
        </w:rPr>
        <w:t xml:space="preserve"> будет выполнено</w:t>
      </w:r>
      <w:r>
        <w:rPr>
          <w:rFonts w:ascii="Times New Roman" w:eastAsia="Times New Roman" w:hAnsi="Times New Roman" w:cs="Times New Roman"/>
          <w:sz w:val="24"/>
          <w:szCs w:val="24"/>
          <w:lang w:eastAsia="ru-RU"/>
        </w:rPr>
        <w:t xml:space="preserve"> (44,4%)</w:t>
      </w:r>
      <w:r w:rsidRPr="00D2151E">
        <w:rPr>
          <w:rFonts w:ascii="Times New Roman" w:eastAsia="Times New Roman" w:hAnsi="Times New Roman" w:cs="Times New Roman"/>
          <w:sz w:val="24"/>
          <w:szCs w:val="24"/>
          <w:lang w:eastAsia="ru-RU"/>
        </w:rPr>
        <w:t>.</w:t>
      </w:r>
    </w:p>
    <w:p w:rsidR="00EB5EC1" w:rsidRPr="00D2151E" w:rsidRDefault="00EB5EC1" w:rsidP="00C42034">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ar-SA"/>
        </w:rPr>
        <w:t>Расчет прогноза поступлений</w:t>
      </w:r>
      <w:r>
        <w:rPr>
          <w:rFonts w:ascii="Times New Roman" w:eastAsia="Times New Roman" w:hAnsi="Times New Roman" w:cs="Times New Roman"/>
          <w:sz w:val="24"/>
          <w:szCs w:val="24"/>
          <w:lang w:eastAsia="ar-SA"/>
        </w:rPr>
        <w:t xml:space="preserve"> произведен с учетом изменений  от 19.12.2014 №253-НПА в Положение о порядке уплаты в бюджет ЛГО муниципальными унитарными предприятиями части прибыли, остающейся после уплаты налогов и иных обязательных платежей», согласно которых перечисление прибыли производится один раз в год в размере 80%. </w:t>
      </w:r>
    </w:p>
    <w:p w:rsidR="00CD7C4E" w:rsidRPr="00D2151E" w:rsidRDefault="00976645" w:rsidP="00CD7C4E">
      <w:pPr>
        <w:spacing w:after="0" w:line="240" w:lineRule="auto"/>
        <w:ind w:firstLine="540"/>
        <w:jc w:val="both"/>
        <w:rPr>
          <w:rFonts w:ascii="Times New Roman" w:hAnsi="Times New Roman" w:cs="Times New Roman"/>
          <w:sz w:val="24"/>
          <w:szCs w:val="24"/>
        </w:rPr>
      </w:pPr>
      <w:r w:rsidRPr="00D2151E">
        <w:rPr>
          <w:rFonts w:ascii="Times New Roman" w:hAnsi="Times New Roman" w:cs="Times New Roman"/>
          <w:sz w:val="24"/>
          <w:szCs w:val="24"/>
        </w:rPr>
        <w:t xml:space="preserve">Доходы </w:t>
      </w:r>
      <w:r w:rsidR="00CD7C4E" w:rsidRPr="00D2151E">
        <w:rPr>
          <w:rFonts w:ascii="Times New Roman" w:hAnsi="Times New Roman" w:cs="Times New Roman"/>
          <w:sz w:val="24"/>
          <w:szCs w:val="24"/>
        </w:rPr>
        <w:t>прогнозируются  на 2016 год</w:t>
      </w:r>
      <w:r w:rsidR="00CD7C4E" w:rsidRPr="00D2151E">
        <w:rPr>
          <w:rFonts w:ascii="Times New Roman" w:hAnsi="Times New Roman" w:cs="Times New Roman"/>
          <w:b/>
          <w:sz w:val="24"/>
          <w:szCs w:val="24"/>
        </w:rPr>
        <w:t xml:space="preserve"> </w:t>
      </w:r>
      <w:r w:rsidR="00CD7C4E" w:rsidRPr="00D2151E">
        <w:rPr>
          <w:rFonts w:ascii="Times New Roman" w:hAnsi="Times New Roman" w:cs="Times New Roman"/>
          <w:sz w:val="24"/>
          <w:szCs w:val="24"/>
        </w:rPr>
        <w:t>в сумме 150 тыс. руб., с</w:t>
      </w:r>
      <w:r w:rsidR="00231330" w:rsidRPr="00D2151E">
        <w:rPr>
          <w:rFonts w:ascii="Times New Roman" w:hAnsi="Times New Roman" w:cs="Times New Roman"/>
          <w:sz w:val="24"/>
          <w:szCs w:val="24"/>
        </w:rPr>
        <w:t xml:space="preserve"> уменьшением</w:t>
      </w:r>
      <w:r w:rsidR="00CD7C4E" w:rsidRPr="00D2151E">
        <w:rPr>
          <w:rFonts w:ascii="Times New Roman" w:hAnsi="Times New Roman" w:cs="Times New Roman"/>
          <w:sz w:val="24"/>
          <w:szCs w:val="24"/>
        </w:rPr>
        <w:t xml:space="preserve">  к утвержденным на 2015 год назначениям на 750 тыс. руб. (или на 83%).</w:t>
      </w:r>
    </w:p>
    <w:p w:rsidR="00CD7C4E" w:rsidRPr="00D2151E" w:rsidRDefault="00CD7C4E" w:rsidP="00976645">
      <w:pPr>
        <w:spacing w:after="0" w:line="240" w:lineRule="auto"/>
        <w:ind w:firstLine="540"/>
        <w:jc w:val="both"/>
        <w:rPr>
          <w:rFonts w:ascii="Times New Roman" w:hAnsi="Times New Roman" w:cs="Times New Roman"/>
          <w:sz w:val="24"/>
          <w:szCs w:val="24"/>
        </w:rPr>
      </w:pPr>
      <w:r w:rsidRPr="00D2151E">
        <w:rPr>
          <w:rFonts w:ascii="Times New Roman" w:hAnsi="Times New Roman" w:cs="Times New Roman"/>
          <w:sz w:val="24"/>
          <w:szCs w:val="24"/>
        </w:rPr>
        <w:t>Прогноз поступлений доходов в бюджет городского округа  в 2017-2018 годах остается на уровне 2016 года в сумме 150 тыс.руб.</w:t>
      </w:r>
    </w:p>
    <w:p w:rsidR="00976645" w:rsidRDefault="00976645" w:rsidP="00976645">
      <w:pPr>
        <w:spacing w:after="0" w:line="240" w:lineRule="auto"/>
        <w:ind w:firstLine="708"/>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lastRenderedPageBreak/>
        <w:t>Прогноз доходов рассчитан, исходя из ожидаемого перечисления части прибыли муниципальными унитарными предприятиями ( МУП «Оптика» - 50 тыс.руб., МУПТ «Гастроном» - 100 тыс.руб.).</w:t>
      </w:r>
      <w:r w:rsidR="00EB5EC1">
        <w:rPr>
          <w:rFonts w:ascii="Times New Roman" w:eastAsia="Times New Roman" w:hAnsi="Times New Roman" w:cs="Times New Roman"/>
          <w:sz w:val="24"/>
          <w:szCs w:val="24"/>
          <w:lang w:eastAsia="ar-SA"/>
        </w:rPr>
        <w:t xml:space="preserve"> </w:t>
      </w:r>
    </w:p>
    <w:p w:rsidR="00CD7C4E" w:rsidRPr="00D2151E" w:rsidRDefault="00231330" w:rsidP="00976645">
      <w:pPr>
        <w:spacing w:after="0" w:line="240" w:lineRule="auto"/>
        <w:ind w:firstLine="708"/>
        <w:rPr>
          <w:rFonts w:ascii="Times New Roman" w:eastAsia="Times New Roman" w:hAnsi="Times New Roman" w:cs="Times New Roman"/>
          <w:i/>
          <w:sz w:val="24"/>
          <w:szCs w:val="24"/>
          <w:lang w:eastAsia="ru-RU"/>
        </w:rPr>
      </w:pPr>
      <w:r w:rsidRPr="00D2151E">
        <w:rPr>
          <w:rFonts w:ascii="Times New Roman" w:eastAsia="Times New Roman" w:hAnsi="Times New Roman" w:cs="Times New Roman"/>
          <w:i/>
          <w:sz w:val="24"/>
          <w:szCs w:val="24"/>
          <w:lang w:eastAsia="ar-SA"/>
        </w:rPr>
        <w:t xml:space="preserve">По оценке Контрольно-счетной палаты  планируемые показатели по </w:t>
      </w:r>
      <w:r w:rsidR="00C42034">
        <w:rPr>
          <w:rFonts w:ascii="Times New Roman" w:eastAsia="Times New Roman" w:hAnsi="Times New Roman" w:cs="Times New Roman"/>
          <w:i/>
          <w:sz w:val="24"/>
          <w:szCs w:val="24"/>
          <w:lang w:eastAsia="ar-SA"/>
        </w:rPr>
        <w:t xml:space="preserve">МУПТ «Гастроном»   </w:t>
      </w:r>
      <w:r w:rsidR="00925657" w:rsidRPr="00D2151E">
        <w:rPr>
          <w:rFonts w:ascii="Times New Roman" w:eastAsia="Times New Roman" w:hAnsi="Times New Roman" w:cs="Times New Roman"/>
          <w:i/>
          <w:sz w:val="24"/>
          <w:szCs w:val="24"/>
          <w:lang w:eastAsia="ar-SA"/>
        </w:rPr>
        <w:t>завышены</w:t>
      </w:r>
      <w:r w:rsidR="00C42034">
        <w:rPr>
          <w:rFonts w:ascii="Times New Roman" w:eastAsia="Times New Roman" w:hAnsi="Times New Roman" w:cs="Times New Roman"/>
          <w:i/>
          <w:sz w:val="24"/>
          <w:szCs w:val="24"/>
          <w:lang w:eastAsia="ar-SA"/>
        </w:rPr>
        <w:t xml:space="preserve">, учитывая </w:t>
      </w:r>
      <w:r w:rsidR="00EB5EC1">
        <w:rPr>
          <w:rFonts w:ascii="Times New Roman" w:eastAsia="Times New Roman" w:hAnsi="Times New Roman" w:cs="Times New Roman"/>
          <w:i/>
          <w:sz w:val="24"/>
          <w:szCs w:val="24"/>
          <w:lang w:eastAsia="ar-SA"/>
        </w:rPr>
        <w:t>, что в 2015 году</w:t>
      </w:r>
      <w:r w:rsidR="00976645" w:rsidRPr="00D2151E">
        <w:rPr>
          <w:rFonts w:ascii="Times New Roman" w:eastAsia="Times New Roman" w:hAnsi="Times New Roman" w:cs="Times New Roman"/>
          <w:i/>
          <w:sz w:val="24"/>
          <w:szCs w:val="24"/>
          <w:lang w:eastAsia="ar-SA"/>
        </w:rPr>
        <w:t xml:space="preserve"> </w:t>
      </w:r>
      <w:r w:rsidR="00EB5EC1">
        <w:rPr>
          <w:rFonts w:ascii="Times New Roman" w:eastAsia="Times New Roman" w:hAnsi="Times New Roman" w:cs="Times New Roman"/>
          <w:i/>
          <w:sz w:val="24"/>
          <w:szCs w:val="24"/>
          <w:lang w:eastAsia="ar-SA"/>
        </w:rPr>
        <w:t xml:space="preserve">уменьшилась </w:t>
      </w:r>
      <w:r w:rsidR="00976645" w:rsidRPr="00D2151E">
        <w:rPr>
          <w:rFonts w:ascii="Times New Roman" w:eastAsia="Times New Roman" w:hAnsi="Times New Roman" w:cs="Times New Roman"/>
          <w:i/>
          <w:sz w:val="24"/>
          <w:szCs w:val="24"/>
          <w:lang w:eastAsia="ar-SA"/>
        </w:rPr>
        <w:t>торгов</w:t>
      </w:r>
      <w:r w:rsidR="00EB5EC1">
        <w:rPr>
          <w:rFonts w:ascii="Times New Roman" w:eastAsia="Times New Roman" w:hAnsi="Times New Roman" w:cs="Times New Roman"/>
          <w:i/>
          <w:sz w:val="24"/>
          <w:szCs w:val="24"/>
          <w:lang w:eastAsia="ar-SA"/>
        </w:rPr>
        <w:t>ая</w:t>
      </w:r>
      <w:r w:rsidR="00976645" w:rsidRPr="00D2151E">
        <w:rPr>
          <w:rFonts w:ascii="Times New Roman" w:eastAsia="Times New Roman" w:hAnsi="Times New Roman" w:cs="Times New Roman"/>
          <w:i/>
          <w:sz w:val="24"/>
          <w:szCs w:val="24"/>
          <w:lang w:eastAsia="ar-SA"/>
        </w:rPr>
        <w:t xml:space="preserve"> площад</w:t>
      </w:r>
      <w:r w:rsidR="00EB5EC1">
        <w:rPr>
          <w:rFonts w:ascii="Times New Roman" w:eastAsia="Times New Roman" w:hAnsi="Times New Roman" w:cs="Times New Roman"/>
          <w:i/>
          <w:sz w:val="24"/>
          <w:szCs w:val="24"/>
          <w:lang w:eastAsia="ar-SA"/>
        </w:rPr>
        <w:t>ь</w:t>
      </w:r>
      <w:r w:rsidR="00976645" w:rsidRPr="00D2151E">
        <w:rPr>
          <w:rFonts w:ascii="Times New Roman" w:eastAsia="Times New Roman" w:hAnsi="Times New Roman" w:cs="Times New Roman"/>
          <w:i/>
          <w:sz w:val="24"/>
          <w:szCs w:val="24"/>
          <w:lang w:eastAsia="ar-SA"/>
        </w:rPr>
        <w:t xml:space="preserve"> и объемо</w:t>
      </w:r>
      <w:r w:rsidRPr="00D2151E">
        <w:rPr>
          <w:rFonts w:ascii="Times New Roman" w:eastAsia="Times New Roman" w:hAnsi="Times New Roman" w:cs="Times New Roman"/>
          <w:i/>
          <w:sz w:val="24"/>
          <w:szCs w:val="24"/>
          <w:lang w:eastAsia="ar-SA"/>
        </w:rPr>
        <w:t xml:space="preserve">в </w:t>
      </w:r>
      <w:r w:rsidR="00976645" w:rsidRPr="00D2151E">
        <w:rPr>
          <w:rFonts w:ascii="Times New Roman" w:eastAsia="Times New Roman" w:hAnsi="Times New Roman" w:cs="Times New Roman"/>
          <w:i/>
          <w:sz w:val="24"/>
          <w:szCs w:val="24"/>
          <w:lang w:eastAsia="ar-SA"/>
        </w:rPr>
        <w:t xml:space="preserve"> товаров</w:t>
      </w:r>
      <w:r w:rsidR="00EB5EC1">
        <w:rPr>
          <w:rFonts w:ascii="Times New Roman" w:eastAsia="Times New Roman" w:hAnsi="Times New Roman" w:cs="Times New Roman"/>
          <w:i/>
          <w:sz w:val="24"/>
          <w:szCs w:val="24"/>
          <w:lang w:eastAsia="ar-SA"/>
        </w:rPr>
        <w:t>,</w:t>
      </w:r>
      <w:r w:rsidR="00976645" w:rsidRPr="00D2151E">
        <w:rPr>
          <w:rFonts w:ascii="Times New Roman" w:eastAsia="Times New Roman" w:hAnsi="Times New Roman" w:cs="Times New Roman"/>
          <w:i/>
          <w:sz w:val="24"/>
          <w:szCs w:val="24"/>
          <w:lang w:eastAsia="ar-SA"/>
        </w:rPr>
        <w:t xml:space="preserve"> а также </w:t>
      </w:r>
      <w:r w:rsidR="00EB5EC1">
        <w:rPr>
          <w:rFonts w:ascii="Times New Roman" w:eastAsia="Times New Roman" w:hAnsi="Times New Roman" w:cs="Times New Roman"/>
          <w:i/>
          <w:sz w:val="24"/>
          <w:szCs w:val="24"/>
          <w:lang w:eastAsia="ar-SA"/>
        </w:rPr>
        <w:t xml:space="preserve">имеется значительная </w:t>
      </w:r>
      <w:r w:rsidR="00976645" w:rsidRPr="00D2151E">
        <w:rPr>
          <w:rFonts w:ascii="Times New Roman" w:eastAsia="Times New Roman" w:hAnsi="Times New Roman" w:cs="Times New Roman"/>
          <w:i/>
          <w:sz w:val="24"/>
          <w:szCs w:val="24"/>
          <w:lang w:eastAsia="ar-SA"/>
        </w:rPr>
        <w:t xml:space="preserve"> </w:t>
      </w:r>
      <w:r w:rsidR="00EB5EC1">
        <w:rPr>
          <w:rFonts w:ascii="Times New Roman" w:eastAsia="Times New Roman" w:hAnsi="Times New Roman" w:cs="Times New Roman"/>
          <w:i/>
          <w:sz w:val="24"/>
          <w:szCs w:val="24"/>
          <w:lang w:eastAsia="ar-SA"/>
        </w:rPr>
        <w:t>сумма</w:t>
      </w:r>
      <w:r w:rsidR="00C42034">
        <w:rPr>
          <w:rFonts w:ascii="Times New Roman" w:eastAsia="Times New Roman" w:hAnsi="Times New Roman" w:cs="Times New Roman"/>
          <w:i/>
          <w:sz w:val="24"/>
          <w:szCs w:val="24"/>
          <w:lang w:eastAsia="ar-SA"/>
        </w:rPr>
        <w:t xml:space="preserve"> </w:t>
      </w:r>
      <w:r w:rsidR="00976645" w:rsidRPr="00D2151E">
        <w:rPr>
          <w:rFonts w:ascii="Times New Roman" w:eastAsia="Times New Roman" w:hAnsi="Times New Roman" w:cs="Times New Roman"/>
          <w:i/>
          <w:sz w:val="24"/>
          <w:szCs w:val="24"/>
          <w:lang w:eastAsia="ar-SA"/>
        </w:rPr>
        <w:t>кредиторской задолженности в бюджет городского округа по аренде имущества</w:t>
      </w:r>
      <w:r w:rsidR="00E727F5">
        <w:rPr>
          <w:rFonts w:ascii="Times New Roman" w:eastAsia="Times New Roman" w:hAnsi="Times New Roman" w:cs="Times New Roman"/>
          <w:i/>
          <w:sz w:val="24"/>
          <w:szCs w:val="24"/>
          <w:lang w:eastAsia="ar-SA"/>
        </w:rPr>
        <w:t xml:space="preserve">, которая </w:t>
      </w:r>
      <w:r w:rsidR="00EB5EC1">
        <w:rPr>
          <w:rFonts w:ascii="Times New Roman" w:eastAsia="Times New Roman" w:hAnsi="Times New Roman" w:cs="Times New Roman"/>
          <w:i/>
          <w:sz w:val="24"/>
          <w:szCs w:val="24"/>
          <w:lang w:eastAsia="ar-SA"/>
        </w:rPr>
        <w:t xml:space="preserve"> по состоянию  </w:t>
      </w:r>
      <w:r w:rsidR="00EB5EC1" w:rsidRPr="00D2151E">
        <w:rPr>
          <w:rFonts w:ascii="Times New Roman" w:eastAsia="Times New Roman" w:hAnsi="Times New Roman" w:cs="Times New Roman"/>
          <w:i/>
          <w:sz w:val="24"/>
          <w:szCs w:val="24"/>
          <w:lang w:eastAsia="ar-SA"/>
        </w:rPr>
        <w:t>на 01.10.2015</w:t>
      </w:r>
      <w:r w:rsidR="00EB5EC1">
        <w:rPr>
          <w:rFonts w:ascii="Times New Roman" w:eastAsia="Times New Roman" w:hAnsi="Times New Roman" w:cs="Times New Roman"/>
          <w:i/>
          <w:sz w:val="24"/>
          <w:szCs w:val="24"/>
          <w:lang w:eastAsia="ar-SA"/>
        </w:rPr>
        <w:t xml:space="preserve"> </w:t>
      </w:r>
      <w:r w:rsidR="00E727F5">
        <w:rPr>
          <w:rFonts w:ascii="Times New Roman" w:eastAsia="Times New Roman" w:hAnsi="Times New Roman" w:cs="Times New Roman"/>
          <w:i/>
          <w:sz w:val="24"/>
          <w:szCs w:val="24"/>
          <w:lang w:eastAsia="ar-SA"/>
        </w:rPr>
        <w:t xml:space="preserve">составляет </w:t>
      </w:r>
      <w:r w:rsidR="00EB5EC1">
        <w:rPr>
          <w:rFonts w:ascii="Times New Roman" w:eastAsia="Times New Roman" w:hAnsi="Times New Roman" w:cs="Times New Roman"/>
          <w:i/>
          <w:sz w:val="24"/>
          <w:szCs w:val="24"/>
          <w:lang w:eastAsia="ar-SA"/>
        </w:rPr>
        <w:t>905,5 тыс.руб.</w:t>
      </w:r>
      <w:r w:rsidR="00925657" w:rsidRPr="00D2151E">
        <w:rPr>
          <w:rFonts w:ascii="Times New Roman" w:eastAsia="Times New Roman" w:hAnsi="Times New Roman" w:cs="Times New Roman"/>
          <w:i/>
          <w:sz w:val="24"/>
          <w:szCs w:val="24"/>
          <w:lang w:eastAsia="ar-SA"/>
        </w:rPr>
        <w:t xml:space="preserve">  </w:t>
      </w:r>
      <w:r w:rsidR="00976645" w:rsidRPr="00D2151E">
        <w:rPr>
          <w:rFonts w:ascii="Times New Roman" w:eastAsia="Times New Roman" w:hAnsi="Times New Roman" w:cs="Times New Roman"/>
          <w:i/>
          <w:sz w:val="24"/>
          <w:szCs w:val="24"/>
          <w:lang w:eastAsia="ar-SA"/>
        </w:rPr>
        <w:t xml:space="preserve"> </w:t>
      </w:r>
    </w:p>
    <w:p w:rsidR="00D072C3" w:rsidRPr="00D2151E" w:rsidRDefault="00D072C3" w:rsidP="007C4C28">
      <w:pPr>
        <w:widowControl w:val="0"/>
        <w:tabs>
          <w:tab w:val="left" w:pos="567"/>
        </w:tabs>
        <w:suppressAutoHyphens/>
        <w:spacing w:after="0" w:line="240" w:lineRule="auto"/>
        <w:jc w:val="both"/>
        <w:rPr>
          <w:rFonts w:ascii="Times New Roman" w:hAnsi="Times New Roman" w:cs="Times New Roman"/>
          <w:b/>
          <w:sz w:val="24"/>
          <w:szCs w:val="24"/>
        </w:rPr>
      </w:pPr>
    </w:p>
    <w:p w:rsidR="007C4C28" w:rsidRPr="00D2151E" w:rsidRDefault="00D072C3" w:rsidP="007C4C28">
      <w:pPr>
        <w:widowControl w:val="0"/>
        <w:tabs>
          <w:tab w:val="left" w:pos="567"/>
        </w:tabs>
        <w:suppressAutoHyphens/>
        <w:spacing w:after="0" w:line="240" w:lineRule="auto"/>
        <w:jc w:val="both"/>
        <w:rPr>
          <w:rFonts w:ascii="Times New Roman" w:hAnsi="Times New Roman" w:cs="Times New Roman"/>
          <w:b/>
          <w:sz w:val="24"/>
          <w:szCs w:val="24"/>
        </w:rPr>
      </w:pPr>
      <w:r w:rsidRPr="00D2151E">
        <w:rPr>
          <w:rFonts w:ascii="Times New Roman" w:hAnsi="Times New Roman" w:cs="Times New Roman"/>
          <w:b/>
          <w:sz w:val="24"/>
          <w:szCs w:val="24"/>
        </w:rPr>
        <w:t xml:space="preserve">Прочие доходы от использования имущества, находящегося в муниципальной собственности </w:t>
      </w:r>
    </w:p>
    <w:p w:rsidR="00034932" w:rsidRDefault="00034932" w:rsidP="00034932">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Ожидаемое поступление</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 xml:space="preserve">1332 </w:t>
      </w:r>
      <w:r w:rsidR="00A91FC5">
        <w:rPr>
          <w:rFonts w:ascii="Times New Roman" w:eastAsia="Times New Roman" w:hAnsi="Times New Roman" w:cs="Times New Roman"/>
          <w:sz w:val="24"/>
          <w:szCs w:val="24"/>
          <w:lang w:eastAsia="ru-RU"/>
        </w:rPr>
        <w:t xml:space="preserve">тыс. руб., </w:t>
      </w:r>
      <w:r w:rsidRPr="00D2151E">
        <w:rPr>
          <w:rFonts w:ascii="Times New Roman" w:eastAsia="Times New Roman" w:hAnsi="Times New Roman" w:cs="Times New Roman"/>
          <w:sz w:val="24"/>
          <w:szCs w:val="24"/>
          <w:lang w:eastAsia="ru-RU"/>
        </w:rPr>
        <w:t xml:space="preserve"> плановое назначение по этому виду доходов </w:t>
      </w:r>
      <w:r>
        <w:rPr>
          <w:rFonts w:ascii="Times New Roman" w:eastAsia="Times New Roman" w:hAnsi="Times New Roman" w:cs="Times New Roman"/>
          <w:sz w:val="24"/>
          <w:szCs w:val="24"/>
          <w:lang w:eastAsia="ru-RU"/>
        </w:rPr>
        <w:t>1123</w:t>
      </w:r>
      <w:r w:rsidRPr="00D2151E">
        <w:rPr>
          <w:rFonts w:ascii="Times New Roman" w:eastAsia="Times New Roman" w:hAnsi="Times New Roman" w:cs="Times New Roman"/>
          <w:sz w:val="24"/>
          <w:szCs w:val="24"/>
          <w:lang w:eastAsia="ru-RU"/>
        </w:rPr>
        <w:t xml:space="preserve"> тыс. руб.</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будет </w:t>
      </w:r>
      <w:r>
        <w:rPr>
          <w:rFonts w:ascii="Times New Roman" w:eastAsia="Times New Roman" w:hAnsi="Times New Roman" w:cs="Times New Roman"/>
          <w:sz w:val="24"/>
          <w:szCs w:val="24"/>
          <w:lang w:eastAsia="ru-RU"/>
        </w:rPr>
        <w:t>пере</w:t>
      </w:r>
      <w:r w:rsidRPr="00D2151E">
        <w:rPr>
          <w:rFonts w:ascii="Times New Roman" w:eastAsia="Times New Roman" w:hAnsi="Times New Roman" w:cs="Times New Roman"/>
          <w:sz w:val="24"/>
          <w:szCs w:val="24"/>
          <w:lang w:eastAsia="ru-RU"/>
        </w:rPr>
        <w:t>выполнено</w:t>
      </w:r>
      <w:r>
        <w:rPr>
          <w:rFonts w:ascii="Times New Roman" w:eastAsia="Times New Roman" w:hAnsi="Times New Roman" w:cs="Times New Roman"/>
          <w:sz w:val="24"/>
          <w:szCs w:val="24"/>
          <w:lang w:eastAsia="ru-RU"/>
        </w:rPr>
        <w:t xml:space="preserve">  на 17,7%</w:t>
      </w:r>
      <w:r w:rsidRPr="00D2151E">
        <w:rPr>
          <w:rFonts w:ascii="Times New Roman" w:eastAsia="Times New Roman" w:hAnsi="Times New Roman" w:cs="Times New Roman"/>
          <w:sz w:val="24"/>
          <w:szCs w:val="24"/>
          <w:lang w:eastAsia="ru-RU"/>
        </w:rPr>
        <w:t>.</w:t>
      </w:r>
    </w:p>
    <w:p w:rsidR="00303CE2" w:rsidRDefault="00303CE2" w:rsidP="00034932">
      <w:pPr>
        <w:spacing w:after="0" w:line="240" w:lineRule="auto"/>
        <w:ind w:firstLine="709"/>
        <w:rPr>
          <w:rFonts w:ascii="Times New Roman" w:hAnsi="Times New Roman" w:cs="Times New Roman"/>
          <w:b/>
          <w:i/>
          <w:sz w:val="24"/>
          <w:szCs w:val="24"/>
        </w:rPr>
      </w:pPr>
    </w:p>
    <w:p w:rsidR="00303CE2" w:rsidRPr="00303CE2" w:rsidRDefault="00303CE2" w:rsidP="00034932">
      <w:pPr>
        <w:spacing w:after="0" w:line="240" w:lineRule="auto"/>
        <w:ind w:firstLine="709"/>
        <w:rPr>
          <w:rFonts w:ascii="Times New Roman" w:eastAsia="Times New Roman" w:hAnsi="Times New Roman" w:cs="Times New Roman"/>
          <w:i/>
          <w:sz w:val="24"/>
          <w:szCs w:val="24"/>
          <w:lang w:eastAsia="ru-RU"/>
        </w:rPr>
      </w:pPr>
      <w:r w:rsidRPr="00303CE2">
        <w:rPr>
          <w:rFonts w:ascii="Times New Roman" w:hAnsi="Times New Roman" w:cs="Times New Roman"/>
          <w:b/>
          <w:i/>
          <w:sz w:val="24"/>
          <w:szCs w:val="24"/>
        </w:rPr>
        <w:t>Плата за наем жилых помещений</w:t>
      </w:r>
    </w:p>
    <w:p w:rsidR="002762D7" w:rsidRPr="00D2151E" w:rsidRDefault="002762D7" w:rsidP="002762D7">
      <w:pPr>
        <w:suppressAutoHyphens/>
        <w:spacing w:after="0" w:line="240" w:lineRule="auto"/>
        <w:ind w:firstLine="709"/>
        <w:jc w:val="both"/>
        <w:rPr>
          <w:rFonts w:ascii="Times New Roman" w:eastAsia="Times New Roman" w:hAnsi="Times New Roman" w:cs="Times New Roman"/>
          <w:b/>
          <w:sz w:val="24"/>
          <w:szCs w:val="24"/>
          <w:lang w:eastAsia="ar-SA"/>
        </w:rPr>
      </w:pPr>
      <w:r w:rsidRPr="00D2151E">
        <w:rPr>
          <w:rFonts w:ascii="Times New Roman" w:eastAsia="Times New Roman" w:hAnsi="Times New Roman" w:cs="Times New Roman"/>
          <w:sz w:val="24"/>
          <w:szCs w:val="24"/>
          <w:lang w:eastAsia="ar-SA"/>
        </w:rPr>
        <w:t xml:space="preserve">Доходы планируются  на 2016 год в сумме </w:t>
      </w:r>
      <w:r w:rsidR="007821D8" w:rsidRPr="00D2151E">
        <w:rPr>
          <w:rFonts w:ascii="Times New Roman" w:eastAsia="Times New Roman" w:hAnsi="Times New Roman" w:cs="Times New Roman"/>
          <w:sz w:val="24"/>
          <w:szCs w:val="24"/>
          <w:lang w:eastAsia="ar-SA"/>
        </w:rPr>
        <w:t>1231</w:t>
      </w:r>
      <w:r w:rsidRPr="00D2151E">
        <w:rPr>
          <w:rFonts w:ascii="Times New Roman" w:eastAsia="Times New Roman" w:hAnsi="Times New Roman" w:cs="Times New Roman"/>
          <w:sz w:val="24"/>
          <w:szCs w:val="24"/>
          <w:lang w:eastAsia="ar-SA"/>
        </w:rPr>
        <w:t>тыс. руб. с увеличением к ожидаемому поступлению 2015 года</w:t>
      </w:r>
      <w:r w:rsidR="00321E05" w:rsidRPr="00D2151E">
        <w:rPr>
          <w:rFonts w:ascii="Times New Roman" w:eastAsia="Times New Roman" w:hAnsi="Times New Roman" w:cs="Times New Roman"/>
          <w:sz w:val="24"/>
          <w:szCs w:val="24"/>
          <w:lang w:eastAsia="ar-SA"/>
        </w:rPr>
        <w:t xml:space="preserve"> (886,8 тыс.руб.)</w:t>
      </w:r>
      <w:r w:rsidRPr="00D2151E">
        <w:rPr>
          <w:rFonts w:ascii="Times New Roman" w:eastAsia="Times New Roman" w:hAnsi="Times New Roman" w:cs="Times New Roman"/>
          <w:sz w:val="24"/>
          <w:szCs w:val="24"/>
          <w:lang w:eastAsia="ar-SA"/>
        </w:rPr>
        <w:t xml:space="preserve"> на 3</w:t>
      </w:r>
      <w:r w:rsidR="00321E05" w:rsidRPr="00D2151E">
        <w:rPr>
          <w:rFonts w:ascii="Times New Roman" w:eastAsia="Times New Roman" w:hAnsi="Times New Roman" w:cs="Times New Roman"/>
          <w:sz w:val="24"/>
          <w:szCs w:val="24"/>
          <w:lang w:eastAsia="ar-SA"/>
        </w:rPr>
        <w:t>44</w:t>
      </w:r>
      <w:r w:rsidRPr="00D2151E">
        <w:rPr>
          <w:rFonts w:ascii="Times New Roman" w:eastAsia="Times New Roman" w:hAnsi="Times New Roman" w:cs="Times New Roman"/>
          <w:sz w:val="24"/>
          <w:szCs w:val="24"/>
          <w:lang w:eastAsia="ar-SA"/>
        </w:rPr>
        <w:t xml:space="preserve"> тыс. руб.  или на </w:t>
      </w:r>
      <w:r w:rsidR="00321E05" w:rsidRPr="00D2151E">
        <w:rPr>
          <w:rFonts w:ascii="Times New Roman" w:eastAsia="Times New Roman" w:hAnsi="Times New Roman" w:cs="Times New Roman"/>
          <w:sz w:val="24"/>
          <w:szCs w:val="24"/>
          <w:lang w:eastAsia="ar-SA"/>
        </w:rPr>
        <w:t>39</w:t>
      </w:r>
      <w:r w:rsidRPr="00D2151E">
        <w:rPr>
          <w:rFonts w:ascii="Times New Roman" w:eastAsia="Times New Roman" w:hAnsi="Times New Roman" w:cs="Times New Roman"/>
          <w:sz w:val="24"/>
          <w:szCs w:val="24"/>
          <w:lang w:eastAsia="ar-SA"/>
        </w:rPr>
        <w:t>%.</w:t>
      </w:r>
      <w:r w:rsidRPr="00D2151E">
        <w:rPr>
          <w:rFonts w:ascii="Times New Roman" w:eastAsia="Times New Roman" w:hAnsi="Times New Roman" w:cs="Times New Roman"/>
          <w:b/>
          <w:sz w:val="24"/>
          <w:szCs w:val="24"/>
          <w:lang w:eastAsia="ar-SA"/>
        </w:rPr>
        <w:t xml:space="preserve"> </w:t>
      </w:r>
    </w:p>
    <w:p w:rsidR="002762D7" w:rsidRPr="00D2151E" w:rsidRDefault="002762D7" w:rsidP="002762D7">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sidRPr="00D2151E">
        <w:rPr>
          <w:rFonts w:ascii="Times New Roman" w:eastAsia="Times New Roman" w:hAnsi="Times New Roman" w:cs="Times New Roman"/>
          <w:sz w:val="24"/>
          <w:szCs w:val="24"/>
          <w:lang w:eastAsia="ar-SA"/>
        </w:rPr>
        <w:tab/>
        <w:t xml:space="preserve">В 2017 и 2018 годах поступление планируется соответственно  в объеме </w:t>
      </w:r>
      <w:r w:rsidR="007821D8" w:rsidRPr="00D2151E">
        <w:rPr>
          <w:rFonts w:ascii="Times New Roman" w:eastAsia="Times New Roman" w:hAnsi="Times New Roman" w:cs="Times New Roman"/>
          <w:sz w:val="24"/>
          <w:szCs w:val="24"/>
          <w:lang w:eastAsia="ar-SA"/>
        </w:rPr>
        <w:t>1160</w:t>
      </w:r>
      <w:r w:rsidRPr="00D2151E">
        <w:rPr>
          <w:rFonts w:ascii="Times New Roman" w:eastAsia="Times New Roman" w:hAnsi="Times New Roman" w:cs="Times New Roman"/>
          <w:sz w:val="24"/>
          <w:szCs w:val="24"/>
          <w:lang w:eastAsia="ar-SA"/>
        </w:rPr>
        <w:t xml:space="preserve"> тыс. руб. и 1</w:t>
      </w:r>
      <w:r w:rsidR="007821D8" w:rsidRPr="00D2151E">
        <w:rPr>
          <w:rFonts w:ascii="Times New Roman" w:eastAsia="Times New Roman" w:hAnsi="Times New Roman" w:cs="Times New Roman"/>
          <w:sz w:val="24"/>
          <w:szCs w:val="24"/>
          <w:lang w:eastAsia="ar-SA"/>
        </w:rPr>
        <w:t>044,5</w:t>
      </w:r>
      <w:r w:rsidRPr="00D2151E">
        <w:rPr>
          <w:rFonts w:ascii="Times New Roman" w:eastAsia="Times New Roman" w:hAnsi="Times New Roman" w:cs="Times New Roman"/>
          <w:sz w:val="24"/>
          <w:szCs w:val="24"/>
          <w:lang w:eastAsia="ar-SA"/>
        </w:rPr>
        <w:t xml:space="preserve"> тыс.руб.</w:t>
      </w:r>
    </w:p>
    <w:p w:rsidR="007C4C28" w:rsidRPr="00D2151E" w:rsidRDefault="002762D7" w:rsidP="007C4C28">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sidRPr="00D2151E">
        <w:rPr>
          <w:rFonts w:ascii="Times New Roman" w:eastAsia="Times New Roman" w:hAnsi="Times New Roman" w:cs="Times New Roman"/>
          <w:sz w:val="24"/>
          <w:szCs w:val="24"/>
          <w:lang w:eastAsia="ar-SA"/>
        </w:rPr>
        <w:tab/>
        <w:t xml:space="preserve">Прогноз доходов основан на расчете среднемесячного начисления платежей, собираемости 80%, и частичного гашения задолженности. </w:t>
      </w:r>
    </w:p>
    <w:p w:rsidR="007C4C28" w:rsidRPr="00D2151E" w:rsidRDefault="007821D8" w:rsidP="007C4C28">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sidRPr="00D2151E">
        <w:rPr>
          <w:rFonts w:ascii="Times New Roman" w:eastAsia="Times New Roman" w:hAnsi="Times New Roman" w:cs="Times New Roman"/>
          <w:sz w:val="28"/>
          <w:szCs w:val="28"/>
          <w:lang w:eastAsia="ar-SA"/>
        </w:rPr>
        <w:t xml:space="preserve">         </w:t>
      </w:r>
      <w:r w:rsidRPr="00D2151E">
        <w:rPr>
          <w:rFonts w:ascii="Times New Roman" w:eastAsia="Times New Roman" w:hAnsi="Times New Roman" w:cs="Times New Roman"/>
          <w:sz w:val="24"/>
          <w:szCs w:val="24"/>
          <w:lang w:eastAsia="ar-SA"/>
        </w:rPr>
        <w:t>У</w:t>
      </w:r>
      <w:r w:rsidR="002762D7" w:rsidRPr="00D2151E">
        <w:rPr>
          <w:rFonts w:ascii="Times New Roman" w:eastAsia="Times New Roman" w:hAnsi="Times New Roman" w:cs="Times New Roman"/>
          <w:sz w:val="24"/>
          <w:szCs w:val="24"/>
          <w:lang w:eastAsia="ar-SA"/>
        </w:rPr>
        <w:t>величение плана доходов 2016</w:t>
      </w:r>
      <w:r w:rsidRPr="00D2151E">
        <w:rPr>
          <w:rFonts w:ascii="Times New Roman" w:eastAsia="Times New Roman" w:hAnsi="Times New Roman" w:cs="Times New Roman"/>
          <w:sz w:val="24"/>
          <w:szCs w:val="24"/>
          <w:lang w:eastAsia="ar-SA"/>
        </w:rPr>
        <w:t>-2018</w:t>
      </w:r>
      <w:r w:rsidR="002762D7" w:rsidRPr="00D2151E">
        <w:rPr>
          <w:rFonts w:ascii="Times New Roman" w:eastAsia="Times New Roman" w:hAnsi="Times New Roman" w:cs="Times New Roman"/>
          <w:sz w:val="24"/>
          <w:szCs w:val="24"/>
          <w:lang w:eastAsia="ar-SA"/>
        </w:rPr>
        <w:t xml:space="preserve"> год</w:t>
      </w:r>
      <w:r w:rsidRPr="00D2151E">
        <w:rPr>
          <w:rFonts w:ascii="Times New Roman" w:eastAsia="Times New Roman" w:hAnsi="Times New Roman" w:cs="Times New Roman"/>
          <w:sz w:val="24"/>
          <w:szCs w:val="24"/>
          <w:lang w:eastAsia="ar-SA"/>
        </w:rPr>
        <w:t>ов</w:t>
      </w:r>
      <w:r w:rsidR="002762D7" w:rsidRPr="00D2151E">
        <w:rPr>
          <w:rFonts w:ascii="Times New Roman" w:eastAsia="Times New Roman" w:hAnsi="Times New Roman" w:cs="Times New Roman"/>
          <w:sz w:val="24"/>
          <w:szCs w:val="24"/>
          <w:lang w:eastAsia="ar-SA"/>
        </w:rPr>
        <w:t xml:space="preserve"> по отношению к ожидаемому исполнению 2015 года обусловлено увеличением с 12.01.2015 средней тарифной ставки за наём жилых помещений с  2,57 до 11.02 руб./кв.м</w:t>
      </w:r>
      <w:r w:rsidRPr="00D2151E">
        <w:rPr>
          <w:rFonts w:ascii="Times New Roman" w:eastAsia="Times New Roman" w:hAnsi="Times New Roman" w:cs="Times New Roman"/>
          <w:sz w:val="24"/>
          <w:szCs w:val="24"/>
          <w:lang w:eastAsia="ar-SA"/>
        </w:rPr>
        <w:t>. В то же время, в связи с приватизацией жилых помещений происходит уменьшение платежей.</w:t>
      </w:r>
    </w:p>
    <w:p w:rsidR="007C4C28" w:rsidRPr="00D2151E" w:rsidRDefault="007C4C28" w:rsidP="007C4C28">
      <w:pPr>
        <w:widowControl w:val="0"/>
        <w:tabs>
          <w:tab w:val="left" w:pos="567"/>
        </w:tabs>
        <w:suppressAutoHyphens/>
        <w:spacing w:after="0" w:line="240" w:lineRule="auto"/>
        <w:jc w:val="both"/>
        <w:rPr>
          <w:rFonts w:ascii="Times New Roman" w:eastAsia="Times New Roman" w:hAnsi="Times New Roman" w:cs="Times New Roman"/>
          <w:b/>
          <w:bCs/>
          <w:sz w:val="24"/>
          <w:szCs w:val="24"/>
          <w:lang w:eastAsia="ar-SA"/>
        </w:rPr>
      </w:pPr>
    </w:p>
    <w:p w:rsidR="007821D8" w:rsidRPr="00303CE2" w:rsidRDefault="00303CE2" w:rsidP="007C4C28">
      <w:pPr>
        <w:widowControl w:val="0"/>
        <w:tabs>
          <w:tab w:val="left" w:pos="567"/>
        </w:tabs>
        <w:suppressAutoHyphens/>
        <w:spacing w:after="0" w:line="240" w:lineRule="auto"/>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i/>
          <w:sz w:val="24"/>
          <w:szCs w:val="24"/>
          <w:lang w:eastAsia="ar-SA"/>
        </w:rPr>
        <w:t xml:space="preserve">          </w:t>
      </w:r>
      <w:r w:rsidR="007821D8" w:rsidRPr="00303CE2">
        <w:rPr>
          <w:rFonts w:ascii="Times New Roman" w:eastAsia="Times New Roman" w:hAnsi="Times New Roman" w:cs="Times New Roman"/>
          <w:b/>
          <w:bCs/>
          <w:i/>
          <w:sz w:val="24"/>
          <w:szCs w:val="24"/>
          <w:lang w:eastAsia="ar-SA"/>
        </w:rPr>
        <w:t>Доходы от платежей по договорам за предоставление рекламного места</w:t>
      </w:r>
    </w:p>
    <w:p w:rsidR="00B95E6A" w:rsidRPr="00D2151E" w:rsidRDefault="00B95E6A" w:rsidP="00B95E6A">
      <w:pPr>
        <w:suppressAutoHyphens/>
        <w:spacing w:after="0" w:line="240" w:lineRule="auto"/>
        <w:ind w:firstLine="720"/>
        <w:jc w:val="both"/>
        <w:rPr>
          <w:rFonts w:ascii="Times New Roman" w:eastAsia="Calibri" w:hAnsi="Times New Roman" w:cs="Times New Roman"/>
          <w:sz w:val="24"/>
          <w:szCs w:val="24"/>
        </w:rPr>
      </w:pPr>
      <w:r w:rsidRPr="00D2151E">
        <w:rPr>
          <w:rFonts w:ascii="Times New Roman" w:eastAsia="Calibri" w:hAnsi="Times New Roman" w:cs="Times New Roman"/>
          <w:sz w:val="24"/>
          <w:szCs w:val="24"/>
        </w:rPr>
        <w:t>Поступление указанных средств прогнозируется на 2016-2018 годы с в объеме соответственно 408 тыс. руб. ежегодно. К ожидаемому уровню 2015 года снижение на 27 тыс. руб. или на 6,1 %</w:t>
      </w:r>
      <w:r w:rsidR="00996697">
        <w:rPr>
          <w:rFonts w:ascii="Times New Roman" w:eastAsia="Calibri" w:hAnsi="Times New Roman" w:cs="Times New Roman"/>
          <w:sz w:val="24"/>
          <w:szCs w:val="24"/>
        </w:rPr>
        <w:t xml:space="preserve"> -</w:t>
      </w:r>
      <w:r w:rsidRPr="00D2151E">
        <w:rPr>
          <w:rFonts w:ascii="Times New Roman" w:eastAsia="Calibri" w:hAnsi="Times New Roman" w:cs="Times New Roman"/>
          <w:sz w:val="24"/>
          <w:szCs w:val="24"/>
        </w:rPr>
        <w:t xml:space="preserve"> на  сумму задолженности арендаторов, которую планируется погасить в 2015 году. </w:t>
      </w:r>
    </w:p>
    <w:p w:rsidR="007821D8" w:rsidRPr="00D2151E" w:rsidRDefault="007821D8" w:rsidP="007C4C28">
      <w:pPr>
        <w:widowControl w:val="0"/>
        <w:tabs>
          <w:tab w:val="left" w:pos="567"/>
        </w:tabs>
        <w:suppressAutoHyphens/>
        <w:spacing w:after="0" w:line="240" w:lineRule="auto"/>
        <w:jc w:val="both"/>
        <w:rPr>
          <w:rFonts w:ascii="Times New Roman" w:eastAsia="Times New Roman" w:hAnsi="Times New Roman" w:cs="Times New Roman"/>
          <w:b/>
          <w:bCs/>
          <w:sz w:val="24"/>
          <w:szCs w:val="24"/>
          <w:lang w:eastAsia="ar-SA"/>
        </w:rPr>
      </w:pPr>
    </w:p>
    <w:p w:rsidR="007821D8" w:rsidRDefault="007821D8" w:rsidP="007821D8">
      <w:pPr>
        <w:spacing w:after="0" w:line="240" w:lineRule="auto"/>
        <w:ind w:firstLine="708"/>
        <w:jc w:val="both"/>
        <w:rPr>
          <w:rFonts w:ascii="Times New Roman" w:hAnsi="Times New Roman" w:cs="Times New Roman"/>
          <w:sz w:val="24"/>
          <w:szCs w:val="24"/>
        </w:rPr>
      </w:pPr>
      <w:r w:rsidRPr="00D2151E">
        <w:rPr>
          <w:rFonts w:ascii="Times New Roman" w:hAnsi="Times New Roman" w:cs="Times New Roman"/>
          <w:b/>
          <w:sz w:val="24"/>
          <w:szCs w:val="24"/>
        </w:rPr>
        <w:t>Доходы от продажи материальных и нематериальных активов</w:t>
      </w:r>
      <w:r w:rsidRPr="00D2151E">
        <w:rPr>
          <w:rFonts w:ascii="Times New Roman" w:hAnsi="Times New Roman" w:cs="Times New Roman"/>
          <w:sz w:val="24"/>
          <w:szCs w:val="24"/>
        </w:rPr>
        <w:t xml:space="preserve"> </w:t>
      </w:r>
    </w:p>
    <w:p w:rsidR="006509CC" w:rsidRPr="00D2151E" w:rsidRDefault="000A6F7F" w:rsidP="000A6F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509CC" w:rsidRPr="00D2151E">
        <w:rPr>
          <w:rFonts w:ascii="Times New Roman" w:eastAsia="Times New Roman" w:hAnsi="Times New Roman" w:cs="Times New Roman"/>
          <w:sz w:val="24"/>
          <w:szCs w:val="24"/>
          <w:lang w:eastAsia="ru-RU"/>
        </w:rPr>
        <w:t>Ожидаемое поступление</w:t>
      </w:r>
      <w:r w:rsidR="006509CC">
        <w:rPr>
          <w:rFonts w:ascii="Times New Roman" w:eastAsia="Times New Roman" w:hAnsi="Times New Roman" w:cs="Times New Roman"/>
          <w:sz w:val="24"/>
          <w:szCs w:val="24"/>
          <w:lang w:eastAsia="ru-RU"/>
        </w:rPr>
        <w:t xml:space="preserve"> </w:t>
      </w:r>
      <w:r w:rsidR="006509CC" w:rsidRPr="00D2151E">
        <w:rPr>
          <w:rFonts w:ascii="Times New Roman" w:eastAsia="Times New Roman" w:hAnsi="Times New Roman" w:cs="Times New Roman"/>
          <w:sz w:val="24"/>
          <w:szCs w:val="24"/>
          <w:lang w:eastAsia="ru-RU"/>
        </w:rPr>
        <w:t xml:space="preserve"> в 2015 году составит  </w:t>
      </w:r>
      <w:r w:rsidR="006509CC">
        <w:rPr>
          <w:rFonts w:ascii="Times New Roman" w:eastAsia="Times New Roman" w:hAnsi="Times New Roman" w:cs="Times New Roman"/>
          <w:sz w:val="24"/>
          <w:szCs w:val="24"/>
          <w:lang w:eastAsia="ru-RU"/>
        </w:rPr>
        <w:t>9600</w:t>
      </w:r>
      <w:r w:rsidR="00A91FC5">
        <w:rPr>
          <w:rFonts w:ascii="Times New Roman" w:eastAsia="Times New Roman" w:hAnsi="Times New Roman" w:cs="Times New Roman"/>
          <w:sz w:val="24"/>
          <w:szCs w:val="24"/>
          <w:lang w:eastAsia="ru-RU"/>
        </w:rPr>
        <w:t xml:space="preserve"> тыс. руб., </w:t>
      </w:r>
      <w:r w:rsidR="006509CC" w:rsidRPr="00D2151E">
        <w:rPr>
          <w:rFonts w:ascii="Times New Roman" w:eastAsia="Times New Roman" w:hAnsi="Times New Roman" w:cs="Times New Roman"/>
          <w:sz w:val="24"/>
          <w:szCs w:val="24"/>
          <w:lang w:eastAsia="ru-RU"/>
        </w:rPr>
        <w:t xml:space="preserve">плановое назначение по этому виду доходов </w:t>
      </w:r>
      <w:r w:rsidR="006509CC">
        <w:rPr>
          <w:rFonts w:ascii="Times New Roman" w:eastAsia="Times New Roman" w:hAnsi="Times New Roman" w:cs="Times New Roman"/>
          <w:sz w:val="24"/>
          <w:szCs w:val="24"/>
          <w:lang w:eastAsia="ru-RU"/>
        </w:rPr>
        <w:t>9000</w:t>
      </w:r>
      <w:r w:rsidR="006509CC" w:rsidRPr="00D2151E">
        <w:rPr>
          <w:rFonts w:ascii="Times New Roman" w:eastAsia="Times New Roman" w:hAnsi="Times New Roman" w:cs="Times New Roman"/>
          <w:sz w:val="24"/>
          <w:szCs w:val="24"/>
          <w:lang w:eastAsia="ru-RU"/>
        </w:rPr>
        <w:t xml:space="preserve"> тыс. руб.</w:t>
      </w:r>
      <w:r w:rsidR="006509CC">
        <w:rPr>
          <w:rFonts w:ascii="Times New Roman" w:eastAsia="Times New Roman" w:hAnsi="Times New Roman" w:cs="Times New Roman"/>
          <w:sz w:val="24"/>
          <w:szCs w:val="24"/>
          <w:lang w:eastAsia="ru-RU"/>
        </w:rPr>
        <w:t xml:space="preserve"> </w:t>
      </w:r>
      <w:r w:rsidR="006509CC" w:rsidRPr="00D2151E">
        <w:rPr>
          <w:rFonts w:ascii="Times New Roman" w:eastAsia="Times New Roman" w:hAnsi="Times New Roman" w:cs="Times New Roman"/>
          <w:sz w:val="24"/>
          <w:szCs w:val="24"/>
          <w:lang w:eastAsia="ru-RU"/>
        </w:rPr>
        <w:t xml:space="preserve">будет </w:t>
      </w:r>
      <w:r w:rsidR="006509CC">
        <w:rPr>
          <w:rFonts w:ascii="Times New Roman" w:eastAsia="Times New Roman" w:hAnsi="Times New Roman" w:cs="Times New Roman"/>
          <w:sz w:val="24"/>
          <w:szCs w:val="24"/>
          <w:lang w:eastAsia="ru-RU"/>
        </w:rPr>
        <w:t>пере</w:t>
      </w:r>
      <w:r w:rsidR="006509CC" w:rsidRPr="00D2151E">
        <w:rPr>
          <w:rFonts w:ascii="Times New Roman" w:eastAsia="Times New Roman" w:hAnsi="Times New Roman" w:cs="Times New Roman"/>
          <w:sz w:val="24"/>
          <w:szCs w:val="24"/>
          <w:lang w:eastAsia="ru-RU"/>
        </w:rPr>
        <w:t>выполнено</w:t>
      </w:r>
      <w:r w:rsidR="006509CC">
        <w:rPr>
          <w:rFonts w:ascii="Times New Roman" w:eastAsia="Times New Roman" w:hAnsi="Times New Roman" w:cs="Times New Roman"/>
          <w:sz w:val="24"/>
          <w:szCs w:val="24"/>
          <w:lang w:eastAsia="ru-RU"/>
        </w:rPr>
        <w:t xml:space="preserve"> на 6,7%</w:t>
      </w:r>
      <w:r w:rsidR="006509CC" w:rsidRPr="00D2151E">
        <w:rPr>
          <w:rFonts w:ascii="Times New Roman" w:eastAsia="Times New Roman" w:hAnsi="Times New Roman" w:cs="Times New Roman"/>
          <w:sz w:val="24"/>
          <w:szCs w:val="24"/>
          <w:lang w:eastAsia="ru-RU"/>
        </w:rPr>
        <w:t>.</w:t>
      </w:r>
    </w:p>
    <w:p w:rsidR="006D01EF" w:rsidRPr="00D2151E" w:rsidRDefault="000A6F7F" w:rsidP="007821D8">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i/>
          <w:sz w:val="24"/>
          <w:szCs w:val="24"/>
          <w:lang w:eastAsia="ar-SA"/>
        </w:rPr>
        <w:t>Контрольно-счетн</w:t>
      </w:r>
      <w:r>
        <w:rPr>
          <w:rFonts w:ascii="Times New Roman" w:eastAsia="Times New Roman" w:hAnsi="Times New Roman" w:cs="Times New Roman"/>
          <w:i/>
          <w:sz w:val="24"/>
          <w:szCs w:val="24"/>
          <w:lang w:eastAsia="ar-SA"/>
        </w:rPr>
        <w:t xml:space="preserve">ая </w:t>
      </w:r>
      <w:r w:rsidRPr="00D2151E">
        <w:rPr>
          <w:rFonts w:ascii="Times New Roman" w:eastAsia="Times New Roman" w:hAnsi="Times New Roman" w:cs="Times New Roman"/>
          <w:i/>
          <w:sz w:val="24"/>
          <w:szCs w:val="24"/>
          <w:lang w:eastAsia="ar-SA"/>
        </w:rPr>
        <w:t xml:space="preserve"> палат</w:t>
      </w:r>
      <w:r>
        <w:rPr>
          <w:rFonts w:ascii="Times New Roman" w:eastAsia="Times New Roman" w:hAnsi="Times New Roman" w:cs="Times New Roman"/>
          <w:i/>
          <w:sz w:val="24"/>
          <w:szCs w:val="24"/>
          <w:lang w:eastAsia="ar-SA"/>
        </w:rPr>
        <w:t>а  считает, что о</w:t>
      </w:r>
      <w:r w:rsidR="007821D8" w:rsidRPr="00D2151E">
        <w:rPr>
          <w:rFonts w:ascii="Times New Roman" w:eastAsia="Times New Roman" w:hAnsi="Times New Roman" w:cs="Times New Roman"/>
          <w:i/>
          <w:sz w:val="24"/>
          <w:szCs w:val="24"/>
          <w:lang w:eastAsia="ru-RU"/>
        </w:rPr>
        <w:t xml:space="preserve">ценка </w:t>
      </w:r>
      <w:r w:rsidR="006509CC">
        <w:rPr>
          <w:rFonts w:ascii="Times New Roman" w:eastAsia="Times New Roman" w:hAnsi="Times New Roman" w:cs="Times New Roman"/>
          <w:i/>
          <w:sz w:val="24"/>
          <w:szCs w:val="24"/>
          <w:lang w:eastAsia="ru-RU"/>
        </w:rPr>
        <w:t xml:space="preserve">доходов 2015 года </w:t>
      </w:r>
      <w:r w:rsidR="007821D8" w:rsidRPr="00D2151E">
        <w:rPr>
          <w:rFonts w:ascii="Times New Roman" w:eastAsia="Times New Roman" w:hAnsi="Times New Roman" w:cs="Times New Roman"/>
          <w:i/>
          <w:sz w:val="24"/>
          <w:szCs w:val="24"/>
          <w:lang w:eastAsia="ru-RU"/>
        </w:rPr>
        <w:t>сильно завышен</w:t>
      </w:r>
      <w:r w:rsidR="006509CC">
        <w:rPr>
          <w:rFonts w:ascii="Times New Roman" w:eastAsia="Times New Roman" w:hAnsi="Times New Roman" w:cs="Times New Roman"/>
          <w:i/>
          <w:sz w:val="24"/>
          <w:szCs w:val="24"/>
          <w:lang w:eastAsia="ru-RU"/>
        </w:rPr>
        <w:t>а</w:t>
      </w:r>
      <w:r w:rsidR="007821D8" w:rsidRPr="00D2151E">
        <w:rPr>
          <w:rFonts w:ascii="Times New Roman" w:eastAsia="Times New Roman" w:hAnsi="Times New Roman" w:cs="Times New Roman"/>
          <w:i/>
          <w:sz w:val="24"/>
          <w:szCs w:val="24"/>
          <w:lang w:eastAsia="ru-RU"/>
        </w:rPr>
        <w:t>, Программа приватизации муниципального имущества на 201</w:t>
      </w:r>
      <w:r w:rsidR="006D01EF" w:rsidRPr="00D2151E">
        <w:rPr>
          <w:rFonts w:ascii="Times New Roman" w:eastAsia="Times New Roman" w:hAnsi="Times New Roman" w:cs="Times New Roman"/>
          <w:i/>
          <w:sz w:val="24"/>
          <w:szCs w:val="24"/>
          <w:lang w:eastAsia="ru-RU"/>
        </w:rPr>
        <w:t>5 год не будет выполнена</w:t>
      </w:r>
      <w:r w:rsidR="007821D8" w:rsidRPr="00D2151E">
        <w:rPr>
          <w:rFonts w:ascii="Times New Roman" w:eastAsia="Times New Roman" w:hAnsi="Times New Roman" w:cs="Times New Roman"/>
          <w:i/>
          <w:sz w:val="24"/>
          <w:szCs w:val="24"/>
          <w:lang w:eastAsia="ru-RU"/>
        </w:rPr>
        <w:t>.</w:t>
      </w:r>
      <w:r w:rsidR="006D01EF" w:rsidRPr="00D2151E">
        <w:rPr>
          <w:rFonts w:ascii="Times New Roman" w:eastAsia="Times New Roman" w:hAnsi="Times New Roman" w:cs="Times New Roman"/>
          <w:sz w:val="24"/>
          <w:szCs w:val="24"/>
          <w:lang w:eastAsia="ru-RU"/>
        </w:rPr>
        <w:t xml:space="preserve"> </w:t>
      </w:r>
    </w:p>
    <w:p w:rsidR="007821D8" w:rsidRPr="00D2151E" w:rsidRDefault="00231330" w:rsidP="006D01EF">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Доходы от продажи материальных и нематериальных активов в 2016 году в проекте бюджета запланированы в сумме 1500 тыс. руб., что на 8100 тыс. руб. ( на 84 %) меньше, чем в 2015 году.</w:t>
      </w:r>
      <w:r w:rsidR="000A6F7F">
        <w:rPr>
          <w:rFonts w:ascii="Times New Roman" w:eastAsia="Times New Roman" w:hAnsi="Times New Roman" w:cs="Times New Roman"/>
          <w:sz w:val="24"/>
          <w:szCs w:val="24"/>
          <w:lang w:eastAsia="ru-RU"/>
        </w:rPr>
        <w:t xml:space="preserve"> </w:t>
      </w:r>
      <w:r w:rsidR="007821D8" w:rsidRPr="00D2151E">
        <w:rPr>
          <w:rFonts w:ascii="Times New Roman" w:eastAsia="Times New Roman" w:hAnsi="Times New Roman" w:cs="Times New Roman"/>
          <w:sz w:val="24"/>
          <w:szCs w:val="24"/>
          <w:lang w:eastAsia="ru-RU"/>
        </w:rPr>
        <w:t xml:space="preserve">На плановый период прогнозируется </w:t>
      </w:r>
      <w:r w:rsidR="006D01EF" w:rsidRPr="00D2151E">
        <w:rPr>
          <w:rFonts w:ascii="Times New Roman" w:eastAsia="Times New Roman" w:hAnsi="Times New Roman" w:cs="Times New Roman"/>
          <w:sz w:val="24"/>
          <w:szCs w:val="24"/>
          <w:lang w:eastAsia="ru-RU"/>
        </w:rPr>
        <w:t xml:space="preserve"> </w:t>
      </w:r>
      <w:r w:rsidR="007821D8" w:rsidRPr="00D2151E">
        <w:rPr>
          <w:rFonts w:ascii="Times New Roman" w:eastAsia="Times New Roman" w:hAnsi="Times New Roman" w:cs="Times New Roman"/>
          <w:sz w:val="24"/>
          <w:szCs w:val="24"/>
          <w:lang w:eastAsia="ru-RU"/>
        </w:rPr>
        <w:t>у</w:t>
      </w:r>
      <w:r w:rsidR="006D01EF" w:rsidRPr="00D2151E">
        <w:rPr>
          <w:rFonts w:ascii="Times New Roman" w:eastAsia="Times New Roman" w:hAnsi="Times New Roman" w:cs="Times New Roman"/>
          <w:sz w:val="24"/>
          <w:szCs w:val="24"/>
          <w:lang w:eastAsia="ru-RU"/>
        </w:rPr>
        <w:t xml:space="preserve">величение </w:t>
      </w:r>
      <w:r w:rsidR="007821D8" w:rsidRPr="00D2151E">
        <w:rPr>
          <w:rFonts w:ascii="Times New Roman" w:eastAsia="Times New Roman" w:hAnsi="Times New Roman" w:cs="Times New Roman"/>
          <w:sz w:val="24"/>
          <w:szCs w:val="24"/>
          <w:lang w:eastAsia="ru-RU"/>
        </w:rPr>
        <w:t xml:space="preserve">доходов до </w:t>
      </w:r>
      <w:r w:rsidR="006D01EF" w:rsidRPr="00D2151E">
        <w:rPr>
          <w:rFonts w:ascii="Times New Roman" w:eastAsia="Times New Roman" w:hAnsi="Times New Roman" w:cs="Times New Roman"/>
          <w:sz w:val="24"/>
          <w:szCs w:val="24"/>
          <w:lang w:eastAsia="ru-RU"/>
        </w:rPr>
        <w:t>3450</w:t>
      </w:r>
      <w:r w:rsidR="007821D8" w:rsidRPr="00D2151E">
        <w:rPr>
          <w:rFonts w:ascii="Times New Roman" w:eastAsia="Times New Roman" w:hAnsi="Times New Roman" w:cs="Times New Roman"/>
          <w:sz w:val="24"/>
          <w:szCs w:val="24"/>
          <w:lang w:eastAsia="ru-RU"/>
        </w:rPr>
        <w:t xml:space="preserve"> тыс. руб</w:t>
      </w:r>
      <w:r w:rsidR="006D01EF" w:rsidRPr="00D2151E">
        <w:rPr>
          <w:rFonts w:ascii="Times New Roman" w:eastAsia="Times New Roman" w:hAnsi="Times New Roman" w:cs="Times New Roman"/>
          <w:sz w:val="24"/>
          <w:szCs w:val="24"/>
          <w:lang w:eastAsia="ru-RU"/>
        </w:rPr>
        <w:t>.</w:t>
      </w:r>
      <w:r w:rsidR="007821D8" w:rsidRPr="00D2151E">
        <w:rPr>
          <w:rFonts w:ascii="Times New Roman" w:eastAsia="Times New Roman" w:hAnsi="Times New Roman" w:cs="Times New Roman"/>
          <w:sz w:val="24"/>
          <w:szCs w:val="24"/>
          <w:lang w:eastAsia="ru-RU"/>
        </w:rPr>
        <w:t xml:space="preserve"> в 201</w:t>
      </w:r>
      <w:r w:rsidR="006D01EF" w:rsidRPr="00D2151E">
        <w:rPr>
          <w:rFonts w:ascii="Times New Roman" w:eastAsia="Times New Roman" w:hAnsi="Times New Roman" w:cs="Times New Roman"/>
          <w:sz w:val="24"/>
          <w:szCs w:val="24"/>
          <w:lang w:eastAsia="ru-RU"/>
        </w:rPr>
        <w:t>7</w:t>
      </w:r>
      <w:r w:rsidR="007821D8" w:rsidRPr="00D2151E">
        <w:rPr>
          <w:rFonts w:ascii="Times New Roman" w:eastAsia="Times New Roman" w:hAnsi="Times New Roman" w:cs="Times New Roman"/>
          <w:sz w:val="24"/>
          <w:szCs w:val="24"/>
          <w:lang w:eastAsia="ru-RU"/>
        </w:rPr>
        <w:t xml:space="preserve"> году</w:t>
      </w:r>
      <w:r w:rsidR="006D01EF" w:rsidRPr="00D2151E">
        <w:rPr>
          <w:rFonts w:ascii="Times New Roman" w:eastAsia="Times New Roman" w:hAnsi="Times New Roman" w:cs="Times New Roman"/>
          <w:sz w:val="24"/>
          <w:szCs w:val="24"/>
          <w:lang w:eastAsia="ru-RU"/>
        </w:rPr>
        <w:t xml:space="preserve"> по отношению к 2016 году </w:t>
      </w:r>
      <w:r w:rsidR="007821D8" w:rsidRPr="00D2151E">
        <w:rPr>
          <w:rFonts w:ascii="Times New Roman" w:eastAsia="Times New Roman" w:hAnsi="Times New Roman" w:cs="Times New Roman"/>
          <w:sz w:val="24"/>
          <w:szCs w:val="24"/>
          <w:lang w:eastAsia="ru-RU"/>
        </w:rPr>
        <w:t xml:space="preserve"> и уменьшение до </w:t>
      </w:r>
      <w:r w:rsidR="006D01EF" w:rsidRPr="00D2151E">
        <w:rPr>
          <w:rFonts w:ascii="Times New Roman" w:eastAsia="Times New Roman" w:hAnsi="Times New Roman" w:cs="Times New Roman"/>
          <w:sz w:val="24"/>
          <w:szCs w:val="24"/>
          <w:lang w:eastAsia="ru-RU"/>
        </w:rPr>
        <w:t>1500</w:t>
      </w:r>
      <w:r w:rsidR="007821D8" w:rsidRPr="00D2151E">
        <w:rPr>
          <w:rFonts w:ascii="Times New Roman" w:eastAsia="Times New Roman" w:hAnsi="Times New Roman" w:cs="Times New Roman"/>
          <w:sz w:val="24"/>
          <w:szCs w:val="24"/>
          <w:lang w:eastAsia="ru-RU"/>
        </w:rPr>
        <w:t xml:space="preserve"> тыс. руб</w:t>
      </w:r>
      <w:r w:rsidR="006D01EF" w:rsidRPr="00D2151E">
        <w:rPr>
          <w:rFonts w:ascii="Times New Roman" w:eastAsia="Times New Roman" w:hAnsi="Times New Roman" w:cs="Times New Roman"/>
          <w:sz w:val="24"/>
          <w:szCs w:val="24"/>
          <w:lang w:eastAsia="ru-RU"/>
        </w:rPr>
        <w:t>.</w:t>
      </w:r>
      <w:r w:rsidR="007821D8" w:rsidRPr="00D2151E">
        <w:rPr>
          <w:rFonts w:ascii="Times New Roman" w:eastAsia="Times New Roman" w:hAnsi="Times New Roman" w:cs="Times New Roman"/>
          <w:sz w:val="24"/>
          <w:szCs w:val="24"/>
          <w:lang w:eastAsia="ru-RU"/>
        </w:rPr>
        <w:t xml:space="preserve"> в 201</w:t>
      </w:r>
      <w:r w:rsidR="006D01EF" w:rsidRPr="00D2151E">
        <w:rPr>
          <w:rFonts w:ascii="Times New Roman" w:eastAsia="Times New Roman" w:hAnsi="Times New Roman" w:cs="Times New Roman"/>
          <w:sz w:val="24"/>
          <w:szCs w:val="24"/>
          <w:lang w:eastAsia="ru-RU"/>
        </w:rPr>
        <w:t xml:space="preserve">8 </w:t>
      </w:r>
      <w:r w:rsidR="007821D8" w:rsidRPr="00D2151E">
        <w:rPr>
          <w:rFonts w:ascii="Times New Roman" w:eastAsia="Times New Roman" w:hAnsi="Times New Roman" w:cs="Times New Roman"/>
          <w:sz w:val="24"/>
          <w:szCs w:val="24"/>
          <w:lang w:eastAsia="ru-RU"/>
        </w:rPr>
        <w:t>году</w:t>
      </w:r>
      <w:r w:rsidR="006D01EF" w:rsidRPr="00D2151E">
        <w:rPr>
          <w:rFonts w:ascii="Times New Roman" w:eastAsia="Times New Roman" w:hAnsi="Times New Roman" w:cs="Times New Roman"/>
          <w:sz w:val="24"/>
          <w:szCs w:val="24"/>
          <w:lang w:eastAsia="ru-RU"/>
        </w:rPr>
        <w:t xml:space="preserve"> по отношению к 2017 году</w:t>
      </w:r>
      <w:r w:rsidR="007821D8" w:rsidRPr="00D2151E">
        <w:rPr>
          <w:rFonts w:ascii="Times New Roman" w:eastAsia="Times New Roman" w:hAnsi="Times New Roman" w:cs="Times New Roman"/>
          <w:sz w:val="24"/>
          <w:szCs w:val="24"/>
          <w:lang w:eastAsia="ru-RU"/>
        </w:rPr>
        <w:t>.</w:t>
      </w:r>
    </w:p>
    <w:p w:rsidR="00B06FBE" w:rsidRPr="00D2151E" w:rsidRDefault="00B06FBE" w:rsidP="006D01EF">
      <w:pPr>
        <w:spacing w:after="0" w:line="240" w:lineRule="auto"/>
        <w:ind w:firstLine="708"/>
        <w:rPr>
          <w:rFonts w:ascii="Times New Roman" w:eastAsia="Times New Roman" w:hAnsi="Times New Roman" w:cs="Times New Roman"/>
          <w:sz w:val="24"/>
          <w:szCs w:val="24"/>
          <w:lang w:eastAsia="ru-RU"/>
        </w:rPr>
      </w:pPr>
    </w:p>
    <w:p w:rsidR="00651028" w:rsidRDefault="00B06FBE" w:rsidP="00B06FBE">
      <w:pPr>
        <w:suppressAutoHyphens/>
        <w:spacing w:after="0" w:line="240" w:lineRule="auto"/>
        <w:ind w:firstLine="720"/>
        <w:jc w:val="both"/>
        <w:rPr>
          <w:rFonts w:ascii="Times New Roman" w:eastAsia="Times New Roman" w:hAnsi="Times New Roman" w:cs="Times New Roman"/>
          <w:b/>
          <w:sz w:val="24"/>
          <w:szCs w:val="24"/>
          <w:lang w:eastAsia="ar-SA"/>
        </w:rPr>
      </w:pPr>
      <w:r w:rsidRPr="00D2151E">
        <w:rPr>
          <w:rFonts w:ascii="Times New Roman" w:eastAsia="Times New Roman" w:hAnsi="Times New Roman" w:cs="Times New Roman"/>
          <w:b/>
          <w:sz w:val="24"/>
          <w:szCs w:val="24"/>
          <w:lang w:eastAsia="ar-SA"/>
        </w:rPr>
        <w:t>Доходы от продажи земельных участков</w:t>
      </w:r>
    </w:p>
    <w:p w:rsidR="00651028" w:rsidRPr="00D2151E" w:rsidRDefault="00651028" w:rsidP="00651028">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Ожидаемое поступление</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 xml:space="preserve">3964 </w:t>
      </w:r>
      <w:r w:rsidRPr="00D2151E">
        <w:rPr>
          <w:rFonts w:ascii="Times New Roman" w:eastAsia="Times New Roman" w:hAnsi="Times New Roman" w:cs="Times New Roman"/>
          <w:sz w:val="24"/>
          <w:szCs w:val="24"/>
          <w:lang w:eastAsia="ru-RU"/>
        </w:rPr>
        <w:t xml:space="preserve">тыс. руб., плановое назначение по этому виду доходов </w:t>
      </w:r>
      <w:r>
        <w:rPr>
          <w:rFonts w:ascii="Times New Roman" w:eastAsia="Times New Roman" w:hAnsi="Times New Roman" w:cs="Times New Roman"/>
          <w:sz w:val="24"/>
          <w:szCs w:val="24"/>
          <w:lang w:eastAsia="ru-RU"/>
        </w:rPr>
        <w:t>3964</w:t>
      </w:r>
      <w:r w:rsidRPr="00D2151E">
        <w:rPr>
          <w:rFonts w:ascii="Times New Roman" w:eastAsia="Times New Roman" w:hAnsi="Times New Roman" w:cs="Times New Roman"/>
          <w:sz w:val="24"/>
          <w:szCs w:val="24"/>
          <w:lang w:eastAsia="ru-RU"/>
        </w:rPr>
        <w:t xml:space="preserve"> тыс. руб.</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будет выполнено</w:t>
      </w:r>
      <w:r>
        <w:rPr>
          <w:rFonts w:ascii="Times New Roman" w:eastAsia="Times New Roman" w:hAnsi="Times New Roman" w:cs="Times New Roman"/>
          <w:sz w:val="24"/>
          <w:szCs w:val="24"/>
          <w:lang w:eastAsia="ru-RU"/>
        </w:rPr>
        <w:t xml:space="preserve">  на 100%</w:t>
      </w:r>
      <w:r w:rsidRPr="00D2151E">
        <w:rPr>
          <w:rFonts w:ascii="Times New Roman" w:eastAsia="Times New Roman" w:hAnsi="Times New Roman" w:cs="Times New Roman"/>
          <w:sz w:val="24"/>
          <w:szCs w:val="24"/>
          <w:lang w:eastAsia="ru-RU"/>
        </w:rPr>
        <w:t>.</w:t>
      </w:r>
    </w:p>
    <w:p w:rsidR="00B06FBE" w:rsidRPr="00D2151E" w:rsidRDefault="00651028" w:rsidP="00B06FBE">
      <w:pPr>
        <w:suppressAutoHyphens/>
        <w:spacing w:after="0" w:line="240" w:lineRule="auto"/>
        <w:ind w:firstLine="720"/>
        <w:jc w:val="both"/>
        <w:rPr>
          <w:rFonts w:ascii="Times New Roman" w:eastAsia="Times New Roman" w:hAnsi="Times New Roman" w:cs="Times New Roman"/>
          <w:sz w:val="24"/>
          <w:szCs w:val="24"/>
          <w:lang w:eastAsia="ar-SA"/>
        </w:rPr>
      </w:pPr>
      <w:r w:rsidRPr="00651028">
        <w:rPr>
          <w:rFonts w:ascii="Times New Roman" w:eastAsia="Times New Roman" w:hAnsi="Times New Roman" w:cs="Times New Roman"/>
          <w:sz w:val="24"/>
          <w:szCs w:val="24"/>
          <w:lang w:eastAsia="ar-SA"/>
        </w:rPr>
        <w:t>Доходы</w:t>
      </w:r>
      <w:r w:rsidR="00B06FBE" w:rsidRPr="00D2151E">
        <w:rPr>
          <w:rFonts w:ascii="Times New Roman" w:eastAsia="Times New Roman" w:hAnsi="Times New Roman" w:cs="Times New Roman"/>
          <w:b/>
          <w:i/>
          <w:sz w:val="24"/>
          <w:szCs w:val="24"/>
          <w:lang w:eastAsia="ar-SA"/>
        </w:rPr>
        <w:t xml:space="preserve"> </w:t>
      </w:r>
      <w:r w:rsidR="00B06FBE" w:rsidRPr="00D2151E">
        <w:rPr>
          <w:rFonts w:ascii="Times New Roman" w:eastAsia="Times New Roman" w:hAnsi="Times New Roman" w:cs="Times New Roman"/>
          <w:sz w:val="24"/>
          <w:szCs w:val="24"/>
          <w:lang w:eastAsia="ar-SA"/>
        </w:rPr>
        <w:t xml:space="preserve">на 2016 год и плановый период 2017 и 2018 годов </w:t>
      </w:r>
      <w:r w:rsidRPr="00D2151E">
        <w:rPr>
          <w:rFonts w:ascii="Times New Roman" w:eastAsia="Times New Roman" w:hAnsi="Times New Roman" w:cs="Times New Roman"/>
          <w:sz w:val="24"/>
          <w:szCs w:val="24"/>
          <w:lang w:eastAsia="ar-SA"/>
        </w:rPr>
        <w:t xml:space="preserve">планируются </w:t>
      </w:r>
      <w:r w:rsidR="00B06FBE" w:rsidRPr="00D2151E">
        <w:rPr>
          <w:rFonts w:ascii="Times New Roman" w:eastAsia="Times New Roman" w:hAnsi="Times New Roman" w:cs="Times New Roman"/>
          <w:sz w:val="24"/>
          <w:szCs w:val="24"/>
          <w:lang w:eastAsia="ar-SA"/>
        </w:rPr>
        <w:t>в объеме 4147 тыс. руб. ежегодно, с увеличением к ожидаемому исполнению 2015 года на 183 тыс. руб. или на 4,6 %.</w:t>
      </w:r>
    </w:p>
    <w:p w:rsidR="00B06FBE" w:rsidRPr="00D2151E" w:rsidRDefault="00B06FBE" w:rsidP="00B06FBE">
      <w:pPr>
        <w:suppressAutoHyphens/>
        <w:spacing w:after="0" w:line="240" w:lineRule="auto"/>
        <w:ind w:firstLine="720"/>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 xml:space="preserve">Расчет ожидаемого поступления в 2016-2018 годах </w:t>
      </w:r>
      <w:r w:rsidR="00651028">
        <w:rPr>
          <w:rFonts w:ascii="Times New Roman" w:eastAsia="Times New Roman" w:hAnsi="Times New Roman" w:cs="Times New Roman"/>
          <w:sz w:val="24"/>
          <w:szCs w:val="24"/>
          <w:lang w:eastAsia="ar-SA"/>
        </w:rPr>
        <w:t xml:space="preserve"> </w:t>
      </w:r>
      <w:r w:rsidRPr="00D2151E">
        <w:rPr>
          <w:rFonts w:ascii="Times New Roman" w:eastAsia="Times New Roman" w:hAnsi="Times New Roman" w:cs="Times New Roman"/>
          <w:sz w:val="24"/>
          <w:szCs w:val="24"/>
          <w:lang w:eastAsia="ar-SA"/>
        </w:rPr>
        <w:t xml:space="preserve">произведен главным администратором доходов бюджета – Управлением имущественных отношений, исходя из </w:t>
      </w:r>
      <w:r w:rsidRPr="00D2151E">
        <w:rPr>
          <w:rFonts w:ascii="Times New Roman" w:eastAsia="Times New Roman" w:hAnsi="Times New Roman" w:cs="Times New Roman"/>
          <w:sz w:val="24"/>
          <w:szCs w:val="24"/>
          <w:lang w:eastAsia="ar-SA"/>
        </w:rPr>
        <w:lastRenderedPageBreak/>
        <w:t>планируемых к заключению договоров выкупа земельных участков, количество которых будет уменьшаться, но в связи с увеличением процентных ставок для определения цены земельного участка, доходы прогнозируются на уровне оценки текущего года.</w:t>
      </w:r>
    </w:p>
    <w:p w:rsidR="006D01EF" w:rsidRPr="00D2151E" w:rsidRDefault="006D01EF" w:rsidP="007821D8">
      <w:pPr>
        <w:spacing w:after="0" w:line="240" w:lineRule="auto"/>
        <w:rPr>
          <w:rFonts w:ascii="Times New Roman" w:eastAsia="Times New Roman" w:hAnsi="Times New Roman" w:cs="Times New Roman"/>
          <w:b/>
          <w:i/>
          <w:sz w:val="28"/>
          <w:szCs w:val="28"/>
          <w:lang w:eastAsia="ar-SA"/>
        </w:rPr>
      </w:pPr>
    </w:p>
    <w:p w:rsidR="00CC63F4" w:rsidRDefault="00CC63F4" w:rsidP="00CC63F4">
      <w:pPr>
        <w:spacing w:after="0" w:line="240" w:lineRule="auto"/>
        <w:ind w:firstLine="708"/>
        <w:rPr>
          <w:rFonts w:ascii="Times New Roman" w:eastAsia="Times New Roman" w:hAnsi="Times New Roman" w:cs="Times New Roman"/>
          <w:b/>
          <w:bCs/>
          <w:sz w:val="24"/>
          <w:szCs w:val="24"/>
          <w:lang w:eastAsia="ru-RU"/>
        </w:rPr>
      </w:pPr>
      <w:r w:rsidRPr="00D2151E">
        <w:rPr>
          <w:rFonts w:ascii="Times New Roman" w:eastAsia="Times New Roman" w:hAnsi="Times New Roman" w:cs="Times New Roman"/>
          <w:b/>
          <w:bCs/>
          <w:sz w:val="24"/>
          <w:szCs w:val="24"/>
          <w:lang w:eastAsia="ru-RU"/>
        </w:rPr>
        <w:t>Платежи при пользовании природными ресурсами</w:t>
      </w:r>
    </w:p>
    <w:p w:rsidR="008921E1" w:rsidRPr="00D2151E" w:rsidRDefault="008921E1" w:rsidP="008921E1">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Ожидаемое поступление</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 xml:space="preserve">2080 </w:t>
      </w:r>
      <w:r w:rsidRPr="00D2151E">
        <w:rPr>
          <w:rFonts w:ascii="Times New Roman" w:eastAsia="Times New Roman" w:hAnsi="Times New Roman" w:cs="Times New Roman"/>
          <w:sz w:val="24"/>
          <w:szCs w:val="24"/>
          <w:lang w:eastAsia="ru-RU"/>
        </w:rPr>
        <w:t xml:space="preserve">тыс. руб., плановое назначение по этому виду доходов </w:t>
      </w:r>
      <w:r>
        <w:rPr>
          <w:rFonts w:ascii="Times New Roman" w:eastAsia="Times New Roman" w:hAnsi="Times New Roman" w:cs="Times New Roman"/>
          <w:sz w:val="24"/>
          <w:szCs w:val="24"/>
          <w:lang w:eastAsia="ru-RU"/>
        </w:rPr>
        <w:t>2080</w:t>
      </w:r>
      <w:r w:rsidRPr="00D2151E">
        <w:rPr>
          <w:rFonts w:ascii="Times New Roman" w:eastAsia="Times New Roman" w:hAnsi="Times New Roman" w:cs="Times New Roman"/>
          <w:sz w:val="24"/>
          <w:szCs w:val="24"/>
          <w:lang w:eastAsia="ru-RU"/>
        </w:rPr>
        <w:t xml:space="preserve"> тыс. руб.</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будет выполнено</w:t>
      </w:r>
      <w:r>
        <w:rPr>
          <w:rFonts w:ascii="Times New Roman" w:eastAsia="Times New Roman" w:hAnsi="Times New Roman" w:cs="Times New Roman"/>
          <w:sz w:val="24"/>
          <w:szCs w:val="24"/>
          <w:lang w:eastAsia="ru-RU"/>
        </w:rPr>
        <w:t xml:space="preserve">  на 100%</w:t>
      </w:r>
      <w:r w:rsidRPr="00D2151E">
        <w:rPr>
          <w:rFonts w:ascii="Times New Roman" w:eastAsia="Times New Roman" w:hAnsi="Times New Roman" w:cs="Times New Roman"/>
          <w:sz w:val="24"/>
          <w:szCs w:val="24"/>
          <w:lang w:eastAsia="ru-RU"/>
        </w:rPr>
        <w:t>.</w:t>
      </w:r>
    </w:p>
    <w:p w:rsidR="00B06FBE" w:rsidRPr="00D2151E" w:rsidRDefault="00AD38C7" w:rsidP="00AD38C7">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Норматив отчислений в местный</w:t>
      </w:r>
      <w:r w:rsidR="008A4C03" w:rsidRPr="00D2151E">
        <w:rPr>
          <w:rFonts w:ascii="Times New Roman" w:eastAsia="Times New Roman" w:hAnsi="Times New Roman" w:cs="Times New Roman"/>
          <w:sz w:val="24"/>
          <w:szCs w:val="24"/>
          <w:lang w:eastAsia="ru-RU"/>
        </w:rPr>
        <w:t xml:space="preserve"> бюджет с 01.01.2016 в размере 55</w:t>
      </w:r>
      <w:r w:rsidRPr="00D2151E">
        <w:rPr>
          <w:rFonts w:ascii="Times New Roman" w:eastAsia="Times New Roman" w:hAnsi="Times New Roman" w:cs="Times New Roman"/>
          <w:sz w:val="24"/>
          <w:szCs w:val="24"/>
          <w:lang w:eastAsia="ru-RU"/>
        </w:rPr>
        <w:t>%.</w:t>
      </w:r>
    </w:p>
    <w:p w:rsidR="008A4C03" w:rsidRPr="00D2151E" w:rsidRDefault="008A4C03" w:rsidP="00AD38C7">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 Ожидаемые доходы за 2015 год – 2080 тыс.руб. или 100% к плану.</w:t>
      </w:r>
    </w:p>
    <w:p w:rsidR="00CC63F4" w:rsidRPr="00D2151E" w:rsidRDefault="00CC63F4" w:rsidP="00AD38C7">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Плата за негативное воздействие на окружающую среду  в проекте бюджета запланирована на 201</w:t>
      </w:r>
      <w:r w:rsidR="00AD38C7" w:rsidRPr="00D2151E">
        <w:rPr>
          <w:rFonts w:ascii="Times New Roman" w:eastAsia="Times New Roman" w:hAnsi="Times New Roman" w:cs="Times New Roman"/>
          <w:sz w:val="24"/>
          <w:szCs w:val="24"/>
          <w:lang w:eastAsia="ru-RU"/>
        </w:rPr>
        <w:t>6 год в сумме 2933 тыс. руб.</w:t>
      </w:r>
      <w:r w:rsidR="008A4C03" w:rsidRPr="00D2151E">
        <w:rPr>
          <w:rFonts w:ascii="Times New Roman" w:eastAsia="Times New Roman" w:hAnsi="Times New Roman" w:cs="Times New Roman"/>
          <w:sz w:val="24"/>
          <w:szCs w:val="24"/>
          <w:lang w:eastAsia="ru-RU"/>
        </w:rPr>
        <w:t xml:space="preserve"> с ростом </w:t>
      </w:r>
      <w:r w:rsidRPr="00D2151E">
        <w:rPr>
          <w:rFonts w:ascii="Times New Roman" w:eastAsia="Times New Roman" w:hAnsi="Times New Roman" w:cs="Times New Roman"/>
          <w:sz w:val="24"/>
          <w:szCs w:val="24"/>
          <w:lang w:eastAsia="ru-RU"/>
        </w:rPr>
        <w:t xml:space="preserve"> на </w:t>
      </w:r>
      <w:r w:rsidR="00AD38C7" w:rsidRPr="00D2151E">
        <w:rPr>
          <w:rFonts w:ascii="Times New Roman" w:eastAsia="Times New Roman" w:hAnsi="Times New Roman" w:cs="Times New Roman"/>
          <w:sz w:val="24"/>
          <w:szCs w:val="24"/>
          <w:lang w:eastAsia="ru-RU"/>
        </w:rPr>
        <w:t>853</w:t>
      </w:r>
      <w:r w:rsidRPr="00D2151E">
        <w:rPr>
          <w:rFonts w:ascii="Times New Roman" w:eastAsia="Times New Roman" w:hAnsi="Times New Roman" w:cs="Times New Roman"/>
          <w:sz w:val="24"/>
          <w:szCs w:val="24"/>
          <w:lang w:eastAsia="ru-RU"/>
        </w:rPr>
        <w:t xml:space="preserve"> тыс. руб</w:t>
      </w:r>
      <w:r w:rsidR="00AD38C7" w:rsidRPr="00D2151E">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(на </w:t>
      </w:r>
      <w:r w:rsidR="00AD38C7" w:rsidRPr="00D2151E">
        <w:rPr>
          <w:rFonts w:ascii="Times New Roman" w:eastAsia="Times New Roman" w:hAnsi="Times New Roman" w:cs="Times New Roman"/>
          <w:sz w:val="24"/>
          <w:szCs w:val="24"/>
          <w:lang w:eastAsia="ru-RU"/>
        </w:rPr>
        <w:t>41</w:t>
      </w:r>
      <w:r w:rsidRPr="00D2151E">
        <w:rPr>
          <w:rFonts w:ascii="Times New Roman" w:eastAsia="Times New Roman" w:hAnsi="Times New Roman" w:cs="Times New Roman"/>
          <w:sz w:val="24"/>
          <w:szCs w:val="24"/>
          <w:lang w:eastAsia="ru-RU"/>
        </w:rPr>
        <w:t xml:space="preserve"> %) план</w:t>
      </w:r>
      <w:r w:rsidR="008A4C03" w:rsidRPr="00D2151E">
        <w:rPr>
          <w:rFonts w:ascii="Times New Roman" w:eastAsia="Times New Roman" w:hAnsi="Times New Roman" w:cs="Times New Roman"/>
          <w:sz w:val="24"/>
          <w:szCs w:val="24"/>
          <w:lang w:eastAsia="ru-RU"/>
        </w:rPr>
        <w:t>овым показателям 2015 года</w:t>
      </w:r>
      <w:r w:rsidR="00AD38C7" w:rsidRPr="00D2151E">
        <w:rPr>
          <w:rFonts w:ascii="Times New Roman" w:eastAsia="Times New Roman" w:hAnsi="Times New Roman" w:cs="Times New Roman"/>
          <w:sz w:val="24"/>
          <w:szCs w:val="24"/>
          <w:lang w:eastAsia="ru-RU"/>
        </w:rPr>
        <w:t>.</w:t>
      </w:r>
    </w:p>
    <w:p w:rsidR="00CC63F4" w:rsidRPr="00D2151E" w:rsidRDefault="00CC63F4" w:rsidP="00AD38C7">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Поступление дохода на 201</w:t>
      </w:r>
      <w:r w:rsidR="00AD38C7" w:rsidRPr="00D2151E">
        <w:rPr>
          <w:rFonts w:ascii="Times New Roman" w:eastAsia="Times New Roman" w:hAnsi="Times New Roman" w:cs="Times New Roman"/>
          <w:sz w:val="24"/>
          <w:szCs w:val="24"/>
          <w:lang w:eastAsia="ru-RU"/>
        </w:rPr>
        <w:t>7</w:t>
      </w:r>
      <w:r w:rsidRPr="00D2151E">
        <w:rPr>
          <w:rFonts w:ascii="Times New Roman" w:eastAsia="Times New Roman" w:hAnsi="Times New Roman" w:cs="Times New Roman"/>
          <w:sz w:val="24"/>
          <w:szCs w:val="24"/>
          <w:lang w:eastAsia="ru-RU"/>
        </w:rPr>
        <w:t xml:space="preserve"> год планируется в сумме </w:t>
      </w:r>
      <w:r w:rsidR="00AD38C7" w:rsidRPr="00D2151E">
        <w:rPr>
          <w:rFonts w:ascii="Times New Roman" w:eastAsia="Times New Roman" w:hAnsi="Times New Roman" w:cs="Times New Roman"/>
          <w:sz w:val="24"/>
          <w:szCs w:val="24"/>
          <w:lang w:eastAsia="ru-RU"/>
        </w:rPr>
        <w:t>3011</w:t>
      </w:r>
      <w:r w:rsidRPr="00D2151E">
        <w:rPr>
          <w:rFonts w:ascii="Times New Roman" w:eastAsia="Times New Roman" w:hAnsi="Times New Roman" w:cs="Times New Roman"/>
          <w:sz w:val="24"/>
          <w:szCs w:val="24"/>
          <w:lang w:eastAsia="ru-RU"/>
        </w:rPr>
        <w:t xml:space="preserve"> тыс. руб</w:t>
      </w:r>
      <w:r w:rsidR="00AD38C7" w:rsidRPr="00D2151E">
        <w:rPr>
          <w:rFonts w:ascii="Times New Roman" w:eastAsia="Times New Roman" w:hAnsi="Times New Roman" w:cs="Times New Roman"/>
          <w:sz w:val="24"/>
          <w:szCs w:val="24"/>
          <w:lang w:eastAsia="ru-RU"/>
        </w:rPr>
        <w:t>.</w:t>
      </w:r>
      <w:r w:rsidR="000C22D7" w:rsidRPr="00D2151E">
        <w:rPr>
          <w:rFonts w:ascii="Times New Roman" w:eastAsia="Times New Roman" w:hAnsi="Times New Roman" w:cs="Times New Roman"/>
          <w:sz w:val="24"/>
          <w:szCs w:val="24"/>
          <w:lang w:eastAsia="ru-RU"/>
        </w:rPr>
        <w:t xml:space="preserve"> или с ростом на 2,6</w:t>
      </w:r>
      <w:r w:rsidRPr="00D2151E">
        <w:rPr>
          <w:rFonts w:ascii="Times New Roman" w:eastAsia="Times New Roman" w:hAnsi="Times New Roman" w:cs="Times New Roman"/>
          <w:sz w:val="24"/>
          <w:szCs w:val="24"/>
          <w:lang w:eastAsia="ru-RU"/>
        </w:rPr>
        <w:t>% к прогнозируемому уровню 201</w:t>
      </w:r>
      <w:r w:rsidR="00AD38C7" w:rsidRPr="00D2151E">
        <w:rPr>
          <w:rFonts w:ascii="Times New Roman" w:eastAsia="Times New Roman" w:hAnsi="Times New Roman" w:cs="Times New Roman"/>
          <w:sz w:val="24"/>
          <w:szCs w:val="24"/>
          <w:lang w:eastAsia="ru-RU"/>
        </w:rPr>
        <w:t>6</w:t>
      </w:r>
      <w:r w:rsidRPr="00D2151E">
        <w:rPr>
          <w:rFonts w:ascii="Times New Roman" w:eastAsia="Times New Roman" w:hAnsi="Times New Roman" w:cs="Times New Roman"/>
          <w:sz w:val="24"/>
          <w:szCs w:val="24"/>
          <w:lang w:eastAsia="ru-RU"/>
        </w:rPr>
        <w:t xml:space="preserve"> года, на 201</w:t>
      </w:r>
      <w:r w:rsidR="00AD38C7" w:rsidRPr="00D2151E">
        <w:rPr>
          <w:rFonts w:ascii="Times New Roman" w:eastAsia="Times New Roman" w:hAnsi="Times New Roman" w:cs="Times New Roman"/>
          <w:sz w:val="24"/>
          <w:szCs w:val="24"/>
          <w:lang w:eastAsia="ru-RU"/>
        </w:rPr>
        <w:t>8</w:t>
      </w:r>
      <w:r w:rsidRPr="00D2151E">
        <w:rPr>
          <w:rFonts w:ascii="Times New Roman" w:eastAsia="Times New Roman" w:hAnsi="Times New Roman" w:cs="Times New Roman"/>
          <w:sz w:val="24"/>
          <w:szCs w:val="24"/>
          <w:lang w:eastAsia="ru-RU"/>
        </w:rPr>
        <w:t xml:space="preserve"> год – </w:t>
      </w:r>
      <w:r w:rsidR="00AD38C7" w:rsidRPr="00D2151E">
        <w:rPr>
          <w:rFonts w:ascii="Times New Roman" w:eastAsia="Times New Roman" w:hAnsi="Times New Roman" w:cs="Times New Roman"/>
          <w:sz w:val="24"/>
          <w:szCs w:val="24"/>
          <w:lang w:eastAsia="ru-RU"/>
        </w:rPr>
        <w:t>3082</w:t>
      </w:r>
      <w:r w:rsidRPr="00D2151E">
        <w:rPr>
          <w:rFonts w:ascii="Times New Roman" w:eastAsia="Times New Roman" w:hAnsi="Times New Roman" w:cs="Times New Roman"/>
          <w:sz w:val="24"/>
          <w:szCs w:val="24"/>
          <w:lang w:eastAsia="ru-RU"/>
        </w:rPr>
        <w:t xml:space="preserve"> тыс. руб</w:t>
      </w:r>
      <w:r w:rsidR="00AD38C7" w:rsidRPr="00D2151E">
        <w:rPr>
          <w:rFonts w:ascii="Times New Roman" w:eastAsia="Times New Roman" w:hAnsi="Times New Roman" w:cs="Times New Roman"/>
          <w:sz w:val="24"/>
          <w:szCs w:val="24"/>
          <w:lang w:eastAsia="ru-RU"/>
        </w:rPr>
        <w:t>.</w:t>
      </w:r>
      <w:r w:rsidRPr="00D2151E">
        <w:rPr>
          <w:rFonts w:ascii="Times New Roman" w:eastAsia="Times New Roman" w:hAnsi="Times New Roman" w:cs="Times New Roman"/>
          <w:sz w:val="24"/>
          <w:szCs w:val="24"/>
          <w:lang w:eastAsia="ru-RU"/>
        </w:rPr>
        <w:t xml:space="preserve">, что составит </w:t>
      </w:r>
      <w:r w:rsidR="000C22D7" w:rsidRPr="00D2151E">
        <w:rPr>
          <w:rFonts w:ascii="Times New Roman" w:eastAsia="Times New Roman" w:hAnsi="Times New Roman" w:cs="Times New Roman"/>
          <w:sz w:val="24"/>
          <w:szCs w:val="24"/>
          <w:lang w:eastAsia="ru-RU"/>
        </w:rPr>
        <w:t>102,4</w:t>
      </w:r>
      <w:r w:rsidRPr="00D2151E">
        <w:rPr>
          <w:rFonts w:ascii="Times New Roman" w:eastAsia="Times New Roman" w:hAnsi="Times New Roman" w:cs="Times New Roman"/>
          <w:sz w:val="24"/>
          <w:szCs w:val="24"/>
          <w:lang w:eastAsia="ru-RU"/>
        </w:rPr>
        <w:t xml:space="preserve"> % к уровню 201</w:t>
      </w:r>
      <w:r w:rsidR="000C22D7" w:rsidRPr="00D2151E">
        <w:rPr>
          <w:rFonts w:ascii="Times New Roman" w:eastAsia="Times New Roman" w:hAnsi="Times New Roman" w:cs="Times New Roman"/>
          <w:sz w:val="24"/>
          <w:szCs w:val="24"/>
          <w:lang w:eastAsia="ru-RU"/>
        </w:rPr>
        <w:t>7</w:t>
      </w:r>
      <w:r w:rsidRPr="00D2151E">
        <w:rPr>
          <w:rFonts w:ascii="Times New Roman" w:eastAsia="Times New Roman" w:hAnsi="Times New Roman" w:cs="Times New Roman"/>
          <w:sz w:val="24"/>
          <w:szCs w:val="24"/>
          <w:lang w:eastAsia="ru-RU"/>
        </w:rPr>
        <w:t xml:space="preserve"> года. </w:t>
      </w:r>
    </w:p>
    <w:p w:rsidR="00945872" w:rsidRDefault="00D015A9" w:rsidP="00D015A9">
      <w:pPr>
        <w:autoSpaceDE w:val="0"/>
        <w:autoSpaceDN w:val="0"/>
        <w:adjustRightInd w:val="0"/>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ar-SA"/>
        </w:rPr>
        <w:t xml:space="preserve">         </w:t>
      </w:r>
      <w:r w:rsidR="00945872" w:rsidRPr="00D2151E">
        <w:rPr>
          <w:rFonts w:ascii="Times New Roman" w:eastAsia="Times New Roman" w:hAnsi="Times New Roman" w:cs="Times New Roman"/>
          <w:i/>
          <w:sz w:val="24"/>
          <w:szCs w:val="24"/>
          <w:lang w:eastAsia="ar-SA"/>
        </w:rPr>
        <w:t>Контрольно-счетн</w:t>
      </w:r>
      <w:r w:rsidR="00945872">
        <w:rPr>
          <w:rFonts w:ascii="Times New Roman" w:eastAsia="Times New Roman" w:hAnsi="Times New Roman" w:cs="Times New Roman"/>
          <w:i/>
          <w:sz w:val="24"/>
          <w:szCs w:val="24"/>
          <w:lang w:eastAsia="ar-SA"/>
        </w:rPr>
        <w:t xml:space="preserve">ая </w:t>
      </w:r>
      <w:r w:rsidR="00945872" w:rsidRPr="00D2151E">
        <w:rPr>
          <w:rFonts w:ascii="Times New Roman" w:eastAsia="Times New Roman" w:hAnsi="Times New Roman" w:cs="Times New Roman"/>
          <w:i/>
          <w:sz w:val="24"/>
          <w:szCs w:val="24"/>
          <w:lang w:eastAsia="ar-SA"/>
        </w:rPr>
        <w:t xml:space="preserve"> палат</w:t>
      </w:r>
      <w:r w:rsidR="00945872">
        <w:rPr>
          <w:rFonts w:ascii="Times New Roman" w:eastAsia="Times New Roman" w:hAnsi="Times New Roman" w:cs="Times New Roman"/>
          <w:i/>
          <w:sz w:val="24"/>
          <w:szCs w:val="24"/>
          <w:lang w:eastAsia="ar-SA"/>
        </w:rPr>
        <w:t xml:space="preserve">а отмечает, что в связи </w:t>
      </w:r>
      <w:r w:rsidRPr="00D015A9">
        <w:rPr>
          <w:rFonts w:ascii="Times New Roman" w:hAnsi="Times New Roman" w:cs="Times New Roman"/>
          <w:i/>
          <w:sz w:val="24"/>
          <w:szCs w:val="24"/>
        </w:rPr>
        <w:t>новым порядком внесения платы за негативное воздействие на окружающую среду, в соответствии с которым</w:t>
      </w:r>
      <w:r>
        <w:rPr>
          <w:rFonts w:ascii="Times New Roman" w:hAnsi="Times New Roman" w:cs="Times New Roman"/>
        </w:rPr>
        <w:t xml:space="preserve"> </w:t>
      </w:r>
      <w:r w:rsidR="00945872" w:rsidRPr="00D2151E">
        <w:rPr>
          <w:rFonts w:ascii="Times New Roman" w:eastAsia="Times New Roman" w:hAnsi="Times New Roman" w:cs="Times New Roman"/>
          <w:i/>
          <w:sz w:val="24"/>
          <w:szCs w:val="24"/>
          <w:lang w:eastAsia="ru-RU"/>
        </w:rPr>
        <w:t>изменен</w:t>
      </w:r>
      <w:r>
        <w:rPr>
          <w:rFonts w:ascii="Times New Roman" w:eastAsia="Times New Roman" w:hAnsi="Times New Roman" w:cs="Times New Roman"/>
          <w:i/>
          <w:sz w:val="24"/>
          <w:szCs w:val="24"/>
          <w:lang w:eastAsia="ru-RU"/>
        </w:rPr>
        <w:t>яется</w:t>
      </w:r>
      <w:r w:rsidR="00945872" w:rsidRPr="00D2151E">
        <w:rPr>
          <w:rFonts w:ascii="Times New Roman" w:eastAsia="Times New Roman" w:hAnsi="Times New Roman" w:cs="Times New Roman"/>
          <w:i/>
          <w:sz w:val="24"/>
          <w:szCs w:val="24"/>
          <w:lang w:eastAsia="ru-RU"/>
        </w:rPr>
        <w:t xml:space="preserve"> </w:t>
      </w:r>
      <w:r w:rsidR="00945872" w:rsidRPr="00D2151E">
        <w:rPr>
          <w:rFonts w:ascii="Times New Roman" w:eastAsia="Times New Roman" w:hAnsi="Times New Roman" w:cs="Times New Roman"/>
          <w:i/>
          <w:sz w:val="24"/>
          <w:szCs w:val="24"/>
          <w:lang w:eastAsia="ar-SA"/>
        </w:rPr>
        <w:t>отчетн</w:t>
      </w:r>
      <w:r>
        <w:rPr>
          <w:rFonts w:ascii="Times New Roman" w:eastAsia="Times New Roman" w:hAnsi="Times New Roman" w:cs="Times New Roman"/>
          <w:i/>
          <w:sz w:val="24"/>
          <w:szCs w:val="24"/>
          <w:lang w:eastAsia="ar-SA"/>
        </w:rPr>
        <w:t xml:space="preserve">ый </w:t>
      </w:r>
      <w:r w:rsidR="00945872" w:rsidRPr="00D2151E">
        <w:rPr>
          <w:rFonts w:ascii="Times New Roman" w:eastAsia="Times New Roman" w:hAnsi="Times New Roman" w:cs="Times New Roman"/>
          <w:i/>
          <w:sz w:val="24"/>
          <w:szCs w:val="24"/>
          <w:lang w:eastAsia="ar-SA"/>
        </w:rPr>
        <w:t xml:space="preserve">период с ежеквартального на годовой с 01.01.2016 (п. 2, 3 ст.16.4 </w:t>
      </w:r>
      <w:r w:rsidR="00945872" w:rsidRPr="00D2151E">
        <w:rPr>
          <w:rFonts w:ascii="Times New Roman" w:hAnsi="Times New Roman" w:cs="Times New Roman"/>
          <w:i/>
          <w:sz w:val="24"/>
          <w:szCs w:val="24"/>
        </w:rPr>
        <w:t>Федерального закона от 21.07.2014 N 219-ФЗ</w:t>
      </w:r>
      <w:r w:rsidR="00945872">
        <w:rPr>
          <w:rFonts w:ascii="Times New Roman" w:hAnsi="Times New Roman" w:cs="Times New Roman"/>
          <w:i/>
          <w:sz w:val="24"/>
          <w:szCs w:val="24"/>
        </w:rPr>
        <w:t>),</w:t>
      </w:r>
      <w:r w:rsidR="00945872" w:rsidRPr="00D2151E">
        <w:rPr>
          <w:rFonts w:ascii="Times New Roman" w:hAnsi="Times New Roman" w:cs="Times New Roman"/>
          <w:i/>
          <w:sz w:val="24"/>
          <w:szCs w:val="24"/>
        </w:rPr>
        <w:t xml:space="preserve"> </w:t>
      </w:r>
      <w:r w:rsidRPr="00D015A9">
        <w:rPr>
          <w:rFonts w:ascii="Times New Roman" w:hAnsi="Times New Roman" w:cs="Times New Roman"/>
          <w:i/>
          <w:sz w:val="24"/>
          <w:szCs w:val="24"/>
        </w:rPr>
        <w:t>в 2016 году ожидается поступление платы только за 4 квартал 2015 года</w:t>
      </w:r>
      <w:r w:rsidR="00945872" w:rsidRPr="00D2151E">
        <w:rPr>
          <w:rFonts w:ascii="Times New Roman" w:hAnsi="Times New Roman" w:cs="Times New Roman"/>
          <w:i/>
          <w:sz w:val="24"/>
          <w:szCs w:val="24"/>
        </w:rPr>
        <w:t xml:space="preserve"> </w:t>
      </w:r>
      <w:r w:rsidR="00945872" w:rsidRPr="00D2151E">
        <w:rPr>
          <w:rFonts w:ascii="Times New Roman" w:eastAsia="Times New Roman" w:hAnsi="Times New Roman" w:cs="Times New Roman"/>
          <w:i/>
          <w:sz w:val="24"/>
          <w:szCs w:val="24"/>
          <w:lang w:eastAsia="ar-SA"/>
        </w:rPr>
        <w:t>или 520 тыс.руб.</w:t>
      </w:r>
      <w:r w:rsidR="00945872">
        <w:rPr>
          <w:rFonts w:ascii="Times New Roman" w:eastAsia="Times New Roman" w:hAnsi="Times New Roman" w:cs="Times New Roman"/>
          <w:i/>
          <w:sz w:val="24"/>
          <w:szCs w:val="24"/>
          <w:lang w:eastAsia="ar-SA"/>
        </w:rPr>
        <w:t>,</w:t>
      </w:r>
      <w:r w:rsidR="00945872" w:rsidRPr="00945872">
        <w:rPr>
          <w:rFonts w:ascii="Times New Roman" w:eastAsia="Times New Roman" w:hAnsi="Times New Roman" w:cs="Times New Roman"/>
          <w:i/>
          <w:sz w:val="24"/>
          <w:szCs w:val="24"/>
          <w:lang w:eastAsia="ar-SA"/>
        </w:rPr>
        <w:t xml:space="preserve"> </w:t>
      </w:r>
      <w:r w:rsidR="00945872">
        <w:rPr>
          <w:rFonts w:ascii="Times New Roman" w:eastAsia="Times New Roman" w:hAnsi="Times New Roman" w:cs="Times New Roman"/>
          <w:i/>
          <w:sz w:val="24"/>
          <w:szCs w:val="24"/>
          <w:lang w:eastAsia="ar-SA"/>
        </w:rPr>
        <w:t>в</w:t>
      </w:r>
      <w:r w:rsidR="00945872" w:rsidRPr="00D2151E">
        <w:rPr>
          <w:rFonts w:ascii="Times New Roman" w:eastAsia="Times New Roman" w:hAnsi="Times New Roman" w:cs="Times New Roman"/>
          <w:i/>
          <w:sz w:val="24"/>
          <w:szCs w:val="24"/>
          <w:lang w:eastAsia="ar-SA"/>
        </w:rPr>
        <w:t xml:space="preserve"> 2017 году  доходы  </w:t>
      </w:r>
      <w:r>
        <w:rPr>
          <w:rFonts w:ascii="Times New Roman" w:eastAsia="Times New Roman" w:hAnsi="Times New Roman" w:cs="Times New Roman"/>
          <w:i/>
          <w:sz w:val="24"/>
          <w:szCs w:val="24"/>
          <w:lang w:eastAsia="ar-SA"/>
        </w:rPr>
        <w:t xml:space="preserve">ожидаются </w:t>
      </w:r>
      <w:r w:rsidR="00945872" w:rsidRPr="00D2151E">
        <w:rPr>
          <w:rFonts w:ascii="Times New Roman" w:eastAsia="Times New Roman" w:hAnsi="Times New Roman" w:cs="Times New Roman"/>
          <w:i/>
          <w:sz w:val="24"/>
          <w:szCs w:val="24"/>
          <w:lang w:eastAsia="ar-SA"/>
        </w:rPr>
        <w:t xml:space="preserve"> в </w:t>
      </w:r>
      <w:r>
        <w:rPr>
          <w:rFonts w:ascii="Times New Roman" w:eastAsia="Times New Roman" w:hAnsi="Times New Roman" w:cs="Times New Roman"/>
          <w:i/>
          <w:sz w:val="24"/>
          <w:szCs w:val="24"/>
          <w:lang w:eastAsia="ar-SA"/>
        </w:rPr>
        <w:t xml:space="preserve">1 квартале  в </w:t>
      </w:r>
      <w:r w:rsidR="00945872" w:rsidRPr="00D2151E">
        <w:rPr>
          <w:rFonts w:ascii="Times New Roman" w:eastAsia="Times New Roman" w:hAnsi="Times New Roman" w:cs="Times New Roman"/>
          <w:i/>
          <w:sz w:val="24"/>
          <w:szCs w:val="24"/>
          <w:lang w:eastAsia="ar-SA"/>
        </w:rPr>
        <w:t xml:space="preserve">размере  начисленной платы за 2016 год - 2933 тыс.руб.   </w:t>
      </w:r>
    </w:p>
    <w:p w:rsidR="005B4EB0" w:rsidRPr="00D2151E" w:rsidRDefault="00EA1340" w:rsidP="005B4EB0">
      <w:pPr>
        <w:suppressAutoHyphens/>
        <w:spacing w:after="0" w:line="240" w:lineRule="auto"/>
        <w:ind w:firstLine="72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00955D60" w:rsidRPr="00D2151E">
        <w:rPr>
          <w:rFonts w:ascii="Times New Roman" w:eastAsia="Times New Roman" w:hAnsi="Times New Roman" w:cs="Times New Roman"/>
          <w:i/>
          <w:sz w:val="24"/>
          <w:szCs w:val="24"/>
          <w:lang w:eastAsia="ru-RU"/>
        </w:rPr>
        <w:t>рогноз поступлений</w:t>
      </w:r>
      <w:r w:rsidR="00136E72" w:rsidRPr="00D2151E">
        <w:rPr>
          <w:rFonts w:ascii="Times New Roman" w:eastAsia="Times New Roman" w:hAnsi="Times New Roman" w:cs="Times New Roman"/>
          <w:i/>
          <w:sz w:val="24"/>
          <w:szCs w:val="24"/>
          <w:lang w:eastAsia="ru-RU"/>
        </w:rPr>
        <w:t xml:space="preserve"> </w:t>
      </w:r>
      <w:r w:rsidR="008A4C03" w:rsidRPr="00945872">
        <w:rPr>
          <w:rFonts w:ascii="Times New Roman" w:eastAsia="Times New Roman" w:hAnsi="Times New Roman" w:cs="Times New Roman"/>
          <w:i/>
          <w:sz w:val="24"/>
          <w:szCs w:val="24"/>
          <w:lang w:eastAsia="ru-RU"/>
        </w:rPr>
        <w:t>платы за негативное воздействие на окружающую среду</w:t>
      </w:r>
      <w:r w:rsidR="008A4C03" w:rsidRPr="00D2151E">
        <w:rPr>
          <w:rFonts w:ascii="Times New Roman" w:eastAsia="Times New Roman" w:hAnsi="Times New Roman" w:cs="Times New Roman"/>
          <w:sz w:val="24"/>
          <w:szCs w:val="24"/>
          <w:lang w:eastAsia="ru-RU"/>
        </w:rPr>
        <w:t xml:space="preserve">  </w:t>
      </w:r>
      <w:r w:rsidR="00231330" w:rsidRPr="00D2151E">
        <w:rPr>
          <w:rFonts w:ascii="Times New Roman" w:eastAsia="Times New Roman" w:hAnsi="Times New Roman" w:cs="Times New Roman"/>
          <w:i/>
          <w:sz w:val="24"/>
          <w:szCs w:val="24"/>
          <w:lang w:eastAsia="ru-RU"/>
        </w:rPr>
        <w:t xml:space="preserve">на 2016 и  2017 годы </w:t>
      </w:r>
      <w:r>
        <w:rPr>
          <w:rFonts w:ascii="Times New Roman" w:eastAsia="Times New Roman" w:hAnsi="Times New Roman" w:cs="Times New Roman"/>
          <w:i/>
          <w:sz w:val="24"/>
          <w:szCs w:val="24"/>
          <w:lang w:eastAsia="ru-RU"/>
        </w:rPr>
        <w:t>составлен без учета</w:t>
      </w:r>
      <w:r w:rsidR="00D015A9">
        <w:rPr>
          <w:rFonts w:ascii="Times New Roman" w:eastAsia="Times New Roman" w:hAnsi="Times New Roman" w:cs="Times New Roman"/>
          <w:i/>
          <w:sz w:val="24"/>
          <w:szCs w:val="24"/>
          <w:lang w:eastAsia="ru-RU"/>
        </w:rPr>
        <w:t xml:space="preserve"> указанного</w:t>
      </w:r>
      <w:r w:rsidR="00231330" w:rsidRPr="00D2151E">
        <w:rPr>
          <w:rFonts w:ascii="Times New Roman" w:eastAsia="Times New Roman" w:hAnsi="Times New Roman" w:cs="Times New Roman"/>
          <w:i/>
          <w:sz w:val="24"/>
          <w:szCs w:val="24"/>
          <w:lang w:eastAsia="ru-RU"/>
        </w:rPr>
        <w:t xml:space="preserve"> изменени</w:t>
      </w:r>
      <w:r>
        <w:rPr>
          <w:rFonts w:ascii="Times New Roman" w:eastAsia="Times New Roman" w:hAnsi="Times New Roman" w:cs="Times New Roman"/>
          <w:i/>
          <w:sz w:val="24"/>
          <w:szCs w:val="24"/>
          <w:lang w:eastAsia="ru-RU"/>
        </w:rPr>
        <w:t>я</w:t>
      </w:r>
      <w:r w:rsidR="00D015A9">
        <w:rPr>
          <w:rFonts w:ascii="Times New Roman" w:eastAsia="Times New Roman" w:hAnsi="Times New Roman" w:cs="Times New Roman"/>
          <w:i/>
          <w:sz w:val="24"/>
          <w:szCs w:val="24"/>
          <w:lang w:eastAsia="ru-RU"/>
        </w:rPr>
        <w:t xml:space="preserve"> законодательства</w:t>
      </w:r>
      <w:r w:rsidR="00945872">
        <w:rPr>
          <w:rFonts w:ascii="Times New Roman" w:eastAsia="Times New Roman" w:hAnsi="Times New Roman" w:cs="Times New Roman"/>
          <w:i/>
          <w:sz w:val="24"/>
          <w:szCs w:val="24"/>
          <w:lang w:eastAsia="ar-SA"/>
        </w:rPr>
        <w:t xml:space="preserve">, </w:t>
      </w:r>
      <w:r w:rsidR="0075504B">
        <w:rPr>
          <w:rFonts w:ascii="Times New Roman" w:eastAsia="Times New Roman" w:hAnsi="Times New Roman" w:cs="Times New Roman"/>
          <w:i/>
          <w:sz w:val="24"/>
          <w:szCs w:val="24"/>
          <w:lang w:eastAsia="ar-SA"/>
        </w:rPr>
        <w:t xml:space="preserve"> таким  </w:t>
      </w:r>
      <w:r w:rsidR="00945872">
        <w:rPr>
          <w:rFonts w:ascii="Times New Roman" w:eastAsia="Times New Roman" w:hAnsi="Times New Roman" w:cs="Times New Roman"/>
          <w:i/>
          <w:sz w:val="24"/>
          <w:szCs w:val="24"/>
          <w:lang w:eastAsia="ar-SA"/>
        </w:rPr>
        <w:t>о</w:t>
      </w:r>
      <w:r w:rsidR="0075504B">
        <w:rPr>
          <w:rFonts w:ascii="Times New Roman" w:eastAsia="Times New Roman" w:hAnsi="Times New Roman" w:cs="Times New Roman"/>
          <w:i/>
          <w:sz w:val="24"/>
          <w:szCs w:val="24"/>
          <w:lang w:eastAsia="ar-SA"/>
        </w:rPr>
        <w:t>бразом,</w:t>
      </w:r>
      <w:r w:rsidR="00524697" w:rsidRPr="00D2151E">
        <w:rPr>
          <w:rFonts w:ascii="Times New Roman" w:eastAsia="Times New Roman" w:hAnsi="Times New Roman" w:cs="Times New Roman"/>
          <w:i/>
          <w:sz w:val="24"/>
          <w:szCs w:val="24"/>
          <w:lang w:eastAsia="ar-SA"/>
        </w:rPr>
        <w:t xml:space="preserve"> </w:t>
      </w:r>
      <w:r w:rsidR="00D015A9">
        <w:rPr>
          <w:rFonts w:ascii="Times New Roman" w:eastAsia="Times New Roman" w:hAnsi="Times New Roman" w:cs="Times New Roman"/>
          <w:i/>
          <w:sz w:val="24"/>
          <w:szCs w:val="24"/>
          <w:lang w:eastAsia="ar-SA"/>
        </w:rPr>
        <w:t xml:space="preserve">проект бюджета </w:t>
      </w:r>
      <w:r w:rsidR="00524697" w:rsidRPr="00D2151E">
        <w:rPr>
          <w:rFonts w:ascii="Times New Roman" w:eastAsia="Times New Roman" w:hAnsi="Times New Roman" w:cs="Times New Roman"/>
          <w:i/>
          <w:sz w:val="24"/>
          <w:szCs w:val="24"/>
          <w:lang w:eastAsia="ar-SA"/>
        </w:rPr>
        <w:t xml:space="preserve"> </w:t>
      </w:r>
      <w:r w:rsidR="00D015A9">
        <w:rPr>
          <w:rFonts w:ascii="Times New Roman" w:eastAsia="Times New Roman" w:hAnsi="Times New Roman" w:cs="Times New Roman"/>
          <w:i/>
          <w:sz w:val="24"/>
          <w:szCs w:val="24"/>
          <w:lang w:eastAsia="ar-SA"/>
        </w:rPr>
        <w:t>подлежит корректировке в сторону уменьшения:</w:t>
      </w:r>
      <w:r w:rsidR="00945872">
        <w:rPr>
          <w:rFonts w:ascii="Times New Roman" w:eastAsia="Times New Roman" w:hAnsi="Times New Roman" w:cs="Times New Roman"/>
          <w:i/>
          <w:sz w:val="24"/>
          <w:szCs w:val="24"/>
          <w:lang w:eastAsia="ar-SA"/>
        </w:rPr>
        <w:t xml:space="preserve"> на 2016 год </w:t>
      </w:r>
      <w:r w:rsidR="00524697" w:rsidRPr="00D2151E">
        <w:rPr>
          <w:rFonts w:ascii="Times New Roman" w:eastAsia="Times New Roman" w:hAnsi="Times New Roman" w:cs="Times New Roman"/>
          <w:i/>
          <w:sz w:val="24"/>
          <w:szCs w:val="24"/>
          <w:lang w:eastAsia="ar-SA"/>
        </w:rPr>
        <w:t>на</w:t>
      </w:r>
      <w:r w:rsidR="00945872">
        <w:rPr>
          <w:rFonts w:ascii="Times New Roman" w:eastAsia="Times New Roman" w:hAnsi="Times New Roman" w:cs="Times New Roman"/>
          <w:i/>
          <w:sz w:val="24"/>
          <w:szCs w:val="24"/>
          <w:lang w:eastAsia="ar-SA"/>
        </w:rPr>
        <w:t xml:space="preserve"> сумму</w:t>
      </w:r>
      <w:r w:rsidR="008A4C03" w:rsidRPr="00D2151E">
        <w:rPr>
          <w:rFonts w:ascii="Times New Roman" w:eastAsia="Times New Roman" w:hAnsi="Times New Roman" w:cs="Times New Roman"/>
          <w:i/>
          <w:sz w:val="24"/>
          <w:szCs w:val="24"/>
          <w:lang w:eastAsia="ar-SA"/>
        </w:rPr>
        <w:t xml:space="preserve"> </w:t>
      </w:r>
      <w:r w:rsidR="003C7AA7">
        <w:rPr>
          <w:rFonts w:ascii="Times New Roman" w:eastAsia="Times New Roman" w:hAnsi="Times New Roman" w:cs="Times New Roman"/>
          <w:b/>
          <w:i/>
          <w:sz w:val="24"/>
          <w:szCs w:val="24"/>
          <w:lang w:eastAsia="ar-SA"/>
        </w:rPr>
        <w:t xml:space="preserve">2400 </w:t>
      </w:r>
      <w:r w:rsidR="00231330" w:rsidRPr="00D2151E">
        <w:rPr>
          <w:rFonts w:ascii="Times New Roman" w:eastAsia="Times New Roman" w:hAnsi="Times New Roman" w:cs="Times New Roman"/>
          <w:b/>
          <w:i/>
          <w:sz w:val="24"/>
          <w:szCs w:val="24"/>
          <w:lang w:eastAsia="ar-SA"/>
        </w:rPr>
        <w:t>тыс.руб.</w:t>
      </w:r>
      <w:r w:rsidR="00231330" w:rsidRPr="00D2151E">
        <w:rPr>
          <w:rFonts w:ascii="Times New Roman" w:eastAsia="Times New Roman" w:hAnsi="Times New Roman" w:cs="Times New Roman"/>
          <w:i/>
          <w:sz w:val="24"/>
          <w:szCs w:val="24"/>
          <w:lang w:eastAsia="ar-SA"/>
        </w:rPr>
        <w:t xml:space="preserve"> </w:t>
      </w:r>
      <w:r w:rsidR="00945872">
        <w:rPr>
          <w:rFonts w:ascii="Times New Roman" w:eastAsia="Times New Roman" w:hAnsi="Times New Roman" w:cs="Times New Roman"/>
          <w:i/>
          <w:sz w:val="24"/>
          <w:szCs w:val="24"/>
          <w:lang w:eastAsia="ar-SA"/>
        </w:rPr>
        <w:t xml:space="preserve">, на 2017 год - </w:t>
      </w:r>
      <w:r w:rsidR="00524697" w:rsidRPr="00D2151E">
        <w:rPr>
          <w:rFonts w:ascii="Times New Roman" w:eastAsia="Times New Roman" w:hAnsi="Times New Roman" w:cs="Times New Roman"/>
          <w:i/>
          <w:sz w:val="24"/>
          <w:szCs w:val="24"/>
          <w:lang w:eastAsia="ar-SA"/>
        </w:rPr>
        <w:t>на</w:t>
      </w:r>
      <w:r w:rsidR="008A4C03" w:rsidRPr="00D2151E">
        <w:rPr>
          <w:rFonts w:ascii="Times New Roman" w:eastAsia="Times New Roman" w:hAnsi="Times New Roman" w:cs="Times New Roman"/>
          <w:i/>
          <w:sz w:val="24"/>
          <w:szCs w:val="24"/>
          <w:lang w:eastAsia="ar-SA"/>
        </w:rPr>
        <w:t xml:space="preserve"> </w:t>
      </w:r>
      <w:r w:rsidR="003C7AA7">
        <w:rPr>
          <w:rFonts w:ascii="Times New Roman" w:eastAsia="Times New Roman" w:hAnsi="Times New Roman" w:cs="Times New Roman"/>
          <w:b/>
          <w:i/>
          <w:sz w:val="24"/>
          <w:szCs w:val="24"/>
          <w:lang w:eastAsia="ar-SA"/>
        </w:rPr>
        <w:t>80</w:t>
      </w:r>
      <w:r w:rsidR="008A4C03" w:rsidRPr="00D2151E">
        <w:rPr>
          <w:rFonts w:ascii="Times New Roman" w:eastAsia="Times New Roman" w:hAnsi="Times New Roman" w:cs="Times New Roman"/>
          <w:b/>
          <w:i/>
          <w:sz w:val="24"/>
          <w:szCs w:val="24"/>
          <w:lang w:eastAsia="ar-SA"/>
        </w:rPr>
        <w:t xml:space="preserve"> тыс.руб.</w:t>
      </w:r>
      <w:r w:rsidR="005B4EB0" w:rsidRPr="00D2151E">
        <w:rPr>
          <w:rFonts w:ascii="Times New Roman" w:eastAsia="Times New Roman" w:hAnsi="Times New Roman" w:cs="Times New Roman"/>
          <w:i/>
          <w:sz w:val="24"/>
          <w:szCs w:val="24"/>
          <w:lang w:eastAsia="ru-RU"/>
        </w:rPr>
        <w:t xml:space="preserve"> </w:t>
      </w:r>
    </w:p>
    <w:p w:rsidR="005241E6" w:rsidRPr="00D2151E" w:rsidRDefault="005241E6" w:rsidP="00136E72">
      <w:pPr>
        <w:suppressAutoHyphens/>
        <w:spacing w:after="0" w:line="240" w:lineRule="auto"/>
        <w:ind w:firstLine="720"/>
        <w:jc w:val="both"/>
        <w:rPr>
          <w:rFonts w:ascii="Times New Roman" w:eastAsia="Times New Roman" w:hAnsi="Times New Roman" w:cs="Times New Roman"/>
          <w:sz w:val="24"/>
          <w:szCs w:val="24"/>
          <w:lang w:eastAsia="ru-RU"/>
        </w:rPr>
      </w:pPr>
    </w:p>
    <w:p w:rsidR="00EA1340" w:rsidRDefault="005C746F" w:rsidP="005241E6">
      <w:pPr>
        <w:suppressAutoHyphens/>
        <w:spacing w:after="0" w:line="240" w:lineRule="auto"/>
        <w:ind w:firstLine="720"/>
        <w:jc w:val="both"/>
        <w:rPr>
          <w:rFonts w:ascii="Times New Roman" w:eastAsia="Times New Roman" w:hAnsi="Times New Roman" w:cs="Times New Roman"/>
          <w:b/>
          <w:sz w:val="24"/>
          <w:szCs w:val="24"/>
          <w:lang w:eastAsia="ar-SA"/>
        </w:rPr>
      </w:pPr>
      <w:r w:rsidRPr="00D2151E">
        <w:rPr>
          <w:rFonts w:ascii="Times New Roman" w:eastAsia="Times New Roman" w:hAnsi="Times New Roman" w:cs="Times New Roman"/>
          <w:b/>
          <w:sz w:val="24"/>
          <w:szCs w:val="24"/>
          <w:lang w:eastAsia="ar-SA"/>
        </w:rPr>
        <w:t xml:space="preserve">Доходы от оказания платных услуг (работ) и компенсации затрат государства </w:t>
      </w:r>
    </w:p>
    <w:p w:rsidR="00EA1340" w:rsidRDefault="00EA1340" w:rsidP="00EA1340">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Ожидаемое поступление</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 xml:space="preserve">893 </w:t>
      </w:r>
      <w:r w:rsidRPr="00D2151E">
        <w:rPr>
          <w:rFonts w:ascii="Times New Roman" w:eastAsia="Times New Roman" w:hAnsi="Times New Roman" w:cs="Times New Roman"/>
          <w:sz w:val="24"/>
          <w:szCs w:val="24"/>
          <w:lang w:eastAsia="ru-RU"/>
        </w:rPr>
        <w:t xml:space="preserve">тыс. руб., т.е. плановое назначение по этому виду доходов </w:t>
      </w:r>
      <w:r>
        <w:rPr>
          <w:rFonts w:ascii="Times New Roman" w:eastAsia="Times New Roman" w:hAnsi="Times New Roman" w:cs="Times New Roman"/>
          <w:sz w:val="24"/>
          <w:szCs w:val="24"/>
          <w:lang w:eastAsia="ru-RU"/>
        </w:rPr>
        <w:t>592</w:t>
      </w:r>
      <w:r w:rsidRPr="00D2151E">
        <w:rPr>
          <w:rFonts w:ascii="Times New Roman" w:eastAsia="Times New Roman" w:hAnsi="Times New Roman" w:cs="Times New Roman"/>
          <w:sz w:val="24"/>
          <w:szCs w:val="24"/>
          <w:lang w:eastAsia="ru-RU"/>
        </w:rPr>
        <w:t xml:space="preserve"> тыс. руб.</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будет </w:t>
      </w:r>
      <w:r>
        <w:rPr>
          <w:rFonts w:ascii="Times New Roman" w:eastAsia="Times New Roman" w:hAnsi="Times New Roman" w:cs="Times New Roman"/>
          <w:sz w:val="24"/>
          <w:szCs w:val="24"/>
          <w:lang w:eastAsia="ru-RU"/>
        </w:rPr>
        <w:t>пере</w:t>
      </w:r>
      <w:r w:rsidRPr="00D2151E">
        <w:rPr>
          <w:rFonts w:ascii="Times New Roman" w:eastAsia="Times New Roman" w:hAnsi="Times New Roman" w:cs="Times New Roman"/>
          <w:sz w:val="24"/>
          <w:szCs w:val="24"/>
          <w:lang w:eastAsia="ru-RU"/>
        </w:rPr>
        <w:t>выполнено</w:t>
      </w:r>
      <w:r>
        <w:rPr>
          <w:rFonts w:ascii="Times New Roman" w:eastAsia="Times New Roman" w:hAnsi="Times New Roman" w:cs="Times New Roman"/>
          <w:sz w:val="24"/>
          <w:szCs w:val="24"/>
          <w:lang w:eastAsia="ru-RU"/>
        </w:rPr>
        <w:t xml:space="preserve">  на 50,8%</w:t>
      </w:r>
      <w:r w:rsidRPr="00D2151E">
        <w:rPr>
          <w:rFonts w:ascii="Times New Roman" w:eastAsia="Times New Roman" w:hAnsi="Times New Roman" w:cs="Times New Roman"/>
          <w:sz w:val="24"/>
          <w:szCs w:val="24"/>
          <w:lang w:eastAsia="ru-RU"/>
        </w:rPr>
        <w:t>.</w:t>
      </w:r>
    </w:p>
    <w:p w:rsidR="005241E6" w:rsidRPr="00D2151E" w:rsidRDefault="00EA1340" w:rsidP="005241E6">
      <w:pPr>
        <w:suppressAutoHyphens/>
        <w:spacing w:after="0" w:line="240" w:lineRule="auto"/>
        <w:ind w:firstLine="720"/>
        <w:jc w:val="both"/>
        <w:rPr>
          <w:rFonts w:ascii="Times New Roman" w:eastAsia="Times New Roman" w:hAnsi="Times New Roman" w:cs="Times New Roman"/>
          <w:sz w:val="24"/>
          <w:szCs w:val="24"/>
          <w:lang w:eastAsia="ar-SA"/>
        </w:rPr>
      </w:pPr>
      <w:r w:rsidRPr="00EA1340">
        <w:rPr>
          <w:rFonts w:ascii="Times New Roman" w:eastAsia="Times New Roman" w:hAnsi="Times New Roman" w:cs="Times New Roman"/>
          <w:sz w:val="24"/>
          <w:szCs w:val="24"/>
          <w:lang w:eastAsia="ar-SA"/>
        </w:rPr>
        <w:t xml:space="preserve">Доходы </w:t>
      </w:r>
      <w:r w:rsidR="005241E6" w:rsidRPr="00D2151E">
        <w:rPr>
          <w:rFonts w:ascii="Times New Roman" w:eastAsia="Times New Roman" w:hAnsi="Times New Roman" w:cs="Times New Roman"/>
          <w:sz w:val="24"/>
          <w:szCs w:val="24"/>
          <w:lang w:eastAsia="ar-SA"/>
        </w:rPr>
        <w:t>на 201</w:t>
      </w:r>
      <w:r w:rsidR="005C746F" w:rsidRPr="00D2151E">
        <w:rPr>
          <w:rFonts w:ascii="Times New Roman" w:eastAsia="Times New Roman" w:hAnsi="Times New Roman" w:cs="Times New Roman"/>
          <w:sz w:val="24"/>
          <w:szCs w:val="24"/>
          <w:lang w:eastAsia="ar-SA"/>
        </w:rPr>
        <w:t>6</w:t>
      </w:r>
      <w:r w:rsidR="005241E6" w:rsidRPr="00D2151E">
        <w:rPr>
          <w:rFonts w:ascii="Times New Roman" w:eastAsia="Times New Roman" w:hAnsi="Times New Roman" w:cs="Times New Roman"/>
          <w:sz w:val="24"/>
          <w:szCs w:val="24"/>
          <w:lang w:eastAsia="ar-SA"/>
        </w:rPr>
        <w:t xml:space="preserve"> год планируются в сумме </w:t>
      </w:r>
      <w:r w:rsidR="005C746F" w:rsidRPr="00D2151E">
        <w:rPr>
          <w:rFonts w:ascii="Times New Roman" w:eastAsia="Times New Roman" w:hAnsi="Times New Roman" w:cs="Times New Roman"/>
          <w:sz w:val="24"/>
          <w:szCs w:val="24"/>
          <w:lang w:eastAsia="ar-SA"/>
        </w:rPr>
        <w:t>747</w:t>
      </w:r>
      <w:r w:rsidR="005241E6" w:rsidRPr="00D2151E">
        <w:rPr>
          <w:rFonts w:ascii="Times New Roman" w:eastAsia="Times New Roman" w:hAnsi="Times New Roman" w:cs="Times New Roman"/>
          <w:sz w:val="24"/>
          <w:szCs w:val="24"/>
          <w:lang w:eastAsia="ar-SA"/>
        </w:rPr>
        <w:t xml:space="preserve"> тыс. руб</w:t>
      </w:r>
      <w:r w:rsidR="005C746F" w:rsidRPr="00D2151E">
        <w:rPr>
          <w:rFonts w:ascii="Times New Roman" w:eastAsia="Times New Roman" w:hAnsi="Times New Roman" w:cs="Times New Roman"/>
          <w:sz w:val="24"/>
          <w:szCs w:val="24"/>
          <w:lang w:eastAsia="ar-SA"/>
        </w:rPr>
        <w:t>.</w:t>
      </w:r>
      <w:r w:rsidR="005241E6" w:rsidRPr="00D2151E">
        <w:rPr>
          <w:rFonts w:ascii="Times New Roman" w:eastAsia="Times New Roman" w:hAnsi="Times New Roman" w:cs="Times New Roman"/>
          <w:sz w:val="24"/>
          <w:szCs w:val="24"/>
          <w:lang w:eastAsia="ar-SA"/>
        </w:rPr>
        <w:t xml:space="preserve">, что на </w:t>
      </w:r>
      <w:r w:rsidR="005C746F" w:rsidRPr="00D2151E">
        <w:rPr>
          <w:rFonts w:ascii="Times New Roman" w:eastAsia="Times New Roman" w:hAnsi="Times New Roman" w:cs="Times New Roman"/>
          <w:sz w:val="24"/>
          <w:szCs w:val="24"/>
          <w:lang w:eastAsia="ar-SA"/>
        </w:rPr>
        <w:t>155</w:t>
      </w:r>
      <w:r w:rsidR="005241E6" w:rsidRPr="00D2151E">
        <w:rPr>
          <w:rFonts w:ascii="Times New Roman" w:eastAsia="Times New Roman" w:hAnsi="Times New Roman" w:cs="Times New Roman"/>
          <w:sz w:val="24"/>
          <w:szCs w:val="24"/>
          <w:lang w:eastAsia="ar-SA"/>
        </w:rPr>
        <w:t xml:space="preserve"> тыс. руб</w:t>
      </w:r>
      <w:r w:rsidR="005C746F" w:rsidRPr="00D2151E">
        <w:rPr>
          <w:rFonts w:ascii="Times New Roman" w:eastAsia="Times New Roman" w:hAnsi="Times New Roman" w:cs="Times New Roman"/>
          <w:sz w:val="24"/>
          <w:szCs w:val="24"/>
          <w:lang w:eastAsia="ar-SA"/>
        </w:rPr>
        <w:t>.</w:t>
      </w:r>
      <w:r w:rsidR="005241E6" w:rsidRPr="00D2151E">
        <w:rPr>
          <w:rFonts w:ascii="Times New Roman" w:eastAsia="Times New Roman" w:hAnsi="Times New Roman" w:cs="Times New Roman"/>
          <w:sz w:val="24"/>
          <w:szCs w:val="24"/>
          <w:lang w:eastAsia="ar-SA"/>
        </w:rPr>
        <w:t xml:space="preserve"> (на </w:t>
      </w:r>
      <w:r w:rsidR="005C746F" w:rsidRPr="00D2151E">
        <w:rPr>
          <w:rFonts w:ascii="Times New Roman" w:eastAsia="Times New Roman" w:hAnsi="Times New Roman" w:cs="Times New Roman"/>
          <w:sz w:val="24"/>
          <w:szCs w:val="24"/>
          <w:lang w:eastAsia="ar-SA"/>
        </w:rPr>
        <w:t>26</w:t>
      </w:r>
      <w:r w:rsidR="005241E6" w:rsidRPr="00D2151E">
        <w:rPr>
          <w:rFonts w:ascii="Times New Roman" w:eastAsia="Times New Roman" w:hAnsi="Times New Roman" w:cs="Times New Roman"/>
          <w:sz w:val="24"/>
          <w:szCs w:val="24"/>
          <w:lang w:eastAsia="ar-SA"/>
        </w:rPr>
        <w:t xml:space="preserve"> %) больше утвержденных на 201</w:t>
      </w:r>
      <w:r w:rsidR="005C746F" w:rsidRPr="00D2151E">
        <w:rPr>
          <w:rFonts w:ascii="Times New Roman" w:eastAsia="Times New Roman" w:hAnsi="Times New Roman" w:cs="Times New Roman"/>
          <w:sz w:val="24"/>
          <w:szCs w:val="24"/>
          <w:lang w:eastAsia="ar-SA"/>
        </w:rPr>
        <w:t>5</w:t>
      </w:r>
      <w:r w:rsidR="005241E6" w:rsidRPr="00D2151E">
        <w:rPr>
          <w:rFonts w:ascii="Times New Roman" w:eastAsia="Times New Roman" w:hAnsi="Times New Roman" w:cs="Times New Roman"/>
          <w:sz w:val="24"/>
          <w:szCs w:val="24"/>
          <w:lang w:eastAsia="ar-SA"/>
        </w:rPr>
        <w:t xml:space="preserve"> год назначений и на </w:t>
      </w:r>
      <w:r w:rsidR="005C746F" w:rsidRPr="00D2151E">
        <w:rPr>
          <w:rFonts w:ascii="Times New Roman" w:eastAsia="Times New Roman" w:hAnsi="Times New Roman" w:cs="Times New Roman"/>
          <w:sz w:val="24"/>
          <w:szCs w:val="24"/>
          <w:lang w:eastAsia="ar-SA"/>
        </w:rPr>
        <w:t>146</w:t>
      </w:r>
      <w:r w:rsidR="005241E6" w:rsidRPr="00D2151E">
        <w:rPr>
          <w:rFonts w:ascii="Times New Roman" w:eastAsia="Times New Roman" w:hAnsi="Times New Roman" w:cs="Times New Roman"/>
          <w:sz w:val="24"/>
          <w:szCs w:val="24"/>
          <w:lang w:eastAsia="ar-SA"/>
        </w:rPr>
        <w:t xml:space="preserve"> тыс. руб</w:t>
      </w:r>
      <w:r w:rsidR="005C746F" w:rsidRPr="00D2151E">
        <w:rPr>
          <w:rFonts w:ascii="Times New Roman" w:eastAsia="Times New Roman" w:hAnsi="Times New Roman" w:cs="Times New Roman"/>
          <w:sz w:val="24"/>
          <w:szCs w:val="24"/>
          <w:lang w:eastAsia="ar-SA"/>
        </w:rPr>
        <w:t>.</w:t>
      </w:r>
      <w:r w:rsidR="005241E6" w:rsidRPr="00D2151E">
        <w:rPr>
          <w:rFonts w:ascii="Times New Roman" w:eastAsia="Times New Roman" w:hAnsi="Times New Roman" w:cs="Times New Roman"/>
          <w:sz w:val="24"/>
          <w:szCs w:val="24"/>
          <w:lang w:eastAsia="ar-SA"/>
        </w:rPr>
        <w:t xml:space="preserve"> (на </w:t>
      </w:r>
      <w:r w:rsidR="005C746F" w:rsidRPr="00D2151E">
        <w:rPr>
          <w:rFonts w:ascii="Times New Roman" w:eastAsia="Times New Roman" w:hAnsi="Times New Roman" w:cs="Times New Roman"/>
          <w:sz w:val="24"/>
          <w:szCs w:val="24"/>
          <w:lang w:eastAsia="ar-SA"/>
        </w:rPr>
        <w:t>16</w:t>
      </w:r>
      <w:r w:rsidR="005241E6" w:rsidRPr="00D2151E">
        <w:rPr>
          <w:rFonts w:ascii="Times New Roman" w:eastAsia="Times New Roman" w:hAnsi="Times New Roman" w:cs="Times New Roman"/>
          <w:sz w:val="24"/>
          <w:szCs w:val="24"/>
          <w:lang w:eastAsia="ar-SA"/>
        </w:rPr>
        <w:t>%) ниже ожидаемого исполнения 201</w:t>
      </w:r>
      <w:r w:rsidR="005C746F" w:rsidRPr="00D2151E">
        <w:rPr>
          <w:rFonts w:ascii="Times New Roman" w:eastAsia="Times New Roman" w:hAnsi="Times New Roman" w:cs="Times New Roman"/>
          <w:sz w:val="24"/>
          <w:szCs w:val="24"/>
          <w:lang w:eastAsia="ar-SA"/>
        </w:rPr>
        <w:t>5</w:t>
      </w:r>
      <w:r w:rsidR="005241E6" w:rsidRPr="00D2151E">
        <w:rPr>
          <w:rFonts w:ascii="Times New Roman" w:eastAsia="Times New Roman" w:hAnsi="Times New Roman" w:cs="Times New Roman"/>
          <w:sz w:val="24"/>
          <w:szCs w:val="24"/>
          <w:lang w:eastAsia="ar-SA"/>
        </w:rPr>
        <w:t xml:space="preserve"> года.</w:t>
      </w:r>
    </w:p>
    <w:p w:rsidR="005241E6" w:rsidRPr="00D2151E" w:rsidRDefault="005241E6" w:rsidP="005241E6">
      <w:pPr>
        <w:suppressAutoHyphens/>
        <w:spacing w:after="0" w:line="240" w:lineRule="auto"/>
        <w:ind w:firstLine="708"/>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На плановый период 201</w:t>
      </w:r>
      <w:r w:rsidR="005C746F" w:rsidRPr="00D2151E">
        <w:rPr>
          <w:rFonts w:ascii="Times New Roman" w:eastAsia="Times New Roman" w:hAnsi="Times New Roman" w:cs="Times New Roman"/>
          <w:sz w:val="24"/>
          <w:szCs w:val="24"/>
          <w:lang w:eastAsia="ar-SA"/>
        </w:rPr>
        <w:t>7</w:t>
      </w:r>
      <w:r w:rsidRPr="00D2151E">
        <w:rPr>
          <w:rFonts w:ascii="Times New Roman" w:eastAsia="Times New Roman" w:hAnsi="Times New Roman" w:cs="Times New Roman"/>
          <w:sz w:val="24"/>
          <w:szCs w:val="24"/>
          <w:lang w:eastAsia="ar-SA"/>
        </w:rPr>
        <w:t xml:space="preserve"> и 201</w:t>
      </w:r>
      <w:r w:rsidR="005C746F" w:rsidRPr="00D2151E">
        <w:rPr>
          <w:rFonts w:ascii="Times New Roman" w:eastAsia="Times New Roman" w:hAnsi="Times New Roman" w:cs="Times New Roman"/>
          <w:sz w:val="24"/>
          <w:szCs w:val="24"/>
          <w:lang w:eastAsia="ar-SA"/>
        </w:rPr>
        <w:t>8</w:t>
      </w:r>
      <w:r w:rsidRPr="00D2151E">
        <w:rPr>
          <w:rFonts w:ascii="Times New Roman" w:eastAsia="Times New Roman" w:hAnsi="Times New Roman" w:cs="Times New Roman"/>
          <w:sz w:val="24"/>
          <w:szCs w:val="24"/>
          <w:lang w:eastAsia="ar-SA"/>
        </w:rPr>
        <w:t xml:space="preserve"> годов</w:t>
      </w:r>
      <w:r w:rsidRPr="00D2151E">
        <w:rPr>
          <w:rFonts w:ascii="Times New Roman" w:eastAsia="Times New Roman" w:hAnsi="Times New Roman" w:cs="Times New Roman"/>
          <w:b/>
          <w:sz w:val="24"/>
          <w:szCs w:val="24"/>
          <w:lang w:eastAsia="ar-SA"/>
        </w:rPr>
        <w:t xml:space="preserve"> </w:t>
      </w:r>
      <w:r w:rsidRPr="00D2151E">
        <w:rPr>
          <w:rFonts w:ascii="Times New Roman" w:eastAsia="Times New Roman" w:hAnsi="Times New Roman" w:cs="Times New Roman"/>
          <w:sz w:val="24"/>
          <w:szCs w:val="24"/>
          <w:lang w:eastAsia="ar-SA"/>
        </w:rPr>
        <w:t xml:space="preserve">доходы от оказания платных услуг (работ) и компенсации затрат государства прогнозируются </w:t>
      </w:r>
      <w:r w:rsidR="00DF7474" w:rsidRPr="00D2151E">
        <w:rPr>
          <w:rFonts w:ascii="Times New Roman" w:eastAsia="Times New Roman" w:hAnsi="Times New Roman" w:cs="Times New Roman"/>
          <w:sz w:val="24"/>
          <w:szCs w:val="24"/>
          <w:lang w:eastAsia="ar-SA"/>
        </w:rPr>
        <w:t xml:space="preserve"> с незначительным ростом </w:t>
      </w:r>
      <w:r w:rsidRPr="00D2151E">
        <w:rPr>
          <w:rFonts w:ascii="Times New Roman" w:eastAsia="Times New Roman" w:hAnsi="Times New Roman" w:cs="Times New Roman"/>
          <w:sz w:val="24"/>
          <w:szCs w:val="24"/>
          <w:lang w:eastAsia="ar-SA"/>
        </w:rPr>
        <w:t xml:space="preserve">соответственно в сумме </w:t>
      </w:r>
      <w:r w:rsidR="005C746F" w:rsidRPr="00D2151E">
        <w:rPr>
          <w:rFonts w:ascii="Times New Roman" w:eastAsia="Times New Roman" w:hAnsi="Times New Roman" w:cs="Times New Roman"/>
          <w:sz w:val="24"/>
          <w:szCs w:val="24"/>
          <w:lang w:eastAsia="ar-SA"/>
        </w:rPr>
        <w:t>783</w:t>
      </w:r>
      <w:r w:rsidRPr="00D2151E">
        <w:rPr>
          <w:rFonts w:ascii="Times New Roman" w:eastAsia="Times New Roman" w:hAnsi="Times New Roman" w:cs="Times New Roman"/>
          <w:sz w:val="24"/>
          <w:szCs w:val="24"/>
          <w:lang w:eastAsia="ar-SA"/>
        </w:rPr>
        <w:t xml:space="preserve"> тыс. руб</w:t>
      </w:r>
      <w:r w:rsidR="005C746F" w:rsidRPr="00D2151E">
        <w:rPr>
          <w:rFonts w:ascii="Times New Roman" w:eastAsia="Times New Roman" w:hAnsi="Times New Roman" w:cs="Times New Roman"/>
          <w:sz w:val="24"/>
          <w:szCs w:val="24"/>
          <w:lang w:eastAsia="ar-SA"/>
        </w:rPr>
        <w:t xml:space="preserve">. </w:t>
      </w:r>
      <w:r w:rsidRPr="00D2151E">
        <w:rPr>
          <w:rFonts w:ascii="Times New Roman" w:eastAsia="Times New Roman" w:hAnsi="Times New Roman" w:cs="Times New Roman"/>
          <w:sz w:val="24"/>
          <w:szCs w:val="24"/>
          <w:lang w:eastAsia="ar-SA"/>
        </w:rPr>
        <w:t>(</w:t>
      </w:r>
      <w:r w:rsidR="005C746F" w:rsidRPr="00D2151E">
        <w:rPr>
          <w:rFonts w:ascii="Times New Roman" w:eastAsia="Times New Roman" w:hAnsi="Times New Roman" w:cs="Times New Roman"/>
          <w:sz w:val="24"/>
          <w:szCs w:val="24"/>
          <w:lang w:eastAsia="ar-SA"/>
        </w:rPr>
        <w:t xml:space="preserve">рост </w:t>
      </w:r>
      <w:r w:rsidRPr="00D2151E">
        <w:rPr>
          <w:rFonts w:ascii="Times New Roman" w:eastAsia="Times New Roman" w:hAnsi="Times New Roman" w:cs="Times New Roman"/>
          <w:sz w:val="24"/>
          <w:szCs w:val="24"/>
          <w:lang w:eastAsia="ar-SA"/>
        </w:rPr>
        <w:t>к 201</w:t>
      </w:r>
      <w:r w:rsidR="005C746F" w:rsidRPr="00D2151E">
        <w:rPr>
          <w:rFonts w:ascii="Times New Roman" w:eastAsia="Times New Roman" w:hAnsi="Times New Roman" w:cs="Times New Roman"/>
          <w:sz w:val="24"/>
          <w:szCs w:val="24"/>
          <w:lang w:eastAsia="ar-SA"/>
        </w:rPr>
        <w:t>6</w:t>
      </w:r>
      <w:r w:rsidRPr="00D2151E">
        <w:rPr>
          <w:rFonts w:ascii="Times New Roman" w:eastAsia="Times New Roman" w:hAnsi="Times New Roman" w:cs="Times New Roman"/>
          <w:sz w:val="24"/>
          <w:szCs w:val="24"/>
          <w:lang w:eastAsia="ar-SA"/>
        </w:rPr>
        <w:t xml:space="preserve"> году составит </w:t>
      </w:r>
      <w:r w:rsidR="005C746F" w:rsidRPr="00D2151E">
        <w:rPr>
          <w:rFonts w:ascii="Times New Roman" w:eastAsia="Times New Roman" w:hAnsi="Times New Roman" w:cs="Times New Roman"/>
          <w:sz w:val="24"/>
          <w:szCs w:val="24"/>
          <w:lang w:eastAsia="ar-SA"/>
        </w:rPr>
        <w:t>36</w:t>
      </w:r>
      <w:r w:rsidRPr="00D2151E">
        <w:rPr>
          <w:rFonts w:ascii="Times New Roman" w:eastAsia="Times New Roman" w:hAnsi="Times New Roman" w:cs="Times New Roman"/>
          <w:sz w:val="24"/>
          <w:szCs w:val="24"/>
          <w:lang w:eastAsia="ar-SA"/>
        </w:rPr>
        <w:t xml:space="preserve"> тыс. руб</w:t>
      </w:r>
      <w:r w:rsidR="005C746F" w:rsidRPr="00D2151E">
        <w:rPr>
          <w:rFonts w:ascii="Times New Roman" w:eastAsia="Times New Roman" w:hAnsi="Times New Roman" w:cs="Times New Roman"/>
          <w:sz w:val="24"/>
          <w:szCs w:val="24"/>
          <w:lang w:eastAsia="ar-SA"/>
        </w:rPr>
        <w:t>.</w:t>
      </w:r>
      <w:r w:rsidRPr="00D2151E">
        <w:rPr>
          <w:rFonts w:ascii="Times New Roman" w:eastAsia="Times New Roman" w:hAnsi="Times New Roman" w:cs="Times New Roman"/>
          <w:sz w:val="24"/>
          <w:szCs w:val="24"/>
          <w:lang w:eastAsia="ar-SA"/>
        </w:rPr>
        <w:t xml:space="preserve"> или </w:t>
      </w:r>
      <w:r w:rsidR="005C746F" w:rsidRPr="00D2151E">
        <w:rPr>
          <w:rFonts w:ascii="Times New Roman" w:eastAsia="Times New Roman" w:hAnsi="Times New Roman" w:cs="Times New Roman"/>
          <w:sz w:val="24"/>
          <w:szCs w:val="24"/>
          <w:lang w:eastAsia="ar-SA"/>
        </w:rPr>
        <w:t>4,8</w:t>
      </w:r>
      <w:r w:rsidRPr="00D2151E">
        <w:rPr>
          <w:rFonts w:ascii="Times New Roman" w:eastAsia="Times New Roman" w:hAnsi="Times New Roman" w:cs="Times New Roman"/>
          <w:sz w:val="24"/>
          <w:szCs w:val="24"/>
          <w:lang w:eastAsia="ar-SA"/>
        </w:rPr>
        <w:t xml:space="preserve">%) и </w:t>
      </w:r>
      <w:r w:rsidR="005C746F" w:rsidRPr="00D2151E">
        <w:rPr>
          <w:rFonts w:ascii="Times New Roman" w:eastAsia="Times New Roman" w:hAnsi="Times New Roman" w:cs="Times New Roman"/>
          <w:sz w:val="24"/>
          <w:szCs w:val="24"/>
          <w:lang w:eastAsia="ar-SA"/>
        </w:rPr>
        <w:t>818</w:t>
      </w:r>
      <w:r w:rsidRPr="00D2151E">
        <w:rPr>
          <w:rFonts w:ascii="Times New Roman" w:eastAsia="Times New Roman" w:hAnsi="Times New Roman" w:cs="Times New Roman"/>
          <w:sz w:val="24"/>
          <w:szCs w:val="24"/>
          <w:lang w:eastAsia="ar-SA"/>
        </w:rPr>
        <w:t xml:space="preserve"> тыс. руб</w:t>
      </w:r>
      <w:r w:rsidR="005C746F" w:rsidRPr="00D2151E">
        <w:rPr>
          <w:rFonts w:ascii="Times New Roman" w:eastAsia="Times New Roman" w:hAnsi="Times New Roman" w:cs="Times New Roman"/>
          <w:sz w:val="24"/>
          <w:szCs w:val="24"/>
          <w:lang w:eastAsia="ar-SA"/>
        </w:rPr>
        <w:t>.</w:t>
      </w:r>
      <w:r w:rsidRPr="00D2151E">
        <w:rPr>
          <w:rFonts w:ascii="Times New Roman" w:eastAsia="Times New Roman" w:hAnsi="Times New Roman" w:cs="Times New Roman"/>
          <w:sz w:val="24"/>
          <w:szCs w:val="24"/>
          <w:lang w:eastAsia="ar-SA"/>
        </w:rPr>
        <w:t xml:space="preserve"> (рост к 201</w:t>
      </w:r>
      <w:r w:rsidR="005C746F" w:rsidRPr="00D2151E">
        <w:rPr>
          <w:rFonts w:ascii="Times New Roman" w:eastAsia="Times New Roman" w:hAnsi="Times New Roman" w:cs="Times New Roman"/>
          <w:sz w:val="24"/>
          <w:szCs w:val="24"/>
          <w:lang w:eastAsia="ar-SA"/>
        </w:rPr>
        <w:t>7</w:t>
      </w:r>
      <w:r w:rsidRPr="00D2151E">
        <w:rPr>
          <w:rFonts w:ascii="Times New Roman" w:eastAsia="Times New Roman" w:hAnsi="Times New Roman" w:cs="Times New Roman"/>
          <w:sz w:val="24"/>
          <w:szCs w:val="24"/>
          <w:lang w:eastAsia="ar-SA"/>
        </w:rPr>
        <w:t xml:space="preserve"> году составит </w:t>
      </w:r>
      <w:r w:rsidR="005C746F" w:rsidRPr="00D2151E">
        <w:rPr>
          <w:rFonts w:ascii="Times New Roman" w:eastAsia="Times New Roman" w:hAnsi="Times New Roman" w:cs="Times New Roman"/>
          <w:sz w:val="24"/>
          <w:szCs w:val="24"/>
          <w:lang w:eastAsia="ar-SA"/>
        </w:rPr>
        <w:t>35</w:t>
      </w:r>
      <w:r w:rsidRPr="00D2151E">
        <w:rPr>
          <w:rFonts w:ascii="Times New Roman" w:eastAsia="Times New Roman" w:hAnsi="Times New Roman" w:cs="Times New Roman"/>
          <w:sz w:val="24"/>
          <w:szCs w:val="24"/>
          <w:lang w:eastAsia="ar-SA"/>
        </w:rPr>
        <w:t xml:space="preserve"> тыс. руб</w:t>
      </w:r>
      <w:r w:rsidR="005C746F" w:rsidRPr="00D2151E">
        <w:rPr>
          <w:rFonts w:ascii="Times New Roman" w:eastAsia="Times New Roman" w:hAnsi="Times New Roman" w:cs="Times New Roman"/>
          <w:sz w:val="24"/>
          <w:szCs w:val="24"/>
          <w:lang w:eastAsia="ar-SA"/>
        </w:rPr>
        <w:t>.</w:t>
      </w:r>
      <w:r w:rsidRPr="00D2151E">
        <w:rPr>
          <w:rFonts w:ascii="Times New Roman" w:eastAsia="Times New Roman" w:hAnsi="Times New Roman" w:cs="Times New Roman"/>
          <w:sz w:val="24"/>
          <w:szCs w:val="24"/>
          <w:lang w:eastAsia="ar-SA"/>
        </w:rPr>
        <w:t xml:space="preserve"> или </w:t>
      </w:r>
      <w:r w:rsidR="005C746F" w:rsidRPr="00D2151E">
        <w:rPr>
          <w:rFonts w:ascii="Times New Roman" w:eastAsia="Times New Roman" w:hAnsi="Times New Roman" w:cs="Times New Roman"/>
          <w:sz w:val="24"/>
          <w:szCs w:val="24"/>
          <w:lang w:eastAsia="ar-SA"/>
        </w:rPr>
        <w:t>4,5</w:t>
      </w:r>
      <w:r w:rsidRPr="00D2151E">
        <w:rPr>
          <w:rFonts w:ascii="Times New Roman" w:eastAsia="Times New Roman" w:hAnsi="Times New Roman" w:cs="Times New Roman"/>
          <w:sz w:val="24"/>
          <w:szCs w:val="24"/>
          <w:lang w:eastAsia="ar-SA"/>
        </w:rPr>
        <w:t xml:space="preserve"> %).</w:t>
      </w:r>
    </w:p>
    <w:p w:rsidR="003C7AA7" w:rsidRDefault="003C7AA7" w:rsidP="003C7AA7">
      <w:pPr>
        <w:spacing w:after="0" w:line="240" w:lineRule="auto"/>
        <w:rPr>
          <w:rFonts w:ascii="Times New Roman" w:eastAsia="Times New Roman" w:hAnsi="Times New Roman" w:cs="Times New Roman"/>
          <w:b/>
          <w:bCs/>
          <w:sz w:val="24"/>
          <w:szCs w:val="24"/>
          <w:lang w:eastAsia="ru-RU"/>
        </w:rPr>
      </w:pPr>
    </w:p>
    <w:p w:rsidR="00CC63F4" w:rsidRPr="00D2151E" w:rsidRDefault="003C7AA7" w:rsidP="003C7A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C63F4" w:rsidRPr="00D2151E">
        <w:rPr>
          <w:rFonts w:ascii="Times New Roman" w:eastAsia="Times New Roman" w:hAnsi="Times New Roman" w:cs="Times New Roman"/>
          <w:b/>
          <w:bCs/>
          <w:sz w:val="24"/>
          <w:szCs w:val="24"/>
          <w:lang w:eastAsia="ru-RU"/>
        </w:rPr>
        <w:t>Штрафы, санкции, возмещение ущерба</w:t>
      </w:r>
    </w:p>
    <w:p w:rsidR="0075504B" w:rsidRDefault="0075504B" w:rsidP="003C7AA7">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Ожидаемое поступление</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 xml:space="preserve">7049 </w:t>
      </w:r>
      <w:r w:rsidRPr="00D2151E">
        <w:rPr>
          <w:rFonts w:ascii="Times New Roman" w:eastAsia="Times New Roman" w:hAnsi="Times New Roman" w:cs="Times New Roman"/>
          <w:sz w:val="24"/>
          <w:szCs w:val="24"/>
          <w:lang w:eastAsia="ru-RU"/>
        </w:rPr>
        <w:t xml:space="preserve">тыс. руб., плановое назначение по этому виду доходов </w:t>
      </w:r>
      <w:r>
        <w:rPr>
          <w:rFonts w:ascii="Times New Roman" w:eastAsia="Times New Roman" w:hAnsi="Times New Roman" w:cs="Times New Roman"/>
          <w:sz w:val="24"/>
          <w:szCs w:val="24"/>
          <w:lang w:eastAsia="ru-RU"/>
        </w:rPr>
        <w:t>7686</w:t>
      </w:r>
      <w:r w:rsidRPr="00D2151E">
        <w:rPr>
          <w:rFonts w:ascii="Times New Roman" w:eastAsia="Times New Roman" w:hAnsi="Times New Roman" w:cs="Times New Roman"/>
          <w:sz w:val="24"/>
          <w:szCs w:val="24"/>
          <w:lang w:eastAsia="ru-RU"/>
        </w:rPr>
        <w:t xml:space="preserve"> тыс. руб.</w:t>
      </w:r>
      <w:r>
        <w:rPr>
          <w:rFonts w:ascii="Times New Roman" w:eastAsia="Times New Roman" w:hAnsi="Times New Roman" w:cs="Times New Roman"/>
          <w:sz w:val="24"/>
          <w:szCs w:val="24"/>
          <w:lang w:eastAsia="ru-RU"/>
        </w:rPr>
        <w:t xml:space="preserve">  не </w:t>
      </w:r>
      <w:r w:rsidRPr="00D2151E">
        <w:rPr>
          <w:rFonts w:ascii="Times New Roman" w:eastAsia="Times New Roman" w:hAnsi="Times New Roman" w:cs="Times New Roman"/>
          <w:sz w:val="24"/>
          <w:szCs w:val="24"/>
          <w:lang w:eastAsia="ru-RU"/>
        </w:rPr>
        <w:t>будет выполнено</w:t>
      </w:r>
      <w:r>
        <w:rPr>
          <w:rFonts w:ascii="Times New Roman" w:eastAsia="Times New Roman" w:hAnsi="Times New Roman" w:cs="Times New Roman"/>
          <w:sz w:val="24"/>
          <w:szCs w:val="24"/>
          <w:lang w:eastAsia="ru-RU"/>
        </w:rPr>
        <w:t xml:space="preserve">  (91,7%)</w:t>
      </w:r>
      <w:r w:rsidRPr="00D2151E">
        <w:rPr>
          <w:rFonts w:ascii="Times New Roman" w:eastAsia="Times New Roman" w:hAnsi="Times New Roman" w:cs="Times New Roman"/>
          <w:sz w:val="24"/>
          <w:szCs w:val="24"/>
          <w:lang w:eastAsia="ru-RU"/>
        </w:rPr>
        <w:t>.</w:t>
      </w:r>
    </w:p>
    <w:p w:rsidR="00CC63F4" w:rsidRPr="00D2151E" w:rsidRDefault="00CC63F4" w:rsidP="0075504B">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Штрафы, санкции, возмещение ущерба предусмотрены в 201</w:t>
      </w:r>
      <w:r w:rsidR="007409B0" w:rsidRPr="00D2151E">
        <w:rPr>
          <w:rFonts w:ascii="Times New Roman" w:eastAsia="Times New Roman" w:hAnsi="Times New Roman" w:cs="Times New Roman"/>
          <w:sz w:val="24"/>
          <w:szCs w:val="24"/>
          <w:lang w:eastAsia="ru-RU"/>
        </w:rPr>
        <w:t xml:space="preserve">6 </w:t>
      </w:r>
      <w:r w:rsidRPr="00D2151E">
        <w:rPr>
          <w:rFonts w:ascii="Times New Roman" w:eastAsia="Times New Roman" w:hAnsi="Times New Roman" w:cs="Times New Roman"/>
          <w:sz w:val="24"/>
          <w:szCs w:val="24"/>
          <w:lang w:eastAsia="ru-RU"/>
        </w:rPr>
        <w:t xml:space="preserve">году в сумме </w:t>
      </w:r>
      <w:r w:rsidR="007409B0" w:rsidRPr="00D2151E">
        <w:rPr>
          <w:rFonts w:ascii="Times New Roman" w:eastAsia="Times New Roman" w:hAnsi="Times New Roman" w:cs="Times New Roman"/>
          <w:sz w:val="24"/>
          <w:szCs w:val="24"/>
          <w:lang w:eastAsia="ru-RU"/>
        </w:rPr>
        <w:t>7514</w:t>
      </w:r>
      <w:r w:rsidRPr="00D2151E">
        <w:rPr>
          <w:rFonts w:ascii="Times New Roman" w:eastAsia="Times New Roman" w:hAnsi="Times New Roman" w:cs="Times New Roman"/>
          <w:sz w:val="24"/>
          <w:szCs w:val="24"/>
          <w:lang w:eastAsia="ru-RU"/>
        </w:rPr>
        <w:t xml:space="preserve"> тыс. руб</w:t>
      </w:r>
      <w:r w:rsidR="007409B0" w:rsidRPr="00D2151E">
        <w:rPr>
          <w:rFonts w:ascii="Times New Roman" w:eastAsia="Times New Roman" w:hAnsi="Times New Roman" w:cs="Times New Roman"/>
          <w:sz w:val="24"/>
          <w:szCs w:val="24"/>
          <w:lang w:eastAsia="ru-RU"/>
        </w:rPr>
        <w:t>.</w:t>
      </w:r>
      <w:r w:rsidRPr="00D2151E">
        <w:rPr>
          <w:rFonts w:ascii="Times New Roman" w:eastAsia="Times New Roman" w:hAnsi="Times New Roman" w:cs="Times New Roman"/>
          <w:sz w:val="24"/>
          <w:szCs w:val="24"/>
          <w:lang w:eastAsia="ru-RU"/>
        </w:rPr>
        <w:t xml:space="preserve">, что на </w:t>
      </w:r>
      <w:r w:rsidR="007409B0" w:rsidRPr="00D2151E">
        <w:rPr>
          <w:rFonts w:ascii="Times New Roman" w:eastAsia="Times New Roman" w:hAnsi="Times New Roman" w:cs="Times New Roman"/>
          <w:sz w:val="24"/>
          <w:szCs w:val="24"/>
          <w:lang w:eastAsia="ru-RU"/>
        </w:rPr>
        <w:t>172</w:t>
      </w:r>
      <w:r w:rsidRPr="00D2151E">
        <w:rPr>
          <w:rFonts w:ascii="Times New Roman" w:eastAsia="Times New Roman" w:hAnsi="Times New Roman" w:cs="Times New Roman"/>
          <w:sz w:val="24"/>
          <w:szCs w:val="24"/>
          <w:lang w:eastAsia="ru-RU"/>
        </w:rPr>
        <w:t xml:space="preserve"> тыс. рублей (</w:t>
      </w:r>
      <w:r w:rsidR="007409B0" w:rsidRPr="00D2151E">
        <w:rPr>
          <w:rFonts w:ascii="Times New Roman" w:eastAsia="Times New Roman" w:hAnsi="Times New Roman" w:cs="Times New Roman"/>
          <w:sz w:val="24"/>
          <w:szCs w:val="24"/>
          <w:lang w:eastAsia="ru-RU"/>
        </w:rPr>
        <w:t>2,2</w:t>
      </w:r>
      <w:r w:rsidRPr="00D2151E">
        <w:rPr>
          <w:rFonts w:ascii="Times New Roman" w:eastAsia="Times New Roman" w:hAnsi="Times New Roman" w:cs="Times New Roman"/>
          <w:sz w:val="24"/>
          <w:szCs w:val="24"/>
          <w:lang w:eastAsia="ru-RU"/>
        </w:rPr>
        <w:t xml:space="preserve"> %) меньше уточненного плана 201</w:t>
      </w:r>
      <w:r w:rsidR="007409B0" w:rsidRPr="00D2151E">
        <w:rPr>
          <w:rFonts w:ascii="Times New Roman" w:eastAsia="Times New Roman" w:hAnsi="Times New Roman" w:cs="Times New Roman"/>
          <w:sz w:val="24"/>
          <w:szCs w:val="24"/>
          <w:lang w:eastAsia="ru-RU"/>
        </w:rPr>
        <w:t>5</w:t>
      </w:r>
      <w:r w:rsidRPr="00D2151E">
        <w:rPr>
          <w:rFonts w:ascii="Times New Roman" w:eastAsia="Times New Roman" w:hAnsi="Times New Roman" w:cs="Times New Roman"/>
          <w:sz w:val="24"/>
          <w:szCs w:val="24"/>
          <w:lang w:eastAsia="ru-RU"/>
        </w:rPr>
        <w:t xml:space="preserve"> года.</w:t>
      </w:r>
      <w:r w:rsidR="007409B0" w:rsidRPr="00D2151E">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На 201</w:t>
      </w:r>
      <w:r w:rsidR="007409B0" w:rsidRPr="00D2151E">
        <w:rPr>
          <w:rFonts w:ascii="Times New Roman" w:eastAsia="Times New Roman" w:hAnsi="Times New Roman" w:cs="Times New Roman"/>
          <w:sz w:val="24"/>
          <w:szCs w:val="24"/>
          <w:lang w:eastAsia="ru-RU"/>
        </w:rPr>
        <w:t>7</w:t>
      </w:r>
      <w:r w:rsidRPr="00D2151E">
        <w:rPr>
          <w:rFonts w:ascii="Times New Roman" w:eastAsia="Times New Roman" w:hAnsi="Times New Roman" w:cs="Times New Roman"/>
          <w:sz w:val="24"/>
          <w:szCs w:val="24"/>
          <w:lang w:eastAsia="ru-RU"/>
        </w:rPr>
        <w:t xml:space="preserve"> год прогнозируется поступление доходов в сумме </w:t>
      </w:r>
      <w:r w:rsidR="007409B0" w:rsidRPr="00D2151E">
        <w:rPr>
          <w:rFonts w:ascii="Times New Roman" w:eastAsia="Times New Roman" w:hAnsi="Times New Roman" w:cs="Times New Roman"/>
          <w:sz w:val="24"/>
          <w:szCs w:val="24"/>
          <w:lang w:eastAsia="ru-RU"/>
        </w:rPr>
        <w:t>7591</w:t>
      </w:r>
      <w:r w:rsidRPr="00D2151E">
        <w:rPr>
          <w:rFonts w:ascii="Times New Roman" w:eastAsia="Times New Roman" w:hAnsi="Times New Roman" w:cs="Times New Roman"/>
          <w:sz w:val="24"/>
          <w:szCs w:val="24"/>
          <w:lang w:eastAsia="ru-RU"/>
        </w:rPr>
        <w:t xml:space="preserve"> тыс. руб</w:t>
      </w:r>
      <w:r w:rsidR="007409B0" w:rsidRPr="00D2151E">
        <w:rPr>
          <w:rFonts w:ascii="Times New Roman" w:eastAsia="Times New Roman" w:hAnsi="Times New Roman" w:cs="Times New Roman"/>
          <w:sz w:val="24"/>
          <w:szCs w:val="24"/>
          <w:lang w:eastAsia="ru-RU"/>
        </w:rPr>
        <w:t>.</w:t>
      </w:r>
      <w:r w:rsidRPr="00D2151E">
        <w:rPr>
          <w:rFonts w:ascii="Times New Roman" w:eastAsia="Times New Roman" w:hAnsi="Times New Roman" w:cs="Times New Roman"/>
          <w:sz w:val="24"/>
          <w:szCs w:val="24"/>
          <w:lang w:eastAsia="ru-RU"/>
        </w:rPr>
        <w:t xml:space="preserve"> (рост на </w:t>
      </w:r>
      <w:r w:rsidR="007409B0" w:rsidRPr="00D2151E">
        <w:rPr>
          <w:rFonts w:ascii="Times New Roman" w:eastAsia="Times New Roman" w:hAnsi="Times New Roman" w:cs="Times New Roman"/>
          <w:sz w:val="24"/>
          <w:szCs w:val="24"/>
          <w:lang w:eastAsia="ru-RU"/>
        </w:rPr>
        <w:t>1</w:t>
      </w:r>
      <w:r w:rsidRPr="00D2151E">
        <w:rPr>
          <w:rFonts w:ascii="Times New Roman" w:eastAsia="Times New Roman" w:hAnsi="Times New Roman" w:cs="Times New Roman"/>
          <w:sz w:val="24"/>
          <w:szCs w:val="24"/>
          <w:lang w:eastAsia="ru-RU"/>
        </w:rPr>
        <w:t xml:space="preserve"> %), на 201</w:t>
      </w:r>
      <w:r w:rsidR="007409B0" w:rsidRPr="00D2151E">
        <w:rPr>
          <w:rFonts w:ascii="Times New Roman" w:eastAsia="Times New Roman" w:hAnsi="Times New Roman" w:cs="Times New Roman"/>
          <w:sz w:val="24"/>
          <w:szCs w:val="24"/>
          <w:lang w:eastAsia="ru-RU"/>
        </w:rPr>
        <w:t>8</w:t>
      </w:r>
      <w:r w:rsidRPr="00D2151E">
        <w:rPr>
          <w:rFonts w:ascii="Times New Roman" w:eastAsia="Times New Roman" w:hAnsi="Times New Roman" w:cs="Times New Roman"/>
          <w:sz w:val="24"/>
          <w:szCs w:val="24"/>
          <w:lang w:eastAsia="ru-RU"/>
        </w:rPr>
        <w:t xml:space="preserve"> год – в сумме </w:t>
      </w:r>
      <w:r w:rsidR="007409B0" w:rsidRPr="00D2151E">
        <w:rPr>
          <w:rFonts w:ascii="Times New Roman" w:eastAsia="Times New Roman" w:hAnsi="Times New Roman" w:cs="Times New Roman"/>
          <w:sz w:val="24"/>
          <w:szCs w:val="24"/>
          <w:lang w:eastAsia="ru-RU"/>
        </w:rPr>
        <w:t>7668</w:t>
      </w:r>
      <w:r w:rsidRPr="00D2151E">
        <w:rPr>
          <w:rFonts w:ascii="Times New Roman" w:eastAsia="Times New Roman" w:hAnsi="Times New Roman" w:cs="Times New Roman"/>
          <w:sz w:val="24"/>
          <w:szCs w:val="24"/>
          <w:lang w:eastAsia="ru-RU"/>
        </w:rPr>
        <w:t xml:space="preserve"> тыс. руб</w:t>
      </w:r>
      <w:r w:rsidR="007409B0" w:rsidRPr="00D2151E">
        <w:rPr>
          <w:rFonts w:ascii="Times New Roman" w:eastAsia="Times New Roman" w:hAnsi="Times New Roman" w:cs="Times New Roman"/>
          <w:sz w:val="24"/>
          <w:szCs w:val="24"/>
          <w:lang w:eastAsia="ru-RU"/>
        </w:rPr>
        <w:t>.</w:t>
      </w:r>
      <w:r w:rsidRPr="00D2151E">
        <w:rPr>
          <w:rFonts w:ascii="Times New Roman" w:eastAsia="Times New Roman" w:hAnsi="Times New Roman" w:cs="Times New Roman"/>
          <w:sz w:val="24"/>
          <w:szCs w:val="24"/>
          <w:lang w:eastAsia="ru-RU"/>
        </w:rPr>
        <w:t xml:space="preserve"> (рост на </w:t>
      </w:r>
      <w:r w:rsidR="007409B0" w:rsidRPr="00D2151E">
        <w:rPr>
          <w:rFonts w:ascii="Times New Roman" w:eastAsia="Times New Roman" w:hAnsi="Times New Roman" w:cs="Times New Roman"/>
          <w:sz w:val="24"/>
          <w:szCs w:val="24"/>
          <w:lang w:eastAsia="ru-RU"/>
        </w:rPr>
        <w:t>1</w:t>
      </w:r>
      <w:r w:rsidRPr="00D2151E">
        <w:rPr>
          <w:rFonts w:ascii="Times New Roman" w:eastAsia="Times New Roman" w:hAnsi="Times New Roman" w:cs="Times New Roman"/>
          <w:sz w:val="24"/>
          <w:szCs w:val="24"/>
          <w:lang w:eastAsia="ru-RU"/>
        </w:rPr>
        <w:t xml:space="preserve"> %). </w:t>
      </w:r>
    </w:p>
    <w:p w:rsidR="003C7AA7" w:rsidRDefault="003C7AA7" w:rsidP="003C7AA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CC63F4" w:rsidRPr="00D2151E" w:rsidRDefault="003C7AA7" w:rsidP="003C7AA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C63F4" w:rsidRPr="00D2151E">
        <w:rPr>
          <w:rFonts w:ascii="Times New Roman" w:eastAsia="Times New Roman" w:hAnsi="Times New Roman" w:cs="Times New Roman"/>
          <w:b/>
          <w:bCs/>
          <w:sz w:val="24"/>
          <w:szCs w:val="24"/>
          <w:lang w:eastAsia="ru-RU"/>
        </w:rPr>
        <w:t>Прочие неналоговые доходы</w:t>
      </w:r>
    </w:p>
    <w:p w:rsidR="0075504B" w:rsidRDefault="0075504B" w:rsidP="003C7AA7">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Ожидаемое поступление</w:t>
      </w:r>
      <w:r>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 в 2015 году составит  </w:t>
      </w:r>
      <w:r>
        <w:rPr>
          <w:rFonts w:ascii="Times New Roman" w:eastAsia="Times New Roman" w:hAnsi="Times New Roman" w:cs="Times New Roman"/>
          <w:sz w:val="24"/>
          <w:szCs w:val="24"/>
          <w:lang w:eastAsia="ru-RU"/>
        </w:rPr>
        <w:t xml:space="preserve">535 </w:t>
      </w:r>
      <w:r w:rsidRPr="00D2151E">
        <w:rPr>
          <w:rFonts w:ascii="Times New Roman" w:eastAsia="Times New Roman" w:hAnsi="Times New Roman" w:cs="Times New Roman"/>
          <w:sz w:val="24"/>
          <w:szCs w:val="24"/>
          <w:lang w:eastAsia="ru-RU"/>
        </w:rPr>
        <w:t xml:space="preserve">тыс. руб., плановое назначение по этому виду доходов </w:t>
      </w:r>
      <w:r>
        <w:rPr>
          <w:rFonts w:ascii="Times New Roman" w:eastAsia="Times New Roman" w:hAnsi="Times New Roman" w:cs="Times New Roman"/>
          <w:sz w:val="24"/>
          <w:szCs w:val="24"/>
          <w:lang w:eastAsia="ru-RU"/>
        </w:rPr>
        <w:t xml:space="preserve">548 </w:t>
      </w:r>
      <w:r w:rsidRPr="00D2151E">
        <w:rPr>
          <w:rFonts w:ascii="Times New Roman" w:eastAsia="Times New Roman" w:hAnsi="Times New Roman" w:cs="Times New Roman"/>
          <w:sz w:val="24"/>
          <w:szCs w:val="24"/>
          <w:lang w:eastAsia="ru-RU"/>
        </w:rPr>
        <w:t>тыс. руб.</w:t>
      </w:r>
      <w:r>
        <w:rPr>
          <w:rFonts w:ascii="Times New Roman" w:eastAsia="Times New Roman" w:hAnsi="Times New Roman" w:cs="Times New Roman"/>
          <w:sz w:val="24"/>
          <w:szCs w:val="24"/>
          <w:lang w:eastAsia="ru-RU"/>
        </w:rPr>
        <w:t xml:space="preserve"> не </w:t>
      </w:r>
      <w:r w:rsidRPr="00D2151E">
        <w:rPr>
          <w:rFonts w:ascii="Times New Roman" w:eastAsia="Times New Roman" w:hAnsi="Times New Roman" w:cs="Times New Roman"/>
          <w:sz w:val="24"/>
          <w:szCs w:val="24"/>
          <w:lang w:eastAsia="ru-RU"/>
        </w:rPr>
        <w:t>будет выполнено</w:t>
      </w:r>
      <w:r>
        <w:rPr>
          <w:rFonts w:ascii="Times New Roman" w:eastAsia="Times New Roman" w:hAnsi="Times New Roman" w:cs="Times New Roman"/>
          <w:sz w:val="24"/>
          <w:szCs w:val="24"/>
          <w:lang w:eastAsia="ru-RU"/>
        </w:rPr>
        <w:t xml:space="preserve">  (97,6%)</w:t>
      </w:r>
      <w:r w:rsidRPr="00D2151E">
        <w:rPr>
          <w:rFonts w:ascii="Times New Roman" w:eastAsia="Times New Roman" w:hAnsi="Times New Roman" w:cs="Times New Roman"/>
          <w:sz w:val="24"/>
          <w:szCs w:val="24"/>
          <w:lang w:eastAsia="ru-RU"/>
        </w:rPr>
        <w:t>.</w:t>
      </w:r>
    </w:p>
    <w:p w:rsidR="0070521B" w:rsidRPr="00D2151E" w:rsidRDefault="0070521B" w:rsidP="0070521B">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Прочие неналоговые доходы формируются за счет  доходов  от выдачи разрешения на снос зеленых насаждений; платы за право размещения сезонного объекта торговли.</w:t>
      </w:r>
    </w:p>
    <w:p w:rsidR="00CC63F4" w:rsidRPr="00D2151E" w:rsidRDefault="00CC63F4" w:rsidP="0070521B">
      <w:pPr>
        <w:spacing w:after="0" w:line="240" w:lineRule="auto"/>
        <w:ind w:firstLine="709"/>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Прочие неналоговые доходы </w:t>
      </w:r>
      <w:r w:rsidR="00DF7474" w:rsidRPr="00D2151E">
        <w:rPr>
          <w:rFonts w:ascii="Times New Roman" w:eastAsia="Times New Roman" w:hAnsi="Times New Roman" w:cs="Times New Roman"/>
          <w:sz w:val="24"/>
          <w:szCs w:val="24"/>
          <w:lang w:eastAsia="ru-RU"/>
        </w:rPr>
        <w:t xml:space="preserve">на 2016 год  </w:t>
      </w:r>
      <w:r w:rsidRPr="00D2151E">
        <w:rPr>
          <w:rFonts w:ascii="Times New Roman" w:eastAsia="Times New Roman" w:hAnsi="Times New Roman" w:cs="Times New Roman"/>
          <w:sz w:val="24"/>
          <w:szCs w:val="24"/>
          <w:lang w:eastAsia="ru-RU"/>
        </w:rPr>
        <w:t>сокращаются по сравнению с уточненным планом на 201</w:t>
      </w:r>
      <w:r w:rsidR="00DF7474" w:rsidRPr="00D2151E">
        <w:rPr>
          <w:rFonts w:ascii="Times New Roman" w:eastAsia="Times New Roman" w:hAnsi="Times New Roman" w:cs="Times New Roman"/>
          <w:sz w:val="24"/>
          <w:szCs w:val="24"/>
          <w:lang w:eastAsia="ru-RU"/>
        </w:rPr>
        <w:t>5</w:t>
      </w:r>
      <w:r w:rsidRPr="00D2151E">
        <w:rPr>
          <w:rFonts w:ascii="Times New Roman" w:eastAsia="Times New Roman" w:hAnsi="Times New Roman" w:cs="Times New Roman"/>
          <w:sz w:val="24"/>
          <w:szCs w:val="24"/>
          <w:lang w:eastAsia="ru-RU"/>
        </w:rPr>
        <w:t xml:space="preserve"> год на </w:t>
      </w:r>
      <w:r w:rsidR="00DF7474" w:rsidRPr="00D2151E">
        <w:rPr>
          <w:rFonts w:ascii="Times New Roman" w:eastAsia="Times New Roman" w:hAnsi="Times New Roman" w:cs="Times New Roman"/>
          <w:sz w:val="24"/>
          <w:szCs w:val="24"/>
          <w:lang w:eastAsia="ru-RU"/>
        </w:rPr>
        <w:t>13 тыс. руб.</w:t>
      </w:r>
      <w:r w:rsidRPr="00D2151E">
        <w:rPr>
          <w:rFonts w:ascii="Times New Roman" w:eastAsia="Times New Roman" w:hAnsi="Times New Roman" w:cs="Times New Roman"/>
          <w:sz w:val="24"/>
          <w:szCs w:val="24"/>
          <w:lang w:eastAsia="ru-RU"/>
        </w:rPr>
        <w:t xml:space="preserve"> и прогнозируются в сумме</w:t>
      </w:r>
      <w:r w:rsidR="00DF7474" w:rsidRPr="00D2151E">
        <w:rPr>
          <w:rFonts w:ascii="Times New Roman" w:eastAsia="Times New Roman" w:hAnsi="Times New Roman" w:cs="Times New Roman"/>
          <w:sz w:val="24"/>
          <w:szCs w:val="24"/>
          <w:lang w:eastAsia="ru-RU"/>
        </w:rPr>
        <w:t xml:space="preserve">  535 тыс. руб</w:t>
      </w:r>
      <w:r w:rsidRPr="00D2151E">
        <w:rPr>
          <w:rFonts w:ascii="Times New Roman" w:eastAsia="Times New Roman" w:hAnsi="Times New Roman" w:cs="Times New Roman"/>
          <w:sz w:val="24"/>
          <w:szCs w:val="24"/>
          <w:lang w:eastAsia="ru-RU"/>
        </w:rPr>
        <w:t>.</w:t>
      </w:r>
      <w:r w:rsidR="00DF7474" w:rsidRPr="00D2151E">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lastRenderedPageBreak/>
        <w:t xml:space="preserve">В плановом периоде прочие неналоговые доходы </w:t>
      </w:r>
      <w:r w:rsidR="00DF7474" w:rsidRPr="00D2151E">
        <w:rPr>
          <w:rFonts w:ascii="Times New Roman" w:eastAsia="Times New Roman" w:hAnsi="Times New Roman" w:cs="Times New Roman"/>
          <w:sz w:val="24"/>
          <w:szCs w:val="24"/>
          <w:lang w:eastAsia="ru-RU"/>
        </w:rPr>
        <w:t xml:space="preserve"> планируются на уровне 2016 года – ежегодно в сумме 535 тыс.руб.</w:t>
      </w:r>
    </w:p>
    <w:p w:rsidR="0011041C" w:rsidRPr="00D2151E" w:rsidRDefault="0011041C" w:rsidP="0011041C">
      <w:pPr>
        <w:spacing w:after="0" w:line="240" w:lineRule="auto"/>
        <w:jc w:val="center"/>
        <w:rPr>
          <w:b/>
        </w:rPr>
      </w:pPr>
    </w:p>
    <w:p w:rsidR="0011041C" w:rsidRPr="00D2151E" w:rsidRDefault="0011041C" w:rsidP="0011041C">
      <w:pPr>
        <w:spacing w:after="0" w:line="240" w:lineRule="auto"/>
        <w:jc w:val="center"/>
        <w:rPr>
          <w:rFonts w:ascii="Times New Roman" w:hAnsi="Times New Roman" w:cs="Times New Roman"/>
          <w:b/>
          <w:sz w:val="24"/>
          <w:szCs w:val="24"/>
        </w:rPr>
      </w:pPr>
      <w:r w:rsidRPr="00D2151E">
        <w:rPr>
          <w:rFonts w:ascii="Times New Roman" w:hAnsi="Times New Roman" w:cs="Times New Roman"/>
          <w:b/>
          <w:sz w:val="24"/>
          <w:szCs w:val="24"/>
        </w:rPr>
        <w:t xml:space="preserve">Безвозмездные поступления от других бюджетов </w:t>
      </w:r>
    </w:p>
    <w:p w:rsidR="0011041C" w:rsidRPr="00D2151E" w:rsidRDefault="0011041C" w:rsidP="0011041C">
      <w:pPr>
        <w:spacing w:after="0" w:line="240" w:lineRule="auto"/>
        <w:jc w:val="center"/>
        <w:rPr>
          <w:rFonts w:ascii="Times New Roman" w:hAnsi="Times New Roman" w:cs="Times New Roman"/>
          <w:b/>
          <w:sz w:val="24"/>
          <w:szCs w:val="24"/>
        </w:rPr>
      </w:pPr>
      <w:r w:rsidRPr="00D2151E">
        <w:rPr>
          <w:rFonts w:ascii="Times New Roman" w:hAnsi="Times New Roman" w:cs="Times New Roman"/>
          <w:b/>
          <w:sz w:val="24"/>
          <w:szCs w:val="24"/>
        </w:rPr>
        <w:t>бюджетной системы Российской Федерации</w:t>
      </w:r>
    </w:p>
    <w:p w:rsidR="008F77C1" w:rsidRPr="00D2151E" w:rsidRDefault="008F77C1" w:rsidP="008F77C1">
      <w:pPr>
        <w:suppressAutoHyphens/>
        <w:spacing w:after="0" w:line="240" w:lineRule="auto"/>
        <w:ind w:firstLine="709"/>
        <w:jc w:val="both"/>
        <w:rPr>
          <w:rFonts w:ascii="Times New Roman" w:eastAsia="Times New Roman" w:hAnsi="Times New Roman" w:cs="Times New Roman"/>
          <w:sz w:val="24"/>
          <w:szCs w:val="24"/>
          <w:lang w:eastAsia="ar-SA"/>
        </w:rPr>
      </w:pPr>
    </w:p>
    <w:p w:rsidR="008F77C1" w:rsidRPr="00D2151E" w:rsidRDefault="004449D6" w:rsidP="008F77C1">
      <w:pPr>
        <w:suppressAutoHyphens/>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Общий объем</w:t>
      </w:r>
      <w:r w:rsidRPr="00D2151E">
        <w:rPr>
          <w:rFonts w:ascii="Times New Roman" w:eastAsia="Times New Roman" w:hAnsi="Times New Roman" w:cs="Times New Roman"/>
          <w:b/>
          <w:sz w:val="24"/>
          <w:szCs w:val="24"/>
          <w:lang w:eastAsia="ar-SA"/>
        </w:rPr>
        <w:t xml:space="preserve"> </w:t>
      </w:r>
      <w:r w:rsidRPr="00D2151E">
        <w:rPr>
          <w:rFonts w:ascii="Times New Roman" w:eastAsia="Times New Roman" w:hAnsi="Times New Roman" w:cs="Times New Roman"/>
          <w:sz w:val="24"/>
          <w:szCs w:val="24"/>
          <w:lang w:eastAsia="ar-SA"/>
        </w:rPr>
        <w:t>безвозмездных поступлений</w:t>
      </w:r>
      <w:r w:rsidRPr="00D2151E">
        <w:rPr>
          <w:rFonts w:ascii="Times New Roman" w:eastAsia="Times New Roman" w:hAnsi="Times New Roman" w:cs="Times New Roman"/>
          <w:b/>
          <w:sz w:val="24"/>
          <w:szCs w:val="24"/>
          <w:lang w:eastAsia="ar-SA"/>
        </w:rPr>
        <w:t xml:space="preserve"> </w:t>
      </w:r>
      <w:r w:rsidRPr="00D2151E">
        <w:rPr>
          <w:rFonts w:ascii="Times New Roman" w:eastAsia="Times New Roman" w:hAnsi="Times New Roman" w:cs="Times New Roman"/>
          <w:sz w:val="24"/>
          <w:szCs w:val="24"/>
          <w:lang w:eastAsia="ar-SA"/>
        </w:rPr>
        <w:t>на 201</w:t>
      </w:r>
      <w:r w:rsidR="008F77C1" w:rsidRPr="00D2151E">
        <w:rPr>
          <w:rFonts w:ascii="Times New Roman" w:eastAsia="Times New Roman" w:hAnsi="Times New Roman" w:cs="Times New Roman"/>
          <w:sz w:val="24"/>
          <w:szCs w:val="24"/>
          <w:lang w:eastAsia="ar-SA"/>
        </w:rPr>
        <w:t>6</w:t>
      </w:r>
      <w:r w:rsidRPr="00D2151E">
        <w:rPr>
          <w:rFonts w:ascii="Times New Roman" w:eastAsia="Times New Roman" w:hAnsi="Times New Roman" w:cs="Times New Roman"/>
          <w:sz w:val="24"/>
          <w:szCs w:val="24"/>
          <w:lang w:eastAsia="ar-SA"/>
        </w:rPr>
        <w:t xml:space="preserve"> год планируется в сумме </w:t>
      </w:r>
      <w:r w:rsidR="008F77C1" w:rsidRPr="00D2151E">
        <w:rPr>
          <w:rFonts w:ascii="Times New Roman" w:eastAsia="Times New Roman" w:hAnsi="Times New Roman" w:cs="Times New Roman"/>
          <w:sz w:val="24"/>
          <w:szCs w:val="24"/>
          <w:lang w:eastAsia="ru-RU"/>
        </w:rPr>
        <w:t>304908,82 тыс. руб.,</w:t>
      </w:r>
      <w:r w:rsidRPr="00D2151E">
        <w:rPr>
          <w:rFonts w:ascii="Times New Roman" w:eastAsia="Times New Roman" w:hAnsi="Times New Roman" w:cs="Times New Roman"/>
          <w:sz w:val="24"/>
          <w:szCs w:val="24"/>
          <w:lang w:eastAsia="ar-SA"/>
        </w:rPr>
        <w:t xml:space="preserve"> с уменьшением к утвержденным назначениям 201</w:t>
      </w:r>
      <w:r w:rsidR="008F77C1" w:rsidRPr="00D2151E">
        <w:rPr>
          <w:rFonts w:ascii="Times New Roman" w:eastAsia="Times New Roman" w:hAnsi="Times New Roman" w:cs="Times New Roman"/>
          <w:sz w:val="24"/>
          <w:szCs w:val="24"/>
          <w:lang w:eastAsia="ar-SA"/>
        </w:rPr>
        <w:t>5</w:t>
      </w:r>
      <w:r w:rsidRPr="00D2151E">
        <w:rPr>
          <w:rFonts w:ascii="Times New Roman" w:eastAsia="Times New Roman" w:hAnsi="Times New Roman" w:cs="Times New Roman"/>
          <w:sz w:val="24"/>
          <w:szCs w:val="24"/>
          <w:lang w:eastAsia="ar-SA"/>
        </w:rPr>
        <w:t xml:space="preserve"> года на </w:t>
      </w:r>
      <w:r w:rsidR="008F77C1" w:rsidRPr="00D2151E">
        <w:rPr>
          <w:rFonts w:ascii="Times New Roman" w:eastAsia="Times New Roman" w:hAnsi="Times New Roman" w:cs="Times New Roman"/>
          <w:sz w:val="24"/>
          <w:szCs w:val="24"/>
          <w:lang w:eastAsia="ar-SA"/>
        </w:rPr>
        <w:t>200411 тыс. руб.</w:t>
      </w:r>
      <w:r w:rsidRPr="00D2151E">
        <w:rPr>
          <w:rFonts w:ascii="Times New Roman" w:eastAsia="Times New Roman" w:hAnsi="Times New Roman" w:cs="Times New Roman"/>
          <w:sz w:val="24"/>
          <w:szCs w:val="24"/>
          <w:lang w:eastAsia="ar-SA"/>
        </w:rPr>
        <w:t xml:space="preserve"> или на </w:t>
      </w:r>
      <w:r w:rsidR="008F77C1" w:rsidRPr="00D2151E">
        <w:rPr>
          <w:rFonts w:ascii="Times New Roman" w:eastAsia="Times New Roman" w:hAnsi="Times New Roman" w:cs="Times New Roman"/>
          <w:sz w:val="24"/>
          <w:szCs w:val="24"/>
          <w:lang w:eastAsia="ar-SA"/>
        </w:rPr>
        <w:t>39,7</w:t>
      </w:r>
      <w:r w:rsidRPr="00D2151E">
        <w:rPr>
          <w:rFonts w:ascii="Times New Roman" w:eastAsia="Times New Roman" w:hAnsi="Times New Roman" w:cs="Times New Roman"/>
          <w:sz w:val="24"/>
          <w:szCs w:val="24"/>
          <w:lang w:eastAsia="ar-SA"/>
        </w:rPr>
        <w:t xml:space="preserve"> %, а также к ожидаемым поступлениям - на </w:t>
      </w:r>
      <w:r w:rsidR="008F77C1" w:rsidRPr="00D2151E">
        <w:rPr>
          <w:rFonts w:ascii="Times New Roman" w:eastAsia="Times New Roman" w:hAnsi="Times New Roman" w:cs="Times New Roman"/>
          <w:sz w:val="24"/>
          <w:szCs w:val="24"/>
          <w:lang w:eastAsia="ar-SA"/>
        </w:rPr>
        <w:t>198930</w:t>
      </w:r>
      <w:r w:rsidRPr="00D2151E">
        <w:rPr>
          <w:rFonts w:ascii="Times New Roman" w:eastAsia="Times New Roman" w:hAnsi="Times New Roman" w:cs="Times New Roman"/>
          <w:sz w:val="24"/>
          <w:szCs w:val="24"/>
          <w:lang w:eastAsia="ar-SA"/>
        </w:rPr>
        <w:t xml:space="preserve"> тыс. руб</w:t>
      </w:r>
      <w:r w:rsidR="008F77C1" w:rsidRPr="00D2151E">
        <w:rPr>
          <w:rFonts w:ascii="Times New Roman" w:eastAsia="Times New Roman" w:hAnsi="Times New Roman" w:cs="Times New Roman"/>
          <w:sz w:val="24"/>
          <w:szCs w:val="24"/>
          <w:lang w:eastAsia="ar-SA"/>
        </w:rPr>
        <w:t xml:space="preserve">. </w:t>
      </w:r>
      <w:r w:rsidRPr="00D2151E">
        <w:rPr>
          <w:rFonts w:ascii="Times New Roman" w:eastAsia="Times New Roman" w:hAnsi="Times New Roman" w:cs="Times New Roman"/>
          <w:sz w:val="24"/>
          <w:szCs w:val="24"/>
          <w:lang w:eastAsia="ar-SA"/>
        </w:rPr>
        <w:t xml:space="preserve">или на </w:t>
      </w:r>
      <w:r w:rsidR="008F77C1" w:rsidRPr="00D2151E">
        <w:rPr>
          <w:rFonts w:ascii="Times New Roman" w:eastAsia="Times New Roman" w:hAnsi="Times New Roman" w:cs="Times New Roman"/>
          <w:sz w:val="24"/>
          <w:szCs w:val="24"/>
          <w:lang w:eastAsia="ar-SA"/>
        </w:rPr>
        <w:t>39,5</w:t>
      </w:r>
      <w:r w:rsidRPr="00D2151E">
        <w:rPr>
          <w:rFonts w:ascii="Times New Roman" w:eastAsia="Times New Roman" w:hAnsi="Times New Roman" w:cs="Times New Roman"/>
          <w:sz w:val="24"/>
          <w:szCs w:val="24"/>
          <w:lang w:eastAsia="ar-SA"/>
        </w:rPr>
        <w:t xml:space="preserve"> %. </w:t>
      </w:r>
    </w:p>
    <w:p w:rsidR="004449D6" w:rsidRPr="00D2151E" w:rsidRDefault="004449D6" w:rsidP="008F77C1">
      <w:pPr>
        <w:suppressAutoHyphens/>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 xml:space="preserve">                                                        </w:t>
      </w:r>
      <w:r w:rsidR="008F77C1" w:rsidRPr="00D2151E">
        <w:rPr>
          <w:rFonts w:ascii="Times New Roman" w:eastAsia="Times New Roman" w:hAnsi="Times New Roman" w:cs="Times New Roman"/>
          <w:sz w:val="24"/>
          <w:szCs w:val="24"/>
          <w:lang w:eastAsia="ar-SA"/>
        </w:rPr>
        <w:tab/>
      </w:r>
      <w:r w:rsidR="008F77C1" w:rsidRPr="00D2151E">
        <w:rPr>
          <w:rFonts w:ascii="Times New Roman" w:eastAsia="Times New Roman" w:hAnsi="Times New Roman" w:cs="Times New Roman"/>
          <w:sz w:val="24"/>
          <w:szCs w:val="24"/>
          <w:lang w:eastAsia="ar-SA"/>
        </w:rPr>
        <w:tab/>
      </w:r>
      <w:r w:rsidR="008F77C1" w:rsidRPr="00D2151E">
        <w:rPr>
          <w:rFonts w:ascii="Times New Roman" w:eastAsia="Times New Roman" w:hAnsi="Times New Roman" w:cs="Times New Roman"/>
          <w:sz w:val="24"/>
          <w:szCs w:val="24"/>
          <w:lang w:eastAsia="ar-SA"/>
        </w:rPr>
        <w:tab/>
      </w:r>
      <w:r w:rsidR="008F77C1" w:rsidRPr="00D2151E">
        <w:rPr>
          <w:rFonts w:ascii="Times New Roman" w:eastAsia="Times New Roman" w:hAnsi="Times New Roman" w:cs="Times New Roman"/>
          <w:sz w:val="24"/>
          <w:szCs w:val="24"/>
          <w:lang w:eastAsia="ar-SA"/>
        </w:rPr>
        <w:tab/>
      </w:r>
      <w:r w:rsidR="008F77C1" w:rsidRPr="00D2151E">
        <w:rPr>
          <w:rFonts w:ascii="Times New Roman" w:eastAsia="Times New Roman" w:hAnsi="Times New Roman" w:cs="Times New Roman"/>
          <w:sz w:val="24"/>
          <w:szCs w:val="24"/>
          <w:lang w:eastAsia="ar-SA"/>
        </w:rPr>
        <w:tab/>
        <w:t xml:space="preserve">                 (тыс.руб.)</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276"/>
        <w:gridCol w:w="1275"/>
        <w:gridCol w:w="1276"/>
        <w:gridCol w:w="992"/>
        <w:gridCol w:w="709"/>
        <w:gridCol w:w="992"/>
        <w:gridCol w:w="709"/>
      </w:tblGrid>
      <w:tr w:rsidR="008F77C1" w:rsidRPr="00D2151E" w:rsidTr="00780135">
        <w:trPr>
          <w:trHeight w:val="154"/>
          <w:tblHeader/>
        </w:trPr>
        <w:tc>
          <w:tcPr>
            <w:tcW w:w="2836" w:type="dxa"/>
            <w:vMerge w:val="restart"/>
            <w:shd w:val="clear" w:color="auto" w:fill="FFFFFF" w:themeFill="background1"/>
            <w:vAlign w:val="center"/>
            <w:hideMark/>
          </w:tcPr>
          <w:p w:rsidR="008F77C1" w:rsidRPr="00D2151E" w:rsidRDefault="008F77C1" w:rsidP="00780135">
            <w:pPr>
              <w:spacing w:after="0" w:line="240" w:lineRule="auto"/>
              <w:ind w:left="-57" w:right="-57"/>
              <w:jc w:val="center"/>
              <w:rPr>
                <w:rFonts w:ascii="Times New Roman" w:eastAsia="Times New Roman" w:hAnsi="Times New Roman" w:cs="Times New Roman"/>
                <w:b/>
                <w:bCs/>
                <w:sz w:val="20"/>
                <w:szCs w:val="20"/>
                <w:lang w:eastAsia="ru-RU"/>
              </w:rPr>
            </w:pPr>
            <w:r w:rsidRPr="00D2151E">
              <w:rPr>
                <w:rFonts w:ascii="Times New Roman" w:eastAsia="Times New Roman" w:hAnsi="Times New Roman" w:cs="Times New Roman"/>
                <w:b/>
                <w:bCs/>
                <w:sz w:val="20"/>
                <w:szCs w:val="20"/>
                <w:lang w:eastAsia="ru-RU"/>
              </w:rPr>
              <w:t>Наименование показателей</w:t>
            </w:r>
          </w:p>
        </w:tc>
        <w:tc>
          <w:tcPr>
            <w:tcW w:w="1276" w:type="dxa"/>
            <w:vMerge w:val="restart"/>
            <w:shd w:val="clear" w:color="auto" w:fill="FFFFFF" w:themeFill="background1"/>
            <w:vAlign w:val="center"/>
            <w:hideMark/>
          </w:tcPr>
          <w:p w:rsidR="008F77C1" w:rsidRPr="00D2151E" w:rsidRDefault="008F77C1" w:rsidP="00780135">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План на</w:t>
            </w:r>
          </w:p>
          <w:p w:rsidR="008F77C1" w:rsidRPr="00D2151E" w:rsidRDefault="008F77C1" w:rsidP="00780135">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2015 год</w:t>
            </w:r>
          </w:p>
        </w:tc>
        <w:tc>
          <w:tcPr>
            <w:tcW w:w="1275" w:type="dxa"/>
            <w:vMerge w:val="restart"/>
            <w:shd w:val="clear" w:color="auto" w:fill="FFFFFF" w:themeFill="background1"/>
            <w:vAlign w:val="center"/>
            <w:hideMark/>
          </w:tcPr>
          <w:p w:rsidR="008F77C1" w:rsidRPr="00D2151E" w:rsidRDefault="008F77C1" w:rsidP="00780135">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Ожидаемое  поступление  2015 года</w:t>
            </w:r>
          </w:p>
        </w:tc>
        <w:tc>
          <w:tcPr>
            <w:tcW w:w="1276" w:type="dxa"/>
            <w:vMerge w:val="restart"/>
            <w:shd w:val="clear" w:color="auto" w:fill="FFFFFF" w:themeFill="background1"/>
            <w:vAlign w:val="center"/>
            <w:hideMark/>
          </w:tcPr>
          <w:p w:rsidR="008F77C1" w:rsidRPr="00D2151E" w:rsidRDefault="008F77C1" w:rsidP="00780135">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Прогноз на 2016 год</w:t>
            </w:r>
          </w:p>
        </w:tc>
        <w:tc>
          <w:tcPr>
            <w:tcW w:w="1701" w:type="dxa"/>
            <w:gridSpan w:val="2"/>
            <w:shd w:val="clear" w:color="auto" w:fill="FFFFFF" w:themeFill="background1"/>
            <w:vAlign w:val="center"/>
            <w:hideMark/>
          </w:tcPr>
          <w:p w:rsidR="008F77C1" w:rsidRPr="00D2151E" w:rsidRDefault="008F77C1" w:rsidP="00780135">
            <w:pPr>
              <w:suppressAutoHyphens/>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Изменение прогноза на                     2016 год к плану 2015 года</w:t>
            </w:r>
          </w:p>
        </w:tc>
        <w:tc>
          <w:tcPr>
            <w:tcW w:w="1701" w:type="dxa"/>
            <w:gridSpan w:val="2"/>
            <w:shd w:val="clear" w:color="auto" w:fill="FFFFFF" w:themeFill="background1"/>
            <w:vAlign w:val="center"/>
          </w:tcPr>
          <w:p w:rsidR="008F77C1" w:rsidRPr="00D2151E" w:rsidRDefault="008F77C1" w:rsidP="00780135">
            <w:pPr>
              <w:suppressAutoHyphens/>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 xml:space="preserve">Изменение прогноза на                 2016 год </w:t>
            </w:r>
          </w:p>
          <w:p w:rsidR="008F77C1" w:rsidRPr="00D2151E" w:rsidRDefault="008F77C1" w:rsidP="00780135">
            <w:pPr>
              <w:suppressAutoHyphens/>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к ожидаемому 2015 года</w:t>
            </w:r>
          </w:p>
        </w:tc>
      </w:tr>
      <w:tr w:rsidR="008F77C1" w:rsidRPr="00D2151E" w:rsidTr="00780135">
        <w:trPr>
          <w:trHeight w:val="237"/>
          <w:tblHeader/>
        </w:trPr>
        <w:tc>
          <w:tcPr>
            <w:tcW w:w="2836" w:type="dxa"/>
            <w:vMerge/>
            <w:shd w:val="clear" w:color="auto" w:fill="FFFFFF" w:themeFill="background1"/>
            <w:vAlign w:val="center"/>
            <w:hideMark/>
          </w:tcPr>
          <w:p w:rsidR="008F77C1" w:rsidRPr="00D2151E" w:rsidRDefault="008F77C1" w:rsidP="00780135">
            <w:pPr>
              <w:spacing w:after="0" w:line="240" w:lineRule="auto"/>
              <w:ind w:left="-57" w:right="-57"/>
              <w:rPr>
                <w:rFonts w:ascii="Times New Roman" w:eastAsia="Times New Roman" w:hAnsi="Times New Roman" w:cs="Times New Roman"/>
                <w:b/>
                <w:bCs/>
                <w:sz w:val="20"/>
                <w:szCs w:val="20"/>
                <w:lang w:eastAsia="ru-RU"/>
              </w:rPr>
            </w:pPr>
          </w:p>
        </w:tc>
        <w:tc>
          <w:tcPr>
            <w:tcW w:w="1276" w:type="dxa"/>
            <w:vMerge/>
            <w:shd w:val="clear" w:color="auto" w:fill="FFFFFF" w:themeFill="background1"/>
            <w:vAlign w:val="center"/>
            <w:hideMark/>
          </w:tcPr>
          <w:p w:rsidR="008F77C1" w:rsidRPr="00D2151E" w:rsidRDefault="008F77C1" w:rsidP="00780135">
            <w:pPr>
              <w:spacing w:after="0" w:line="240" w:lineRule="auto"/>
              <w:ind w:left="-57" w:right="-57"/>
              <w:rPr>
                <w:rFonts w:ascii="Times New Roman" w:eastAsia="Times New Roman" w:hAnsi="Times New Roman" w:cs="Times New Roman"/>
                <w:b/>
                <w:sz w:val="20"/>
                <w:szCs w:val="20"/>
                <w:lang w:eastAsia="ru-RU"/>
              </w:rPr>
            </w:pPr>
          </w:p>
        </w:tc>
        <w:tc>
          <w:tcPr>
            <w:tcW w:w="1275" w:type="dxa"/>
            <w:vMerge/>
            <w:shd w:val="clear" w:color="auto" w:fill="FFFFFF" w:themeFill="background1"/>
            <w:vAlign w:val="center"/>
            <w:hideMark/>
          </w:tcPr>
          <w:p w:rsidR="008F77C1" w:rsidRPr="00D2151E" w:rsidRDefault="008F77C1" w:rsidP="00780135">
            <w:pPr>
              <w:spacing w:after="0" w:line="240" w:lineRule="auto"/>
              <w:ind w:left="-57" w:right="-57"/>
              <w:rPr>
                <w:rFonts w:ascii="Times New Roman" w:eastAsia="Times New Roman" w:hAnsi="Times New Roman" w:cs="Times New Roman"/>
                <w:b/>
                <w:sz w:val="20"/>
                <w:szCs w:val="20"/>
                <w:lang w:eastAsia="ru-RU"/>
              </w:rPr>
            </w:pPr>
          </w:p>
        </w:tc>
        <w:tc>
          <w:tcPr>
            <w:tcW w:w="1276" w:type="dxa"/>
            <w:vMerge/>
            <w:shd w:val="clear" w:color="auto" w:fill="FFFFFF" w:themeFill="background1"/>
            <w:vAlign w:val="center"/>
            <w:hideMark/>
          </w:tcPr>
          <w:p w:rsidR="008F77C1" w:rsidRPr="00D2151E" w:rsidRDefault="008F77C1" w:rsidP="00780135">
            <w:pPr>
              <w:spacing w:after="0" w:line="240" w:lineRule="auto"/>
              <w:ind w:left="-57" w:right="-57"/>
              <w:rPr>
                <w:rFonts w:ascii="Times New Roman" w:eastAsia="Times New Roman" w:hAnsi="Times New Roman" w:cs="Times New Roman"/>
                <w:b/>
                <w:sz w:val="20"/>
                <w:szCs w:val="20"/>
                <w:lang w:eastAsia="ru-RU"/>
              </w:rPr>
            </w:pPr>
          </w:p>
        </w:tc>
        <w:tc>
          <w:tcPr>
            <w:tcW w:w="992" w:type="dxa"/>
            <w:shd w:val="clear" w:color="auto" w:fill="FFFFFF" w:themeFill="background1"/>
            <w:vAlign w:val="center"/>
            <w:hideMark/>
          </w:tcPr>
          <w:p w:rsidR="008F77C1" w:rsidRPr="00D2151E" w:rsidRDefault="008F77C1" w:rsidP="00780135">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 xml:space="preserve">Сумма </w:t>
            </w:r>
          </w:p>
        </w:tc>
        <w:tc>
          <w:tcPr>
            <w:tcW w:w="709" w:type="dxa"/>
            <w:shd w:val="clear" w:color="auto" w:fill="FFFFFF" w:themeFill="background1"/>
            <w:vAlign w:val="center"/>
            <w:hideMark/>
          </w:tcPr>
          <w:p w:rsidR="008F77C1" w:rsidRPr="00D2151E" w:rsidRDefault="008F77C1" w:rsidP="00780135">
            <w:pPr>
              <w:suppressAutoHyphens/>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w:t>
            </w:r>
          </w:p>
        </w:tc>
        <w:tc>
          <w:tcPr>
            <w:tcW w:w="992" w:type="dxa"/>
            <w:shd w:val="clear" w:color="auto" w:fill="FFFFFF" w:themeFill="background1"/>
            <w:vAlign w:val="center"/>
            <w:hideMark/>
          </w:tcPr>
          <w:p w:rsidR="008F77C1" w:rsidRPr="00D2151E" w:rsidRDefault="008F77C1" w:rsidP="00780135">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 xml:space="preserve">Сумма </w:t>
            </w:r>
          </w:p>
        </w:tc>
        <w:tc>
          <w:tcPr>
            <w:tcW w:w="709" w:type="dxa"/>
            <w:shd w:val="clear" w:color="auto" w:fill="FFFFFF" w:themeFill="background1"/>
            <w:vAlign w:val="center"/>
            <w:hideMark/>
          </w:tcPr>
          <w:p w:rsidR="008F77C1" w:rsidRPr="00D2151E" w:rsidRDefault="008F77C1" w:rsidP="00780135">
            <w:pPr>
              <w:suppressAutoHyphens/>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w:t>
            </w:r>
          </w:p>
        </w:tc>
      </w:tr>
      <w:tr w:rsidR="008F77C1" w:rsidRPr="00D2151E" w:rsidTr="00780135">
        <w:trPr>
          <w:trHeight w:val="315"/>
        </w:trPr>
        <w:tc>
          <w:tcPr>
            <w:tcW w:w="2836" w:type="dxa"/>
            <w:shd w:val="clear" w:color="auto" w:fill="F2F2F2" w:themeFill="background1" w:themeFillShade="F2"/>
            <w:hideMark/>
          </w:tcPr>
          <w:p w:rsidR="008F77C1" w:rsidRPr="00D2151E" w:rsidRDefault="008F77C1" w:rsidP="00780135">
            <w:pPr>
              <w:spacing w:after="0" w:line="240" w:lineRule="auto"/>
              <w:ind w:right="-108"/>
              <w:rPr>
                <w:rFonts w:ascii="Times New Roman" w:eastAsia="Times New Roman" w:hAnsi="Times New Roman" w:cs="Times New Roman"/>
                <w:bCs/>
                <w:sz w:val="20"/>
                <w:szCs w:val="20"/>
                <w:lang w:eastAsia="ru-RU"/>
              </w:rPr>
            </w:pPr>
            <w:r w:rsidRPr="00D2151E">
              <w:rPr>
                <w:rFonts w:ascii="Times New Roman" w:eastAsia="Times New Roman" w:hAnsi="Times New Roman" w:cs="Times New Roman"/>
                <w:b/>
                <w:bCs/>
                <w:sz w:val="20"/>
                <w:szCs w:val="20"/>
                <w:lang w:eastAsia="ru-RU"/>
              </w:rPr>
              <w:t>Безвозмездные поступления от других бюджетов бюджетной системы РФ всего,</w:t>
            </w:r>
            <w:r w:rsidRPr="00D2151E">
              <w:rPr>
                <w:rFonts w:ascii="Times New Roman" w:eastAsia="Times New Roman" w:hAnsi="Times New Roman" w:cs="Times New Roman"/>
                <w:bCs/>
                <w:sz w:val="20"/>
                <w:szCs w:val="20"/>
                <w:lang w:eastAsia="ru-RU"/>
              </w:rPr>
              <w:t xml:space="preserve"> из них:</w:t>
            </w:r>
          </w:p>
        </w:tc>
        <w:tc>
          <w:tcPr>
            <w:tcW w:w="1276" w:type="dxa"/>
            <w:shd w:val="clear" w:color="auto" w:fill="F2F2F2" w:themeFill="background1" w:themeFillShade="F2"/>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505319,32</w:t>
            </w:r>
          </w:p>
        </w:tc>
        <w:tc>
          <w:tcPr>
            <w:tcW w:w="1275" w:type="dxa"/>
            <w:shd w:val="clear" w:color="auto" w:fill="F2F2F2" w:themeFill="background1" w:themeFillShade="F2"/>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b/>
                <w:sz w:val="20"/>
                <w:szCs w:val="20"/>
                <w:highlight w:val="yellow"/>
                <w:lang w:eastAsia="ru-RU"/>
              </w:rPr>
            </w:pPr>
            <w:r w:rsidRPr="00D2151E">
              <w:rPr>
                <w:rFonts w:ascii="Times New Roman" w:eastAsia="Times New Roman" w:hAnsi="Times New Roman" w:cs="Times New Roman"/>
                <w:b/>
                <w:sz w:val="20"/>
                <w:szCs w:val="20"/>
                <w:lang w:eastAsia="ru-RU"/>
              </w:rPr>
              <w:t>503839</w:t>
            </w:r>
          </w:p>
        </w:tc>
        <w:tc>
          <w:tcPr>
            <w:tcW w:w="1276" w:type="dxa"/>
            <w:shd w:val="clear" w:color="auto" w:fill="F2F2F2" w:themeFill="background1" w:themeFillShade="F2"/>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304908,82</w:t>
            </w:r>
          </w:p>
        </w:tc>
        <w:tc>
          <w:tcPr>
            <w:tcW w:w="992" w:type="dxa"/>
            <w:shd w:val="clear" w:color="auto" w:fill="F2F2F2" w:themeFill="background1" w:themeFillShade="F2"/>
            <w:noWrap/>
            <w:hideMark/>
          </w:tcPr>
          <w:p w:rsidR="008F77C1" w:rsidRPr="00D2151E" w:rsidRDefault="008F77C1" w:rsidP="00780135">
            <w:pPr>
              <w:jc w:val="right"/>
              <w:rPr>
                <w:rFonts w:ascii="Times New Roman" w:hAnsi="Times New Roman" w:cs="Times New Roman"/>
                <w:b/>
                <w:sz w:val="20"/>
                <w:szCs w:val="20"/>
              </w:rPr>
            </w:pPr>
            <w:r w:rsidRPr="00D2151E">
              <w:rPr>
                <w:rFonts w:ascii="Times New Roman" w:hAnsi="Times New Roman" w:cs="Times New Roman"/>
                <w:b/>
                <w:sz w:val="20"/>
                <w:szCs w:val="20"/>
              </w:rPr>
              <w:t>-200411</w:t>
            </w:r>
          </w:p>
        </w:tc>
        <w:tc>
          <w:tcPr>
            <w:tcW w:w="709" w:type="dxa"/>
            <w:shd w:val="clear" w:color="auto" w:fill="F2F2F2" w:themeFill="background1" w:themeFillShade="F2"/>
            <w:noWrap/>
            <w:hideMark/>
          </w:tcPr>
          <w:p w:rsidR="008F77C1" w:rsidRPr="00D2151E" w:rsidRDefault="008F77C1" w:rsidP="00780135">
            <w:pPr>
              <w:jc w:val="right"/>
              <w:rPr>
                <w:rFonts w:ascii="Times New Roman" w:hAnsi="Times New Roman" w:cs="Times New Roman"/>
                <w:b/>
                <w:sz w:val="20"/>
                <w:szCs w:val="20"/>
              </w:rPr>
            </w:pPr>
            <w:r w:rsidRPr="00D2151E">
              <w:rPr>
                <w:rFonts w:ascii="Times New Roman" w:hAnsi="Times New Roman" w:cs="Times New Roman"/>
                <w:b/>
                <w:sz w:val="20"/>
                <w:szCs w:val="20"/>
              </w:rPr>
              <w:t>60,3</w:t>
            </w:r>
          </w:p>
        </w:tc>
        <w:tc>
          <w:tcPr>
            <w:tcW w:w="992" w:type="dxa"/>
            <w:shd w:val="clear" w:color="auto" w:fill="F2F2F2" w:themeFill="background1" w:themeFillShade="F2"/>
            <w:noWrap/>
            <w:hideMark/>
          </w:tcPr>
          <w:p w:rsidR="008F77C1" w:rsidRPr="00D2151E" w:rsidRDefault="008F77C1" w:rsidP="00780135">
            <w:pPr>
              <w:jc w:val="right"/>
              <w:rPr>
                <w:rFonts w:ascii="Times New Roman" w:hAnsi="Times New Roman" w:cs="Times New Roman"/>
                <w:b/>
                <w:sz w:val="20"/>
                <w:szCs w:val="20"/>
              </w:rPr>
            </w:pPr>
            <w:r w:rsidRPr="00D2151E">
              <w:rPr>
                <w:rFonts w:ascii="Times New Roman" w:hAnsi="Times New Roman" w:cs="Times New Roman"/>
                <w:b/>
                <w:sz w:val="20"/>
                <w:szCs w:val="20"/>
              </w:rPr>
              <w:t>-198930</w:t>
            </w:r>
          </w:p>
        </w:tc>
        <w:tc>
          <w:tcPr>
            <w:tcW w:w="709" w:type="dxa"/>
            <w:shd w:val="clear" w:color="auto" w:fill="F2F2F2" w:themeFill="background1" w:themeFillShade="F2"/>
            <w:noWrap/>
            <w:hideMark/>
          </w:tcPr>
          <w:p w:rsidR="008F77C1" w:rsidRPr="00D2151E" w:rsidRDefault="008F77C1" w:rsidP="00780135">
            <w:pPr>
              <w:jc w:val="right"/>
              <w:rPr>
                <w:rFonts w:ascii="Times New Roman" w:hAnsi="Times New Roman" w:cs="Times New Roman"/>
                <w:b/>
                <w:sz w:val="20"/>
                <w:szCs w:val="20"/>
              </w:rPr>
            </w:pPr>
            <w:r w:rsidRPr="00D2151E">
              <w:rPr>
                <w:rFonts w:ascii="Times New Roman" w:hAnsi="Times New Roman" w:cs="Times New Roman"/>
                <w:b/>
                <w:sz w:val="20"/>
                <w:szCs w:val="20"/>
              </w:rPr>
              <w:t>60,5</w:t>
            </w:r>
          </w:p>
        </w:tc>
      </w:tr>
      <w:tr w:rsidR="008F77C1" w:rsidRPr="00D2151E" w:rsidTr="00780135">
        <w:trPr>
          <w:trHeight w:val="315"/>
        </w:trPr>
        <w:tc>
          <w:tcPr>
            <w:tcW w:w="2836" w:type="dxa"/>
            <w:shd w:val="clear" w:color="auto" w:fill="auto"/>
            <w:hideMark/>
          </w:tcPr>
          <w:p w:rsidR="008F77C1" w:rsidRPr="00D2151E" w:rsidRDefault="008F77C1" w:rsidP="00780135">
            <w:pPr>
              <w:spacing w:after="0" w:line="240" w:lineRule="auto"/>
              <w:ind w:right="-108"/>
              <w:rPr>
                <w:rFonts w:ascii="Times New Roman" w:eastAsia="Times New Roman" w:hAnsi="Times New Roman" w:cs="Times New Roman"/>
                <w:bCs/>
                <w:sz w:val="20"/>
                <w:szCs w:val="20"/>
                <w:lang w:eastAsia="ru-RU"/>
              </w:rPr>
            </w:pPr>
            <w:r w:rsidRPr="00D2151E">
              <w:rPr>
                <w:rFonts w:ascii="Times New Roman" w:eastAsia="Times New Roman" w:hAnsi="Times New Roman" w:cs="Times New Roman"/>
                <w:bCs/>
                <w:sz w:val="20"/>
                <w:szCs w:val="20"/>
                <w:lang w:eastAsia="ru-RU"/>
              </w:rPr>
              <w:t>Дотации бюджетам городских округов на выравнивание бюджетной обеспеченности</w:t>
            </w:r>
          </w:p>
        </w:tc>
        <w:tc>
          <w:tcPr>
            <w:tcW w:w="1276"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1442,7</w:t>
            </w:r>
          </w:p>
        </w:tc>
        <w:tc>
          <w:tcPr>
            <w:tcW w:w="1275"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1442</w:t>
            </w:r>
          </w:p>
        </w:tc>
        <w:tc>
          <w:tcPr>
            <w:tcW w:w="1276"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1282</w:t>
            </w:r>
          </w:p>
        </w:tc>
        <w:tc>
          <w:tcPr>
            <w:tcW w:w="992"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-160,7</w:t>
            </w:r>
          </w:p>
        </w:tc>
        <w:tc>
          <w:tcPr>
            <w:tcW w:w="709"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88,9</w:t>
            </w:r>
          </w:p>
        </w:tc>
        <w:tc>
          <w:tcPr>
            <w:tcW w:w="992"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-160</w:t>
            </w:r>
          </w:p>
        </w:tc>
        <w:tc>
          <w:tcPr>
            <w:tcW w:w="709"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88,9</w:t>
            </w:r>
          </w:p>
        </w:tc>
      </w:tr>
      <w:tr w:rsidR="008F77C1" w:rsidRPr="00D2151E" w:rsidTr="00780135">
        <w:trPr>
          <w:trHeight w:val="315"/>
        </w:trPr>
        <w:tc>
          <w:tcPr>
            <w:tcW w:w="2836" w:type="dxa"/>
            <w:shd w:val="clear" w:color="auto" w:fill="auto"/>
            <w:hideMark/>
          </w:tcPr>
          <w:p w:rsidR="008F77C1" w:rsidRPr="00D2151E" w:rsidRDefault="008F77C1" w:rsidP="00780135">
            <w:pPr>
              <w:spacing w:after="0" w:line="240" w:lineRule="auto"/>
              <w:ind w:right="-108"/>
              <w:rPr>
                <w:rFonts w:ascii="Times New Roman" w:eastAsia="Times New Roman" w:hAnsi="Times New Roman" w:cs="Times New Roman"/>
                <w:bCs/>
                <w:sz w:val="20"/>
                <w:szCs w:val="20"/>
                <w:lang w:eastAsia="ru-RU"/>
              </w:rPr>
            </w:pPr>
            <w:r w:rsidRPr="00D2151E">
              <w:rPr>
                <w:rFonts w:ascii="Times New Roman" w:eastAsia="Times New Roman" w:hAnsi="Times New Roman" w:cs="Times New Roman"/>
                <w:bCs/>
                <w:sz w:val="20"/>
                <w:szCs w:val="20"/>
                <w:lang w:eastAsia="ru-RU"/>
              </w:rPr>
              <w:t>Субсидии бюджетам бюджетной системы РФ</w:t>
            </w:r>
          </w:p>
        </w:tc>
        <w:tc>
          <w:tcPr>
            <w:tcW w:w="1276"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199242,71</w:t>
            </w:r>
          </w:p>
        </w:tc>
        <w:tc>
          <w:tcPr>
            <w:tcW w:w="1275"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199243</w:t>
            </w:r>
          </w:p>
        </w:tc>
        <w:tc>
          <w:tcPr>
            <w:tcW w:w="1276"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0</w:t>
            </w:r>
          </w:p>
        </w:tc>
        <w:tc>
          <w:tcPr>
            <w:tcW w:w="992"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-199243</w:t>
            </w:r>
          </w:p>
        </w:tc>
        <w:tc>
          <w:tcPr>
            <w:tcW w:w="709"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0,0</w:t>
            </w:r>
          </w:p>
        </w:tc>
        <w:tc>
          <w:tcPr>
            <w:tcW w:w="992"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-199243</w:t>
            </w:r>
          </w:p>
        </w:tc>
        <w:tc>
          <w:tcPr>
            <w:tcW w:w="709"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0,0</w:t>
            </w:r>
          </w:p>
        </w:tc>
      </w:tr>
      <w:tr w:rsidR="008F77C1" w:rsidRPr="00D2151E" w:rsidTr="00780135">
        <w:trPr>
          <w:trHeight w:val="315"/>
        </w:trPr>
        <w:tc>
          <w:tcPr>
            <w:tcW w:w="2836" w:type="dxa"/>
            <w:shd w:val="clear" w:color="auto" w:fill="auto"/>
            <w:hideMark/>
          </w:tcPr>
          <w:p w:rsidR="008F77C1" w:rsidRPr="00D2151E" w:rsidRDefault="008F77C1" w:rsidP="00780135">
            <w:pPr>
              <w:spacing w:after="0" w:line="240" w:lineRule="auto"/>
              <w:ind w:right="-108"/>
              <w:rPr>
                <w:rFonts w:ascii="Times New Roman" w:eastAsia="Times New Roman" w:hAnsi="Times New Roman" w:cs="Times New Roman"/>
                <w:bCs/>
                <w:sz w:val="20"/>
                <w:szCs w:val="20"/>
                <w:lang w:eastAsia="ru-RU"/>
              </w:rPr>
            </w:pPr>
            <w:r w:rsidRPr="00D2151E">
              <w:rPr>
                <w:rFonts w:ascii="Times New Roman" w:eastAsia="Times New Roman" w:hAnsi="Times New Roman" w:cs="Times New Roman"/>
                <w:bCs/>
                <w:sz w:val="20"/>
                <w:szCs w:val="20"/>
                <w:lang w:eastAsia="ru-RU"/>
              </w:rPr>
              <w:t>Субвенции бюджетам субъектов РФ и муниципальных образований</w:t>
            </w:r>
          </w:p>
        </w:tc>
        <w:tc>
          <w:tcPr>
            <w:tcW w:w="1276"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303030,26</w:t>
            </w:r>
          </w:p>
        </w:tc>
        <w:tc>
          <w:tcPr>
            <w:tcW w:w="1275"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303030</w:t>
            </w:r>
          </w:p>
        </w:tc>
        <w:tc>
          <w:tcPr>
            <w:tcW w:w="1276"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303626,82</w:t>
            </w:r>
          </w:p>
        </w:tc>
        <w:tc>
          <w:tcPr>
            <w:tcW w:w="992"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596,56</w:t>
            </w:r>
          </w:p>
        </w:tc>
        <w:tc>
          <w:tcPr>
            <w:tcW w:w="709"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100,2</w:t>
            </w:r>
          </w:p>
        </w:tc>
        <w:tc>
          <w:tcPr>
            <w:tcW w:w="992" w:type="dxa"/>
            <w:shd w:val="clear" w:color="auto" w:fill="auto"/>
            <w:noWrap/>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596,82</w:t>
            </w:r>
          </w:p>
        </w:tc>
        <w:tc>
          <w:tcPr>
            <w:tcW w:w="709"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100,2</w:t>
            </w:r>
          </w:p>
        </w:tc>
      </w:tr>
      <w:tr w:rsidR="008F77C1" w:rsidRPr="00D2151E" w:rsidTr="00780135">
        <w:trPr>
          <w:trHeight w:val="315"/>
        </w:trPr>
        <w:tc>
          <w:tcPr>
            <w:tcW w:w="2836" w:type="dxa"/>
            <w:shd w:val="clear" w:color="auto" w:fill="auto"/>
            <w:hideMark/>
          </w:tcPr>
          <w:p w:rsidR="008F77C1" w:rsidRPr="00D2151E" w:rsidRDefault="008F77C1" w:rsidP="00780135">
            <w:pPr>
              <w:spacing w:after="0" w:line="240" w:lineRule="auto"/>
              <w:ind w:right="-108"/>
              <w:rPr>
                <w:rFonts w:ascii="Times New Roman" w:eastAsia="Times New Roman" w:hAnsi="Times New Roman" w:cs="Times New Roman"/>
                <w:bCs/>
                <w:sz w:val="20"/>
                <w:szCs w:val="20"/>
                <w:lang w:eastAsia="ru-RU"/>
              </w:rPr>
            </w:pPr>
            <w:r w:rsidRPr="00D2151E">
              <w:rPr>
                <w:rFonts w:ascii="Times New Roman" w:eastAsia="Times New Roman" w:hAnsi="Times New Roman" w:cs="Times New Roman"/>
                <w:bCs/>
                <w:sz w:val="20"/>
                <w:szCs w:val="20"/>
                <w:lang w:eastAsia="ru-RU"/>
              </w:rPr>
              <w:t>Иные межбюджетные трансферты</w:t>
            </w:r>
          </w:p>
        </w:tc>
        <w:tc>
          <w:tcPr>
            <w:tcW w:w="1276"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753,65</w:t>
            </w:r>
          </w:p>
        </w:tc>
        <w:tc>
          <w:tcPr>
            <w:tcW w:w="1275"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1604</w:t>
            </w:r>
          </w:p>
        </w:tc>
        <w:tc>
          <w:tcPr>
            <w:tcW w:w="1276" w:type="dxa"/>
            <w:shd w:val="clear" w:color="auto" w:fill="auto"/>
            <w:noWrap/>
            <w:hideMark/>
          </w:tcPr>
          <w:p w:rsidR="008F77C1" w:rsidRPr="00D2151E" w:rsidRDefault="008F77C1" w:rsidP="00780135">
            <w:pPr>
              <w:spacing w:after="0" w:line="240" w:lineRule="auto"/>
              <w:ind w:left="-57" w:right="-57"/>
              <w:jc w:val="right"/>
              <w:rPr>
                <w:rFonts w:ascii="Times New Roman" w:eastAsia="Times New Roman" w:hAnsi="Times New Roman" w:cs="Times New Roman"/>
                <w:sz w:val="20"/>
                <w:szCs w:val="20"/>
                <w:lang w:eastAsia="ru-RU"/>
              </w:rPr>
            </w:pPr>
            <w:r w:rsidRPr="00D2151E">
              <w:rPr>
                <w:rFonts w:ascii="Times New Roman" w:eastAsia="Times New Roman" w:hAnsi="Times New Roman" w:cs="Times New Roman"/>
                <w:sz w:val="20"/>
                <w:szCs w:val="20"/>
                <w:lang w:eastAsia="ru-RU"/>
              </w:rPr>
              <w:t>0</w:t>
            </w:r>
          </w:p>
        </w:tc>
        <w:tc>
          <w:tcPr>
            <w:tcW w:w="992"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-753,65</w:t>
            </w:r>
          </w:p>
        </w:tc>
        <w:tc>
          <w:tcPr>
            <w:tcW w:w="709"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0,0</w:t>
            </w:r>
          </w:p>
        </w:tc>
        <w:tc>
          <w:tcPr>
            <w:tcW w:w="992"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-1604</w:t>
            </w:r>
          </w:p>
        </w:tc>
        <w:tc>
          <w:tcPr>
            <w:tcW w:w="709" w:type="dxa"/>
            <w:shd w:val="clear" w:color="auto" w:fill="auto"/>
            <w:noWrap/>
            <w:hideMark/>
          </w:tcPr>
          <w:p w:rsidR="008F77C1" w:rsidRPr="00D2151E" w:rsidRDefault="008F77C1" w:rsidP="00780135">
            <w:pPr>
              <w:jc w:val="right"/>
              <w:rPr>
                <w:rFonts w:ascii="Times New Roman" w:hAnsi="Times New Roman" w:cs="Times New Roman"/>
                <w:sz w:val="20"/>
                <w:szCs w:val="20"/>
              </w:rPr>
            </w:pPr>
            <w:r w:rsidRPr="00D2151E">
              <w:rPr>
                <w:rFonts w:ascii="Times New Roman" w:hAnsi="Times New Roman" w:cs="Times New Roman"/>
                <w:sz w:val="20"/>
                <w:szCs w:val="20"/>
              </w:rPr>
              <w:t>0,0</w:t>
            </w:r>
          </w:p>
        </w:tc>
      </w:tr>
    </w:tbl>
    <w:p w:rsidR="00104671" w:rsidRPr="00D2151E" w:rsidRDefault="00104671" w:rsidP="00104671">
      <w:pPr>
        <w:spacing w:after="0" w:line="240" w:lineRule="auto"/>
        <w:ind w:firstLine="708"/>
        <w:rPr>
          <w:rFonts w:ascii="Times New Roman" w:eastAsia="Times New Roman" w:hAnsi="Times New Roman" w:cs="Times New Roman"/>
          <w:sz w:val="24"/>
          <w:szCs w:val="24"/>
          <w:lang w:eastAsia="ru-RU"/>
        </w:rPr>
      </w:pPr>
    </w:p>
    <w:p w:rsidR="00104671" w:rsidRPr="00D2151E" w:rsidRDefault="00104671" w:rsidP="00104671">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Сумма передаваемых из краевого бюджета Лесозаводскому  городскому округу безвозмездных поступлений в процессе исполнения бюджета будет уточняться. </w:t>
      </w:r>
    </w:p>
    <w:p w:rsidR="008F77C1" w:rsidRPr="00D2151E" w:rsidRDefault="008F77C1" w:rsidP="008F77C1">
      <w:pPr>
        <w:suppressAutoHyphens/>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В составе безвозмездных поступлений на 2016 год предусмотрены:</w:t>
      </w:r>
    </w:p>
    <w:p w:rsidR="00617AB0" w:rsidRPr="00D2151E" w:rsidRDefault="00617AB0" w:rsidP="00617AB0">
      <w:pPr>
        <w:suppressAutoHyphens/>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b/>
          <w:sz w:val="24"/>
          <w:szCs w:val="24"/>
          <w:lang w:eastAsia="ar-SA"/>
        </w:rPr>
        <w:t xml:space="preserve">дотации </w:t>
      </w:r>
      <w:r w:rsidRPr="00D2151E">
        <w:rPr>
          <w:rFonts w:ascii="Times New Roman" w:eastAsia="Times New Roman" w:hAnsi="Times New Roman" w:cs="Times New Roman"/>
          <w:sz w:val="24"/>
          <w:szCs w:val="24"/>
          <w:lang w:eastAsia="ar-SA"/>
        </w:rPr>
        <w:t>на выравнивание бюджетной обеспеченности в сумме                            1282 тыс. руб.</w:t>
      </w:r>
      <w:r w:rsidR="00684C6D" w:rsidRPr="00D2151E">
        <w:rPr>
          <w:rFonts w:ascii="Times New Roman" w:eastAsia="Times New Roman" w:hAnsi="Times New Roman" w:cs="Times New Roman"/>
          <w:sz w:val="24"/>
          <w:szCs w:val="24"/>
          <w:lang w:eastAsia="ar-SA"/>
        </w:rPr>
        <w:t>;</w:t>
      </w:r>
    </w:p>
    <w:p w:rsidR="00617AB0" w:rsidRPr="00D2151E" w:rsidRDefault="00617AB0" w:rsidP="00617AB0">
      <w:pPr>
        <w:suppressAutoHyphens/>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b/>
          <w:sz w:val="24"/>
          <w:szCs w:val="24"/>
          <w:lang w:eastAsia="ar-SA"/>
        </w:rPr>
        <w:t xml:space="preserve">субвенции </w:t>
      </w:r>
      <w:r w:rsidRPr="00D2151E">
        <w:rPr>
          <w:rFonts w:ascii="Times New Roman" w:eastAsia="Times New Roman" w:hAnsi="Times New Roman" w:cs="Times New Roman"/>
          <w:sz w:val="24"/>
          <w:szCs w:val="24"/>
          <w:lang w:eastAsia="ar-SA"/>
        </w:rPr>
        <w:t>– 303626,82 тыс. руб</w:t>
      </w:r>
      <w:r w:rsidR="00684C6D" w:rsidRPr="00D2151E">
        <w:rPr>
          <w:rFonts w:ascii="Times New Roman" w:eastAsia="Times New Roman" w:hAnsi="Times New Roman" w:cs="Times New Roman"/>
          <w:sz w:val="24"/>
          <w:szCs w:val="24"/>
          <w:lang w:eastAsia="ar-SA"/>
        </w:rPr>
        <w:t xml:space="preserve">., </w:t>
      </w:r>
      <w:r w:rsidRPr="00D2151E">
        <w:rPr>
          <w:rFonts w:ascii="Times New Roman" w:eastAsia="Times New Roman" w:hAnsi="Times New Roman" w:cs="Times New Roman"/>
          <w:sz w:val="24"/>
          <w:szCs w:val="24"/>
          <w:lang w:eastAsia="ar-SA"/>
        </w:rPr>
        <w:t>в том числе:</w:t>
      </w:r>
    </w:p>
    <w:p w:rsidR="00617AB0" w:rsidRPr="00D2151E" w:rsidRDefault="00617AB0" w:rsidP="00617AB0">
      <w:pPr>
        <w:suppressAutoHyphens/>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на государственную регистрацию актов гражданского состояния - 3100 тыс. руб.;</w:t>
      </w:r>
    </w:p>
    <w:p w:rsidR="00617AB0" w:rsidRPr="00D2151E" w:rsidRDefault="00617AB0" w:rsidP="00617AB0">
      <w:pPr>
        <w:suppressAutoHyphens/>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на составление  (изменение) списков кандидатов в присяжные заседатели – 171,08 тыс.руб.;</w:t>
      </w:r>
    </w:p>
    <w:p w:rsidR="00617AB0" w:rsidRPr="00D2151E" w:rsidRDefault="00617AB0" w:rsidP="00617AB0">
      <w:pPr>
        <w:suppressAutoHyphens/>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на выплату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 5796,67 тыс. руб.;</w:t>
      </w:r>
    </w:p>
    <w:p w:rsidR="00617AB0" w:rsidRPr="00D2151E" w:rsidRDefault="00617AB0" w:rsidP="00617AB0">
      <w:pPr>
        <w:suppressAutoHyphens/>
        <w:spacing w:after="0" w:line="240" w:lineRule="auto"/>
        <w:ind w:firstLine="709"/>
        <w:jc w:val="both"/>
        <w:rPr>
          <w:rFonts w:ascii="Times New Roman" w:eastAsia="Times New Roman" w:hAnsi="Times New Roman" w:cs="Times New Roman"/>
          <w:sz w:val="24"/>
          <w:szCs w:val="24"/>
          <w:lang w:eastAsia="ar-SA"/>
        </w:rPr>
      </w:pPr>
      <w:r w:rsidRPr="00D2151E">
        <w:rPr>
          <w:rFonts w:ascii="Times New Roman" w:eastAsia="Times New Roman" w:hAnsi="Times New Roman" w:cs="Times New Roman"/>
          <w:sz w:val="24"/>
          <w:szCs w:val="24"/>
          <w:lang w:eastAsia="ar-SA"/>
        </w:rPr>
        <w:t>на выполнение передаваемых полномочий субъектов Российской Федерации – 294559,07 тыс. руб., из них:</w:t>
      </w:r>
    </w:p>
    <w:p w:rsidR="00617AB0" w:rsidRPr="00D2151E" w:rsidRDefault="00617AB0" w:rsidP="00617AB0">
      <w:pPr>
        <w:widowControl w:val="0"/>
        <w:suppressAutoHyphens/>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             181765 тыс.руб. -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w:t>
      </w:r>
    </w:p>
    <w:p w:rsidR="00617AB0" w:rsidRPr="00D2151E" w:rsidRDefault="00617AB0" w:rsidP="00617AB0">
      <w:pPr>
        <w:widowControl w:val="0"/>
        <w:suppressAutoHyphens/>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bCs/>
          <w:noProof/>
          <w:sz w:val="24"/>
          <w:szCs w:val="24"/>
          <w:lang w:eastAsia="ru-RU"/>
        </w:rPr>
        <w:tab/>
        <w:t>1073,043 тыс.руб. -</w:t>
      </w:r>
      <w:r w:rsidRPr="00D2151E">
        <w:rPr>
          <w:rFonts w:ascii="Times New Roman" w:eastAsia="Times New Roman" w:hAnsi="Times New Roman" w:cs="Times New Roman"/>
          <w:sz w:val="24"/>
          <w:szCs w:val="24"/>
          <w:lang w:eastAsia="ru-RU"/>
        </w:rPr>
        <w:t xml:space="preserve"> созданию и обеспечению деятельности комиссии по делам несовершеннолетних и защите их прав;</w:t>
      </w:r>
    </w:p>
    <w:p w:rsidR="00617AB0" w:rsidRPr="00D2151E" w:rsidRDefault="00617AB0" w:rsidP="00617AB0">
      <w:pPr>
        <w:widowControl w:val="0"/>
        <w:suppressAutoHyphens/>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ab/>
        <w:t>97413 тыс.руб.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617AB0" w:rsidRPr="00D2151E" w:rsidRDefault="00617AB0" w:rsidP="00617AB0">
      <w:pPr>
        <w:widowControl w:val="0"/>
        <w:suppressAutoHyphens/>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lastRenderedPageBreak/>
        <w:tab/>
        <w:t>543,38 тыс.руб. - на выполнение отдельных государственных полномочий по государственному управлению охраной труда;</w:t>
      </w:r>
    </w:p>
    <w:p w:rsidR="00617AB0" w:rsidRPr="00D2151E" w:rsidRDefault="00617AB0" w:rsidP="00617AB0">
      <w:pPr>
        <w:widowControl w:val="0"/>
        <w:suppressAutoHyphens/>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ab/>
        <w:t>692 тыс.руб. - на реализацию отдельных государственных полномочий по созданию административных комиссий ;</w:t>
      </w:r>
    </w:p>
    <w:p w:rsidR="00617AB0" w:rsidRPr="00D2151E" w:rsidRDefault="00617AB0" w:rsidP="00617AB0">
      <w:pPr>
        <w:widowControl w:val="0"/>
        <w:suppressAutoHyphens/>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ab/>
        <w:t>7570 тыс.руб. -  на обеспечение бесплатным питанием детей, обучающихся в младших классах (1-4 включительно) в муниципальных образовательных учреждениях;</w:t>
      </w:r>
    </w:p>
    <w:p w:rsidR="00617AB0" w:rsidRPr="00D2151E" w:rsidRDefault="00617AB0" w:rsidP="00617AB0">
      <w:pPr>
        <w:widowControl w:val="0"/>
        <w:suppressAutoHyphens/>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ab/>
        <w:t>4953 тыс.руб. - на организацию и обеспечение оздоровления и отдыха детей (за исключением организации отдыха детей в каникулярное время);</w:t>
      </w:r>
    </w:p>
    <w:p w:rsidR="00617AB0" w:rsidRPr="00D2151E" w:rsidRDefault="00617AB0" w:rsidP="00617AB0">
      <w:pPr>
        <w:widowControl w:val="0"/>
        <w:suppressAutoHyphens/>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ab/>
        <w:t>2,49 тыс.руб. - на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p w:rsidR="00617AB0" w:rsidRPr="00D2151E" w:rsidRDefault="00617AB0" w:rsidP="00617AB0">
      <w:pPr>
        <w:widowControl w:val="0"/>
        <w:suppressAutoHyphens/>
        <w:spacing w:after="0" w:line="240" w:lineRule="auto"/>
        <w:rPr>
          <w:rFonts w:ascii="Times New Roman" w:eastAsia="Times New Roman" w:hAnsi="Times New Roman" w:cs="Times New Roman"/>
          <w:bCs/>
          <w:noProof/>
          <w:sz w:val="24"/>
          <w:szCs w:val="24"/>
          <w:lang w:eastAsia="ru-RU"/>
        </w:rPr>
      </w:pPr>
      <w:r w:rsidRPr="00D2151E">
        <w:rPr>
          <w:rFonts w:ascii="Times New Roman" w:eastAsia="Times New Roman" w:hAnsi="Times New Roman" w:cs="Times New Roman"/>
          <w:sz w:val="24"/>
          <w:szCs w:val="24"/>
          <w:lang w:eastAsia="ru-RU"/>
        </w:rPr>
        <w:tab/>
        <w:t>546,77 тыс.руб. - на реализацию государственных полномочий Приморского края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p w:rsidR="00617AB0" w:rsidRPr="00D2151E" w:rsidRDefault="00617AB0" w:rsidP="00A77E25">
      <w:pPr>
        <w:spacing w:after="0" w:line="240" w:lineRule="auto"/>
        <w:ind w:firstLine="708"/>
        <w:rPr>
          <w:rFonts w:ascii="Times New Roman" w:eastAsia="Times New Roman" w:hAnsi="Times New Roman" w:cs="Times New Roman"/>
          <w:sz w:val="24"/>
          <w:szCs w:val="24"/>
          <w:lang w:eastAsia="ru-RU"/>
        </w:rPr>
      </w:pPr>
    </w:p>
    <w:p w:rsidR="008C4C06" w:rsidRDefault="00684C6D" w:rsidP="008C4C06">
      <w:pPr>
        <w:spacing w:after="0" w:line="240" w:lineRule="auto"/>
        <w:ind w:firstLine="709"/>
        <w:jc w:val="both"/>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Контрольно-счетной палатой у</w:t>
      </w:r>
      <w:r w:rsidR="00CC63F4" w:rsidRPr="00D2151E">
        <w:rPr>
          <w:rFonts w:ascii="Times New Roman" w:eastAsia="Times New Roman" w:hAnsi="Times New Roman" w:cs="Times New Roman"/>
          <w:sz w:val="24"/>
          <w:szCs w:val="24"/>
          <w:lang w:eastAsia="ru-RU"/>
        </w:rPr>
        <w:t xml:space="preserve">казанные в проекте решения суммы безвозмездных поступлений </w:t>
      </w:r>
      <w:r w:rsidR="00A77E25" w:rsidRPr="00D2151E">
        <w:rPr>
          <w:rFonts w:ascii="Times New Roman" w:eastAsia="Times New Roman" w:hAnsi="Times New Roman" w:cs="Times New Roman"/>
          <w:sz w:val="24"/>
          <w:szCs w:val="24"/>
          <w:lang w:eastAsia="ru-RU"/>
        </w:rPr>
        <w:t xml:space="preserve">Лесозаводскому </w:t>
      </w:r>
      <w:r w:rsidR="00CC63F4" w:rsidRPr="00D2151E">
        <w:rPr>
          <w:rFonts w:ascii="Times New Roman" w:eastAsia="Times New Roman" w:hAnsi="Times New Roman" w:cs="Times New Roman"/>
          <w:sz w:val="24"/>
          <w:szCs w:val="24"/>
          <w:lang w:eastAsia="ru-RU"/>
        </w:rPr>
        <w:t xml:space="preserve"> городскому округу из других бюджетов бюджетной системы РФ </w:t>
      </w:r>
      <w:r w:rsidR="00617AB0" w:rsidRPr="00D2151E">
        <w:rPr>
          <w:rFonts w:ascii="Times New Roman" w:eastAsia="Times New Roman" w:hAnsi="Times New Roman" w:cs="Times New Roman"/>
          <w:sz w:val="24"/>
          <w:szCs w:val="24"/>
          <w:lang w:eastAsia="ru-RU"/>
        </w:rPr>
        <w:t xml:space="preserve"> сверены  </w:t>
      </w:r>
      <w:r w:rsidR="008F77C1" w:rsidRPr="00D2151E">
        <w:rPr>
          <w:rFonts w:ascii="Times New Roman" w:eastAsia="Times New Roman" w:hAnsi="Times New Roman" w:cs="Times New Roman"/>
          <w:sz w:val="24"/>
          <w:szCs w:val="24"/>
          <w:lang w:eastAsia="ru-RU"/>
        </w:rPr>
        <w:t xml:space="preserve">с </w:t>
      </w:r>
      <w:r w:rsidR="00CC63F4" w:rsidRPr="00D2151E">
        <w:rPr>
          <w:rFonts w:ascii="Times New Roman" w:eastAsia="Times New Roman" w:hAnsi="Times New Roman" w:cs="Times New Roman"/>
          <w:sz w:val="24"/>
          <w:szCs w:val="24"/>
          <w:lang w:eastAsia="ru-RU"/>
        </w:rPr>
        <w:t>распределенным</w:t>
      </w:r>
      <w:r w:rsidR="008F77C1" w:rsidRPr="00D2151E">
        <w:rPr>
          <w:rFonts w:ascii="Times New Roman" w:eastAsia="Times New Roman" w:hAnsi="Times New Roman" w:cs="Times New Roman"/>
          <w:sz w:val="24"/>
          <w:szCs w:val="24"/>
          <w:lang w:eastAsia="ru-RU"/>
        </w:rPr>
        <w:t xml:space="preserve">и </w:t>
      </w:r>
      <w:r w:rsidR="00CC63F4" w:rsidRPr="00D2151E">
        <w:rPr>
          <w:rFonts w:ascii="Times New Roman" w:eastAsia="Times New Roman" w:hAnsi="Times New Roman" w:cs="Times New Roman"/>
          <w:sz w:val="24"/>
          <w:szCs w:val="24"/>
          <w:lang w:eastAsia="ru-RU"/>
        </w:rPr>
        <w:t xml:space="preserve"> на момент подготовки настоящего заключения показателям</w:t>
      </w:r>
      <w:r w:rsidR="008F77C1" w:rsidRPr="00D2151E">
        <w:rPr>
          <w:rFonts w:ascii="Times New Roman" w:eastAsia="Times New Roman" w:hAnsi="Times New Roman" w:cs="Times New Roman"/>
          <w:sz w:val="24"/>
          <w:szCs w:val="24"/>
          <w:lang w:eastAsia="ru-RU"/>
        </w:rPr>
        <w:t xml:space="preserve">и </w:t>
      </w:r>
      <w:r w:rsidR="00CC63F4" w:rsidRPr="00D2151E">
        <w:rPr>
          <w:rFonts w:ascii="Times New Roman" w:eastAsia="Times New Roman" w:hAnsi="Times New Roman" w:cs="Times New Roman"/>
          <w:sz w:val="24"/>
          <w:szCs w:val="24"/>
          <w:lang w:eastAsia="ru-RU"/>
        </w:rPr>
        <w:t xml:space="preserve"> безвозмездных поступлений в проекте краевого закона о бюджете Приморского края на 201</w:t>
      </w:r>
      <w:r w:rsidR="00A77E25" w:rsidRPr="00D2151E">
        <w:rPr>
          <w:rFonts w:ascii="Times New Roman" w:eastAsia="Times New Roman" w:hAnsi="Times New Roman" w:cs="Times New Roman"/>
          <w:sz w:val="24"/>
          <w:szCs w:val="24"/>
          <w:lang w:eastAsia="ru-RU"/>
        </w:rPr>
        <w:t>6</w:t>
      </w:r>
      <w:r w:rsidR="00CC63F4" w:rsidRPr="00D2151E">
        <w:rPr>
          <w:rFonts w:ascii="Times New Roman" w:eastAsia="Times New Roman" w:hAnsi="Times New Roman" w:cs="Times New Roman"/>
          <w:sz w:val="24"/>
          <w:szCs w:val="24"/>
          <w:lang w:eastAsia="ru-RU"/>
        </w:rPr>
        <w:t xml:space="preserve"> год</w:t>
      </w:r>
      <w:r w:rsidR="0081496E" w:rsidRPr="00D2151E">
        <w:rPr>
          <w:rFonts w:ascii="Times New Roman" w:eastAsia="Times New Roman" w:hAnsi="Times New Roman" w:cs="Times New Roman"/>
          <w:sz w:val="24"/>
          <w:szCs w:val="24"/>
          <w:lang w:eastAsia="ru-RU"/>
        </w:rPr>
        <w:t xml:space="preserve">.  </w:t>
      </w:r>
    </w:p>
    <w:p w:rsidR="00CC5830" w:rsidRDefault="0081496E" w:rsidP="008C4C06">
      <w:pPr>
        <w:spacing w:after="0" w:line="240" w:lineRule="auto"/>
        <w:ind w:firstLine="709"/>
        <w:jc w:val="both"/>
        <w:rPr>
          <w:rFonts w:ascii="Times New Roman" w:eastAsia="Times New Roman" w:hAnsi="Times New Roman" w:cs="Times New Roman"/>
          <w:i/>
          <w:sz w:val="24"/>
          <w:szCs w:val="24"/>
          <w:lang w:eastAsia="ru-RU"/>
        </w:rPr>
      </w:pPr>
      <w:r w:rsidRPr="00D2151E">
        <w:rPr>
          <w:rFonts w:ascii="Times New Roman" w:eastAsia="Times New Roman" w:hAnsi="Times New Roman" w:cs="Times New Roman"/>
          <w:sz w:val="24"/>
          <w:szCs w:val="24"/>
          <w:lang w:eastAsia="ru-RU"/>
        </w:rPr>
        <w:t>В</w:t>
      </w:r>
      <w:r w:rsidR="00D75E31" w:rsidRPr="00D2151E">
        <w:rPr>
          <w:rFonts w:ascii="Times New Roman" w:eastAsia="Times New Roman" w:hAnsi="Times New Roman" w:cs="Times New Roman"/>
          <w:sz w:val="24"/>
          <w:szCs w:val="24"/>
          <w:lang w:eastAsia="ru-RU"/>
        </w:rPr>
        <w:t xml:space="preserve"> проекте краевого закона о бюджете  на 2016 год   безвозмездные поступления Лесозаводскому  городскому округу  </w:t>
      </w:r>
      <w:r w:rsidR="00104671" w:rsidRPr="00D2151E">
        <w:rPr>
          <w:rFonts w:ascii="Times New Roman" w:eastAsia="Times New Roman" w:hAnsi="Times New Roman" w:cs="Times New Roman"/>
          <w:sz w:val="24"/>
          <w:szCs w:val="24"/>
          <w:lang w:eastAsia="ru-RU"/>
        </w:rPr>
        <w:t xml:space="preserve">на 2016 год </w:t>
      </w:r>
      <w:r w:rsidR="00D75E31" w:rsidRPr="00D2151E">
        <w:rPr>
          <w:rFonts w:ascii="Times New Roman" w:eastAsia="Times New Roman" w:hAnsi="Times New Roman" w:cs="Times New Roman"/>
          <w:sz w:val="24"/>
          <w:szCs w:val="24"/>
          <w:lang w:eastAsia="ru-RU"/>
        </w:rPr>
        <w:t>распределены</w:t>
      </w:r>
      <w:r w:rsidR="00243500" w:rsidRPr="00D2151E">
        <w:rPr>
          <w:rFonts w:ascii="Times New Roman" w:eastAsia="Times New Roman" w:hAnsi="Times New Roman" w:cs="Times New Roman"/>
          <w:sz w:val="24"/>
          <w:szCs w:val="24"/>
          <w:lang w:eastAsia="ru-RU"/>
        </w:rPr>
        <w:t xml:space="preserve"> в объеме 311416,66 тыс.руб. или </w:t>
      </w:r>
      <w:r w:rsidR="008F77C1" w:rsidRPr="00D2151E">
        <w:rPr>
          <w:rFonts w:ascii="Times New Roman" w:eastAsia="Times New Roman" w:hAnsi="Times New Roman" w:cs="Times New Roman"/>
          <w:sz w:val="24"/>
          <w:szCs w:val="24"/>
          <w:lang w:eastAsia="ru-RU"/>
        </w:rPr>
        <w:t>на 6507,84 тыс.руб.</w:t>
      </w:r>
      <w:r w:rsidR="00D75E31" w:rsidRPr="00D2151E">
        <w:rPr>
          <w:rFonts w:ascii="Times New Roman" w:eastAsia="Times New Roman" w:hAnsi="Times New Roman" w:cs="Times New Roman"/>
          <w:sz w:val="24"/>
          <w:szCs w:val="24"/>
          <w:lang w:eastAsia="ru-RU"/>
        </w:rPr>
        <w:t xml:space="preserve"> больше</w:t>
      </w:r>
      <w:r w:rsidR="00243500" w:rsidRPr="00D2151E">
        <w:rPr>
          <w:rFonts w:ascii="Times New Roman" w:eastAsia="Times New Roman" w:hAnsi="Times New Roman" w:cs="Times New Roman"/>
          <w:sz w:val="24"/>
          <w:szCs w:val="24"/>
          <w:lang w:eastAsia="ru-RU"/>
        </w:rPr>
        <w:t>, чем в предусмотрено в проекте бюджета городского округа</w:t>
      </w:r>
      <w:r w:rsidR="008C4C06">
        <w:rPr>
          <w:rFonts w:ascii="Times New Roman" w:eastAsia="Times New Roman" w:hAnsi="Times New Roman" w:cs="Times New Roman"/>
          <w:sz w:val="24"/>
          <w:szCs w:val="24"/>
          <w:lang w:eastAsia="ru-RU"/>
        </w:rPr>
        <w:t>.</w:t>
      </w:r>
      <w:r w:rsidR="008C4C06">
        <w:rPr>
          <w:rFonts w:ascii="Times New Roman" w:eastAsia="Times New Roman" w:hAnsi="Times New Roman" w:cs="Times New Roman"/>
          <w:i/>
          <w:sz w:val="24"/>
          <w:szCs w:val="24"/>
          <w:lang w:eastAsia="ru-RU"/>
        </w:rPr>
        <w:tab/>
      </w:r>
    </w:p>
    <w:p w:rsidR="004B4F1D" w:rsidRPr="00D2151E" w:rsidRDefault="00CC5830" w:rsidP="008C4C06">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8C4C06">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(тыс.руб.)</w:t>
      </w:r>
      <w:r w:rsidR="008C4C06">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3"/>
        <w:gridCol w:w="1928"/>
        <w:gridCol w:w="1926"/>
        <w:gridCol w:w="1503"/>
      </w:tblGrid>
      <w:tr w:rsidR="00A76382" w:rsidRPr="00D2151E" w:rsidTr="0081496E">
        <w:trPr>
          <w:trHeight w:val="230"/>
          <w:tblHeader/>
        </w:trPr>
        <w:tc>
          <w:tcPr>
            <w:tcW w:w="4283" w:type="dxa"/>
            <w:vMerge w:val="restart"/>
            <w:shd w:val="clear" w:color="auto" w:fill="F2F2F2" w:themeFill="background1" w:themeFillShade="F2"/>
            <w:vAlign w:val="center"/>
            <w:hideMark/>
          </w:tcPr>
          <w:p w:rsidR="00A76382" w:rsidRPr="00D2151E" w:rsidRDefault="00A76382" w:rsidP="00780135">
            <w:pPr>
              <w:spacing w:after="0" w:line="240" w:lineRule="auto"/>
              <w:ind w:left="-57" w:right="-57"/>
              <w:jc w:val="center"/>
              <w:rPr>
                <w:rFonts w:ascii="Times New Roman" w:eastAsia="Times New Roman" w:hAnsi="Times New Roman" w:cs="Times New Roman"/>
                <w:b/>
                <w:bCs/>
                <w:sz w:val="20"/>
                <w:szCs w:val="20"/>
                <w:lang w:eastAsia="ru-RU"/>
              </w:rPr>
            </w:pPr>
            <w:r w:rsidRPr="00D2151E">
              <w:rPr>
                <w:rFonts w:ascii="Times New Roman" w:eastAsia="Times New Roman" w:hAnsi="Times New Roman" w:cs="Times New Roman"/>
                <w:b/>
                <w:bCs/>
                <w:sz w:val="20"/>
                <w:szCs w:val="20"/>
                <w:lang w:eastAsia="ru-RU"/>
              </w:rPr>
              <w:t>Наименование показателей</w:t>
            </w:r>
          </w:p>
        </w:tc>
        <w:tc>
          <w:tcPr>
            <w:tcW w:w="1928" w:type="dxa"/>
            <w:vMerge w:val="restart"/>
            <w:shd w:val="clear" w:color="auto" w:fill="F2F2F2" w:themeFill="background1" w:themeFillShade="F2"/>
            <w:vAlign w:val="center"/>
            <w:hideMark/>
          </w:tcPr>
          <w:p w:rsidR="00A76382" w:rsidRPr="00D2151E" w:rsidRDefault="00A76382" w:rsidP="00780135">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Про</w:t>
            </w:r>
            <w:r w:rsidR="0081496E" w:rsidRPr="00D2151E">
              <w:rPr>
                <w:rFonts w:ascii="Times New Roman" w:eastAsia="Times New Roman" w:hAnsi="Times New Roman" w:cs="Times New Roman"/>
                <w:b/>
                <w:sz w:val="20"/>
                <w:szCs w:val="20"/>
                <w:lang w:eastAsia="ru-RU"/>
              </w:rPr>
              <w:t>ект</w:t>
            </w:r>
            <w:r w:rsidRPr="00D2151E">
              <w:rPr>
                <w:rFonts w:ascii="Times New Roman" w:eastAsia="Times New Roman" w:hAnsi="Times New Roman" w:cs="Times New Roman"/>
                <w:b/>
                <w:sz w:val="20"/>
                <w:szCs w:val="20"/>
                <w:lang w:eastAsia="ru-RU"/>
              </w:rPr>
              <w:t xml:space="preserve"> </w:t>
            </w:r>
          </w:p>
          <w:p w:rsidR="00402536" w:rsidRPr="00D2151E" w:rsidRDefault="00A76382" w:rsidP="00402536">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 xml:space="preserve"> </w:t>
            </w:r>
            <w:r w:rsidR="0081496E" w:rsidRPr="00D2151E">
              <w:rPr>
                <w:rFonts w:ascii="Times New Roman" w:eastAsia="Times New Roman" w:hAnsi="Times New Roman" w:cs="Times New Roman"/>
                <w:b/>
                <w:sz w:val="20"/>
                <w:szCs w:val="20"/>
                <w:lang w:eastAsia="ru-RU"/>
              </w:rPr>
              <w:t>б</w:t>
            </w:r>
            <w:r w:rsidRPr="00D2151E">
              <w:rPr>
                <w:rFonts w:ascii="Times New Roman" w:eastAsia="Times New Roman" w:hAnsi="Times New Roman" w:cs="Times New Roman"/>
                <w:b/>
                <w:sz w:val="20"/>
                <w:szCs w:val="20"/>
                <w:lang w:eastAsia="ru-RU"/>
              </w:rPr>
              <w:t>юджет</w:t>
            </w:r>
            <w:r w:rsidR="0081496E" w:rsidRPr="00D2151E">
              <w:rPr>
                <w:rFonts w:ascii="Times New Roman" w:eastAsia="Times New Roman" w:hAnsi="Times New Roman" w:cs="Times New Roman"/>
                <w:b/>
                <w:sz w:val="20"/>
                <w:szCs w:val="20"/>
                <w:lang w:eastAsia="ru-RU"/>
              </w:rPr>
              <w:t xml:space="preserve">а </w:t>
            </w:r>
            <w:r w:rsidRPr="00D2151E">
              <w:rPr>
                <w:rFonts w:ascii="Times New Roman" w:eastAsia="Times New Roman" w:hAnsi="Times New Roman" w:cs="Times New Roman"/>
                <w:b/>
                <w:sz w:val="20"/>
                <w:szCs w:val="20"/>
                <w:lang w:eastAsia="ru-RU"/>
              </w:rPr>
              <w:t>ЛГО</w:t>
            </w:r>
            <w:r w:rsidR="0081496E" w:rsidRPr="00D2151E">
              <w:rPr>
                <w:rFonts w:ascii="Times New Roman" w:eastAsia="Times New Roman" w:hAnsi="Times New Roman" w:cs="Times New Roman"/>
                <w:b/>
                <w:sz w:val="20"/>
                <w:szCs w:val="20"/>
                <w:lang w:eastAsia="ru-RU"/>
              </w:rPr>
              <w:t xml:space="preserve"> </w:t>
            </w:r>
          </w:p>
          <w:p w:rsidR="00A76382" w:rsidRPr="00D2151E" w:rsidRDefault="0081496E" w:rsidP="00402536">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2016 год</w:t>
            </w:r>
          </w:p>
        </w:tc>
        <w:tc>
          <w:tcPr>
            <w:tcW w:w="1926" w:type="dxa"/>
            <w:vMerge w:val="restart"/>
            <w:shd w:val="clear" w:color="auto" w:fill="F2F2F2" w:themeFill="background1" w:themeFillShade="F2"/>
            <w:vAlign w:val="center"/>
            <w:hideMark/>
          </w:tcPr>
          <w:p w:rsidR="00A76382" w:rsidRPr="00D2151E" w:rsidRDefault="004B4F1D" w:rsidP="004B4F1D">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Проект бюджета Приморского края на 2016 год</w:t>
            </w:r>
          </w:p>
        </w:tc>
        <w:tc>
          <w:tcPr>
            <w:tcW w:w="1503" w:type="dxa"/>
            <w:vMerge w:val="restart"/>
            <w:shd w:val="clear" w:color="auto" w:fill="F2F2F2" w:themeFill="background1" w:themeFillShade="F2"/>
            <w:vAlign w:val="center"/>
            <w:hideMark/>
          </w:tcPr>
          <w:p w:rsidR="00A76382" w:rsidRPr="00D2151E" w:rsidRDefault="004B4F1D" w:rsidP="00780135">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отклонение</w:t>
            </w:r>
          </w:p>
        </w:tc>
      </w:tr>
      <w:tr w:rsidR="00A76382" w:rsidRPr="00D2151E" w:rsidTr="0081496E">
        <w:trPr>
          <w:trHeight w:val="237"/>
          <w:tblHeader/>
        </w:trPr>
        <w:tc>
          <w:tcPr>
            <w:tcW w:w="4283" w:type="dxa"/>
            <w:vMerge/>
            <w:shd w:val="clear" w:color="auto" w:fill="F2F2F2" w:themeFill="background1" w:themeFillShade="F2"/>
            <w:vAlign w:val="center"/>
            <w:hideMark/>
          </w:tcPr>
          <w:p w:rsidR="00A76382" w:rsidRPr="00D2151E" w:rsidRDefault="00A76382" w:rsidP="00780135">
            <w:pPr>
              <w:spacing w:after="0" w:line="240" w:lineRule="auto"/>
              <w:ind w:left="-57" w:right="-57"/>
              <w:rPr>
                <w:rFonts w:ascii="Times New Roman" w:eastAsia="Times New Roman" w:hAnsi="Times New Roman" w:cs="Times New Roman"/>
                <w:b/>
                <w:bCs/>
                <w:sz w:val="20"/>
                <w:szCs w:val="20"/>
                <w:lang w:eastAsia="ru-RU"/>
              </w:rPr>
            </w:pPr>
          </w:p>
        </w:tc>
        <w:tc>
          <w:tcPr>
            <w:tcW w:w="1928" w:type="dxa"/>
            <w:vMerge/>
            <w:shd w:val="clear" w:color="auto" w:fill="F2F2F2" w:themeFill="background1" w:themeFillShade="F2"/>
            <w:vAlign w:val="center"/>
            <w:hideMark/>
          </w:tcPr>
          <w:p w:rsidR="00A76382" w:rsidRPr="00D2151E" w:rsidRDefault="00A76382" w:rsidP="00780135">
            <w:pPr>
              <w:spacing w:after="0" w:line="240" w:lineRule="auto"/>
              <w:ind w:left="-57" w:right="-57"/>
              <w:rPr>
                <w:rFonts w:ascii="Times New Roman" w:eastAsia="Times New Roman" w:hAnsi="Times New Roman" w:cs="Times New Roman"/>
                <w:b/>
                <w:sz w:val="20"/>
                <w:szCs w:val="20"/>
                <w:lang w:eastAsia="ru-RU"/>
              </w:rPr>
            </w:pPr>
          </w:p>
        </w:tc>
        <w:tc>
          <w:tcPr>
            <w:tcW w:w="1926" w:type="dxa"/>
            <w:vMerge/>
            <w:shd w:val="clear" w:color="auto" w:fill="F2F2F2" w:themeFill="background1" w:themeFillShade="F2"/>
            <w:vAlign w:val="center"/>
            <w:hideMark/>
          </w:tcPr>
          <w:p w:rsidR="00A76382" w:rsidRPr="00D2151E" w:rsidRDefault="00A76382" w:rsidP="00780135">
            <w:pPr>
              <w:spacing w:after="0" w:line="240" w:lineRule="auto"/>
              <w:ind w:left="-57" w:right="-57"/>
              <w:rPr>
                <w:rFonts w:ascii="Times New Roman" w:eastAsia="Times New Roman" w:hAnsi="Times New Roman" w:cs="Times New Roman"/>
                <w:b/>
                <w:sz w:val="20"/>
                <w:szCs w:val="20"/>
                <w:lang w:eastAsia="ru-RU"/>
              </w:rPr>
            </w:pPr>
          </w:p>
        </w:tc>
        <w:tc>
          <w:tcPr>
            <w:tcW w:w="1503" w:type="dxa"/>
            <w:vMerge/>
            <w:shd w:val="clear" w:color="auto" w:fill="F2F2F2" w:themeFill="background1" w:themeFillShade="F2"/>
            <w:vAlign w:val="center"/>
            <w:hideMark/>
          </w:tcPr>
          <w:p w:rsidR="00A76382" w:rsidRPr="00D2151E" w:rsidRDefault="00A76382" w:rsidP="00780135">
            <w:pPr>
              <w:spacing w:after="0" w:line="240" w:lineRule="auto"/>
              <w:ind w:left="-57" w:right="-57"/>
              <w:rPr>
                <w:rFonts w:ascii="Times New Roman" w:eastAsia="Times New Roman" w:hAnsi="Times New Roman" w:cs="Times New Roman"/>
                <w:b/>
                <w:sz w:val="20"/>
                <w:szCs w:val="20"/>
                <w:lang w:eastAsia="ru-RU"/>
              </w:rPr>
            </w:pPr>
          </w:p>
        </w:tc>
      </w:tr>
      <w:tr w:rsidR="004B4F1D" w:rsidRPr="00D2151E" w:rsidTr="00993421">
        <w:trPr>
          <w:trHeight w:val="237"/>
          <w:tblHeader/>
        </w:trPr>
        <w:tc>
          <w:tcPr>
            <w:tcW w:w="4283" w:type="dxa"/>
            <w:shd w:val="clear" w:color="auto" w:fill="FFFFFF" w:themeFill="background1"/>
            <w:vAlign w:val="center"/>
            <w:hideMark/>
          </w:tcPr>
          <w:p w:rsidR="004B4F1D" w:rsidRPr="00D2151E" w:rsidRDefault="004B4F1D" w:rsidP="00780135">
            <w:pPr>
              <w:spacing w:after="0" w:line="240" w:lineRule="auto"/>
              <w:ind w:left="-57" w:right="-57"/>
              <w:rPr>
                <w:rFonts w:ascii="Times New Roman" w:eastAsia="Times New Roman" w:hAnsi="Times New Roman" w:cs="Times New Roman"/>
                <w:b/>
                <w:bCs/>
                <w:sz w:val="20"/>
                <w:szCs w:val="20"/>
                <w:lang w:eastAsia="ru-RU"/>
              </w:rPr>
            </w:pPr>
            <w:r w:rsidRPr="00D2151E">
              <w:rPr>
                <w:rFonts w:ascii="Times New Roman" w:eastAsia="Times New Roman" w:hAnsi="Times New Roman" w:cs="Times New Roman"/>
                <w:b/>
                <w:sz w:val="20"/>
                <w:szCs w:val="20"/>
                <w:lang w:eastAsia="ar-SA"/>
              </w:rPr>
              <w:t xml:space="preserve">дотации </w:t>
            </w:r>
            <w:r w:rsidRPr="00D2151E">
              <w:rPr>
                <w:rFonts w:ascii="Times New Roman" w:eastAsia="Times New Roman" w:hAnsi="Times New Roman" w:cs="Times New Roman"/>
                <w:sz w:val="20"/>
                <w:szCs w:val="20"/>
                <w:lang w:eastAsia="ar-SA"/>
              </w:rPr>
              <w:t>на выравнивание бюджетной обеспеченности</w:t>
            </w:r>
          </w:p>
        </w:tc>
        <w:tc>
          <w:tcPr>
            <w:tcW w:w="1928" w:type="dxa"/>
            <w:shd w:val="clear" w:color="auto" w:fill="FFFFFF" w:themeFill="background1"/>
            <w:vAlign w:val="center"/>
            <w:hideMark/>
          </w:tcPr>
          <w:p w:rsidR="004B4F1D" w:rsidRPr="00D2151E" w:rsidRDefault="004B4F1D" w:rsidP="00780135">
            <w:pPr>
              <w:spacing w:after="0" w:line="240" w:lineRule="auto"/>
              <w:ind w:left="-57" w:right="-57"/>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1282</w:t>
            </w:r>
          </w:p>
        </w:tc>
        <w:tc>
          <w:tcPr>
            <w:tcW w:w="1926" w:type="dxa"/>
            <w:shd w:val="clear" w:color="auto" w:fill="FFFFFF" w:themeFill="background1"/>
            <w:vAlign w:val="center"/>
            <w:hideMark/>
          </w:tcPr>
          <w:p w:rsidR="004B4F1D" w:rsidRPr="00D2151E" w:rsidRDefault="004B4F1D" w:rsidP="00780135">
            <w:pPr>
              <w:spacing w:after="0" w:line="240" w:lineRule="auto"/>
              <w:ind w:left="-57" w:right="-57"/>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1610</w:t>
            </w:r>
          </w:p>
        </w:tc>
        <w:tc>
          <w:tcPr>
            <w:tcW w:w="1503" w:type="dxa"/>
            <w:shd w:val="clear" w:color="auto" w:fill="FFFFFF" w:themeFill="background1"/>
            <w:vAlign w:val="center"/>
            <w:hideMark/>
          </w:tcPr>
          <w:p w:rsidR="004B4F1D" w:rsidRPr="00D2151E" w:rsidRDefault="004B4F1D" w:rsidP="00780135">
            <w:pPr>
              <w:spacing w:after="0" w:line="240" w:lineRule="auto"/>
              <w:ind w:left="-57" w:right="-57"/>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+328</w:t>
            </w:r>
          </w:p>
        </w:tc>
      </w:tr>
      <w:tr w:rsidR="004B4F1D" w:rsidRPr="00D2151E" w:rsidTr="00993421">
        <w:trPr>
          <w:trHeight w:val="237"/>
          <w:tblHeader/>
        </w:trPr>
        <w:tc>
          <w:tcPr>
            <w:tcW w:w="4283" w:type="dxa"/>
            <w:shd w:val="clear" w:color="auto" w:fill="FFFFFF" w:themeFill="background1"/>
            <w:vAlign w:val="center"/>
            <w:hideMark/>
          </w:tcPr>
          <w:p w:rsidR="004B4F1D" w:rsidRPr="00D2151E" w:rsidRDefault="004B4F1D" w:rsidP="004B4F1D">
            <w:pPr>
              <w:spacing w:after="0" w:line="240" w:lineRule="auto"/>
              <w:ind w:left="-57" w:right="-57"/>
              <w:rPr>
                <w:rFonts w:ascii="Times New Roman" w:eastAsia="Times New Roman" w:hAnsi="Times New Roman" w:cs="Times New Roman"/>
                <w:b/>
                <w:bCs/>
                <w:sz w:val="20"/>
                <w:szCs w:val="20"/>
                <w:lang w:eastAsia="ru-RU"/>
              </w:rPr>
            </w:pPr>
            <w:r w:rsidRPr="00D2151E">
              <w:rPr>
                <w:rFonts w:ascii="Times New Roman" w:eastAsia="Times New Roman" w:hAnsi="Times New Roman" w:cs="Times New Roman"/>
                <w:b/>
                <w:sz w:val="20"/>
                <w:szCs w:val="20"/>
                <w:lang w:eastAsia="ar-SA"/>
              </w:rPr>
              <w:t xml:space="preserve">субвенции </w:t>
            </w:r>
          </w:p>
        </w:tc>
        <w:tc>
          <w:tcPr>
            <w:tcW w:w="1928" w:type="dxa"/>
            <w:shd w:val="clear" w:color="auto" w:fill="FFFFFF" w:themeFill="background1"/>
            <w:vAlign w:val="center"/>
            <w:hideMark/>
          </w:tcPr>
          <w:p w:rsidR="004B4F1D" w:rsidRPr="00D2151E" w:rsidRDefault="004B4F1D" w:rsidP="00780135">
            <w:pPr>
              <w:spacing w:after="0" w:line="240" w:lineRule="auto"/>
              <w:ind w:left="-57" w:right="-57"/>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ar-SA"/>
              </w:rPr>
              <w:t xml:space="preserve">303626,82 </w:t>
            </w:r>
          </w:p>
        </w:tc>
        <w:tc>
          <w:tcPr>
            <w:tcW w:w="1926" w:type="dxa"/>
            <w:shd w:val="clear" w:color="auto" w:fill="FFFFFF" w:themeFill="background1"/>
            <w:vAlign w:val="center"/>
            <w:hideMark/>
          </w:tcPr>
          <w:p w:rsidR="004B4F1D" w:rsidRPr="00D2151E" w:rsidRDefault="004B4F1D" w:rsidP="004B4F1D">
            <w:pPr>
              <w:spacing w:after="0" w:line="240" w:lineRule="auto"/>
              <w:ind w:left="-57" w:right="-57"/>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309806,66</w:t>
            </w:r>
          </w:p>
        </w:tc>
        <w:tc>
          <w:tcPr>
            <w:tcW w:w="1503" w:type="dxa"/>
            <w:shd w:val="clear" w:color="auto" w:fill="FFFFFF" w:themeFill="background1"/>
            <w:vAlign w:val="center"/>
            <w:hideMark/>
          </w:tcPr>
          <w:p w:rsidR="004B4F1D" w:rsidRPr="00D2151E" w:rsidRDefault="004B4F1D" w:rsidP="00780135">
            <w:pPr>
              <w:spacing w:after="0" w:line="240" w:lineRule="auto"/>
              <w:ind w:left="-57" w:right="-57"/>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+6179,84</w:t>
            </w:r>
          </w:p>
        </w:tc>
      </w:tr>
      <w:tr w:rsidR="000344A2" w:rsidRPr="00D2151E" w:rsidTr="00993421">
        <w:trPr>
          <w:trHeight w:val="237"/>
          <w:tblHeader/>
        </w:trPr>
        <w:tc>
          <w:tcPr>
            <w:tcW w:w="4283" w:type="dxa"/>
            <w:shd w:val="clear" w:color="auto" w:fill="FFFFFF" w:themeFill="background1"/>
            <w:vAlign w:val="center"/>
            <w:hideMark/>
          </w:tcPr>
          <w:p w:rsidR="000344A2" w:rsidRPr="00D2151E" w:rsidRDefault="000344A2" w:rsidP="004B4F1D">
            <w:pPr>
              <w:spacing w:after="0" w:line="240" w:lineRule="auto"/>
              <w:ind w:left="-57" w:right="-57"/>
              <w:rPr>
                <w:rFonts w:ascii="Times New Roman" w:eastAsia="Times New Roman" w:hAnsi="Times New Roman" w:cs="Times New Roman"/>
                <w:b/>
                <w:sz w:val="20"/>
                <w:szCs w:val="20"/>
                <w:lang w:eastAsia="ar-SA"/>
              </w:rPr>
            </w:pPr>
            <w:r w:rsidRPr="00D2151E">
              <w:rPr>
                <w:rFonts w:ascii="Times New Roman" w:eastAsia="Times New Roman" w:hAnsi="Times New Roman" w:cs="Times New Roman"/>
                <w:b/>
                <w:sz w:val="20"/>
                <w:szCs w:val="20"/>
                <w:lang w:eastAsia="ar-SA"/>
              </w:rPr>
              <w:t>Всего</w:t>
            </w:r>
            <w:r w:rsidR="00196F79" w:rsidRPr="00D2151E">
              <w:rPr>
                <w:rFonts w:ascii="Times New Roman" w:eastAsia="Times New Roman" w:hAnsi="Times New Roman" w:cs="Times New Roman"/>
                <w:b/>
                <w:sz w:val="20"/>
                <w:szCs w:val="20"/>
                <w:lang w:eastAsia="ar-SA"/>
              </w:rPr>
              <w:t xml:space="preserve"> безвозмездные поступления</w:t>
            </w:r>
          </w:p>
        </w:tc>
        <w:tc>
          <w:tcPr>
            <w:tcW w:w="1928" w:type="dxa"/>
            <w:shd w:val="clear" w:color="auto" w:fill="FFFFFF" w:themeFill="background1"/>
            <w:vAlign w:val="center"/>
            <w:hideMark/>
          </w:tcPr>
          <w:p w:rsidR="000344A2" w:rsidRPr="00D2151E" w:rsidRDefault="00196F79" w:rsidP="00780135">
            <w:pPr>
              <w:spacing w:after="0" w:line="240" w:lineRule="auto"/>
              <w:ind w:left="-57" w:right="-57"/>
              <w:rPr>
                <w:rFonts w:ascii="Times New Roman" w:eastAsia="Times New Roman" w:hAnsi="Times New Roman" w:cs="Times New Roman"/>
                <w:b/>
                <w:sz w:val="20"/>
                <w:szCs w:val="20"/>
                <w:lang w:eastAsia="ar-SA"/>
              </w:rPr>
            </w:pPr>
            <w:r w:rsidRPr="00D2151E">
              <w:rPr>
                <w:rFonts w:ascii="Times New Roman" w:eastAsia="Times New Roman" w:hAnsi="Times New Roman" w:cs="Times New Roman"/>
                <w:b/>
                <w:sz w:val="20"/>
                <w:szCs w:val="20"/>
                <w:lang w:eastAsia="ar-SA"/>
              </w:rPr>
              <w:t>304908,82</w:t>
            </w:r>
          </w:p>
        </w:tc>
        <w:tc>
          <w:tcPr>
            <w:tcW w:w="1926" w:type="dxa"/>
            <w:shd w:val="clear" w:color="auto" w:fill="FFFFFF" w:themeFill="background1"/>
            <w:vAlign w:val="center"/>
            <w:hideMark/>
          </w:tcPr>
          <w:p w:rsidR="000344A2" w:rsidRPr="00D2151E" w:rsidRDefault="00196F79" w:rsidP="004B4F1D">
            <w:pPr>
              <w:spacing w:after="0" w:line="240" w:lineRule="auto"/>
              <w:ind w:left="-57" w:right="-57"/>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311416,66</w:t>
            </w:r>
          </w:p>
        </w:tc>
        <w:tc>
          <w:tcPr>
            <w:tcW w:w="1503" w:type="dxa"/>
            <w:shd w:val="clear" w:color="auto" w:fill="FFFFFF" w:themeFill="background1"/>
            <w:vAlign w:val="center"/>
            <w:hideMark/>
          </w:tcPr>
          <w:p w:rsidR="000344A2" w:rsidRPr="00D2151E" w:rsidRDefault="00196F79" w:rsidP="00780135">
            <w:pPr>
              <w:spacing w:after="0" w:line="240" w:lineRule="auto"/>
              <w:ind w:left="-57" w:right="-57"/>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+6507,84</w:t>
            </w:r>
          </w:p>
        </w:tc>
      </w:tr>
    </w:tbl>
    <w:p w:rsidR="00D13A29" w:rsidRDefault="00D13A29" w:rsidP="00A77E25">
      <w:pPr>
        <w:spacing w:after="0" w:line="240" w:lineRule="auto"/>
        <w:ind w:firstLine="708"/>
        <w:rPr>
          <w:rFonts w:ascii="Times New Roman" w:hAnsi="Times New Roman" w:cs="Times New Roman"/>
          <w:sz w:val="24"/>
          <w:szCs w:val="24"/>
        </w:rPr>
      </w:pPr>
    </w:p>
    <w:p w:rsidR="00684C6D" w:rsidRPr="00D2151E" w:rsidRDefault="00CC5830" w:rsidP="00A77E25">
      <w:pPr>
        <w:spacing w:after="0" w:line="240" w:lineRule="auto"/>
        <w:ind w:firstLine="708"/>
        <w:rPr>
          <w:rFonts w:ascii="Times New Roman" w:eastAsia="Times New Roman" w:hAnsi="Times New Roman" w:cs="Times New Roman"/>
          <w:i/>
          <w:sz w:val="24"/>
          <w:szCs w:val="24"/>
          <w:lang w:eastAsia="ru-RU"/>
        </w:rPr>
      </w:pPr>
      <w:r w:rsidRPr="00D2151E">
        <w:rPr>
          <w:rFonts w:ascii="Times New Roman" w:hAnsi="Times New Roman" w:cs="Times New Roman"/>
          <w:sz w:val="24"/>
          <w:szCs w:val="24"/>
        </w:rPr>
        <w:t>Отклонение</w:t>
      </w:r>
      <w:r w:rsidRPr="00D2151E">
        <w:rPr>
          <w:rFonts w:ascii="Tahoma" w:hAnsi="Tahoma" w:cs="Tahoma"/>
          <w:sz w:val="24"/>
          <w:szCs w:val="24"/>
        </w:rPr>
        <w:t xml:space="preserve"> </w:t>
      </w:r>
      <w:r w:rsidRPr="00D2151E">
        <w:rPr>
          <w:rFonts w:ascii="Times New Roman" w:hAnsi="Times New Roman" w:cs="Times New Roman"/>
          <w:sz w:val="24"/>
          <w:szCs w:val="24"/>
        </w:rPr>
        <w:t>показателей</w:t>
      </w:r>
      <w:r w:rsidRPr="00D2151E">
        <w:rPr>
          <w:rFonts w:ascii="Times New Roman" w:eastAsia="Times New Roman" w:hAnsi="Times New Roman" w:cs="Times New Roman"/>
          <w:sz w:val="24"/>
          <w:szCs w:val="24"/>
          <w:lang w:eastAsia="ru-RU"/>
        </w:rPr>
        <w:t xml:space="preserve"> безвозмездных поступлений</w:t>
      </w:r>
      <w:r w:rsidRPr="00D2151E">
        <w:rPr>
          <w:rFonts w:ascii="Tahoma" w:hAnsi="Tahoma" w:cs="Tahoma"/>
          <w:sz w:val="24"/>
          <w:szCs w:val="24"/>
        </w:rPr>
        <w:t xml:space="preserve"> </w:t>
      </w:r>
      <w:r w:rsidRPr="00D2151E">
        <w:rPr>
          <w:rFonts w:ascii="Times New Roman" w:hAnsi="Times New Roman" w:cs="Times New Roman"/>
          <w:sz w:val="24"/>
          <w:szCs w:val="24"/>
        </w:rPr>
        <w:t xml:space="preserve">объясняется тем, что на момент подготовки проекта бюджета городского округа  отсутствовала полная информация о сумме безвозмездных поступлений, определенных городскому округу проектом </w:t>
      </w:r>
      <w:r w:rsidRPr="00D2151E">
        <w:rPr>
          <w:rFonts w:ascii="Times New Roman" w:eastAsia="Times New Roman" w:hAnsi="Times New Roman" w:cs="Times New Roman"/>
          <w:sz w:val="24"/>
          <w:szCs w:val="24"/>
          <w:lang w:eastAsia="ru-RU"/>
        </w:rPr>
        <w:t>краевого закона о бюджете Приморского края на 2016 год</w:t>
      </w:r>
      <w:r w:rsidRPr="00D2151E">
        <w:rPr>
          <w:rFonts w:ascii="Times New Roman" w:hAnsi="Times New Roman" w:cs="Times New Roman"/>
          <w:sz w:val="24"/>
          <w:szCs w:val="24"/>
        </w:rPr>
        <w:t>.</w:t>
      </w:r>
      <w:r>
        <w:rPr>
          <w:rFonts w:ascii="Times New Roman" w:eastAsia="Times New Roman" w:hAnsi="Times New Roman" w:cs="Times New Roman"/>
          <w:i/>
          <w:sz w:val="24"/>
          <w:szCs w:val="24"/>
          <w:lang w:eastAsia="ru-RU"/>
        </w:rPr>
        <w:tab/>
      </w:r>
    </w:p>
    <w:p w:rsidR="00CC63F4" w:rsidRPr="00D2151E" w:rsidRDefault="00CC63F4" w:rsidP="00A77E25">
      <w:pPr>
        <w:spacing w:after="0" w:line="240" w:lineRule="auto"/>
        <w:ind w:firstLine="708"/>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В 201</w:t>
      </w:r>
      <w:r w:rsidR="00617AB0" w:rsidRPr="00D2151E">
        <w:rPr>
          <w:rFonts w:ascii="Times New Roman" w:eastAsia="Times New Roman" w:hAnsi="Times New Roman" w:cs="Times New Roman"/>
          <w:sz w:val="24"/>
          <w:szCs w:val="24"/>
          <w:lang w:eastAsia="ru-RU"/>
        </w:rPr>
        <w:t>7</w:t>
      </w:r>
      <w:r w:rsidRPr="00D2151E">
        <w:rPr>
          <w:rFonts w:ascii="Times New Roman" w:eastAsia="Times New Roman" w:hAnsi="Times New Roman" w:cs="Times New Roman"/>
          <w:sz w:val="24"/>
          <w:szCs w:val="24"/>
          <w:lang w:eastAsia="ru-RU"/>
        </w:rPr>
        <w:t xml:space="preserve"> году прогнозируются безвозмездные поступления в сумме </w:t>
      </w:r>
      <w:r w:rsidR="00617AB0" w:rsidRPr="00D2151E">
        <w:rPr>
          <w:rFonts w:ascii="Times New Roman" w:eastAsia="Times New Roman" w:hAnsi="Times New Roman" w:cs="Times New Roman"/>
          <w:sz w:val="24"/>
          <w:szCs w:val="24"/>
          <w:lang w:eastAsia="ru-RU"/>
        </w:rPr>
        <w:t>312608,86</w:t>
      </w:r>
      <w:r w:rsidRPr="00D2151E">
        <w:rPr>
          <w:rFonts w:ascii="Times New Roman" w:eastAsia="Times New Roman" w:hAnsi="Times New Roman" w:cs="Times New Roman"/>
          <w:sz w:val="24"/>
          <w:szCs w:val="24"/>
          <w:lang w:eastAsia="ru-RU"/>
        </w:rPr>
        <w:t xml:space="preserve"> тыс. руб</w:t>
      </w:r>
      <w:r w:rsidR="00617AB0" w:rsidRPr="00D2151E">
        <w:rPr>
          <w:rFonts w:ascii="Times New Roman" w:eastAsia="Times New Roman" w:hAnsi="Times New Roman" w:cs="Times New Roman"/>
          <w:sz w:val="24"/>
          <w:szCs w:val="24"/>
          <w:lang w:eastAsia="ru-RU"/>
        </w:rPr>
        <w:t>.</w:t>
      </w:r>
      <w:r w:rsidRPr="00D2151E">
        <w:rPr>
          <w:rFonts w:ascii="Times New Roman" w:eastAsia="Times New Roman" w:hAnsi="Times New Roman" w:cs="Times New Roman"/>
          <w:sz w:val="24"/>
          <w:szCs w:val="24"/>
          <w:lang w:eastAsia="ru-RU"/>
        </w:rPr>
        <w:t xml:space="preserve">, в </w:t>
      </w:r>
      <w:r w:rsidRPr="00D2151E">
        <w:rPr>
          <w:rFonts w:ascii="Times New Roman" w:eastAsia="Times New Roman" w:hAnsi="Times New Roman" w:cs="Times New Roman"/>
          <w:sz w:val="24"/>
          <w:szCs w:val="24"/>
          <w:u w:val="single"/>
          <w:lang w:eastAsia="ru-RU"/>
        </w:rPr>
        <w:t>201</w:t>
      </w:r>
      <w:r w:rsidR="00617AB0" w:rsidRPr="00D2151E">
        <w:rPr>
          <w:rFonts w:ascii="Times New Roman" w:eastAsia="Times New Roman" w:hAnsi="Times New Roman" w:cs="Times New Roman"/>
          <w:sz w:val="24"/>
          <w:szCs w:val="24"/>
          <w:u w:val="single"/>
          <w:lang w:eastAsia="ru-RU"/>
        </w:rPr>
        <w:t>8</w:t>
      </w:r>
      <w:r w:rsidRPr="00D2151E">
        <w:rPr>
          <w:rFonts w:ascii="Times New Roman" w:eastAsia="Times New Roman" w:hAnsi="Times New Roman" w:cs="Times New Roman"/>
          <w:sz w:val="24"/>
          <w:szCs w:val="24"/>
          <w:u w:val="single"/>
          <w:lang w:eastAsia="ru-RU"/>
        </w:rPr>
        <w:t xml:space="preserve"> году – </w:t>
      </w:r>
      <w:r w:rsidR="00617AB0" w:rsidRPr="00D2151E">
        <w:rPr>
          <w:rFonts w:ascii="Times New Roman" w:eastAsia="Times New Roman" w:hAnsi="Times New Roman" w:cs="Times New Roman"/>
          <w:sz w:val="24"/>
          <w:szCs w:val="24"/>
          <w:u w:val="single"/>
          <w:lang w:eastAsia="ru-RU"/>
        </w:rPr>
        <w:t>312608,86</w:t>
      </w:r>
      <w:r w:rsidRPr="00D2151E">
        <w:rPr>
          <w:rFonts w:ascii="Times New Roman" w:eastAsia="Times New Roman" w:hAnsi="Times New Roman" w:cs="Times New Roman"/>
          <w:sz w:val="24"/>
          <w:szCs w:val="24"/>
          <w:u w:val="single"/>
          <w:lang w:eastAsia="ru-RU"/>
        </w:rPr>
        <w:t xml:space="preserve"> тыс. руб.</w:t>
      </w:r>
    </w:p>
    <w:p w:rsidR="004449D6" w:rsidRPr="00D2151E" w:rsidRDefault="004449D6" w:rsidP="00A23A27">
      <w:pPr>
        <w:pStyle w:val="ConsPlusNormal"/>
        <w:ind w:firstLine="709"/>
        <w:jc w:val="both"/>
        <w:rPr>
          <w:rFonts w:eastAsia="Times New Roman"/>
          <w:i/>
          <w:lang w:eastAsia="ar-SA"/>
        </w:rPr>
      </w:pPr>
      <w:r w:rsidRPr="00D2151E">
        <w:rPr>
          <w:i/>
        </w:rPr>
        <w:t>Контрольно-счетная палата отмечает,</w:t>
      </w:r>
      <w:r w:rsidRPr="00D2151E">
        <w:rPr>
          <w:rFonts w:eastAsia="Times New Roman"/>
          <w:i/>
          <w:lang w:eastAsia="ar-SA"/>
        </w:rPr>
        <w:t xml:space="preserve"> что  </w:t>
      </w:r>
      <w:r w:rsidRPr="00D2151E">
        <w:rPr>
          <w:rFonts w:eastAsia="Times New Roman"/>
          <w:i/>
          <w:lang w:eastAsia="ru-RU"/>
        </w:rPr>
        <w:t xml:space="preserve">в проекте бюджета </w:t>
      </w:r>
      <w:r w:rsidR="00F87792" w:rsidRPr="00D2151E">
        <w:rPr>
          <w:rFonts w:eastAsia="Times New Roman"/>
          <w:i/>
          <w:lang w:eastAsia="ru-RU"/>
        </w:rPr>
        <w:t xml:space="preserve">городского округа </w:t>
      </w:r>
      <w:r w:rsidRPr="00D2151E">
        <w:rPr>
          <w:rFonts w:eastAsia="Times New Roman"/>
          <w:i/>
          <w:lang w:eastAsia="ru-RU"/>
        </w:rPr>
        <w:t xml:space="preserve">на 2018 год </w:t>
      </w:r>
      <w:r w:rsidR="00F87792" w:rsidRPr="00D2151E">
        <w:rPr>
          <w:rFonts w:eastAsia="Times New Roman"/>
          <w:i/>
          <w:lang w:eastAsia="ru-RU"/>
        </w:rPr>
        <w:t>объем</w:t>
      </w:r>
      <w:r w:rsidRPr="00D2151E">
        <w:rPr>
          <w:rFonts w:eastAsia="Times New Roman"/>
          <w:i/>
          <w:lang w:eastAsia="ru-RU"/>
        </w:rPr>
        <w:t xml:space="preserve"> безвозмездных поступлений </w:t>
      </w:r>
      <w:r w:rsidR="00E35850" w:rsidRPr="00D2151E">
        <w:rPr>
          <w:rFonts w:eastAsia="Times New Roman"/>
          <w:i/>
          <w:lang w:eastAsia="ru-RU"/>
        </w:rPr>
        <w:t xml:space="preserve">в размере 312608,86 тыс.руб. </w:t>
      </w:r>
      <w:r w:rsidR="00F87792" w:rsidRPr="00D2151E">
        <w:rPr>
          <w:rFonts w:eastAsia="Times New Roman"/>
          <w:i/>
          <w:lang w:eastAsia="ru-RU"/>
        </w:rPr>
        <w:t>предусмотрен</w:t>
      </w:r>
      <w:r w:rsidRPr="00D2151E">
        <w:rPr>
          <w:rFonts w:eastAsia="Times New Roman"/>
          <w:i/>
          <w:lang w:eastAsia="ru-RU"/>
        </w:rPr>
        <w:t xml:space="preserve"> некорректно, т.к. </w:t>
      </w:r>
      <w:r w:rsidR="00A23A27" w:rsidRPr="00D2151E">
        <w:rPr>
          <w:i/>
        </w:rPr>
        <w:t>Закон Приморского края от 25.12.2014 N 518-КЗ "О краевом бюджете на 2015 год и плановый период 2016 и 2017 годов"</w:t>
      </w:r>
      <w:r w:rsidR="00A23A27" w:rsidRPr="00D2151E">
        <w:t xml:space="preserve"> , а также</w:t>
      </w:r>
      <w:r w:rsidR="00A23A27" w:rsidRPr="00D2151E">
        <w:rPr>
          <w:rFonts w:eastAsia="Times New Roman"/>
          <w:i/>
          <w:lang w:eastAsia="ru-RU"/>
        </w:rPr>
        <w:t xml:space="preserve"> </w:t>
      </w:r>
      <w:r w:rsidRPr="00D2151E">
        <w:rPr>
          <w:rFonts w:eastAsia="Times New Roman"/>
          <w:i/>
          <w:lang w:eastAsia="ru-RU"/>
        </w:rPr>
        <w:t xml:space="preserve">проект </w:t>
      </w:r>
      <w:r w:rsidR="00A23A27" w:rsidRPr="00D2151E">
        <w:rPr>
          <w:rFonts w:eastAsia="Times New Roman"/>
          <w:i/>
          <w:lang w:eastAsia="ru-RU"/>
        </w:rPr>
        <w:t xml:space="preserve">краевого закона о бюджете  </w:t>
      </w:r>
      <w:r w:rsidRPr="00D2151E">
        <w:rPr>
          <w:rFonts w:eastAsia="Times New Roman"/>
          <w:i/>
          <w:lang w:eastAsia="ru-RU"/>
        </w:rPr>
        <w:t>Приморского края  2016 год не содержит распределение межбюджетных трансфертов на 2018 год.</w:t>
      </w:r>
    </w:p>
    <w:p w:rsidR="00A54F5C" w:rsidRPr="00D2151E" w:rsidRDefault="00A54F5C" w:rsidP="00A54F5C">
      <w:pPr>
        <w:pStyle w:val="a3"/>
        <w:widowControl w:val="0"/>
        <w:ind w:firstLine="720"/>
        <w:rPr>
          <w:bCs/>
          <w:sz w:val="24"/>
          <w:szCs w:val="24"/>
        </w:rPr>
      </w:pPr>
    </w:p>
    <w:p w:rsidR="00705891" w:rsidRDefault="00705891" w:rsidP="00A54F5C">
      <w:pPr>
        <w:pStyle w:val="a3"/>
        <w:widowControl w:val="0"/>
        <w:ind w:firstLine="720"/>
        <w:rPr>
          <w:bCs/>
          <w:sz w:val="24"/>
          <w:szCs w:val="24"/>
        </w:rPr>
      </w:pPr>
      <w:r w:rsidRPr="00935E3F">
        <w:rPr>
          <w:bCs/>
          <w:sz w:val="24"/>
          <w:szCs w:val="24"/>
        </w:rPr>
        <w:t>Расходная часть проекта бюд</w:t>
      </w:r>
      <w:r w:rsidR="00A54F5C" w:rsidRPr="00935E3F">
        <w:rPr>
          <w:bCs/>
          <w:sz w:val="24"/>
          <w:szCs w:val="24"/>
        </w:rPr>
        <w:t>жета муниципального образования</w:t>
      </w:r>
    </w:p>
    <w:p w:rsidR="00935E3F" w:rsidRPr="00935E3F" w:rsidRDefault="00935E3F" w:rsidP="00A54F5C">
      <w:pPr>
        <w:pStyle w:val="a3"/>
        <w:widowControl w:val="0"/>
        <w:ind w:firstLine="720"/>
        <w:rPr>
          <w:bCs/>
          <w:sz w:val="24"/>
          <w:szCs w:val="24"/>
        </w:rPr>
      </w:pPr>
    </w:p>
    <w:p w:rsidR="00935E3F" w:rsidRPr="00935E3F" w:rsidRDefault="00935E3F" w:rsidP="00935E3F">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На 2016 год расходы бюджета Лесозаводского городского  округа запланированы в сумме 714901,82 тыс. рублей, со снижением на 29,7 % к ассигнованиям 2015 года. </w:t>
      </w:r>
    </w:p>
    <w:p w:rsidR="00935E3F" w:rsidRPr="00935E3F" w:rsidRDefault="00935E3F" w:rsidP="00935E3F">
      <w:pPr>
        <w:suppressAutoHyphens/>
        <w:spacing w:after="0" w:line="240" w:lineRule="auto"/>
        <w:ind w:firstLine="709"/>
        <w:rPr>
          <w:rFonts w:ascii="Times New Roman" w:eastAsia="Times New Roman" w:hAnsi="Times New Roman" w:cs="Times New Roman"/>
          <w:sz w:val="24"/>
          <w:szCs w:val="24"/>
          <w:lang w:eastAsia="ar-SA"/>
        </w:rPr>
      </w:pPr>
      <w:r w:rsidRPr="00935E3F">
        <w:rPr>
          <w:rFonts w:ascii="Times New Roman" w:eastAsia="Times New Roman" w:hAnsi="Times New Roman" w:cs="Times New Roman"/>
          <w:sz w:val="24"/>
          <w:szCs w:val="24"/>
          <w:lang w:eastAsia="ar-SA"/>
        </w:rPr>
        <w:t>На 2017 год расходы предусмотрены в сумме - 723265,86 тыс. руб. с увеличением по сравнению с 2016 годом на 1,2%, на 2018 год  в сумме - 708704,86 тыс. рублей со снижением по сравнению с 2017 годом на 2 %.</w:t>
      </w:r>
    </w:p>
    <w:p w:rsidR="00935E3F" w:rsidRPr="00935E3F" w:rsidRDefault="00935E3F" w:rsidP="00935E3F">
      <w:pPr>
        <w:spacing w:after="0" w:line="240" w:lineRule="auto"/>
        <w:rPr>
          <w:rFonts w:ascii="Times New Roman" w:eastAsia="Calibri" w:hAnsi="Times New Roman" w:cs="Times New Roman"/>
          <w:sz w:val="18"/>
          <w:szCs w:val="18"/>
        </w:rPr>
      </w:pPr>
    </w:p>
    <w:tbl>
      <w:tblPr>
        <w:tblW w:w="10916" w:type="dxa"/>
        <w:tblInd w:w="-702" w:type="dxa"/>
        <w:tblLayout w:type="fixed"/>
        <w:tblLook w:val="04A0"/>
      </w:tblPr>
      <w:tblGrid>
        <w:gridCol w:w="1702"/>
        <w:gridCol w:w="850"/>
        <w:gridCol w:w="1093"/>
        <w:gridCol w:w="1134"/>
        <w:gridCol w:w="993"/>
        <w:gridCol w:w="1134"/>
        <w:gridCol w:w="1033"/>
        <w:gridCol w:w="709"/>
        <w:gridCol w:w="1134"/>
        <w:gridCol w:w="1134"/>
      </w:tblGrid>
      <w:tr w:rsidR="00935E3F" w:rsidRPr="00935E3F" w:rsidTr="00935E3F">
        <w:trPr>
          <w:trHeight w:val="480"/>
        </w:trPr>
        <w:tc>
          <w:tcPr>
            <w:tcW w:w="170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Наименование раздела</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Раздел</w:t>
            </w:r>
          </w:p>
        </w:tc>
        <w:tc>
          <w:tcPr>
            <w:tcW w:w="109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План на 2015 год, тыс. руб.</w:t>
            </w:r>
          </w:p>
        </w:tc>
        <w:tc>
          <w:tcPr>
            <w:tcW w:w="1134" w:type="dxa"/>
            <w:tcBorders>
              <w:top w:val="single" w:sz="8" w:space="0" w:color="auto"/>
              <w:left w:val="nil"/>
              <w:bottom w:val="nil"/>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 </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Проект на 2016 год, тыс. руб.</w:t>
            </w:r>
          </w:p>
        </w:tc>
        <w:tc>
          <w:tcPr>
            <w:tcW w:w="1134" w:type="dxa"/>
            <w:tcBorders>
              <w:top w:val="single" w:sz="8" w:space="0" w:color="auto"/>
              <w:left w:val="nil"/>
              <w:bottom w:val="nil"/>
              <w:right w:val="nil"/>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 </w:t>
            </w:r>
          </w:p>
        </w:tc>
        <w:tc>
          <w:tcPr>
            <w:tcW w:w="174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Изменение 2016 года к 2015 году</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Проект на 2017 год,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Проект на 2018 год, тыс. руб.</w:t>
            </w:r>
          </w:p>
        </w:tc>
      </w:tr>
      <w:tr w:rsidR="00935E3F" w:rsidRPr="00935E3F" w:rsidTr="00935E3F">
        <w:trPr>
          <w:trHeight w:val="597"/>
        </w:trPr>
        <w:tc>
          <w:tcPr>
            <w:tcW w:w="1702" w:type="dxa"/>
            <w:vMerge/>
            <w:tcBorders>
              <w:top w:val="single" w:sz="8" w:space="0" w:color="auto"/>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b/>
                <w:bCs/>
                <w:color w:val="000000"/>
                <w:sz w:val="18"/>
                <w:szCs w:val="18"/>
                <w:lang w:eastAsia="ru-RU"/>
              </w:rPr>
            </w:pPr>
          </w:p>
        </w:tc>
        <w:tc>
          <w:tcPr>
            <w:tcW w:w="1093" w:type="dxa"/>
            <w:vMerge/>
            <w:tcBorders>
              <w:top w:val="single" w:sz="8" w:space="0" w:color="auto"/>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b/>
                <w:bCs/>
                <w:color w:val="000000"/>
                <w:sz w:val="18"/>
                <w:szCs w:val="18"/>
                <w:lang w:eastAsia="ru-RU"/>
              </w:rPr>
            </w:pPr>
          </w:p>
        </w:tc>
        <w:tc>
          <w:tcPr>
            <w:tcW w:w="1134" w:type="dxa"/>
            <w:tcBorders>
              <w:top w:val="nil"/>
              <w:left w:val="nil"/>
              <w:bottom w:val="single" w:sz="8" w:space="0" w:color="auto"/>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доля в структуре</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b/>
                <w:bCs/>
                <w:color w:val="000000"/>
                <w:sz w:val="18"/>
                <w:szCs w:val="18"/>
                <w:lang w:eastAsia="ru-RU"/>
              </w:rPr>
            </w:pPr>
          </w:p>
        </w:tc>
        <w:tc>
          <w:tcPr>
            <w:tcW w:w="1134" w:type="dxa"/>
            <w:tcBorders>
              <w:top w:val="nil"/>
              <w:left w:val="nil"/>
              <w:bottom w:val="single" w:sz="8" w:space="0" w:color="auto"/>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доля в структуре</w:t>
            </w:r>
          </w:p>
        </w:tc>
        <w:tc>
          <w:tcPr>
            <w:tcW w:w="1033" w:type="dxa"/>
            <w:tcBorders>
              <w:top w:val="nil"/>
              <w:left w:val="nil"/>
              <w:bottom w:val="single" w:sz="8" w:space="0" w:color="auto"/>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тыс. рублей</w:t>
            </w:r>
          </w:p>
        </w:tc>
        <w:tc>
          <w:tcPr>
            <w:tcW w:w="709" w:type="dxa"/>
            <w:tcBorders>
              <w:top w:val="nil"/>
              <w:left w:val="nil"/>
              <w:bottom w:val="single" w:sz="8" w:space="0" w:color="auto"/>
              <w:right w:val="single" w:sz="8" w:space="0" w:color="auto"/>
            </w:tcBorders>
            <w:shd w:val="clear" w:color="000000"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b/>
                <w:bCs/>
                <w:color w:val="000000"/>
                <w:sz w:val="18"/>
                <w:szCs w:val="18"/>
                <w:lang w:eastAsia="ru-RU"/>
              </w:rPr>
            </w:pPr>
          </w:p>
        </w:tc>
      </w:tr>
      <w:tr w:rsidR="00935E3F" w:rsidRPr="00935E3F" w:rsidTr="00935E3F">
        <w:trPr>
          <w:trHeight w:val="405"/>
        </w:trPr>
        <w:tc>
          <w:tcPr>
            <w:tcW w:w="1702" w:type="dxa"/>
            <w:vMerge w:val="restart"/>
            <w:tcBorders>
              <w:top w:val="nil"/>
              <w:left w:val="single" w:sz="8" w:space="0" w:color="auto"/>
              <w:bottom w:val="single" w:sz="8" w:space="0" w:color="000000"/>
              <w:right w:val="single" w:sz="8" w:space="0" w:color="auto"/>
            </w:tcBorders>
            <w:shd w:val="clear" w:color="auto" w:fill="auto"/>
            <w:hideMark/>
          </w:tcPr>
          <w:p w:rsidR="00935E3F" w:rsidRPr="00935E3F" w:rsidRDefault="00935E3F" w:rsidP="00935E3F">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Общегосударствен-ные вопросы</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0100</w:t>
            </w:r>
          </w:p>
        </w:tc>
        <w:tc>
          <w:tcPr>
            <w:tcW w:w="1093" w:type="dxa"/>
            <w:vMerge w:val="restart"/>
            <w:tcBorders>
              <w:top w:val="nil"/>
              <w:left w:val="single" w:sz="8" w:space="0" w:color="auto"/>
              <w:bottom w:val="single" w:sz="8" w:space="0" w:color="000000"/>
              <w:right w:val="single" w:sz="8" w:space="0" w:color="auto"/>
            </w:tcBorders>
            <w:shd w:val="clear" w:color="auto" w:fill="auto"/>
            <w:hideMark/>
          </w:tcPr>
          <w:p w:rsidR="00935E3F" w:rsidRPr="00935E3F" w:rsidRDefault="00935E3F" w:rsidP="00935E3F">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98010,25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35E3F" w:rsidRPr="00935E3F" w:rsidRDefault="00935E3F" w:rsidP="00935E3F">
            <w:pP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9,6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935E3F" w:rsidRPr="00935E3F" w:rsidRDefault="00935E3F" w:rsidP="00935E3F">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94581</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35E3F" w:rsidRPr="00935E3F" w:rsidRDefault="00935E3F" w:rsidP="00935E3F">
            <w:pP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13,2</w:t>
            </w:r>
          </w:p>
        </w:tc>
        <w:tc>
          <w:tcPr>
            <w:tcW w:w="1033" w:type="dxa"/>
            <w:vMerge w:val="restart"/>
            <w:tcBorders>
              <w:top w:val="nil"/>
              <w:left w:val="single" w:sz="8" w:space="0" w:color="auto"/>
              <w:bottom w:val="single" w:sz="8" w:space="0" w:color="000000"/>
              <w:right w:val="single" w:sz="8" w:space="0" w:color="auto"/>
            </w:tcBorders>
            <w:shd w:val="clear" w:color="auto" w:fill="auto"/>
            <w:hideMark/>
          </w:tcPr>
          <w:p w:rsidR="00935E3F" w:rsidRPr="00935E3F" w:rsidRDefault="00935E3F" w:rsidP="00935E3F">
            <w:pP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-3429,36</w:t>
            </w:r>
          </w:p>
          <w:p w:rsidR="00935E3F" w:rsidRPr="00935E3F" w:rsidRDefault="00935E3F" w:rsidP="00935E3F">
            <w:pPr>
              <w:rPr>
                <w:rFonts w:ascii="Times New Roman" w:eastAsia="Calibri" w:hAnsi="Times New Roman" w:cs="Times New Roman"/>
                <w:color w:val="000000"/>
                <w:sz w:val="18"/>
                <w:szCs w:val="18"/>
              </w:rPr>
            </w:pPr>
          </w:p>
        </w:tc>
        <w:tc>
          <w:tcPr>
            <w:tcW w:w="709" w:type="dxa"/>
            <w:vMerge w:val="restart"/>
            <w:tcBorders>
              <w:top w:val="nil"/>
              <w:left w:val="single" w:sz="8" w:space="0" w:color="auto"/>
              <w:bottom w:val="single" w:sz="8" w:space="0" w:color="000000"/>
              <w:right w:val="single" w:sz="8" w:space="0" w:color="auto"/>
            </w:tcBorders>
            <w:shd w:val="clear" w:color="auto" w:fill="auto"/>
            <w:hideMark/>
          </w:tcPr>
          <w:p w:rsidR="00935E3F" w:rsidRPr="00935E3F" w:rsidRDefault="00935E3F" w:rsidP="00935E3F">
            <w:pP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96,5</w:t>
            </w:r>
          </w:p>
          <w:p w:rsidR="00935E3F" w:rsidRPr="00935E3F" w:rsidRDefault="00935E3F" w:rsidP="00935E3F">
            <w:pPr>
              <w:rPr>
                <w:rFonts w:ascii="Times New Roman" w:eastAsia="Calibri" w:hAnsi="Times New Roman" w:cs="Times New Roman"/>
                <w:color w:val="000000"/>
                <w:sz w:val="18"/>
                <w:szCs w:val="18"/>
              </w:rPr>
            </w:pP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35E3F" w:rsidRPr="00935E3F" w:rsidRDefault="00935E3F" w:rsidP="00935E3F">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93141,40</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935E3F" w:rsidRPr="00935E3F" w:rsidRDefault="00935E3F" w:rsidP="00935E3F">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92355,40</w:t>
            </w:r>
          </w:p>
        </w:tc>
      </w:tr>
      <w:tr w:rsidR="00935E3F" w:rsidRPr="00935E3F" w:rsidTr="00935E3F">
        <w:trPr>
          <w:trHeight w:val="207"/>
        </w:trPr>
        <w:tc>
          <w:tcPr>
            <w:tcW w:w="1702" w:type="dxa"/>
            <w:vMerge/>
            <w:tcBorders>
              <w:top w:val="nil"/>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p>
        </w:tc>
        <w:tc>
          <w:tcPr>
            <w:tcW w:w="850" w:type="dxa"/>
            <w:vMerge/>
            <w:tcBorders>
              <w:top w:val="nil"/>
              <w:left w:val="single" w:sz="8" w:space="0" w:color="auto"/>
              <w:bottom w:val="single" w:sz="8" w:space="0" w:color="000000"/>
              <w:right w:val="single" w:sz="8" w:space="0" w:color="auto"/>
            </w:tcBorders>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p>
        </w:tc>
        <w:tc>
          <w:tcPr>
            <w:tcW w:w="1093" w:type="dxa"/>
            <w:vMerge/>
            <w:tcBorders>
              <w:top w:val="nil"/>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p>
        </w:tc>
        <w:tc>
          <w:tcPr>
            <w:tcW w:w="993" w:type="dxa"/>
            <w:vMerge/>
            <w:tcBorders>
              <w:top w:val="nil"/>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p>
        </w:tc>
        <w:tc>
          <w:tcPr>
            <w:tcW w:w="1033" w:type="dxa"/>
            <w:vMerge/>
            <w:tcBorders>
              <w:top w:val="nil"/>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p>
        </w:tc>
        <w:tc>
          <w:tcPr>
            <w:tcW w:w="709" w:type="dxa"/>
            <w:vMerge/>
            <w:tcBorders>
              <w:top w:val="nil"/>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p>
        </w:tc>
        <w:tc>
          <w:tcPr>
            <w:tcW w:w="1134" w:type="dxa"/>
            <w:vMerge/>
            <w:tcBorders>
              <w:top w:val="nil"/>
              <w:left w:val="single" w:sz="8" w:space="0" w:color="auto"/>
              <w:bottom w:val="single" w:sz="8" w:space="0" w:color="000000"/>
              <w:right w:val="single" w:sz="8" w:space="0" w:color="auto"/>
            </w:tcBorders>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p>
        </w:tc>
      </w:tr>
      <w:tr w:rsidR="00935E3F" w:rsidRPr="00935E3F" w:rsidTr="00935E3F">
        <w:trPr>
          <w:trHeight w:val="495"/>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Национальная оборона</w:t>
            </w:r>
          </w:p>
        </w:tc>
        <w:tc>
          <w:tcPr>
            <w:tcW w:w="850"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0200</w:t>
            </w:r>
          </w:p>
        </w:tc>
        <w:tc>
          <w:tcPr>
            <w:tcW w:w="10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112,00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0,001</w:t>
            </w:r>
          </w:p>
        </w:tc>
        <w:tc>
          <w:tcPr>
            <w:tcW w:w="9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60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0,001</w:t>
            </w:r>
          </w:p>
        </w:tc>
        <w:tc>
          <w:tcPr>
            <w:tcW w:w="103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-52</w:t>
            </w:r>
          </w:p>
        </w:tc>
        <w:tc>
          <w:tcPr>
            <w:tcW w:w="709"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53,6</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32,00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32,00</w:t>
            </w:r>
          </w:p>
        </w:tc>
      </w:tr>
      <w:tr w:rsidR="00935E3F" w:rsidRPr="00935E3F" w:rsidTr="00935E3F">
        <w:trPr>
          <w:trHeight w:val="901"/>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Национальная безопасность и правоохранитель-ная деятельность</w:t>
            </w:r>
          </w:p>
        </w:tc>
        <w:tc>
          <w:tcPr>
            <w:tcW w:w="850"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0300</w:t>
            </w:r>
          </w:p>
        </w:tc>
        <w:tc>
          <w:tcPr>
            <w:tcW w:w="10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1369,00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0,1</w:t>
            </w:r>
          </w:p>
        </w:tc>
        <w:tc>
          <w:tcPr>
            <w:tcW w:w="9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1244,00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0,2</w:t>
            </w:r>
          </w:p>
        </w:tc>
        <w:tc>
          <w:tcPr>
            <w:tcW w:w="103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-125</w:t>
            </w:r>
          </w:p>
        </w:tc>
        <w:tc>
          <w:tcPr>
            <w:tcW w:w="709"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90,9</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1144,00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1144,00</w:t>
            </w:r>
          </w:p>
        </w:tc>
      </w:tr>
      <w:tr w:rsidR="00935E3F" w:rsidRPr="00935E3F" w:rsidTr="00935E3F">
        <w:trPr>
          <w:trHeight w:val="495"/>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Национальная экономика</w:t>
            </w:r>
          </w:p>
        </w:tc>
        <w:tc>
          <w:tcPr>
            <w:tcW w:w="850"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0400</w:t>
            </w:r>
          </w:p>
        </w:tc>
        <w:tc>
          <w:tcPr>
            <w:tcW w:w="10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57815,32</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5,7</w:t>
            </w:r>
          </w:p>
        </w:tc>
        <w:tc>
          <w:tcPr>
            <w:tcW w:w="9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21096,77</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3,0</w:t>
            </w:r>
          </w:p>
        </w:tc>
        <w:tc>
          <w:tcPr>
            <w:tcW w:w="103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-36718,6</w:t>
            </w:r>
          </w:p>
        </w:tc>
        <w:tc>
          <w:tcPr>
            <w:tcW w:w="709"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36,5</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23285,77</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24410,77</w:t>
            </w:r>
          </w:p>
        </w:tc>
      </w:tr>
      <w:tr w:rsidR="00935E3F" w:rsidRPr="00935E3F" w:rsidTr="00935E3F">
        <w:trPr>
          <w:trHeight w:val="623"/>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Жилищно-коммунальное хозяйство</w:t>
            </w:r>
          </w:p>
        </w:tc>
        <w:tc>
          <w:tcPr>
            <w:tcW w:w="850"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0500</w:t>
            </w:r>
          </w:p>
        </w:tc>
        <w:tc>
          <w:tcPr>
            <w:tcW w:w="10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217570,31</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21,4</w:t>
            </w:r>
          </w:p>
        </w:tc>
        <w:tc>
          <w:tcPr>
            <w:tcW w:w="9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35086,49</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4,9</w:t>
            </w:r>
          </w:p>
        </w:tc>
        <w:tc>
          <w:tcPr>
            <w:tcW w:w="103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-182484</w:t>
            </w:r>
          </w:p>
        </w:tc>
        <w:tc>
          <w:tcPr>
            <w:tcW w:w="709"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16,1</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35284,00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20384,00</w:t>
            </w:r>
          </w:p>
        </w:tc>
      </w:tr>
      <w:tr w:rsidR="00935E3F" w:rsidRPr="00935E3F" w:rsidTr="00935E3F">
        <w:trPr>
          <w:trHeight w:val="315"/>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Образование</w:t>
            </w:r>
          </w:p>
        </w:tc>
        <w:tc>
          <w:tcPr>
            <w:tcW w:w="850"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0700</w:t>
            </w:r>
          </w:p>
        </w:tc>
        <w:tc>
          <w:tcPr>
            <w:tcW w:w="10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529174,22</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52,0</w:t>
            </w:r>
          </w:p>
        </w:tc>
        <w:tc>
          <w:tcPr>
            <w:tcW w:w="9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492480,00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68,9</w:t>
            </w:r>
          </w:p>
        </w:tc>
        <w:tc>
          <w:tcPr>
            <w:tcW w:w="103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-36694,2</w:t>
            </w:r>
          </w:p>
        </w:tc>
        <w:tc>
          <w:tcPr>
            <w:tcW w:w="709"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93,1</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500159,00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500159,00</w:t>
            </w:r>
          </w:p>
        </w:tc>
      </w:tr>
      <w:tr w:rsidR="00935E3F" w:rsidRPr="00935E3F" w:rsidTr="00935E3F">
        <w:trPr>
          <w:trHeight w:val="495"/>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Культура и кинематография</w:t>
            </w:r>
          </w:p>
        </w:tc>
        <w:tc>
          <w:tcPr>
            <w:tcW w:w="850"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0800</w:t>
            </w:r>
          </w:p>
        </w:tc>
        <w:tc>
          <w:tcPr>
            <w:tcW w:w="10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53335,47</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5,2</w:t>
            </w:r>
          </w:p>
        </w:tc>
        <w:tc>
          <w:tcPr>
            <w:tcW w:w="9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44555,00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6,2</w:t>
            </w:r>
          </w:p>
        </w:tc>
        <w:tc>
          <w:tcPr>
            <w:tcW w:w="103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-8780,47</w:t>
            </w:r>
          </w:p>
        </w:tc>
        <w:tc>
          <w:tcPr>
            <w:tcW w:w="709"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83,5</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44555,00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44555,00</w:t>
            </w:r>
          </w:p>
        </w:tc>
      </w:tr>
      <w:tr w:rsidR="00935E3F" w:rsidRPr="00935E3F" w:rsidTr="00935E3F">
        <w:trPr>
          <w:trHeight w:val="495"/>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Социальная политика</w:t>
            </w:r>
          </w:p>
        </w:tc>
        <w:tc>
          <w:tcPr>
            <w:tcW w:w="850"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1000</w:t>
            </w:r>
          </w:p>
        </w:tc>
        <w:tc>
          <w:tcPr>
            <w:tcW w:w="10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10209,67</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1,0</w:t>
            </w:r>
          </w:p>
        </w:tc>
        <w:tc>
          <w:tcPr>
            <w:tcW w:w="9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10505,67</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1,5</w:t>
            </w:r>
          </w:p>
        </w:tc>
        <w:tc>
          <w:tcPr>
            <w:tcW w:w="103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296</w:t>
            </w:r>
          </w:p>
        </w:tc>
        <w:tc>
          <w:tcPr>
            <w:tcW w:w="709"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102,9</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10371,69</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10371,69</w:t>
            </w:r>
          </w:p>
        </w:tc>
      </w:tr>
      <w:tr w:rsidR="00935E3F" w:rsidRPr="00935E3F" w:rsidTr="00935E3F">
        <w:trPr>
          <w:trHeight w:val="453"/>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Физическая культура и спорт</w:t>
            </w:r>
          </w:p>
        </w:tc>
        <w:tc>
          <w:tcPr>
            <w:tcW w:w="850"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1100</w:t>
            </w:r>
          </w:p>
        </w:tc>
        <w:tc>
          <w:tcPr>
            <w:tcW w:w="10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43014,28</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4,2</w:t>
            </w:r>
          </w:p>
        </w:tc>
        <w:tc>
          <w:tcPr>
            <w:tcW w:w="99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8193,00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1,1</w:t>
            </w:r>
          </w:p>
        </w:tc>
        <w:tc>
          <w:tcPr>
            <w:tcW w:w="103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-34821,3</w:t>
            </w:r>
          </w:p>
        </w:tc>
        <w:tc>
          <w:tcPr>
            <w:tcW w:w="709"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19,0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8193,00</w:t>
            </w:r>
          </w:p>
        </w:tc>
        <w:tc>
          <w:tcPr>
            <w:tcW w:w="1134"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8193,00</w:t>
            </w:r>
          </w:p>
        </w:tc>
      </w:tr>
      <w:tr w:rsidR="00935E3F" w:rsidRPr="00935E3F" w:rsidTr="00935E3F">
        <w:trPr>
          <w:trHeight w:val="393"/>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Средства массовой информации</w:t>
            </w:r>
          </w:p>
        </w:tc>
        <w:tc>
          <w:tcPr>
            <w:tcW w:w="850" w:type="dxa"/>
            <w:tcBorders>
              <w:top w:val="nil"/>
              <w:left w:val="nil"/>
              <w:bottom w:val="nil"/>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1200</w:t>
            </w:r>
          </w:p>
        </w:tc>
        <w:tc>
          <w:tcPr>
            <w:tcW w:w="1093" w:type="dxa"/>
            <w:tcBorders>
              <w:top w:val="nil"/>
              <w:left w:val="nil"/>
              <w:bottom w:val="nil"/>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2003,50</w:t>
            </w:r>
          </w:p>
        </w:tc>
        <w:tc>
          <w:tcPr>
            <w:tcW w:w="1134" w:type="dxa"/>
            <w:tcBorders>
              <w:top w:val="nil"/>
              <w:left w:val="nil"/>
              <w:bottom w:val="nil"/>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0,2</w:t>
            </w:r>
          </w:p>
        </w:tc>
        <w:tc>
          <w:tcPr>
            <w:tcW w:w="993" w:type="dxa"/>
            <w:tcBorders>
              <w:top w:val="nil"/>
              <w:left w:val="nil"/>
              <w:bottom w:val="nil"/>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2100,00</w:t>
            </w:r>
          </w:p>
        </w:tc>
        <w:tc>
          <w:tcPr>
            <w:tcW w:w="1134" w:type="dxa"/>
            <w:tcBorders>
              <w:top w:val="nil"/>
              <w:left w:val="nil"/>
              <w:bottom w:val="nil"/>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0,3</w:t>
            </w:r>
          </w:p>
        </w:tc>
        <w:tc>
          <w:tcPr>
            <w:tcW w:w="103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96,5</w:t>
            </w:r>
          </w:p>
        </w:tc>
        <w:tc>
          <w:tcPr>
            <w:tcW w:w="709"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104,8</w:t>
            </w:r>
          </w:p>
        </w:tc>
        <w:tc>
          <w:tcPr>
            <w:tcW w:w="1134" w:type="dxa"/>
            <w:tcBorders>
              <w:top w:val="nil"/>
              <w:left w:val="nil"/>
              <w:bottom w:val="nil"/>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2100,00</w:t>
            </w:r>
          </w:p>
        </w:tc>
        <w:tc>
          <w:tcPr>
            <w:tcW w:w="1134" w:type="dxa"/>
            <w:tcBorders>
              <w:top w:val="nil"/>
              <w:left w:val="nil"/>
              <w:bottom w:val="nil"/>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2100,00</w:t>
            </w:r>
          </w:p>
        </w:tc>
      </w:tr>
      <w:tr w:rsidR="00935E3F" w:rsidRPr="00935E3F" w:rsidTr="00935E3F">
        <w:trPr>
          <w:trHeight w:val="524"/>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 xml:space="preserve">Обслуживание государственного </w:t>
            </w:r>
          </w:p>
        </w:tc>
        <w:tc>
          <w:tcPr>
            <w:tcW w:w="850" w:type="dxa"/>
            <w:tcBorders>
              <w:top w:val="single" w:sz="8" w:space="0" w:color="auto"/>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1300</w:t>
            </w:r>
          </w:p>
        </w:tc>
        <w:tc>
          <w:tcPr>
            <w:tcW w:w="1093" w:type="dxa"/>
            <w:tcBorders>
              <w:top w:val="single" w:sz="8" w:space="0" w:color="auto"/>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4500,00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0,4</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5000,00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0,7</w:t>
            </w:r>
          </w:p>
        </w:tc>
        <w:tc>
          <w:tcPr>
            <w:tcW w:w="1033"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500</w:t>
            </w:r>
          </w:p>
        </w:tc>
        <w:tc>
          <w:tcPr>
            <w:tcW w:w="709" w:type="dxa"/>
            <w:tcBorders>
              <w:top w:val="nil"/>
              <w:left w:val="nil"/>
              <w:bottom w:val="single" w:sz="8" w:space="0" w:color="auto"/>
              <w:right w:val="single" w:sz="8" w:space="0" w:color="auto"/>
            </w:tcBorders>
            <w:shd w:val="clear" w:color="auto" w:fill="auto"/>
            <w:vAlign w:val="center"/>
            <w:hideMark/>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111,1</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5000,00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35E3F" w:rsidRPr="00935E3F" w:rsidRDefault="00935E3F" w:rsidP="00682391">
            <w:pPr>
              <w:spacing w:after="0" w:line="240" w:lineRule="auto"/>
              <w:jc w:val="center"/>
              <w:rPr>
                <w:rFonts w:ascii="Times New Roman" w:eastAsia="Times New Roman" w:hAnsi="Times New Roman" w:cs="Times New Roman"/>
                <w:color w:val="000000"/>
                <w:sz w:val="18"/>
                <w:szCs w:val="18"/>
                <w:lang w:eastAsia="ru-RU"/>
              </w:rPr>
            </w:pPr>
            <w:r w:rsidRPr="00935E3F">
              <w:rPr>
                <w:rFonts w:ascii="Times New Roman" w:eastAsia="Times New Roman" w:hAnsi="Times New Roman" w:cs="Times New Roman"/>
                <w:color w:val="000000"/>
                <w:sz w:val="18"/>
                <w:szCs w:val="18"/>
                <w:lang w:eastAsia="ru-RU"/>
              </w:rPr>
              <w:t>5000,00</w:t>
            </w:r>
          </w:p>
        </w:tc>
      </w:tr>
      <w:tr w:rsidR="00935E3F" w:rsidRPr="00935E3F" w:rsidTr="00935E3F">
        <w:trPr>
          <w:trHeight w:val="547"/>
        </w:trPr>
        <w:tc>
          <w:tcPr>
            <w:tcW w:w="1702" w:type="dxa"/>
            <w:tcBorders>
              <w:top w:val="nil"/>
              <w:left w:val="single" w:sz="8" w:space="0" w:color="auto"/>
              <w:bottom w:val="single" w:sz="8" w:space="0" w:color="auto"/>
              <w:right w:val="single" w:sz="8" w:space="0" w:color="auto"/>
            </w:tcBorders>
            <w:shd w:val="clear" w:color="000000" w:fill="D9D9D9"/>
            <w:hideMark/>
          </w:tcPr>
          <w:p w:rsidR="00935E3F" w:rsidRPr="00935E3F" w:rsidRDefault="00935E3F" w:rsidP="00682391">
            <w:pPr>
              <w:spacing w:after="0" w:line="240" w:lineRule="auto"/>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ИТОГО РАСХОДЫ</w:t>
            </w:r>
          </w:p>
        </w:tc>
        <w:tc>
          <w:tcPr>
            <w:tcW w:w="850" w:type="dxa"/>
            <w:tcBorders>
              <w:top w:val="nil"/>
              <w:left w:val="nil"/>
              <w:bottom w:val="single" w:sz="8" w:space="0" w:color="auto"/>
              <w:right w:val="single" w:sz="8" w:space="0" w:color="auto"/>
            </w:tcBorders>
            <w:shd w:val="clear" w:color="000000" w:fill="D9D9D9"/>
            <w:hideMark/>
          </w:tcPr>
          <w:p w:rsidR="00935E3F" w:rsidRPr="00935E3F" w:rsidRDefault="00935E3F" w:rsidP="00682391">
            <w:pPr>
              <w:spacing w:after="0" w:line="240" w:lineRule="auto"/>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 </w:t>
            </w:r>
          </w:p>
        </w:tc>
        <w:tc>
          <w:tcPr>
            <w:tcW w:w="1093" w:type="dxa"/>
            <w:tcBorders>
              <w:top w:val="nil"/>
              <w:left w:val="nil"/>
              <w:bottom w:val="single" w:sz="8" w:space="0" w:color="auto"/>
              <w:right w:val="single" w:sz="8" w:space="0" w:color="auto"/>
            </w:tcBorders>
            <w:shd w:val="clear" w:color="000000" w:fill="D9D9D9"/>
            <w:hideMark/>
          </w:tcPr>
          <w:p w:rsidR="00935E3F" w:rsidRPr="00935E3F" w:rsidRDefault="00935E3F" w:rsidP="00682391">
            <w:pPr>
              <w:jc w:val="center"/>
              <w:rPr>
                <w:rFonts w:ascii="Times New Roman" w:eastAsia="Calibri" w:hAnsi="Times New Roman" w:cs="Times New Roman"/>
                <w:b/>
                <w:color w:val="000000"/>
                <w:sz w:val="18"/>
                <w:szCs w:val="18"/>
              </w:rPr>
            </w:pPr>
            <w:r w:rsidRPr="00935E3F">
              <w:rPr>
                <w:rFonts w:ascii="Times New Roman" w:eastAsia="Calibri" w:hAnsi="Times New Roman" w:cs="Times New Roman"/>
                <w:b/>
                <w:color w:val="000000"/>
                <w:sz w:val="18"/>
                <w:szCs w:val="18"/>
              </w:rPr>
              <w:t>1017114,00</w:t>
            </w:r>
          </w:p>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p>
        </w:tc>
        <w:tc>
          <w:tcPr>
            <w:tcW w:w="1134" w:type="dxa"/>
            <w:tcBorders>
              <w:top w:val="nil"/>
              <w:left w:val="nil"/>
              <w:bottom w:val="single" w:sz="8" w:space="0" w:color="auto"/>
              <w:right w:val="single" w:sz="8" w:space="0" w:color="auto"/>
            </w:tcBorders>
            <w:shd w:val="clear" w:color="000000" w:fill="D9D9D9"/>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100</w:t>
            </w:r>
          </w:p>
        </w:tc>
        <w:tc>
          <w:tcPr>
            <w:tcW w:w="993" w:type="dxa"/>
            <w:tcBorders>
              <w:top w:val="nil"/>
              <w:left w:val="nil"/>
              <w:bottom w:val="single" w:sz="8" w:space="0" w:color="auto"/>
              <w:right w:val="single" w:sz="8" w:space="0" w:color="auto"/>
            </w:tcBorders>
            <w:shd w:val="clear" w:color="000000" w:fill="D9D9D9"/>
            <w:hideMark/>
          </w:tcPr>
          <w:p w:rsidR="00935E3F" w:rsidRPr="00935E3F" w:rsidRDefault="00935E3F" w:rsidP="00682391">
            <w:pPr>
              <w:jc w:val="center"/>
              <w:rPr>
                <w:rFonts w:ascii="Times New Roman" w:eastAsia="Calibri" w:hAnsi="Times New Roman" w:cs="Times New Roman"/>
                <w:b/>
                <w:color w:val="000000"/>
                <w:sz w:val="18"/>
                <w:szCs w:val="18"/>
              </w:rPr>
            </w:pPr>
            <w:r w:rsidRPr="00935E3F">
              <w:rPr>
                <w:rFonts w:ascii="Times New Roman" w:eastAsia="Calibri" w:hAnsi="Times New Roman" w:cs="Times New Roman"/>
                <w:b/>
                <w:color w:val="000000"/>
                <w:sz w:val="18"/>
                <w:szCs w:val="18"/>
              </w:rPr>
              <w:t>714901,82</w:t>
            </w:r>
          </w:p>
        </w:tc>
        <w:tc>
          <w:tcPr>
            <w:tcW w:w="1134" w:type="dxa"/>
            <w:tcBorders>
              <w:top w:val="nil"/>
              <w:left w:val="nil"/>
              <w:bottom w:val="single" w:sz="8" w:space="0" w:color="auto"/>
              <w:right w:val="single" w:sz="8" w:space="0" w:color="auto"/>
            </w:tcBorders>
            <w:shd w:val="clear" w:color="000000" w:fill="D9D9D9"/>
            <w:hideMark/>
          </w:tcPr>
          <w:p w:rsidR="00935E3F" w:rsidRPr="00935E3F" w:rsidRDefault="00935E3F" w:rsidP="00682391">
            <w:pPr>
              <w:jc w:val="center"/>
              <w:rPr>
                <w:rFonts w:ascii="Times New Roman" w:eastAsia="Calibri" w:hAnsi="Times New Roman" w:cs="Times New Roman"/>
                <w:b/>
                <w:color w:val="000000"/>
                <w:sz w:val="18"/>
                <w:szCs w:val="18"/>
              </w:rPr>
            </w:pPr>
            <w:r w:rsidRPr="00935E3F">
              <w:rPr>
                <w:rFonts w:ascii="Times New Roman" w:eastAsia="Calibri" w:hAnsi="Times New Roman" w:cs="Times New Roman"/>
                <w:b/>
                <w:color w:val="000000"/>
                <w:sz w:val="18"/>
                <w:szCs w:val="18"/>
              </w:rPr>
              <w:t>100,0</w:t>
            </w:r>
          </w:p>
        </w:tc>
        <w:tc>
          <w:tcPr>
            <w:tcW w:w="1033" w:type="dxa"/>
            <w:tcBorders>
              <w:top w:val="nil"/>
              <w:left w:val="nil"/>
              <w:bottom w:val="single" w:sz="8" w:space="0" w:color="auto"/>
              <w:right w:val="single" w:sz="8" w:space="0" w:color="auto"/>
            </w:tcBorders>
            <w:shd w:val="clear" w:color="000000" w:fill="D9D9D9"/>
            <w:hideMark/>
          </w:tcPr>
          <w:p w:rsidR="00935E3F" w:rsidRPr="00935E3F" w:rsidRDefault="00935E3F" w:rsidP="00682391">
            <w:pPr>
              <w:jc w:val="center"/>
              <w:rPr>
                <w:rFonts w:ascii="Times New Roman" w:eastAsia="Calibri" w:hAnsi="Times New Roman" w:cs="Times New Roman"/>
                <w:b/>
                <w:color w:val="000000"/>
                <w:sz w:val="18"/>
                <w:szCs w:val="18"/>
              </w:rPr>
            </w:pPr>
            <w:r w:rsidRPr="00935E3F">
              <w:rPr>
                <w:rFonts w:ascii="Times New Roman" w:eastAsia="Calibri" w:hAnsi="Times New Roman" w:cs="Times New Roman"/>
                <w:b/>
                <w:color w:val="000000"/>
                <w:sz w:val="18"/>
                <w:szCs w:val="18"/>
              </w:rPr>
              <w:t>-302212</w:t>
            </w:r>
          </w:p>
        </w:tc>
        <w:tc>
          <w:tcPr>
            <w:tcW w:w="709" w:type="dxa"/>
            <w:tcBorders>
              <w:top w:val="nil"/>
              <w:left w:val="nil"/>
              <w:bottom w:val="single" w:sz="8" w:space="0" w:color="auto"/>
              <w:right w:val="single" w:sz="8" w:space="0" w:color="auto"/>
            </w:tcBorders>
            <w:shd w:val="clear" w:color="000000" w:fill="D9D9D9"/>
            <w:hideMark/>
          </w:tcPr>
          <w:p w:rsidR="00935E3F" w:rsidRPr="00935E3F" w:rsidRDefault="00935E3F" w:rsidP="00682391">
            <w:pPr>
              <w:jc w:val="center"/>
              <w:rPr>
                <w:rFonts w:ascii="Times New Roman" w:eastAsia="Calibri" w:hAnsi="Times New Roman" w:cs="Times New Roman"/>
                <w:b/>
                <w:color w:val="000000"/>
                <w:sz w:val="18"/>
                <w:szCs w:val="18"/>
              </w:rPr>
            </w:pPr>
            <w:r w:rsidRPr="00935E3F">
              <w:rPr>
                <w:rFonts w:ascii="Times New Roman" w:eastAsia="Calibri" w:hAnsi="Times New Roman" w:cs="Times New Roman"/>
                <w:b/>
                <w:color w:val="000000"/>
                <w:sz w:val="18"/>
                <w:szCs w:val="18"/>
              </w:rPr>
              <w:t>70,3</w:t>
            </w:r>
          </w:p>
        </w:tc>
        <w:tc>
          <w:tcPr>
            <w:tcW w:w="1134" w:type="dxa"/>
            <w:tcBorders>
              <w:top w:val="nil"/>
              <w:left w:val="nil"/>
              <w:bottom w:val="single" w:sz="8" w:space="0" w:color="auto"/>
              <w:right w:val="single" w:sz="8" w:space="0" w:color="auto"/>
            </w:tcBorders>
            <w:shd w:val="clear" w:color="000000" w:fill="D9D9D9"/>
            <w:hideMark/>
          </w:tcPr>
          <w:p w:rsidR="00935E3F" w:rsidRPr="00935E3F" w:rsidRDefault="00935E3F" w:rsidP="00682391">
            <w:pPr>
              <w:jc w:val="center"/>
              <w:rPr>
                <w:rFonts w:ascii="Times New Roman" w:eastAsia="Calibri" w:hAnsi="Times New Roman" w:cs="Times New Roman"/>
                <w:b/>
                <w:color w:val="000000"/>
                <w:sz w:val="18"/>
                <w:szCs w:val="18"/>
              </w:rPr>
            </w:pPr>
            <w:r w:rsidRPr="00935E3F">
              <w:rPr>
                <w:rFonts w:ascii="Times New Roman" w:eastAsia="Calibri" w:hAnsi="Times New Roman" w:cs="Times New Roman"/>
                <w:b/>
                <w:color w:val="000000"/>
                <w:sz w:val="18"/>
                <w:szCs w:val="18"/>
              </w:rPr>
              <w:t>723265,86</w:t>
            </w:r>
          </w:p>
        </w:tc>
        <w:tc>
          <w:tcPr>
            <w:tcW w:w="1134" w:type="dxa"/>
            <w:tcBorders>
              <w:top w:val="nil"/>
              <w:left w:val="nil"/>
              <w:bottom w:val="single" w:sz="8" w:space="0" w:color="auto"/>
              <w:right w:val="single" w:sz="8" w:space="0" w:color="auto"/>
            </w:tcBorders>
            <w:shd w:val="clear" w:color="000000" w:fill="D9D9D9"/>
            <w:hideMark/>
          </w:tcPr>
          <w:p w:rsidR="00935E3F" w:rsidRPr="00935E3F" w:rsidRDefault="00935E3F" w:rsidP="00682391">
            <w:pPr>
              <w:jc w:val="center"/>
              <w:rPr>
                <w:rFonts w:ascii="Times New Roman" w:eastAsia="Calibri" w:hAnsi="Times New Roman" w:cs="Times New Roman"/>
                <w:b/>
                <w:color w:val="000000"/>
                <w:sz w:val="18"/>
                <w:szCs w:val="18"/>
              </w:rPr>
            </w:pPr>
            <w:r w:rsidRPr="00935E3F">
              <w:rPr>
                <w:rFonts w:ascii="Times New Roman" w:eastAsia="Calibri" w:hAnsi="Times New Roman" w:cs="Times New Roman"/>
                <w:b/>
                <w:color w:val="000000"/>
                <w:sz w:val="18"/>
                <w:szCs w:val="18"/>
              </w:rPr>
              <w:t>708704,86</w:t>
            </w:r>
          </w:p>
        </w:tc>
      </w:tr>
      <w:tr w:rsidR="00935E3F" w:rsidRPr="00935E3F" w:rsidTr="00935E3F">
        <w:trPr>
          <w:trHeight w:val="699"/>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в том числе на социально-культурную сферу</w:t>
            </w:r>
          </w:p>
        </w:tc>
        <w:tc>
          <w:tcPr>
            <w:tcW w:w="850"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 </w:t>
            </w:r>
          </w:p>
        </w:tc>
        <w:tc>
          <w:tcPr>
            <w:tcW w:w="1093"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635733,64</w:t>
            </w:r>
          </w:p>
        </w:tc>
        <w:tc>
          <w:tcPr>
            <w:tcW w:w="1134"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62,4</w:t>
            </w:r>
          </w:p>
        </w:tc>
        <w:tc>
          <w:tcPr>
            <w:tcW w:w="993"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555733,67</w:t>
            </w:r>
          </w:p>
        </w:tc>
        <w:tc>
          <w:tcPr>
            <w:tcW w:w="1134"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77,7</w:t>
            </w:r>
          </w:p>
        </w:tc>
        <w:tc>
          <w:tcPr>
            <w:tcW w:w="1033"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-79999,97</w:t>
            </w:r>
          </w:p>
        </w:tc>
        <w:tc>
          <w:tcPr>
            <w:tcW w:w="709"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87,5</w:t>
            </w:r>
          </w:p>
        </w:tc>
        <w:tc>
          <w:tcPr>
            <w:tcW w:w="1134"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563278,69</w:t>
            </w:r>
          </w:p>
        </w:tc>
        <w:tc>
          <w:tcPr>
            <w:tcW w:w="1134"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563278,69</w:t>
            </w:r>
          </w:p>
        </w:tc>
      </w:tr>
      <w:tr w:rsidR="00935E3F" w:rsidRPr="00935E3F" w:rsidTr="00935E3F">
        <w:trPr>
          <w:trHeight w:val="735"/>
        </w:trPr>
        <w:tc>
          <w:tcPr>
            <w:tcW w:w="1702" w:type="dxa"/>
            <w:tcBorders>
              <w:top w:val="nil"/>
              <w:left w:val="single" w:sz="8" w:space="0" w:color="auto"/>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в т.ч. условно утвержденные расходы</w:t>
            </w:r>
          </w:p>
        </w:tc>
        <w:tc>
          <w:tcPr>
            <w:tcW w:w="850"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jc w:val="right"/>
              <w:rPr>
                <w:rFonts w:ascii="Times New Roman" w:eastAsia="Times New Roman" w:hAnsi="Times New Roman" w:cs="Times New Roman"/>
                <w:b/>
                <w:bCs/>
                <w:color w:val="000000"/>
                <w:sz w:val="18"/>
                <w:szCs w:val="18"/>
                <w:lang w:eastAsia="ru-RU"/>
              </w:rPr>
            </w:pPr>
            <w:r w:rsidRPr="00935E3F">
              <w:rPr>
                <w:rFonts w:ascii="Times New Roman" w:eastAsia="Times New Roman" w:hAnsi="Times New Roman" w:cs="Times New Roman"/>
                <w:b/>
                <w:bCs/>
                <w:color w:val="000000"/>
                <w:sz w:val="18"/>
                <w:szCs w:val="18"/>
                <w:lang w:eastAsia="ru-RU"/>
              </w:rPr>
              <w:t> </w:t>
            </w:r>
          </w:p>
        </w:tc>
        <w:tc>
          <w:tcPr>
            <w:tcW w:w="1093"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p>
        </w:tc>
        <w:tc>
          <w:tcPr>
            <w:tcW w:w="1134"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jc w:val="center"/>
              <w:rPr>
                <w:rFonts w:ascii="Times New Roman" w:eastAsia="Times New Roman" w:hAnsi="Times New Roman" w:cs="Times New Roman"/>
                <w:b/>
                <w:bCs/>
                <w:color w:val="000000"/>
                <w:sz w:val="18"/>
                <w:szCs w:val="18"/>
                <w:lang w:eastAsia="ru-RU"/>
              </w:rPr>
            </w:pPr>
          </w:p>
        </w:tc>
        <w:tc>
          <w:tcPr>
            <w:tcW w:w="993"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jc w:val="right"/>
              <w:rPr>
                <w:rFonts w:ascii="Times New Roman" w:eastAsia="Times New Roman" w:hAnsi="Times New Roman" w:cs="Times New Roman"/>
                <w:b/>
                <w:bCs/>
                <w:color w:val="000000"/>
                <w:sz w:val="18"/>
                <w:szCs w:val="18"/>
                <w:lang w:eastAsia="ru-RU"/>
              </w:rPr>
            </w:pPr>
          </w:p>
        </w:tc>
        <w:tc>
          <w:tcPr>
            <w:tcW w:w="1134"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jc w:val="right"/>
              <w:rPr>
                <w:rFonts w:ascii="Times New Roman" w:eastAsia="Times New Roman" w:hAnsi="Times New Roman" w:cs="Times New Roman"/>
                <w:b/>
                <w:bCs/>
                <w:color w:val="000000"/>
                <w:sz w:val="18"/>
                <w:szCs w:val="18"/>
                <w:lang w:eastAsia="ru-RU"/>
              </w:rPr>
            </w:pPr>
          </w:p>
        </w:tc>
        <w:tc>
          <w:tcPr>
            <w:tcW w:w="1033"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jc w:val="right"/>
              <w:rPr>
                <w:rFonts w:ascii="Times New Roman" w:eastAsia="Times New Roman" w:hAnsi="Times New Roman" w:cs="Times New Roman"/>
                <w:b/>
                <w:bCs/>
                <w:color w:val="000000"/>
                <w:sz w:val="18"/>
                <w:szCs w:val="18"/>
                <w:lang w:eastAsia="ru-RU"/>
              </w:rPr>
            </w:pPr>
          </w:p>
        </w:tc>
        <w:tc>
          <w:tcPr>
            <w:tcW w:w="709"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jc w:val="right"/>
              <w:rPr>
                <w:rFonts w:ascii="Times New Roman" w:eastAsia="Times New Roman" w:hAnsi="Times New Roman" w:cs="Times New Roman"/>
                <w:b/>
                <w:bCs/>
                <w:color w:val="000000"/>
                <w:sz w:val="18"/>
                <w:szCs w:val="18"/>
                <w:lang w:eastAsia="ru-RU"/>
              </w:rPr>
            </w:pPr>
          </w:p>
        </w:tc>
        <w:tc>
          <w:tcPr>
            <w:tcW w:w="1134"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11000,00</w:t>
            </w:r>
          </w:p>
        </w:tc>
        <w:tc>
          <w:tcPr>
            <w:tcW w:w="1134" w:type="dxa"/>
            <w:tcBorders>
              <w:top w:val="nil"/>
              <w:left w:val="nil"/>
              <w:bottom w:val="single" w:sz="8" w:space="0" w:color="auto"/>
              <w:right w:val="single" w:sz="8" w:space="0" w:color="auto"/>
            </w:tcBorders>
            <w:shd w:val="clear" w:color="auto" w:fill="auto"/>
            <w:hideMark/>
          </w:tcPr>
          <w:p w:rsidR="00935E3F" w:rsidRPr="00935E3F" w:rsidRDefault="00935E3F" w:rsidP="00682391">
            <w:pPr>
              <w:spacing w:after="0" w:line="240" w:lineRule="auto"/>
              <w:rPr>
                <w:rFonts w:ascii="Times New Roman" w:eastAsia="Times New Roman" w:hAnsi="Times New Roman" w:cs="Times New Roman"/>
                <w:i/>
                <w:iCs/>
                <w:color w:val="000000"/>
                <w:sz w:val="18"/>
                <w:szCs w:val="18"/>
                <w:lang w:eastAsia="ru-RU"/>
              </w:rPr>
            </w:pPr>
            <w:r w:rsidRPr="00935E3F">
              <w:rPr>
                <w:rFonts w:ascii="Times New Roman" w:eastAsia="Times New Roman" w:hAnsi="Times New Roman" w:cs="Times New Roman"/>
                <w:i/>
                <w:iCs/>
                <w:color w:val="000000"/>
                <w:sz w:val="18"/>
                <w:szCs w:val="18"/>
                <w:lang w:eastAsia="ru-RU"/>
              </w:rPr>
              <w:t>36000,00</w:t>
            </w:r>
          </w:p>
        </w:tc>
      </w:tr>
    </w:tbl>
    <w:p w:rsidR="00935E3F" w:rsidRDefault="00935E3F" w:rsidP="00935E3F">
      <w:pPr>
        <w:spacing w:after="0" w:line="240" w:lineRule="auto"/>
        <w:rPr>
          <w:rFonts w:ascii="Calibri" w:eastAsia="Calibri" w:hAnsi="Calibri" w:cs="Times New Roman"/>
          <w:sz w:val="18"/>
          <w:szCs w:val="18"/>
        </w:rPr>
      </w:pPr>
    </w:p>
    <w:p w:rsidR="00935E3F" w:rsidRPr="00935E3F" w:rsidRDefault="00935E3F" w:rsidP="00935E3F">
      <w:pPr>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В</w:t>
      </w:r>
      <w:r w:rsidRPr="00935E3F">
        <w:rPr>
          <w:rFonts w:ascii="Times New Roman" w:eastAsia="Calibri" w:hAnsi="Times New Roman" w:cs="Times New Roman"/>
          <w:sz w:val="24"/>
          <w:szCs w:val="24"/>
        </w:rPr>
        <w:t xml:space="preserve"> структуре расходов заметно значительное снижение расходов по разделам «Национальная экономика», </w:t>
      </w:r>
      <w:r w:rsidR="00CD7282">
        <w:rPr>
          <w:rFonts w:ascii="Times New Roman" w:eastAsia="Calibri" w:hAnsi="Times New Roman" w:cs="Times New Roman"/>
          <w:sz w:val="24"/>
          <w:szCs w:val="24"/>
        </w:rPr>
        <w:t>«</w:t>
      </w:r>
      <w:r w:rsidRPr="00935E3F">
        <w:rPr>
          <w:rFonts w:ascii="Times New Roman" w:eastAsia="Calibri" w:hAnsi="Times New Roman" w:cs="Times New Roman"/>
          <w:sz w:val="24"/>
          <w:szCs w:val="24"/>
        </w:rPr>
        <w:t>Жилищно-коммунальное хозяйство» «Физическая культура и спорт». Приоритетным направлением расходования средств бюджета в 2016  году, как и в 2015 является социальная-культурная сфера на которую приходится - 77,8 % расходов бюджета Лесозаводского городского округа.</w:t>
      </w:r>
    </w:p>
    <w:p w:rsidR="00935E3F" w:rsidRPr="00935E3F" w:rsidRDefault="00935E3F" w:rsidP="00935E3F">
      <w:pPr>
        <w:spacing w:after="0" w:line="240" w:lineRule="auto"/>
        <w:ind w:firstLine="708"/>
        <w:jc w:val="both"/>
        <w:rPr>
          <w:rFonts w:ascii="Times New Roman" w:eastAsia="Times New Roman" w:hAnsi="Times New Roman" w:cs="Times New Roman"/>
          <w:b/>
          <w:sz w:val="24"/>
          <w:szCs w:val="24"/>
          <w:lang w:eastAsia="ar-SA"/>
        </w:rPr>
      </w:pPr>
      <w:r w:rsidRPr="00935E3F">
        <w:rPr>
          <w:rFonts w:ascii="Times New Roman" w:eastAsia="Times New Roman" w:hAnsi="Times New Roman" w:cs="Times New Roman"/>
          <w:b/>
          <w:sz w:val="24"/>
          <w:szCs w:val="24"/>
          <w:lang w:eastAsia="ar-SA"/>
        </w:rPr>
        <w:t xml:space="preserve"> </w:t>
      </w:r>
    </w:p>
    <w:p w:rsidR="00935E3F" w:rsidRPr="00935E3F" w:rsidRDefault="00935E3F" w:rsidP="00935E3F">
      <w:pPr>
        <w:spacing w:after="240" w:line="240" w:lineRule="auto"/>
        <w:ind w:firstLine="708"/>
        <w:jc w:val="center"/>
        <w:rPr>
          <w:rFonts w:ascii="Times New Roman" w:eastAsia="Calibri" w:hAnsi="Times New Roman" w:cs="Times New Roman"/>
          <w:b/>
          <w:sz w:val="24"/>
          <w:szCs w:val="24"/>
        </w:rPr>
      </w:pPr>
      <w:r w:rsidRPr="00935E3F">
        <w:rPr>
          <w:rFonts w:ascii="Times New Roman" w:eastAsia="Calibri" w:hAnsi="Times New Roman" w:cs="Times New Roman"/>
          <w:b/>
          <w:sz w:val="24"/>
          <w:szCs w:val="24"/>
        </w:rPr>
        <w:t>Раздел 0100 "Общегосударственные вопросы"</w:t>
      </w:r>
    </w:p>
    <w:p w:rsidR="00935E3F" w:rsidRPr="00935E3F" w:rsidRDefault="00935E3F" w:rsidP="00935E3F">
      <w:pPr>
        <w:widowControl w:val="0"/>
        <w:spacing w:after="0" w:line="240" w:lineRule="auto"/>
        <w:ind w:left="164" w:right="96" w:firstLine="709"/>
        <w:jc w:val="both"/>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Проектом бюджета по </w:t>
      </w:r>
      <w:r w:rsidRPr="00935E3F">
        <w:rPr>
          <w:rFonts w:ascii="Times New Roman" w:eastAsia="Calibri" w:hAnsi="Times New Roman" w:cs="Times New Roman"/>
          <w:b/>
          <w:sz w:val="24"/>
          <w:szCs w:val="24"/>
        </w:rPr>
        <w:t xml:space="preserve">разделу "Общегосударственные вопросы" </w:t>
      </w:r>
      <w:r w:rsidRPr="00935E3F">
        <w:rPr>
          <w:rFonts w:ascii="Times New Roman" w:eastAsia="Calibri" w:hAnsi="Times New Roman" w:cs="Times New Roman"/>
          <w:sz w:val="24"/>
          <w:szCs w:val="24"/>
        </w:rPr>
        <w:t>на 2016 год предусматриваются расходы в сумме</w:t>
      </w:r>
      <w:r w:rsidRPr="00935E3F">
        <w:rPr>
          <w:rFonts w:ascii="Times New Roman" w:eastAsia="Calibri" w:hAnsi="Times New Roman" w:cs="Times New Roman"/>
          <w:color w:val="000000"/>
          <w:sz w:val="24"/>
          <w:szCs w:val="24"/>
        </w:rPr>
        <w:t xml:space="preserve"> 94580,89 тыс. руб.</w:t>
      </w:r>
      <w:r w:rsidRPr="00935E3F">
        <w:rPr>
          <w:rFonts w:ascii="Times New Roman" w:eastAsia="Calibri" w:hAnsi="Times New Roman" w:cs="Times New Roman"/>
          <w:sz w:val="24"/>
          <w:szCs w:val="24"/>
        </w:rPr>
        <w:t xml:space="preserve">, что меньше утвержденного объема бюджетных ассигнований на 2015 год на 3429,37  тыс. руб. или на 3,5 %. Уменьшение объема планируемых расходов обусловлено снижением расходов на содержание органов местного самоуправления (Дума Лесозаводского городского округа, Управление имущественных отношений, Финансовое управление, Контрольно-счетная палата). </w:t>
      </w:r>
    </w:p>
    <w:p w:rsidR="00935E3F" w:rsidRPr="00935E3F" w:rsidRDefault="00935E3F" w:rsidP="00935E3F">
      <w:pPr>
        <w:widowControl w:val="0"/>
        <w:spacing w:after="0" w:line="240" w:lineRule="auto"/>
        <w:ind w:left="164" w:right="96" w:firstLine="709"/>
        <w:rPr>
          <w:rFonts w:ascii="Times New Roman" w:eastAsia="Calibri" w:hAnsi="Times New Roman" w:cs="Times New Roman"/>
          <w:sz w:val="24"/>
          <w:szCs w:val="24"/>
        </w:rPr>
      </w:pPr>
      <w:r w:rsidRPr="00935E3F">
        <w:rPr>
          <w:rFonts w:ascii="Times New Roman" w:eastAsia="Calibri" w:hAnsi="Times New Roman" w:cs="Times New Roman"/>
          <w:sz w:val="24"/>
          <w:szCs w:val="24"/>
        </w:rPr>
        <w:lastRenderedPageBreak/>
        <w:t>На долю расходов раздела 0100 приходится 13,2 % расходов бюджета Лесозаводского городского округа на 2016 год.</w:t>
      </w:r>
    </w:p>
    <w:p w:rsidR="00935E3F" w:rsidRPr="00935E3F" w:rsidRDefault="00935E3F" w:rsidP="00935E3F">
      <w:pPr>
        <w:widowControl w:val="0"/>
        <w:spacing w:after="0" w:line="240" w:lineRule="auto"/>
        <w:ind w:left="164" w:right="96" w:firstLine="709"/>
        <w:rPr>
          <w:rFonts w:ascii="Times New Roman" w:eastAsia="Calibri" w:hAnsi="Times New Roman" w:cs="Times New Roman"/>
          <w:sz w:val="24"/>
          <w:szCs w:val="24"/>
        </w:rPr>
      </w:pPr>
      <w:r w:rsidRPr="00935E3F">
        <w:rPr>
          <w:rFonts w:ascii="Times New Roman" w:eastAsia="Arial" w:hAnsi="Times New Roman" w:cs="Times New Roman"/>
          <w:w w:val="90"/>
          <w:sz w:val="24"/>
          <w:szCs w:val="24"/>
        </w:rPr>
        <w:t xml:space="preserve"> </w:t>
      </w:r>
      <w:r w:rsidRPr="00935E3F">
        <w:rPr>
          <w:rFonts w:ascii="Times New Roman" w:eastAsia="Calibri" w:hAnsi="Times New Roman" w:cs="Times New Roman"/>
          <w:sz w:val="24"/>
          <w:szCs w:val="24"/>
        </w:rPr>
        <w:t xml:space="preserve">На 2017 год по разделу предусмотрено 93141,00 тыс. руб.,  на 2018 год – </w:t>
      </w:r>
      <w:r w:rsidRPr="00935E3F">
        <w:rPr>
          <w:rFonts w:ascii="Times New Roman" w:eastAsia="Arial" w:hAnsi="Times New Roman" w:cs="Times New Roman"/>
          <w:color w:val="000000"/>
          <w:sz w:val="24"/>
          <w:szCs w:val="24"/>
        </w:rPr>
        <w:t>92355,40</w:t>
      </w:r>
      <w:r w:rsidRPr="00935E3F">
        <w:rPr>
          <w:rFonts w:ascii="Times New Roman" w:eastAsia="Calibri" w:hAnsi="Times New Roman" w:cs="Times New Roman"/>
          <w:sz w:val="24"/>
          <w:szCs w:val="24"/>
        </w:rPr>
        <w:t xml:space="preserve"> тыс. руб., с уменьшением по отношению в 2017 году по отношению к  2016 году на 1,5 % и в 2018 году по отношению к 2017 на 0,8 %.</w:t>
      </w:r>
    </w:p>
    <w:p w:rsidR="00935E3F" w:rsidRPr="00DE7818" w:rsidRDefault="00935E3F" w:rsidP="00935E3F">
      <w:pPr>
        <w:spacing w:after="0" w:line="240" w:lineRule="auto"/>
        <w:jc w:val="right"/>
        <w:rPr>
          <w:rFonts w:ascii="Calibri" w:eastAsia="Calibri" w:hAnsi="Calibri" w:cs="Times New Roman"/>
          <w:sz w:val="18"/>
          <w:szCs w:val="18"/>
        </w:rPr>
      </w:pPr>
      <w:r w:rsidRPr="00DE7818">
        <w:rPr>
          <w:rFonts w:ascii="Calibri" w:eastAsia="Calibri" w:hAnsi="Calibri" w:cs="Times New Roman"/>
          <w:sz w:val="18"/>
          <w:szCs w:val="18"/>
        </w:rPr>
        <w:t>тыс. руб</w:t>
      </w:r>
      <w:r>
        <w:rPr>
          <w:rFonts w:ascii="Calibri" w:eastAsia="Calibri" w:hAnsi="Calibri" w:cs="Times New Roman"/>
          <w:sz w:val="18"/>
          <w:szCs w:val="18"/>
        </w:rPr>
        <w:t>.</w:t>
      </w:r>
    </w:p>
    <w:tbl>
      <w:tblPr>
        <w:tblW w:w="10364"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9"/>
        <w:gridCol w:w="741"/>
        <w:gridCol w:w="1182"/>
        <w:gridCol w:w="1276"/>
        <w:gridCol w:w="1149"/>
        <w:gridCol w:w="709"/>
        <w:gridCol w:w="1275"/>
        <w:gridCol w:w="1213"/>
      </w:tblGrid>
      <w:tr w:rsidR="00935E3F" w:rsidRPr="00935E3F" w:rsidTr="00682391">
        <w:trPr>
          <w:trHeight w:val="340"/>
          <w:jc w:val="center"/>
        </w:trPr>
        <w:tc>
          <w:tcPr>
            <w:tcW w:w="281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Наименование раздела, подраздела</w:t>
            </w:r>
          </w:p>
        </w:tc>
        <w:tc>
          <w:tcPr>
            <w:tcW w:w="741"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35E3F" w:rsidRPr="00935E3F" w:rsidRDefault="00935E3F" w:rsidP="00682391">
            <w:pPr>
              <w:spacing w:after="0" w:line="240" w:lineRule="auto"/>
              <w:ind w:right="-108"/>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Раздел, подраз дел</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 xml:space="preserve">План на 2015 год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Проект на 2016 год</w:t>
            </w:r>
          </w:p>
        </w:tc>
        <w:tc>
          <w:tcPr>
            <w:tcW w:w="185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Изменение проекта 2016 года к плану 2015 года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35E3F" w:rsidRPr="00935E3F" w:rsidRDefault="00935E3F" w:rsidP="00682391">
            <w:pPr>
              <w:spacing w:after="0" w:line="240" w:lineRule="auto"/>
              <w:jc w:val="center"/>
              <w:rPr>
                <w:rFonts w:ascii="Times New Roman" w:eastAsia="Calibri" w:hAnsi="Times New Roman" w:cs="Times New Roman"/>
                <w:b/>
                <w:sz w:val="18"/>
                <w:szCs w:val="18"/>
              </w:rPr>
            </w:pPr>
            <w:r w:rsidRPr="00935E3F">
              <w:rPr>
                <w:rFonts w:ascii="Times New Roman" w:eastAsia="Times New Roman" w:hAnsi="Times New Roman" w:cs="Times New Roman"/>
                <w:b/>
                <w:sz w:val="18"/>
                <w:szCs w:val="18"/>
                <w:lang w:eastAsia="ru-RU"/>
              </w:rPr>
              <w:t>Проект на 2017 год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35E3F" w:rsidRPr="00935E3F" w:rsidRDefault="00935E3F" w:rsidP="00682391">
            <w:pPr>
              <w:spacing w:after="0" w:line="240" w:lineRule="auto"/>
              <w:jc w:val="center"/>
              <w:rPr>
                <w:rFonts w:ascii="Times New Roman" w:eastAsia="Calibri" w:hAnsi="Times New Roman" w:cs="Times New Roman"/>
                <w:b/>
                <w:sz w:val="18"/>
                <w:szCs w:val="18"/>
              </w:rPr>
            </w:pPr>
            <w:r w:rsidRPr="00935E3F">
              <w:rPr>
                <w:rFonts w:ascii="Times New Roman" w:eastAsia="Times New Roman" w:hAnsi="Times New Roman" w:cs="Times New Roman"/>
                <w:b/>
                <w:sz w:val="18"/>
                <w:szCs w:val="18"/>
                <w:lang w:eastAsia="ru-RU"/>
              </w:rPr>
              <w:t>Проект на 2018 год</w:t>
            </w:r>
          </w:p>
        </w:tc>
      </w:tr>
      <w:tr w:rsidR="00935E3F" w:rsidRPr="00935E3F" w:rsidTr="00682391">
        <w:trPr>
          <w:trHeight w:val="315"/>
          <w:jc w:val="center"/>
        </w:trPr>
        <w:tc>
          <w:tcPr>
            <w:tcW w:w="2819" w:type="dxa"/>
            <w:vMerge/>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p>
        </w:tc>
        <w:tc>
          <w:tcPr>
            <w:tcW w:w="11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тыс. рублей</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rPr>
                <w:rFonts w:ascii="Times New Roman" w:eastAsia="Calibri" w:hAnsi="Times New Roman" w:cs="Times New Roman"/>
                <w:sz w:val="18"/>
                <w:szCs w:val="18"/>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rPr>
                <w:rFonts w:ascii="Times New Roman" w:eastAsia="Calibri" w:hAnsi="Times New Roman" w:cs="Times New Roman"/>
                <w:sz w:val="18"/>
                <w:szCs w:val="18"/>
              </w:rPr>
            </w:pPr>
          </w:p>
        </w:tc>
      </w:tr>
      <w:tr w:rsidR="00935E3F" w:rsidRPr="00935E3F" w:rsidTr="00682391">
        <w:trPr>
          <w:trHeight w:val="340"/>
          <w:jc w:val="center"/>
        </w:trPr>
        <w:tc>
          <w:tcPr>
            <w:tcW w:w="281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35E3F" w:rsidRPr="00935E3F" w:rsidRDefault="00935E3F" w:rsidP="00682391">
            <w:pPr>
              <w:spacing w:after="0" w:line="240" w:lineRule="auto"/>
              <w:ind w:right="-111"/>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Общегосударственные вопросы, из них</w:t>
            </w:r>
          </w:p>
        </w:tc>
        <w:tc>
          <w:tcPr>
            <w:tcW w:w="741" w:type="dxa"/>
            <w:tcBorders>
              <w:top w:val="single" w:sz="4" w:space="0" w:color="auto"/>
              <w:left w:val="single" w:sz="4" w:space="0" w:color="auto"/>
              <w:bottom w:val="single" w:sz="4" w:space="0" w:color="auto"/>
              <w:right w:val="single" w:sz="4" w:space="0" w:color="auto"/>
            </w:tcBorders>
            <w:shd w:val="clear" w:color="auto" w:fill="F2F2F2"/>
            <w:noWrap/>
            <w:hideMark/>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0100</w:t>
            </w:r>
          </w:p>
        </w:tc>
        <w:tc>
          <w:tcPr>
            <w:tcW w:w="1182" w:type="dxa"/>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jc w:val="center"/>
              <w:rPr>
                <w:rFonts w:ascii="Times New Roman" w:eastAsia="Calibri" w:hAnsi="Times New Roman" w:cs="Times New Roman"/>
                <w:b/>
                <w:bCs/>
                <w:color w:val="000000"/>
                <w:sz w:val="18"/>
                <w:szCs w:val="18"/>
              </w:rPr>
            </w:pPr>
            <w:r w:rsidRPr="00935E3F">
              <w:rPr>
                <w:rFonts w:ascii="Times New Roman" w:eastAsia="Calibri" w:hAnsi="Times New Roman" w:cs="Times New Roman"/>
                <w:b/>
                <w:bCs/>
                <w:color w:val="000000"/>
                <w:sz w:val="18"/>
                <w:szCs w:val="18"/>
              </w:rPr>
              <w:t>98010,25</w:t>
            </w:r>
          </w:p>
        </w:tc>
        <w:tc>
          <w:tcPr>
            <w:tcW w:w="1276" w:type="dxa"/>
            <w:tcBorders>
              <w:top w:val="single" w:sz="4" w:space="0" w:color="auto"/>
              <w:left w:val="single" w:sz="4" w:space="0" w:color="auto"/>
              <w:bottom w:val="single" w:sz="4" w:space="0" w:color="auto"/>
              <w:right w:val="single" w:sz="4" w:space="0" w:color="auto"/>
            </w:tcBorders>
            <w:shd w:val="clear" w:color="auto" w:fill="F2F2F2"/>
            <w:noWrap/>
          </w:tcPr>
          <w:p w:rsidR="00935E3F" w:rsidRPr="00935E3F" w:rsidRDefault="00935E3F" w:rsidP="00682391">
            <w:pPr>
              <w:jc w:val="center"/>
              <w:rPr>
                <w:rFonts w:ascii="Times New Roman" w:eastAsia="Calibri" w:hAnsi="Times New Roman" w:cs="Times New Roman"/>
                <w:b/>
                <w:bCs/>
                <w:color w:val="000000"/>
                <w:sz w:val="18"/>
                <w:szCs w:val="18"/>
              </w:rPr>
            </w:pPr>
            <w:r w:rsidRPr="00935E3F">
              <w:rPr>
                <w:rFonts w:ascii="Times New Roman" w:eastAsia="Calibri" w:hAnsi="Times New Roman" w:cs="Times New Roman"/>
                <w:b/>
                <w:bCs/>
                <w:color w:val="000000"/>
                <w:sz w:val="18"/>
                <w:szCs w:val="18"/>
              </w:rPr>
              <w:t>94580,89</w:t>
            </w:r>
          </w:p>
        </w:tc>
        <w:tc>
          <w:tcPr>
            <w:tcW w:w="1149" w:type="dxa"/>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jc w:val="center"/>
              <w:rPr>
                <w:rFonts w:ascii="Times New Roman" w:eastAsia="Calibri" w:hAnsi="Times New Roman" w:cs="Times New Roman"/>
                <w:b/>
                <w:bCs/>
                <w:color w:val="000000"/>
                <w:sz w:val="18"/>
                <w:szCs w:val="18"/>
              </w:rPr>
            </w:pPr>
            <w:r w:rsidRPr="00935E3F">
              <w:rPr>
                <w:rFonts w:ascii="Times New Roman" w:eastAsia="Calibri" w:hAnsi="Times New Roman" w:cs="Times New Roman"/>
                <w:b/>
                <w:bCs/>
                <w:color w:val="000000"/>
                <w:sz w:val="18"/>
                <w:szCs w:val="18"/>
              </w:rPr>
              <w:t>-3429,37</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jc w:val="center"/>
              <w:rPr>
                <w:rFonts w:ascii="Times New Roman" w:eastAsia="Calibri" w:hAnsi="Times New Roman" w:cs="Times New Roman"/>
                <w:b/>
                <w:bCs/>
                <w:color w:val="000000"/>
                <w:sz w:val="18"/>
                <w:szCs w:val="18"/>
              </w:rPr>
            </w:pPr>
            <w:r w:rsidRPr="00935E3F">
              <w:rPr>
                <w:rFonts w:ascii="Times New Roman" w:eastAsia="Calibri" w:hAnsi="Times New Roman" w:cs="Times New Roman"/>
                <w:b/>
                <w:bCs/>
                <w:color w:val="000000"/>
                <w:sz w:val="18"/>
                <w:szCs w:val="18"/>
              </w:rPr>
              <w:t>96,5</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jc w:val="center"/>
              <w:rPr>
                <w:rFonts w:ascii="Times New Roman" w:eastAsia="Calibri" w:hAnsi="Times New Roman" w:cs="Times New Roman"/>
                <w:b/>
                <w:bCs/>
                <w:color w:val="000000"/>
                <w:sz w:val="18"/>
                <w:szCs w:val="18"/>
              </w:rPr>
            </w:pPr>
            <w:r w:rsidRPr="00935E3F">
              <w:rPr>
                <w:rFonts w:ascii="Times New Roman" w:eastAsia="Calibri" w:hAnsi="Times New Roman" w:cs="Times New Roman"/>
                <w:b/>
                <w:bCs/>
                <w:color w:val="000000"/>
                <w:sz w:val="18"/>
                <w:szCs w:val="18"/>
              </w:rPr>
              <w:t>93141,40</w:t>
            </w:r>
          </w:p>
        </w:tc>
        <w:tc>
          <w:tcPr>
            <w:tcW w:w="1213" w:type="dxa"/>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jc w:val="center"/>
              <w:rPr>
                <w:rFonts w:ascii="Times New Roman" w:eastAsia="Calibri" w:hAnsi="Times New Roman" w:cs="Times New Roman"/>
                <w:b/>
                <w:bCs/>
                <w:color w:val="000000"/>
                <w:sz w:val="18"/>
                <w:szCs w:val="18"/>
              </w:rPr>
            </w:pPr>
            <w:r w:rsidRPr="00935E3F">
              <w:rPr>
                <w:rFonts w:ascii="Times New Roman" w:eastAsia="Calibri" w:hAnsi="Times New Roman" w:cs="Times New Roman"/>
                <w:b/>
                <w:bCs/>
                <w:color w:val="000000"/>
                <w:sz w:val="18"/>
                <w:szCs w:val="18"/>
              </w:rPr>
              <w:t>92355,40</w:t>
            </w:r>
          </w:p>
        </w:tc>
      </w:tr>
      <w:tr w:rsidR="00935E3F" w:rsidRPr="00935E3F" w:rsidTr="00682391">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ind w:right="-111"/>
              <w:outlineLvl w:val="0"/>
              <w:rPr>
                <w:rFonts w:ascii="Times New Roman" w:eastAsia="Calibri" w:hAnsi="Times New Roman" w:cs="Times New Roman"/>
                <w:sz w:val="18"/>
                <w:szCs w:val="18"/>
              </w:rPr>
            </w:pPr>
            <w:r w:rsidRPr="00935E3F">
              <w:rPr>
                <w:rFonts w:ascii="Times New Roman" w:eastAsia="Calibri" w:hAnsi="Times New Roman" w:cs="Times New Roman"/>
                <w:sz w:val="18"/>
                <w:szCs w:val="18"/>
              </w:rPr>
              <w:t>Функционирование высшего должностного лица МО</w:t>
            </w:r>
          </w:p>
        </w:tc>
        <w:tc>
          <w:tcPr>
            <w:tcW w:w="741" w:type="dxa"/>
            <w:tcBorders>
              <w:top w:val="single" w:sz="4" w:space="0" w:color="auto"/>
              <w:left w:val="single" w:sz="4" w:space="0" w:color="auto"/>
              <w:bottom w:val="single" w:sz="4" w:space="0" w:color="auto"/>
              <w:right w:val="single" w:sz="4" w:space="0" w:color="auto"/>
            </w:tcBorders>
            <w:noWrap/>
            <w:hideMark/>
          </w:tcPr>
          <w:p w:rsidR="00935E3F" w:rsidRPr="00935E3F" w:rsidRDefault="00935E3F" w:rsidP="00682391">
            <w:pPr>
              <w:spacing w:after="0" w:line="240" w:lineRule="auto"/>
              <w:jc w:val="center"/>
              <w:rPr>
                <w:rFonts w:ascii="Times New Roman" w:eastAsia="Calibri" w:hAnsi="Times New Roman" w:cs="Times New Roman"/>
                <w:sz w:val="18"/>
                <w:szCs w:val="18"/>
              </w:rPr>
            </w:pPr>
            <w:r w:rsidRPr="00935E3F">
              <w:rPr>
                <w:rFonts w:ascii="Times New Roman" w:eastAsia="Calibri" w:hAnsi="Times New Roman" w:cs="Times New Roman"/>
                <w:sz w:val="18"/>
                <w:szCs w:val="18"/>
              </w:rPr>
              <w:t>0102</w:t>
            </w:r>
          </w:p>
        </w:tc>
        <w:tc>
          <w:tcPr>
            <w:tcW w:w="1182"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1627,00</w:t>
            </w:r>
          </w:p>
        </w:tc>
        <w:tc>
          <w:tcPr>
            <w:tcW w:w="1276" w:type="dxa"/>
            <w:tcBorders>
              <w:top w:val="single" w:sz="4" w:space="0" w:color="auto"/>
              <w:left w:val="single" w:sz="4" w:space="0" w:color="auto"/>
              <w:bottom w:val="single" w:sz="4" w:space="0" w:color="auto"/>
              <w:right w:val="single" w:sz="4" w:space="0" w:color="auto"/>
            </w:tcBorders>
            <w:noWrap/>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1610,00</w:t>
            </w:r>
          </w:p>
        </w:tc>
        <w:tc>
          <w:tcPr>
            <w:tcW w:w="114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-17,00</w:t>
            </w:r>
          </w:p>
        </w:tc>
        <w:tc>
          <w:tcPr>
            <w:tcW w:w="70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99,0</w:t>
            </w:r>
          </w:p>
        </w:tc>
        <w:tc>
          <w:tcPr>
            <w:tcW w:w="1275"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1610,00</w:t>
            </w:r>
          </w:p>
        </w:tc>
        <w:tc>
          <w:tcPr>
            <w:tcW w:w="1213"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1610,00</w:t>
            </w:r>
          </w:p>
        </w:tc>
      </w:tr>
      <w:tr w:rsidR="00935E3F" w:rsidRPr="00935E3F" w:rsidTr="00682391">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ind w:right="-111"/>
              <w:outlineLvl w:val="0"/>
              <w:rPr>
                <w:rFonts w:ascii="Times New Roman" w:eastAsia="Calibri" w:hAnsi="Times New Roman" w:cs="Times New Roman"/>
                <w:sz w:val="18"/>
                <w:szCs w:val="18"/>
              </w:rPr>
            </w:pPr>
            <w:r w:rsidRPr="00935E3F">
              <w:rPr>
                <w:rFonts w:ascii="Times New Roman" w:eastAsia="Calibri" w:hAnsi="Times New Roman" w:cs="Times New Roman"/>
                <w:sz w:val="18"/>
                <w:szCs w:val="18"/>
              </w:rPr>
              <w:t>Функционирование представительных органов МО</w:t>
            </w:r>
          </w:p>
        </w:tc>
        <w:tc>
          <w:tcPr>
            <w:tcW w:w="741" w:type="dxa"/>
            <w:tcBorders>
              <w:top w:val="single" w:sz="4" w:space="0" w:color="auto"/>
              <w:left w:val="single" w:sz="4" w:space="0" w:color="auto"/>
              <w:bottom w:val="single" w:sz="4" w:space="0" w:color="auto"/>
              <w:right w:val="single" w:sz="4" w:space="0" w:color="auto"/>
            </w:tcBorders>
            <w:noWrap/>
            <w:hideMark/>
          </w:tcPr>
          <w:p w:rsidR="00935E3F" w:rsidRPr="00935E3F" w:rsidRDefault="00935E3F" w:rsidP="00682391">
            <w:pPr>
              <w:spacing w:after="0" w:line="240" w:lineRule="auto"/>
              <w:jc w:val="center"/>
              <w:rPr>
                <w:rFonts w:ascii="Times New Roman" w:eastAsia="Calibri" w:hAnsi="Times New Roman" w:cs="Times New Roman"/>
                <w:sz w:val="18"/>
                <w:szCs w:val="18"/>
              </w:rPr>
            </w:pPr>
            <w:r w:rsidRPr="00935E3F">
              <w:rPr>
                <w:rFonts w:ascii="Times New Roman" w:eastAsia="Calibri" w:hAnsi="Times New Roman" w:cs="Times New Roman"/>
                <w:sz w:val="18"/>
                <w:szCs w:val="18"/>
              </w:rPr>
              <w:t>0103</w:t>
            </w:r>
          </w:p>
        </w:tc>
        <w:tc>
          <w:tcPr>
            <w:tcW w:w="1182"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5476,00</w:t>
            </w:r>
          </w:p>
        </w:tc>
        <w:tc>
          <w:tcPr>
            <w:tcW w:w="1276" w:type="dxa"/>
            <w:tcBorders>
              <w:top w:val="single" w:sz="4" w:space="0" w:color="auto"/>
              <w:left w:val="single" w:sz="4" w:space="0" w:color="auto"/>
              <w:bottom w:val="single" w:sz="4" w:space="0" w:color="auto"/>
              <w:right w:val="single" w:sz="4" w:space="0" w:color="auto"/>
            </w:tcBorders>
            <w:noWrap/>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4356,00</w:t>
            </w:r>
          </w:p>
        </w:tc>
        <w:tc>
          <w:tcPr>
            <w:tcW w:w="114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-1120,00</w:t>
            </w:r>
          </w:p>
        </w:tc>
        <w:tc>
          <w:tcPr>
            <w:tcW w:w="70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79,5</w:t>
            </w:r>
          </w:p>
        </w:tc>
        <w:tc>
          <w:tcPr>
            <w:tcW w:w="1275"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4 356,00</w:t>
            </w:r>
          </w:p>
        </w:tc>
        <w:tc>
          <w:tcPr>
            <w:tcW w:w="1213"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4 356,00</w:t>
            </w:r>
          </w:p>
        </w:tc>
      </w:tr>
      <w:tr w:rsidR="00935E3F" w:rsidRPr="00935E3F" w:rsidTr="00682391">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ind w:right="-111"/>
              <w:outlineLvl w:val="0"/>
              <w:rPr>
                <w:rFonts w:ascii="Times New Roman" w:eastAsia="Calibri" w:hAnsi="Times New Roman" w:cs="Times New Roman"/>
                <w:sz w:val="18"/>
                <w:szCs w:val="18"/>
              </w:rPr>
            </w:pPr>
            <w:r w:rsidRPr="00935E3F">
              <w:rPr>
                <w:rFonts w:ascii="Times New Roman" w:eastAsia="Calibri" w:hAnsi="Times New Roman" w:cs="Times New Roman"/>
                <w:sz w:val="18"/>
                <w:szCs w:val="18"/>
              </w:rPr>
              <w:t>Функционирование высших исполнительных органов</w:t>
            </w:r>
          </w:p>
        </w:tc>
        <w:tc>
          <w:tcPr>
            <w:tcW w:w="741" w:type="dxa"/>
            <w:tcBorders>
              <w:top w:val="single" w:sz="4" w:space="0" w:color="auto"/>
              <w:left w:val="single" w:sz="4" w:space="0" w:color="auto"/>
              <w:bottom w:val="single" w:sz="4" w:space="0" w:color="auto"/>
              <w:right w:val="single" w:sz="4" w:space="0" w:color="auto"/>
            </w:tcBorders>
            <w:noWrap/>
            <w:hideMark/>
          </w:tcPr>
          <w:p w:rsidR="00935E3F" w:rsidRPr="00935E3F" w:rsidRDefault="00935E3F" w:rsidP="00682391">
            <w:pPr>
              <w:spacing w:after="0" w:line="240" w:lineRule="auto"/>
              <w:jc w:val="center"/>
              <w:rPr>
                <w:rFonts w:ascii="Times New Roman" w:eastAsia="Calibri" w:hAnsi="Times New Roman" w:cs="Times New Roman"/>
                <w:sz w:val="18"/>
                <w:szCs w:val="18"/>
              </w:rPr>
            </w:pPr>
            <w:r w:rsidRPr="00935E3F">
              <w:rPr>
                <w:rFonts w:ascii="Times New Roman" w:eastAsia="Calibri" w:hAnsi="Times New Roman" w:cs="Times New Roman"/>
                <w:sz w:val="18"/>
                <w:szCs w:val="18"/>
              </w:rPr>
              <w:t>0104</w:t>
            </w:r>
          </w:p>
        </w:tc>
        <w:tc>
          <w:tcPr>
            <w:tcW w:w="1182"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29521,41</w:t>
            </w:r>
          </w:p>
        </w:tc>
        <w:tc>
          <w:tcPr>
            <w:tcW w:w="1276" w:type="dxa"/>
            <w:tcBorders>
              <w:top w:val="single" w:sz="4" w:space="0" w:color="auto"/>
              <w:left w:val="single" w:sz="4" w:space="0" w:color="auto"/>
              <w:bottom w:val="single" w:sz="4" w:space="0" w:color="auto"/>
              <w:right w:val="single" w:sz="4" w:space="0" w:color="auto"/>
            </w:tcBorders>
            <w:noWrap/>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38107,00</w:t>
            </w:r>
          </w:p>
        </w:tc>
        <w:tc>
          <w:tcPr>
            <w:tcW w:w="114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8585,00</w:t>
            </w:r>
          </w:p>
        </w:tc>
        <w:tc>
          <w:tcPr>
            <w:tcW w:w="70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129,1</w:t>
            </w:r>
          </w:p>
        </w:tc>
        <w:tc>
          <w:tcPr>
            <w:tcW w:w="1275"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38 107,00</w:t>
            </w:r>
          </w:p>
        </w:tc>
        <w:tc>
          <w:tcPr>
            <w:tcW w:w="1213"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38 107,00</w:t>
            </w:r>
          </w:p>
        </w:tc>
      </w:tr>
      <w:tr w:rsidR="00935E3F" w:rsidRPr="00935E3F" w:rsidTr="00682391">
        <w:trPr>
          <w:trHeight w:val="340"/>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ind w:right="-111"/>
              <w:outlineLvl w:val="0"/>
              <w:rPr>
                <w:rFonts w:ascii="Times New Roman" w:eastAsia="Calibri" w:hAnsi="Times New Roman" w:cs="Times New Roman"/>
                <w:sz w:val="18"/>
                <w:szCs w:val="18"/>
              </w:rPr>
            </w:pPr>
            <w:r w:rsidRPr="00935E3F">
              <w:rPr>
                <w:rFonts w:ascii="Times New Roman" w:eastAsia="Calibri" w:hAnsi="Times New Roman" w:cs="Times New Roman"/>
                <w:sz w:val="18"/>
                <w:szCs w:val="18"/>
              </w:rPr>
              <w:t>Финансовое обеспечение переданных государственных полномочий по составлению списков кандидатов в присяжные заседатели федеральных судов общей юрисдикции</w:t>
            </w:r>
          </w:p>
        </w:tc>
        <w:tc>
          <w:tcPr>
            <w:tcW w:w="741" w:type="dxa"/>
            <w:tcBorders>
              <w:top w:val="single" w:sz="4" w:space="0" w:color="auto"/>
              <w:left w:val="single" w:sz="4" w:space="0" w:color="auto"/>
              <w:bottom w:val="single" w:sz="4" w:space="0" w:color="auto"/>
              <w:right w:val="single" w:sz="4" w:space="0" w:color="auto"/>
            </w:tcBorders>
            <w:noWrap/>
            <w:hideMark/>
          </w:tcPr>
          <w:p w:rsidR="00935E3F" w:rsidRPr="00935E3F" w:rsidRDefault="00935E3F" w:rsidP="00682391">
            <w:pPr>
              <w:spacing w:after="0" w:line="240" w:lineRule="auto"/>
              <w:jc w:val="center"/>
              <w:rPr>
                <w:rFonts w:ascii="Times New Roman" w:eastAsia="Calibri" w:hAnsi="Times New Roman" w:cs="Times New Roman"/>
                <w:sz w:val="18"/>
                <w:szCs w:val="18"/>
              </w:rPr>
            </w:pPr>
            <w:r w:rsidRPr="00935E3F">
              <w:rPr>
                <w:rFonts w:ascii="Times New Roman" w:eastAsia="Calibri" w:hAnsi="Times New Roman" w:cs="Times New Roman"/>
                <w:sz w:val="18"/>
                <w:szCs w:val="18"/>
              </w:rPr>
              <w:t>0105</w:t>
            </w:r>
          </w:p>
        </w:tc>
        <w:tc>
          <w:tcPr>
            <w:tcW w:w="1182"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27,7</w:t>
            </w:r>
          </w:p>
        </w:tc>
        <w:tc>
          <w:tcPr>
            <w:tcW w:w="1276" w:type="dxa"/>
            <w:tcBorders>
              <w:top w:val="single" w:sz="4" w:space="0" w:color="auto"/>
              <w:left w:val="single" w:sz="4" w:space="0" w:color="auto"/>
              <w:bottom w:val="single" w:sz="4" w:space="0" w:color="auto"/>
              <w:right w:val="single" w:sz="4" w:space="0" w:color="auto"/>
            </w:tcBorders>
            <w:noWrap/>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bCs/>
                <w:color w:val="000000"/>
                <w:sz w:val="18"/>
                <w:szCs w:val="18"/>
              </w:rPr>
              <w:t>171,08</w:t>
            </w:r>
          </w:p>
        </w:tc>
        <w:tc>
          <w:tcPr>
            <w:tcW w:w="114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143,38</w:t>
            </w:r>
          </w:p>
        </w:tc>
        <w:tc>
          <w:tcPr>
            <w:tcW w:w="70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Более чем в 6 раз</w:t>
            </w:r>
          </w:p>
        </w:tc>
        <w:tc>
          <w:tcPr>
            <w:tcW w:w="1275" w:type="dxa"/>
            <w:tcBorders>
              <w:top w:val="single" w:sz="4" w:space="0" w:color="auto"/>
              <w:left w:val="single" w:sz="4" w:space="0" w:color="auto"/>
              <w:bottom w:val="single" w:sz="4" w:space="0" w:color="auto"/>
              <w:right w:val="single" w:sz="4" w:space="0" w:color="auto"/>
            </w:tcBorders>
            <w:vAlign w:val="bottom"/>
          </w:tcPr>
          <w:p w:rsidR="00935E3F" w:rsidRPr="00935E3F" w:rsidRDefault="00935E3F" w:rsidP="00682391">
            <w:pP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 </w:t>
            </w:r>
          </w:p>
        </w:tc>
        <w:tc>
          <w:tcPr>
            <w:tcW w:w="1213" w:type="dxa"/>
            <w:tcBorders>
              <w:top w:val="single" w:sz="4" w:space="0" w:color="auto"/>
              <w:left w:val="single" w:sz="4" w:space="0" w:color="auto"/>
              <w:bottom w:val="single" w:sz="4" w:space="0" w:color="auto"/>
              <w:right w:val="single" w:sz="4" w:space="0" w:color="auto"/>
            </w:tcBorders>
            <w:vAlign w:val="bottom"/>
          </w:tcPr>
          <w:p w:rsidR="00935E3F" w:rsidRPr="00935E3F" w:rsidRDefault="00935E3F" w:rsidP="00682391">
            <w:pP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 </w:t>
            </w:r>
          </w:p>
        </w:tc>
      </w:tr>
      <w:tr w:rsidR="00935E3F" w:rsidRPr="00935E3F" w:rsidTr="00682391">
        <w:trPr>
          <w:trHeight w:val="131"/>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ind w:right="-162"/>
              <w:outlineLvl w:val="0"/>
              <w:rPr>
                <w:rFonts w:ascii="Times New Roman" w:eastAsia="Calibri" w:hAnsi="Times New Roman" w:cs="Times New Roman"/>
                <w:sz w:val="18"/>
                <w:szCs w:val="18"/>
              </w:rPr>
            </w:pPr>
            <w:r w:rsidRPr="00935E3F">
              <w:rPr>
                <w:rFonts w:ascii="Times New Roman" w:eastAsia="Calibri" w:hAnsi="Times New Roman" w:cs="Times New Roman"/>
                <w:sz w:val="18"/>
                <w:szCs w:val="18"/>
              </w:rPr>
              <w:t>Обеспечение деятельности финансовых органов и органов финансового (финансово-бюджетного) надзора</w:t>
            </w:r>
          </w:p>
        </w:tc>
        <w:tc>
          <w:tcPr>
            <w:tcW w:w="741" w:type="dxa"/>
            <w:tcBorders>
              <w:top w:val="single" w:sz="4" w:space="0" w:color="auto"/>
              <w:left w:val="single" w:sz="4" w:space="0" w:color="auto"/>
              <w:bottom w:val="single" w:sz="4" w:space="0" w:color="auto"/>
              <w:right w:val="single" w:sz="4" w:space="0" w:color="auto"/>
            </w:tcBorders>
            <w:noWrap/>
            <w:hideMark/>
          </w:tcPr>
          <w:p w:rsidR="00935E3F" w:rsidRPr="00935E3F" w:rsidRDefault="00935E3F" w:rsidP="00682391">
            <w:pPr>
              <w:spacing w:after="0" w:line="240" w:lineRule="auto"/>
              <w:jc w:val="center"/>
              <w:rPr>
                <w:rFonts w:ascii="Times New Roman" w:eastAsia="Calibri" w:hAnsi="Times New Roman" w:cs="Times New Roman"/>
                <w:sz w:val="18"/>
                <w:szCs w:val="18"/>
              </w:rPr>
            </w:pPr>
            <w:r w:rsidRPr="00935E3F">
              <w:rPr>
                <w:rFonts w:ascii="Times New Roman" w:eastAsia="Calibri" w:hAnsi="Times New Roman" w:cs="Times New Roman"/>
                <w:sz w:val="18"/>
                <w:szCs w:val="18"/>
              </w:rPr>
              <w:t>0106</w:t>
            </w:r>
          </w:p>
        </w:tc>
        <w:tc>
          <w:tcPr>
            <w:tcW w:w="1182"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8454,00</w:t>
            </w:r>
          </w:p>
        </w:tc>
        <w:tc>
          <w:tcPr>
            <w:tcW w:w="1276" w:type="dxa"/>
            <w:tcBorders>
              <w:top w:val="single" w:sz="4" w:space="0" w:color="auto"/>
              <w:left w:val="single" w:sz="4" w:space="0" w:color="auto"/>
              <w:bottom w:val="single" w:sz="4" w:space="0" w:color="auto"/>
              <w:right w:val="single" w:sz="4" w:space="0" w:color="auto"/>
            </w:tcBorders>
            <w:noWrap/>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7243,00</w:t>
            </w:r>
          </w:p>
        </w:tc>
        <w:tc>
          <w:tcPr>
            <w:tcW w:w="114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-1211,00</w:t>
            </w:r>
          </w:p>
        </w:tc>
        <w:tc>
          <w:tcPr>
            <w:tcW w:w="70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85,7</w:t>
            </w:r>
          </w:p>
        </w:tc>
        <w:tc>
          <w:tcPr>
            <w:tcW w:w="1275"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7 243,00</w:t>
            </w:r>
          </w:p>
        </w:tc>
        <w:tc>
          <w:tcPr>
            <w:tcW w:w="1213"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7 243,00</w:t>
            </w:r>
          </w:p>
        </w:tc>
      </w:tr>
      <w:tr w:rsidR="00935E3F" w:rsidRPr="00935E3F" w:rsidTr="00682391">
        <w:trPr>
          <w:trHeight w:val="195"/>
          <w:jc w:val="center"/>
        </w:trPr>
        <w:tc>
          <w:tcPr>
            <w:tcW w:w="2819" w:type="dxa"/>
            <w:tcBorders>
              <w:top w:val="single" w:sz="4" w:space="0" w:color="auto"/>
              <w:left w:val="single" w:sz="4" w:space="0" w:color="auto"/>
              <w:bottom w:val="single" w:sz="4" w:space="0" w:color="auto"/>
              <w:right w:val="single" w:sz="4" w:space="0" w:color="auto"/>
            </w:tcBorders>
            <w:hideMark/>
          </w:tcPr>
          <w:p w:rsidR="00935E3F" w:rsidRPr="00935E3F" w:rsidRDefault="00935E3F" w:rsidP="00682391">
            <w:pPr>
              <w:spacing w:after="0" w:line="240" w:lineRule="auto"/>
              <w:ind w:right="-111"/>
              <w:outlineLvl w:val="0"/>
              <w:rPr>
                <w:rFonts w:ascii="Times New Roman" w:eastAsia="Calibri" w:hAnsi="Times New Roman" w:cs="Times New Roman"/>
                <w:sz w:val="18"/>
                <w:szCs w:val="18"/>
              </w:rPr>
            </w:pPr>
            <w:r w:rsidRPr="00935E3F">
              <w:rPr>
                <w:rFonts w:ascii="Times New Roman" w:eastAsia="Calibri" w:hAnsi="Times New Roman" w:cs="Times New Roman"/>
                <w:sz w:val="18"/>
                <w:szCs w:val="18"/>
              </w:rPr>
              <w:t>Резервные фонды</w:t>
            </w:r>
          </w:p>
        </w:tc>
        <w:tc>
          <w:tcPr>
            <w:tcW w:w="741" w:type="dxa"/>
            <w:tcBorders>
              <w:top w:val="single" w:sz="4" w:space="0" w:color="auto"/>
              <w:left w:val="single" w:sz="4" w:space="0" w:color="auto"/>
              <w:bottom w:val="single" w:sz="4" w:space="0" w:color="auto"/>
              <w:right w:val="single" w:sz="4" w:space="0" w:color="auto"/>
            </w:tcBorders>
            <w:noWrap/>
            <w:hideMark/>
          </w:tcPr>
          <w:p w:rsidR="00935E3F" w:rsidRPr="00935E3F" w:rsidRDefault="00935E3F" w:rsidP="00682391">
            <w:pPr>
              <w:spacing w:after="0" w:line="240" w:lineRule="auto"/>
              <w:jc w:val="center"/>
              <w:rPr>
                <w:rFonts w:ascii="Times New Roman" w:eastAsia="Calibri" w:hAnsi="Times New Roman" w:cs="Times New Roman"/>
                <w:sz w:val="18"/>
                <w:szCs w:val="18"/>
              </w:rPr>
            </w:pPr>
            <w:r w:rsidRPr="00935E3F">
              <w:rPr>
                <w:rFonts w:ascii="Times New Roman" w:eastAsia="Calibri" w:hAnsi="Times New Roman" w:cs="Times New Roman"/>
                <w:sz w:val="18"/>
                <w:szCs w:val="18"/>
              </w:rPr>
              <w:t>0111</w:t>
            </w:r>
          </w:p>
        </w:tc>
        <w:tc>
          <w:tcPr>
            <w:tcW w:w="1182"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500,00</w:t>
            </w:r>
          </w:p>
        </w:tc>
        <w:tc>
          <w:tcPr>
            <w:tcW w:w="1276" w:type="dxa"/>
            <w:tcBorders>
              <w:top w:val="single" w:sz="4" w:space="0" w:color="auto"/>
              <w:left w:val="single" w:sz="4" w:space="0" w:color="auto"/>
              <w:bottom w:val="single" w:sz="4" w:space="0" w:color="auto"/>
              <w:right w:val="single" w:sz="4" w:space="0" w:color="auto"/>
            </w:tcBorders>
            <w:noWrap/>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500,00</w:t>
            </w:r>
          </w:p>
        </w:tc>
        <w:tc>
          <w:tcPr>
            <w:tcW w:w="114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0,00</w:t>
            </w:r>
          </w:p>
        </w:tc>
        <w:tc>
          <w:tcPr>
            <w:tcW w:w="70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100,0</w:t>
            </w:r>
          </w:p>
        </w:tc>
        <w:tc>
          <w:tcPr>
            <w:tcW w:w="1275"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500,00</w:t>
            </w:r>
          </w:p>
        </w:tc>
        <w:tc>
          <w:tcPr>
            <w:tcW w:w="1213"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500,00</w:t>
            </w:r>
          </w:p>
        </w:tc>
      </w:tr>
      <w:tr w:rsidR="00935E3F" w:rsidRPr="00935E3F" w:rsidTr="00682391">
        <w:trPr>
          <w:trHeight w:val="47"/>
          <w:jc w:val="center"/>
        </w:trPr>
        <w:tc>
          <w:tcPr>
            <w:tcW w:w="2819" w:type="dxa"/>
            <w:tcBorders>
              <w:top w:val="single" w:sz="4" w:space="0" w:color="auto"/>
              <w:left w:val="single" w:sz="4" w:space="0" w:color="auto"/>
              <w:bottom w:val="single" w:sz="4" w:space="0" w:color="auto"/>
              <w:right w:val="single" w:sz="4" w:space="0" w:color="auto"/>
            </w:tcBorders>
            <w:vAlign w:val="center"/>
            <w:hideMark/>
          </w:tcPr>
          <w:p w:rsidR="00935E3F" w:rsidRPr="00935E3F" w:rsidRDefault="00935E3F" w:rsidP="00682391">
            <w:pPr>
              <w:spacing w:after="0" w:line="240" w:lineRule="auto"/>
              <w:ind w:right="-111"/>
              <w:outlineLvl w:val="0"/>
              <w:rPr>
                <w:rFonts w:ascii="Times New Roman" w:eastAsia="Calibri" w:hAnsi="Times New Roman" w:cs="Times New Roman"/>
                <w:sz w:val="18"/>
                <w:szCs w:val="18"/>
              </w:rPr>
            </w:pPr>
            <w:r w:rsidRPr="00935E3F">
              <w:rPr>
                <w:rFonts w:ascii="Times New Roman" w:eastAsia="Calibri" w:hAnsi="Times New Roman" w:cs="Times New Roman"/>
                <w:sz w:val="18"/>
                <w:szCs w:val="18"/>
              </w:rPr>
              <w:t>Другие общегосударственные вопросы</w:t>
            </w:r>
          </w:p>
        </w:tc>
        <w:tc>
          <w:tcPr>
            <w:tcW w:w="741" w:type="dxa"/>
            <w:tcBorders>
              <w:top w:val="single" w:sz="4" w:space="0" w:color="auto"/>
              <w:left w:val="single" w:sz="4" w:space="0" w:color="auto"/>
              <w:bottom w:val="single" w:sz="4" w:space="0" w:color="auto"/>
              <w:right w:val="single" w:sz="4" w:space="0" w:color="auto"/>
            </w:tcBorders>
            <w:noWrap/>
            <w:hideMark/>
          </w:tcPr>
          <w:p w:rsidR="00935E3F" w:rsidRPr="00935E3F" w:rsidRDefault="00935E3F" w:rsidP="00682391">
            <w:pPr>
              <w:spacing w:after="0" w:line="240" w:lineRule="auto"/>
              <w:jc w:val="center"/>
              <w:rPr>
                <w:rFonts w:ascii="Times New Roman" w:eastAsia="Calibri" w:hAnsi="Times New Roman" w:cs="Times New Roman"/>
                <w:sz w:val="18"/>
                <w:szCs w:val="18"/>
              </w:rPr>
            </w:pPr>
            <w:r w:rsidRPr="00935E3F">
              <w:rPr>
                <w:rFonts w:ascii="Times New Roman" w:eastAsia="Calibri" w:hAnsi="Times New Roman" w:cs="Times New Roman"/>
                <w:sz w:val="18"/>
                <w:szCs w:val="18"/>
              </w:rPr>
              <w:t>0113</w:t>
            </w:r>
          </w:p>
        </w:tc>
        <w:tc>
          <w:tcPr>
            <w:tcW w:w="1182"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52404,15</w:t>
            </w:r>
          </w:p>
        </w:tc>
        <w:tc>
          <w:tcPr>
            <w:tcW w:w="1276" w:type="dxa"/>
            <w:tcBorders>
              <w:top w:val="single" w:sz="4" w:space="0" w:color="auto"/>
              <w:left w:val="single" w:sz="4" w:space="0" w:color="auto"/>
              <w:bottom w:val="single" w:sz="4" w:space="0" w:color="auto"/>
              <w:right w:val="single" w:sz="4" w:space="0" w:color="auto"/>
            </w:tcBorders>
            <w:noWrap/>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42593,81</w:t>
            </w:r>
          </w:p>
        </w:tc>
        <w:tc>
          <w:tcPr>
            <w:tcW w:w="114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-9810,34</w:t>
            </w:r>
          </w:p>
        </w:tc>
        <w:tc>
          <w:tcPr>
            <w:tcW w:w="709"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center"/>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81,3</w:t>
            </w:r>
          </w:p>
        </w:tc>
        <w:tc>
          <w:tcPr>
            <w:tcW w:w="1275"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41 325,40</w:t>
            </w:r>
          </w:p>
        </w:tc>
        <w:tc>
          <w:tcPr>
            <w:tcW w:w="1213" w:type="dxa"/>
            <w:tcBorders>
              <w:top w:val="single" w:sz="4" w:space="0" w:color="auto"/>
              <w:left w:val="single" w:sz="4" w:space="0" w:color="auto"/>
              <w:bottom w:val="single" w:sz="4" w:space="0" w:color="auto"/>
              <w:right w:val="single" w:sz="4" w:space="0" w:color="auto"/>
            </w:tcBorders>
          </w:tcPr>
          <w:p w:rsidR="00935E3F" w:rsidRPr="00935E3F" w:rsidRDefault="00935E3F" w:rsidP="00682391">
            <w:pPr>
              <w:jc w:val="right"/>
              <w:rPr>
                <w:rFonts w:ascii="Times New Roman" w:eastAsia="Calibri" w:hAnsi="Times New Roman" w:cs="Times New Roman"/>
                <w:color w:val="000000"/>
                <w:sz w:val="18"/>
                <w:szCs w:val="18"/>
              </w:rPr>
            </w:pPr>
            <w:r w:rsidRPr="00935E3F">
              <w:rPr>
                <w:rFonts w:ascii="Times New Roman" w:eastAsia="Calibri" w:hAnsi="Times New Roman" w:cs="Times New Roman"/>
                <w:color w:val="000000"/>
                <w:sz w:val="18"/>
                <w:szCs w:val="18"/>
              </w:rPr>
              <w:t>40 539,40</w:t>
            </w:r>
          </w:p>
        </w:tc>
      </w:tr>
    </w:tbl>
    <w:p w:rsidR="00935E3F" w:rsidRDefault="00935E3F" w:rsidP="00935E3F">
      <w:pPr>
        <w:tabs>
          <w:tab w:val="left" w:pos="6379"/>
        </w:tabs>
        <w:spacing w:after="0" w:line="240" w:lineRule="auto"/>
        <w:ind w:firstLine="709"/>
        <w:rPr>
          <w:rFonts w:ascii="Times New Roman" w:hAnsi="Times New Roman" w:cs="Times New Roman"/>
          <w:sz w:val="24"/>
          <w:szCs w:val="24"/>
        </w:rPr>
      </w:pPr>
    </w:p>
    <w:p w:rsidR="00935E3F" w:rsidRPr="00935E3F" w:rsidRDefault="00935E3F" w:rsidP="00935E3F">
      <w:pPr>
        <w:tabs>
          <w:tab w:val="left" w:pos="6379"/>
        </w:tabs>
        <w:spacing w:after="0" w:line="240" w:lineRule="auto"/>
        <w:ind w:firstLine="709"/>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Исполнение расходов по данному разделу планируется 6 главными распорядителями бюджетных средств (далее ГРБС). Половина предусмотренных расходов раздела приходится на Администрацию Лесозаводского городского округа - 50,2 %, на Управление имущественных отношений –12,5 %, Финансовое управление – 6,2 %, Думу – 6,3 %, Хозяйственное управление администрации –22,5%, Контрольно-счетную палату – 2,3%. </w:t>
      </w:r>
    </w:p>
    <w:p w:rsidR="00935E3F" w:rsidRPr="00935E3F" w:rsidRDefault="00935E3F" w:rsidP="00935E3F">
      <w:pPr>
        <w:tabs>
          <w:tab w:val="left" w:pos="6379"/>
        </w:tabs>
        <w:spacing w:after="0" w:line="240" w:lineRule="auto"/>
        <w:ind w:firstLine="709"/>
        <w:rPr>
          <w:rFonts w:ascii="Times New Roman" w:eastAsia="Times New Roman" w:hAnsi="Times New Roman" w:cs="Times New Roman"/>
          <w:color w:val="000000"/>
          <w:sz w:val="24"/>
          <w:szCs w:val="24"/>
          <w:lang w:eastAsia="ru-RU"/>
        </w:rPr>
      </w:pPr>
      <w:r w:rsidRPr="00935E3F">
        <w:rPr>
          <w:rFonts w:ascii="Times New Roman" w:eastAsia="Calibri" w:hAnsi="Times New Roman" w:cs="Times New Roman"/>
          <w:sz w:val="24"/>
          <w:szCs w:val="24"/>
        </w:rPr>
        <w:t xml:space="preserve">По подразделу </w:t>
      </w:r>
      <w:r w:rsidRPr="00935E3F">
        <w:rPr>
          <w:rFonts w:ascii="Times New Roman" w:eastAsia="Calibri" w:hAnsi="Times New Roman" w:cs="Times New Roman"/>
          <w:b/>
          <w:sz w:val="24"/>
          <w:szCs w:val="24"/>
        </w:rPr>
        <w:t xml:space="preserve">0102 </w:t>
      </w:r>
      <w:r w:rsidRPr="00935E3F">
        <w:rPr>
          <w:rFonts w:ascii="Times New Roman" w:eastAsia="Calibri" w:hAnsi="Times New Roman" w:cs="Times New Roman"/>
          <w:sz w:val="24"/>
          <w:szCs w:val="24"/>
        </w:rPr>
        <w:t>"</w:t>
      </w:r>
      <w:r w:rsidRPr="00935E3F">
        <w:rPr>
          <w:rFonts w:ascii="Times New Roman" w:eastAsia="Calibri"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r w:rsidRPr="00935E3F">
        <w:rPr>
          <w:rFonts w:ascii="Times New Roman" w:eastAsia="Calibri" w:hAnsi="Times New Roman" w:cs="Times New Roman"/>
          <w:sz w:val="24"/>
          <w:szCs w:val="24"/>
        </w:rPr>
        <w:t xml:space="preserve">" </w:t>
      </w:r>
      <w:r w:rsidRPr="00935E3F">
        <w:rPr>
          <w:rFonts w:ascii="Times New Roman" w:eastAsia="Times New Roman" w:hAnsi="Times New Roman" w:cs="Times New Roman"/>
          <w:color w:val="000000"/>
          <w:sz w:val="24"/>
          <w:szCs w:val="24"/>
          <w:lang w:eastAsia="ru-RU"/>
        </w:rPr>
        <w:t xml:space="preserve">расходы на 2016 год </w:t>
      </w:r>
      <w:r w:rsidRPr="00935E3F">
        <w:rPr>
          <w:rFonts w:ascii="Times New Roman" w:eastAsia="Calibri" w:hAnsi="Times New Roman" w:cs="Times New Roman"/>
          <w:sz w:val="24"/>
          <w:szCs w:val="24"/>
        </w:rPr>
        <w:t>предусматриваются</w:t>
      </w:r>
      <w:r w:rsidRPr="00935E3F">
        <w:rPr>
          <w:rFonts w:ascii="Times New Roman" w:eastAsia="Times New Roman" w:hAnsi="Times New Roman" w:cs="Times New Roman"/>
          <w:color w:val="000000"/>
          <w:sz w:val="24"/>
          <w:szCs w:val="24"/>
          <w:lang w:eastAsia="ru-RU"/>
        </w:rPr>
        <w:t xml:space="preserve"> в сумме 1610,00 тыс. руб., с уменьшением по сравнению с 2015 годом на 17,00</w:t>
      </w:r>
      <w:r w:rsidRPr="00935E3F">
        <w:rPr>
          <w:rFonts w:ascii="Times New Roman" w:eastAsia="Times New Roman" w:hAnsi="Times New Roman" w:cs="Times New Roman"/>
          <w:sz w:val="24"/>
          <w:szCs w:val="24"/>
          <w:lang w:eastAsia="ru-RU"/>
        </w:rPr>
        <w:t xml:space="preserve"> </w:t>
      </w:r>
      <w:r w:rsidRPr="00935E3F">
        <w:rPr>
          <w:rFonts w:ascii="Times New Roman" w:eastAsia="Times New Roman" w:hAnsi="Times New Roman" w:cs="Times New Roman"/>
          <w:color w:val="000000"/>
          <w:sz w:val="24"/>
          <w:szCs w:val="24"/>
          <w:lang w:eastAsia="ru-RU"/>
        </w:rPr>
        <w:t xml:space="preserve">тыс. руб. или на 1 %. Расходы </w:t>
      </w:r>
      <w:r>
        <w:rPr>
          <w:rFonts w:ascii="Times New Roman" w:eastAsia="Times New Roman" w:hAnsi="Times New Roman" w:cs="Times New Roman"/>
          <w:color w:val="000000"/>
          <w:sz w:val="24"/>
          <w:szCs w:val="24"/>
          <w:lang w:eastAsia="ru-RU"/>
        </w:rPr>
        <w:t>на 2017 и 2018 год сформирован</w:t>
      </w:r>
      <w:r w:rsidRPr="00935E3F">
        <w:rPr>
          <w:rFonts w:ascii="Times New Roman" w:eastAsia="Times New Roman" w:hAnsi="Times New Roman" w:cs="Times New Roman"/>
          <w:color w:val="000000"/>
          <w:sz w:val="24"/>
          <w:szCs w:val="24"/>
          <w:lang w:eastAsia="ru-RU"/>
        </w:rPr>
        <w:t>ы на том же уровне.</w:t>
      </w:r>
    </w:p>
    <w:p w:rsidR="00935E3F" w:rsidRPr="00935E3F" w:rsidRDefault="00935E3F" w:rsidP="00935E3F">
      <w:pPr>
        <w:widowControl w:val="0"/>
        <w:spacing w:after="0" w:line="240" w:lineRule="auto"/>
        <w:ind w:left="162" w:right="94" w:firstLine="547"/>
        <w:rPr>
          <w:rFonts w:ascii="Times New Roman" w:eastAsia="Calibri" w:hAnsi="Times New Roman" w:cs="Times New Roman"/>
          <w:sz w:val="24"/>
          <w:szCs w:val="24"/>
        </w:rPr>
      </w:pPr>
      <w:r w:rsidRPr="00935E3F">
        <w:rPr>
          <w:rFonts w:ascii="Times New Roman" w:eastAsia="SimSun" w:hAnsi="Times New Roman" w:cs="Times New Roman"/>
          <w:sz w:val="24"/>
          <w:szCs w:val="24"/>
          <w:lang w:eastAsia="zh-CN"/>
        </w:rPr>
        <w:t>По подразделу</w:t>
      </w:r>
      <w:r w:rsidRPr="00935E3F">
        <w:rPr>
          <w:rFonts w:ascii="Times New Roman" w:eastAsia="SimSun" w:hAnsi="Times New Roman" w:cs="Times New Roman"/>
          <w:b/>
          <w:sz w:val="24"/>
          <w:szCs w:val="24"/>
          <w:lang w:eastAsia="zh-CN"/>
        </w:rPr>
        <w:t xml:space="preserve"> 0103 "Функционирование законодательных (представительных) органов государственной власти и представительных органов муниципальных образований" </w:t>
      </w:r>
      <w:r w:rsidRPr="00935E3F">
        <w:rPr>
          <w:rFonts w:ascii="Times New Roman" w:eastAsia="SimSun" w:hAnsi="Times New Roman" w:cs="Times New Roman"/>
          <w:sz w:val="24"/>
          <w:szCs w:val="24"/>
          <w:lang w:eastAsia="zh-CN"/>
        </w:rPr>
        <w:t xml:space="preserve">расходы на обеспечение деятельности Думы Лесозаводского городского округа на 2016 год планируются в сумме 4356,00 тыс. рублей, с уменьшением на 1120,00 тыс. руб. или на 20,5 % к плану 2015 года (5476,00 тыс. рублей). На </w:t>
      </w:r>
      <w:r w:rsidRPr="00935E3F">
        <w:rPr>
          <w:rFonts w:ascii="Times New Roman" w:eastAsia="Calibri" w:hAnsi="Times New Roman" w:cs="Times New Roman"/>
          <w:sz w:val="24"/>
          <w:szCs w:val="24"/>
        </w:rPr>
        <w:t>2017 и 2018  расходы планируются на уровне 2016 года.</w:t>
      </w:r>
    </w:p>
    <w:p w:rsidR="00935E3F" w:rsidRPr="00935E3F" w:rsidRDefault="00935E3F" w:rsidP="00935E3F">
      <w:pPr>
        <w:spacing w:after="0" w:line="240" w:lineRule="auto"/>
        <w:ind w:firstLine="708"/>
        <w:outlineLvl w:val="5"/>
        <w:rPr>
          <w:rFonts w:ascii="Times New Roman" w:eastAsia="Calibri" w:hAnsi="Times New Roman" w:cs="Times New Roman"/>
          <w:sz w:val="24"/>
          <w:szCs w:val="24"/>
        </w:rPr>
      </w:pPr>
      <w:r w:rsidRPr="00935E3F">
        <w:rPr>
          <w:rFonts w:ascii="Times New Roman" w:eastAsia="SimSun" w:hAnsi="Times New Roman" w:cs="Times New Roman"/>
          <w:sz w:val="24"/>
          <w:szCs w:val="24"/>
          <w:lang w:eastAsia="zh-CN"/>
        </w:rPr>
        <w:t>По</w:t>
      </w:r>
      <w:r w:rsidRPr="00935E3F">
        <w:rPr>
          <w:rFonts w:ascii="Times New Roman" w:eastAsia="Calibri" w:hAnsi="Times New Roman" w:cs="Times New Roman"/>
          <w:sz w:val="24"/>
          <w:szCs w:val="24"/>
        </w:rPr>
        <w:t xml:space="preserve"> подразделу </w:t>
      </w:r>
      <w:r w:rsidRPr="00935E3F">
        <w:rPr>
          <w:rFonts w:ascii="Times New Roman" w:eastAsia="Calibri" w:hAnsi="Times New Roman" w:cs="Times New Roman"/>
          <w:b/>
          <w:sz w:val="24"/>
          <w:szCs w:val="24"/>
        </w:rPr>
        <w:t xml:space="preserve">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Pr="00935E3F">
        <w:rPr>
          <w:rFonts w:ascii="Times New Roman" w:eastAsia="Calibri" w:hAnsi="Times New Roman" w:cs="Times New Roman"/>
          <w:sz w:val="24"/>
          <w:szCs w:val="24"/>
        </w:rPr>
        <w:t>расходы по обеспечению деятельности администрации города запланированы в 2016 году в сумме 38107,00 тыс. руб., что на 8585,59</w:t>
      </w:r>
      <w:r w:rsidRPr="00935E3F">
        <w:rPr>
          <w:rFonts w:ascii="Times New Roman" w:eastAsia="Calibri" w:hAnsi="Times New Roman" w:cs="Times New Roman"/>
          <w:color w:val="000000"/>
          <w:sz w:val="24"/>
          <w:szCs w:val="24"/>
        </w:rPr>
        <w:t xml:space="preserve"> тыс. руб. или на 29,1 % больше бюджетных ассигнований 2015 года. Причиной роста расходов по подразделу является увеличение расходов на содержание </w:t>
      </w:r>
      <w:r w:rsidRPr="00935E3F">
        <w:rPr>
          <w:rFonts w:ascii="Times New Roman" w:eastAsia="Calibri" w:hAnsi="Times New Roman" w:cs="Times New Roman"/>
          <w:color w:val="000000"/>
          <w:sz w:val="24"/>
          <w:szCs w:val="24"/>
        </w:rPr>
        <w:lastRenderedPageBreak/>
        <w:t>аппарата администрации</w:t>
      </w:r>
      <w:r>
        <w:rPr>
          <w:rFonts w:ascii="Times New Roman" w:hAnsi="Times New Roman" w:cs="Times New Roman"/>
          <w:color w:val="000000"/>
          <w:sz w:val="24"/>
          <w:szCs w:val="24"/>
        </w:rPr>
        <w:t xml:space="preserve"> </w:t>
      </w:r>
      <w:r w:rsidRPr="00935E3F">
        <w:rPr>
          <w:rFonts w:ascii="Times New Roman" w:eastAsia="Calibri" w:hAnsi="Times New Roman" w:cs="Times New Roman"/>
          <w:color w:val="000000"/>
          <w:sz w:val="24"/>
          <w:szCs w:val="24"/>
        </w:rPr>
        <w:t xml:space="preserve"> в связи с изменением структуры (в 2015 году сумма расходов на содержание аппарата администрации составила – </w:t>
      </w:r>
      <w:r w:rsidRPr="00935E3F">
        <w:rPr>
          <w:rFonts w:ascii="Times New Roman" w:eastAsia="Times New Roman" w:hAnsi="Times New Roman" w:cs="Times New Roman"/>
          <w:sz w:val="24"/>
          <w:szCs w:val="24"/>
          <w:lang w:eastAsia="ru-RU"/>
        </w:rPr>
        <w:t>28189,41 тыс. рублей).</w:t>
      </w:r>
    </w:p>
    <w:p w:rsidR="00935E3F" w:rsidRPr="00935E3F" w:rsidRDefault="00935E3F" w:rsidP="00935E3F">
      <w:pPr>
        <w:autoSpaceDE w:val="0"/>
        <w:autoSpaceDN w:val="0"/>
        <w:adjustRightInd w:val="0"/>
        <w:spacing w:after="0" w:line="240" w:lineRule="auto"/>
        <w:ind w:firstLine="709"/>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На плановый период 2017 и 2018 годов расходы предусмотрены в такой же сумме. </w:t>
      </w:r>
    </w:p>
    <w:p w:rsidR="00935E3F" w:rsidRPr="00935E3F" w:rsidRDefault="00935E3F" w:rsidP="00935E3F">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b/>
          <w:sz w:val="24"/>
          <w:szCs w:val="24"/>
        </w:rPr>
        <w:t>По подразделу 0105 « Судебная система»</w:t>
      </w:r>
      <w:r w:rsidRPr="00935E3F">
        <w:rPr>
          <w:rFonts w:ascii="Times New Roman" w:eastAsia="Calibri" w:hAnsi="Times New Roman" w:cs="Times New Roman"/>
          <w:sz w:val="24"/>
          <w:szCs w:val="24"/>
        </w:rPr>
        <w:t xml:space="preserve"> расходы на 2016 год  предусмотрены в сумме 171,08 тыс. рублей на формирование списков присяжных заседателей, расходы на 2017-2018 годы не планируются.</w:t>
      </w:r>
    </w:p>
    <w:p w:rsidR="00935E3F" w:rsidRPr="00935E3F" w:rsidRDefault="00935E3F" w:rsidP="00935E3F">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Бюджетные ассигнования по подразделу </w:t>
      </w:r>
      <w:r w:rsidRPr="00935E3F">
        <w:rPr>
          <w:rFonts w:ascii="Times New Roman" w:eastAsia="Calibri" w:hAnsi="Times New Roman" w:cs="Times New Roman"/>
          <w:b/>
          <w:sz w:val="24"/>
          <w:szCs w:val="24"/>
        </w:rPr>
        <w:t xml:space="preserve">0106 "Обеспечение деятельности финансовых, налоговых и таможенных органов и органов финансового (финансово-бюджетного) надзора" </w:t>
      </w:r>
      <w:r w:rsidRPr="00935E3F">
        <w:rPr>
          <w:rFonts w:ascii="Times New Roman" w:eastAsia="Calibri" w:hAnsi="Times New Roman" w:cs="Times New Roman"/>
          <w:sz w:val="24"/>
          <w:szCs w:val="24"/>
        </w:rPr>
        <w:t xml:space="preserve">на 2016 год планируются на обеспечение деятельности: </w:t>
      </w:r>
    </w:p>
    <w:p w:rsidR="00935E3F" w:rsidRPr="00935E3F" w:rsidRDefault="00935E3F" w:rsidP="00935E3F">
      <w:pPr>
        <w:autoSpaceDE w:val="0"/>
        <w:autoSpaceDN w:val="0"/>
        <w:adjustRightInd w:val="0"/>
        <w:spacing w:after="0" w:line="240" w:lineRule="auto"/>
        <w:ind w:firstLine="709"/>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Контрольно-счетной палаты в сумме 2163,00 тыс. рублей, с уменьшением по сравнению  с бюджетными назначениями 2015 года на сумму 326,00 тыс. рублей или на 13,1%. , финансового управления сумме 5080 тыс. рублей, с </w:t>
      </w:r>
      <w:r>
        <w:rPr>
          <w:rFonts w:ascii="Times New Roman" w:hAnsi="Times New Roman" w:cs="Times New Roman"/>
          <w:sz w:val="24"/>
          <w:szCs w:val="24"/>
        </w:rPr>
        <w:t xml:space="preserve">уменьшением </w:t>
      </w:r>
      <w:r w:rsidRPr="00935E3F">
        <w:rPr>
          <w:rFonts w:ascii="Times New Roman" w:eastAsia="Calibri" w:hAnsi="Times New Roman" w:cs="Times New Roman"/>
          <w:sz w:val="24"/>
          <w:szCs w:val="24"/>
        </w:rPr>
        <w:t xml:space="preserve">  к уровню 2015 года на 885,00</w:t>
      </w:r>
      <w:r w:rsidRPr="00935E3F">
        <w:rPr>
          <w:rFonts w:ascii="Times New Roman" w:eastAsia="Calibri" w:hAnsi="Times New Roman" w:cs="Times New Roman"/>
          <w:bCs/>
          <w:sz w:val="24"/>
          <w:szCs w:val="24"/>
        </w:rPr>
        <w:t xml:space="preserve"> </w:t>
      </w:r>
      <w:r w:rsidRPr="00935E3F">
        <w:rPr>
          <w:rFonts w:ascii="Times New Roman" w:eastAsia="Calibri" w:hAnsi="Times New Roman" w:cs="Times New Roman"/>
          <w:sz w:val="24"/>
          <w:szCs w:val="24"/>
        </w:rPr>
        <w:t>тыс. рублей или на14,8 %. На планируемый период 2017-2018 годов сумма расходов не изменяется.</w:t>
      </w:r>
    </w:p>
    <w:p w:rsidR="00935E3F" w:rsidRPr="00935E3F" w:rsidRDefault="00935E3F" w:rsidP="00935E3F">
      <w:pPr>
        <w:autoSpaceDE w:val="0"/>
        <w:autoSpaceDN w:val="0"/>
        <w:adjustRightInd w:val="0"/>
        <w:spacing w:after="0" w:line="240" w:lineRule="auto"/>
        <w:ind w:firstLine="709"/>
        <w:rPr>
          <w:rFonts w:ascii="Times New Roman" w:eastAsia="Calibri" w:hAnsi="Times New Roman" w:cs="Times New Roman"/>
          <w:sz w:val="24"/>
          <w:szCs w:val="24"/>
        </w:rPr>
      </w:pPr>
      <w:r w:rsidRPr="00935E3F">
        <w:rPr>
          <w:rFonts w:ascii="Times New Roman" w:eastAsia="Calibri" w:hAnsi="Times New Roman" w:cs="Times New Roman"/>
          <w:b/>
          <w:sz w:val="24"/>
          <w:szCs w:val="24"/>
        </w:rPr>
        <w:t xml:space="preserve">Резервный фонд (подраздел 0111), </w:t>
      </w:r>
      <w:r w:rsidRPr="00935E3F">
        <w:rPr>
          <w:rFonts w:ascii="Times New Roman" w:eastAsia="Calibri" w:hAnsi="Times New Roman" w:cs="Times New Roman"/>
          <w:sz w:val="24"/>
          <w:szCs w:val="24"/>
        </w:rPr>
        <w:t>формируемый в целях обеспечения финансирования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предлагается в сумме 500,00 тыс. руб</w:t>
      </w:r>
      <w:r>
        <w:rPr>
          <w:rFonts w:ascii="Times New Roman" w:hAnsi="Times New Roman" w:cs="Times New Roman"/>
          <w:sz w:val="24"/>
          <w:szCs w:val="24"/>
        </w:rPr>
        <w:t xml:space="preserve">. </w:t>
      </w:r>
      <w:r w:rsidRPr="00935E3F">
        <w:rPr>
          <w:rFonts w:ascii="Times New Roman" w:eastAsia="Calibri" w:hAnsi="Times New Roman" w:cs="Times New Roman"/>
          <w:sz w:val="24"/>
          <w:szCs w:val="24"/>
        </w:rPr>
        <w:t xml:space="preserve"> </w:t>
      </w:r>
      <w:r>
        <w:rPr>
          <w:rFonts w:ascii="Times New Roman" w:hAnsi="Times New Roman" w:cs="Times New Roman"/>
          <w:sz w:val="24"/>
          <w:szCs w:val="24"/>
        </w:rPr>
        <w:t>на 2016 -2018 годы ежегодно.</w:t>
      </w:r>
    </w:p>
    <w:p w:rsidR="00935E3F" w:rsidRPr="00935E3F" w:rsidRDefault="00935E3F" w:rsidP="00935E3F">
      <w:pPr>
        <w:suppressAutoHyphens/>
        <w:spacing w:after="0" w:line="240" w:lineRule="auto"/>
        <w:ind w:firstLine="709"/>
        <w:rPr>
          <w:rFonts w:ascii="Times New Roman" w:eastAsia="Times New Roman" w:hAnsi="Times New Roman" w:cs="Times New Roman"/>
          <w:sz w:val="24"/>
          <w:szCs w:val="24"/>
          <w:lang w:eastAsia="ar-SA"/>
        </w:rPr>
      </w:pPr>
      <w:r w:rsidRPr="00935E3F">
        <w:rPr>
          <w:rFonts w:ascii="Times New Roman" w:eastAsia="Times New Roman" w:hAnsi="Times New Roman" w:cs="Times New Roman"/>
          <w:sz w:val="24"/>
          <w:szCs w:val="24"/>
          <w:lang w:eastAsia="ar-SA"/>
        </w:rPr>
        <w:t xml:space="preserve">На долю резервного фонда в 2016 году приходится 0,006% общих расходов бюджета ЛГО ( 94580,89 тыс. руб.), что не превышает установленный статьей 81 Бюджетного кодекса РФ предельный размер (3,0 %). </w:t>
      </w:r>
    </w:p>
    <w:p w:rsidR="00935E3F" w:rsidRPr="00935E3F" w:rsidRDefault="00935E3F" w:rsidP="00935E3F">
      <w:pPr>
        <w:suppressAutoHyphens/>
        <w:spacing w:after="0" w:line="240" w:lineRule="auto"/>
        <w:ind w:firstLine="709"/>
        <w:rPr>
          <w:rFonts w:ascii="Times New Roman" w:eastAsia="Times New Roman" w:hAnsi="Times New Roman" w:cs="Times New Roman"/>
          <w:sz w:val="24"/>
          <w:szCs w:val="24"/>
          <w:lang w:eastAsia="ar-SA"/>
        </w:rPr>
      </w:pPr>
      <w:r w:rsidRPr="00935E3F">
        <w:rPr>
          <w:rFonts w:ascii="Times New Roman" w:eastAsia="Times New Roman" w:hAnsi="Times New Roman" w:cs="Times New Roman"/>
          <w:sz w:val="24"/>
          <w:szCs w:val="24"/>
          <w:lang w:eastAsia="ar-SA"/>
        </w:rPr>
        <w:t xml:space="preserve">Расходы по подразделу </w:t>
      </w:r>
      <w:r w:rsidRPr="00935E3F">
        <w:rPr>
          <w:rFonts w:ascii="Times New Roman" w:eastAsia="Times New Roman" w:hAnsi="Times New Roman" w:cs="Times New Roman"/>
          <w:b/>
          <w:sz w:val="24"/>
          <w:szCs w:val="24"/>
          <w:lang w:eastAsia="ar-SA"/>
        </w:rPr>
        <w:t xml:space="preserve">0113 "Другие общегосударственные вопросы" </w:t>
      </w:r>
      <w:r w:rsidRPr="00935E3F">
        <w:rPr>
          <w:rFonts w:ascii="Times New Roman" w:eastAsia="Times New Roman" w:hAnsi="Times New Roman" w:cs="Times New Roman"/>
          <w:sz w:val="24"/>
          <w:szCs w:val="24"/>
          <w:lang w:eastAsia="ar-SA"/>
        </w:rPr>
        <w:t>планируются в соответствии с ведомственной структурой расходов 4 ГРБС: администрации Лесозаводского городского округа  (20,6 % от общего объема расходов по подразделу), управлению имущественных отношений (27,7 %), финансовому управлению (1,9 %), МКУ «Хозяйственное управление администрации» (49,9 %).</w:t>
      </w:r>
    </w:p>
    <w:p w:rsidR="00935E3F" w:rsidRPr="00935E3F" w:rsidRDefault="00935E3F" w:rsidP="00935E3F">
      <w:pPr>
        <w:suppressAutoHyphens/>
        <w:spacing w:after="0" w:line="240" w:lineRule="auto"/>
        <w:ind w:firstLine="709"/>
        <w:rPr>
          <w:rFonts w:ascii="Times New Roman" w:eastAsia="Times New Roman" w:hAnsi="Times New Roman" w:cs="Times New Roman"/>
          <w:bCs/>
          <w:sz w:val="24"/>
          <w:szCs w:val="24"/>
          <w:lang w:eastAsia="ar-SA"/>
        </w:rPr>
      </w:pPr>
      <w:r w:rsidRPr="00935E3F">
        <w:rPr>
          <w:rFonts w:ascii="Times New Roman" w:eastAsia="Times New Roman" w:hAnsi="Times New Roman" w:cs="Times New Roman"/>
          <w:sz w:val="24"/>
          <w:szCs w:val="24"/>
          <w:lang w:eastAsia="ar-SA"/>
        </w:rPr>
        <w:t xml:space="preserve">На 2016 год бюджетные ассигнования подраздела предусматриваются в сумме 42593,81 </w:t>
      </w:r>
      <w:r w:rsidRPr="00935E3F">
        <w:rPr>
          <w:rFonts w:ascii="Times New Roman" w:eastAsia="Times New Roman" w:hAnsi="Times New Roman" w:cs="Times New Roman"/>
          <w:bCs/>
          <w:sz w:val="24"/>
          <w:szCs w:val="24"/>
          <w:lang w:eastAsia="ar-SA"/>
        </w:rPr>
        <w:t xml:space="preserve"> тыс. рублей, что на 9810,34 тыс. рублей или на 19,7 % меньше плана 2015 года. </w:t>
      </w:r>
    </w:p>
    <w:p w:rsidR="00935E3F" w:rsidRPr="00935E3F" w:rsidRDefault="00935E3F" w:rsidP="00935E3F">
      <w:pPr>
        <w:suppressAutoHyphens/>
        <w:spacing w:after="0" w:line="240" w:lineRule="auto"/>
        <w:ind w:firstLine="709"/>
        <w:rPr>
          <w:rFonts w:ascii="Times New Roman" w:eastAsia="Times New Roman" w:hAnsi="Times New Roman" w:cs="Times New Roman"/>
          <w:bCs/>
          <w:sz w:val="24"/>
          <w:szCs w:val="24"/>
          <w:lang w:eastAsia="ar-SA"/>
        </w:rPr>
      </w:pPr>
      <w:r w:rsidRPr="00935E3F">
        <w:rPr>
          <w:rFonts w:ascii="Times New Roman" w:eastAsia="Times New Roman" w:hAnsi="Times New Roman" w:cs="Times New Roman"/>
          <w:bCs/>
          <w:sz w:val="24"/>
          <w:szCs w:val="24"/>
          <w:lang w:eastAsia="ar-SA"/>
        </w:rPr>
        <w:t xml:space="preserve">На плановый период расходы по подразделу предусмотрены: на 2017 год  в сумме 41325,40 тыс. рублей, с уменьшением по отношению к уровню 2016 на 2,9%, в 2018 году в сумме - 40539,40 тыс. рублей, с уменьшением по отношению к 2017 году на 1,9 %.  </w:t>
      </w:r>
    </w:p>
    <w:p w:rsidR="00935E3F" w:rsidRPr="00935E3F" w:rsidRDefault="00935E3F" w:rsidP="00935E3F">
      <w:pPr>
        <w:suppressAutoHyphens/>
        <w:spacing w:after="0" w:line="240" w:lineRule="auto"/>
        <w:ind w:firstLine="709"/>
        <w:rPr>
          <w:rFonts w:ascii="Times New Roman" w:eastAsia="Calibri" w:hAnsi="Times New Roman" w:cs="Times New Roman"/>
          <w:b/>
          <w:sz w:val="24"/>
          <w:szCs w:val="24"/>
        </w:rPr>
      </w:pPr>
      <w:r w:rsidRPr="00935E3F">
        <w:rPr>
          <w:rFonts w:ascii="Times New Roman" w:eastAsia="Times New Roman" w:hAnsi="Times New Roman" w:cs="Times New Roman"/>
          <w:bCs/>
          <w:sz w:val="24"/>
          <w:szCs w:val="24"/>
          <w:lang w:eastAsia="ar-SA"/>
        </w:rPr>
        <w:t>В 2016 году расходы подраздела на непрограммные направления деятельности запланированы в сумме  39763,81тыс. рублей, из них:</w:t>
      </w:r>
      <w:r w:rsidRPr="00935E3F">
        <w:rPr>
          <w:rFonts w:ascii="Times New Roman" w:eastAsia="Calibri" w:hAnsi="Times New Roman" w:cs="Times New Roman"/>
          <w:b/>
          <w:sz w:val="24"/>
          <w:szCs w:val="24"/>
        </w:rPr>
        <w:t xml:space="preserve">    </w:t>
      </w:r>
    </w:p>
    <w:p w:rsidR="00935E3F" w:rsidRPr="00935E3F" w:rsidRDefault="00935E3F" w:rsidP="00935E3F">
      <w:pPr>
        <w:spacing w:after="0" w:line="240" w:lineRule="auto"/>
        <w:ind w:firstLine="708"/>
        <w:rPr>
          <w:rFonts w:ascii="Times New Roman" w:eastAsia="Calibri" w:hAnsi="Times New Roman" w:cs="Times New Roman"/>
          <w:b/>
          <w:sz w:val="24"/>
          <w:szCs w:val="24"/>
        </w:rPr>
      </w:pPr>
      <w:r w:rsidRPr="00935E3F">
        <w:rPr>
          <w:rFonts w:ascii="Times New Roman" w:eastAsia="Calibri" w:hAnsi="Times New Roman" w:cs="Times New Roman"/>
          <w:sz w:val="24"/>
          <w:szCs w:val="24"/>
        </w:rPr>
        <w:t>- на оценку недвижимости, признание прав и регулирование отношений по государственной и муниципальной собственности (на регистрацию договоров, уплату налогов на имущество)-  в сумме 4120 тыс. рублей,  на плановый период 2017 года предусмотрены расходы в сумме 2523,00 тыс.рублей и на 2018 год –  1737,00 тыс.рублей;</w:t>
      </w:r>
    </w:p>
    <w:p w:rsidR="00935E3F" w:rsidRPr="00935E3F" w:rsidRDefault="00935E3F" w:rsidP="00935E3F">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 расходы, связанные с исполнением решений, принятых судебными органами  в сумме 1300,00 тыс. рублей на каждый год планируемого периода;</w:t>
      </w:r>
    </w:p>
    <w:p w:rsidR="00935E3F" w:rsidRPr="00935E3F" w:rsidRDefault="00935E3F" w:rsidP="00935E3F">
      <w:pPr>
        <w:spacing w:after="0" w:line="240" w:lineRule="auto"/>
        <w:ind w:firstLine="708"/>
        <w:rPr>
          <w:rFonts w:ascii="Times New Roman" w:eastAsia="Calibri" w:hAnsi="Times New Roman" w:cs="Times New Roman"/>
          <w:b/>
          <w:sz w:val="24"/>
          <w:szCs w:val="24"/>
        </w:rPr>
      </w:pPr>
      <w:r w:rsidRPr="00935E3F">
        <w:rPr>
          <w:rFonts w:ascii="Times New Roman" w:eastAsia="Calibri" w:hAnsi="Times New Roman" w:cs="Times New Roman"/>
          <w:sz w:val="24"/>
          <w:szCs w:val="24"/>
        </w:rPr>
        <w:t xml:space="preserve">- на содержание Управления имущественных отношений в сумме 7681,00 тыс.рублей на каждый год планируемого периода, все средства запланированы  на  оплату труда и начисления на оплату труда; </w:t>
      </w:r>
      <w:r w:rsidRPr="00935E3F">
        <w:rPr>
          <w:rFonts w:ascii="Times New Roman" w:eastAsia="Calibri" w:hAnsi="Times New Roman" w:cs="Times New Roman"/>
          <w:b/>
          <w:sz w:val="24"/>
          <w:szCs w:val="24"/>
        </w:rPr>
        <w:t xml:space="preserve">   </w:t>
      </w:r>
    </w:p>
    <w:p w:rsidR="00935E3F" w:rsidRPr="00935E3F" w:rsidRDefault="00935E3F" w:rsidP="00935E3F">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 на содержание Хозяйственного управления  Администрации - 21254,00 тыс.рублей, из них на  оплату труда и начисления на оплату труда – 9855,00 тыс. рублей на каждый год планируемого периода</w:t>
      </w:r>
      <w:r>
        <w:rPr>
          <w:rFonts w:ascii="Times New Roman" w:hAnsi="Times New Roman" w:cs="Times New Roman"/>
          <w:sz w:val="24"/>
          <w:szCs w:val="24"/>
        </w:rPr>
        <w:t>.</w:t>
      </w:r>
      <w:r w:rsidRPr="00935E3F">
        <w:rPr>
          <w:rFonts w:ascii="Times New Roman" w:eastAsia="Calibri" w:hAnsi="Times New Roman" w:cs="Times New Roman"/>
          <w:sz w:val="24"/>
          <w:szCs w:val="24"/>
        </w:rPr>
        <w:t xml:space="preserve"> </w:t>
      </w:r>
      <w:r w:rsidRPr="00935E3F">
        <w:rPr>
          <w:rFonts w:ascii="Times New Roman" w:eastAsia="Calibri" w:hAnsi="Times New Roman" w:cs="Times New Roman"/>
          <w:b/>
          <w:sz w:val="24"/>
          <w:szCs w:val="24"/>
        </w:rPr>
        <w:t xml:space="preserve">     </w:t>
      </w:r>
    </w:p>
    <w:p w:rsidR="00935E3F" w:rsidRPr="00935E3F" w:rsidRDefault="00935E3F" w:rsidP="00935E3F">
      <w:pPr>
        <w:spacing w:after="0" w:line="240" w:lineRule="auto"/>
        <w:ind w:firstLine="708"/>
        <w:rPr>
          <w:rFonts w:ascii="Times New Roman" w:eastAsia="Times New Roman" w:hAnsi="Times New Roman" w:cs="Times New Roman"/>
          <w:bCs/>
          <w:sz w:val="24"/>
          <w:szCs w:val="24"/>
          <w:lang w:eastAsia="ar-SA"/>
        </w:rPr>
      </w:pPr>
      <w:r w:rsidRPr="00935E3F">
        <w:rPr>
          <w:rFonts w:ascii="Times New Roman" w:eastAsia="Times New Roman" w:hAnsi="Times New Roman" w:cs="Times New Roman"/>
          <w:bCs/>
          <w:sz w:val="24"/>
          <w:szCs w:val="24"/>
          <w:lang w:eastAsia="ar-SA"/>
        </w:rPr>
        <w:t>В том числе за счет средств</w:t>
      </w:r>
      <w:r>
        <w:rPr>
          <w:rFonts w:ascii="Times New Roman" w:eastAsia="Times New Roman" w:hAnsi="Times New Roman" w:cs="Times New Roman"/>
          <w:bCs/>
          <w:sz w:val="24"/>
          <w:szCs w:val="24"/>
          <w:lang w:eastAsia="ar-SA"/>
        </w:rPr>
        <w:t xml:space="preserve"> </w:t>
      </w:r>
      <w:r w:rsidRPr="00935E3F">
        <w:rPr>
          <w:rFonts w:ascii="Times New Roman" w:eastAsia="Times New Roman" w:hAnsi="Times New Roman" w:cs="Times New Roman"/>
          <w:bCs/>
          <w:sz w:val="24"/>
          <w:szCs w:val="24"/>
          <w:lang w:eastAsia="ar-SA"/>
        </w:rPr>
        <w:t>субвенций  из краевого бюджета</w:t>
      </w:r>
      <w:r w:rsidR="000A45C9" w:rsidRPr="000A45C9">
        <w:rPr>
          <w:rFonts w:ascii="Times New Roman" w:eastAsia="Times New Roman" w:hAnsi="Times New Roman" w:cs="Times New Roman"/>
          <w:bCs/>
          <w:sz w:val="24"/>
          <w:szCs w:val="24"/>
          <w:lang w:eastAsia="ar-SA"/>
        </w:rPr>
        <w:t xml:space="preserve"> </w:t>
      </w:r>
      <w:r w:rsidR="000A45C9" w:rsidRPr="00935E3F">
        <w:rPr>
          <w:rFonts w:ascii="Times New Roman" w:eastAsia="Times New Roman" w:hAnsi="Times New Roman" w:cs="Times New Roman"/>
          <w:bCs/>
          <w:sz w:val="24"/>
          <w:szCs w:val="24"/>
          <w:lang w:eastAsia="ar-SA"/>
        </w:rPr>
        <w:t>расходы</w:t>
      </w:r>
      <w:r w:rsidRPr="00935E3F">
        <w:rPr>
          <w:rFonts w:ascii="Times New Roman" w:eastAsia="Times New Roman" w:hAnsi="Times New Roman" w:cs="Times New Roman"/>
          <w:bCs/>
          <w:sz w:val="24"/>
          <w:szCs w:val="24"/>
          <w:lang w:eastAsia="ar-SA"/>
        </w:rPr>
        <w:t xml:space="preserve"> непрограммные направления деятельности</w:t>
      </w:r>
      <w:r w:rsidR="000A45C9" w:rsidRPr="000A45C9">
        <w:rPr>
          <w:rFonts w:ascii="Times New Roman" w:eastAsia="Times New Roman" w:hAnsi="Times New Roman" w:cs="Times New Roman"/>
          <w:bCs/>
          <w:sz w:val="24"/>
          <w:szCs w:val="24"/>
          <w:lang w:eastAsia="ar-SA"/>
        </w:rPr>
        <w:t xml:space="preserve"> </w:t>
      </w:r>
      <w:r w:rsidR="000A45C9" w:rsidRPr="00935E3F">
        <w:rPr>
          <w:rFonts w:ascii="Times New Roman" w:eastAsia="Times New Roman" w:hAnsi="Times New Roman" w:cs="Times New Roman"/>
          <w:bCs/>
          <w:sz w:val="24"/>
          <w:szCs w:val="24"/>
          <w:lang w:eastAsia="ar-SA"/>
        </w:rPr>
        <w:t>планируются</w:t>
      </w:r>
      <w:r w:rsidRPr="00935E3F">
        <w:rPr>
          <w:rFonts w:ascii="Times New Roman" w:eastAsia="Times New Roman" w:hAnsi="Times New Roman" w:cs="Times New Roman"/>
          <w:bCs/>
          <w:sz w:val="24"/>
          <w:szCs w:val="24"/>
          <w:lang w:eastAsia="ar-SA"/>
        </w:rPr>
        <w:t xml:space="preserve"> в сумме 5408,81 тыс. руб</w:t>
      </w:r>
      <w:r>
        <w:rPr>
          <w:rFonts w:ascii="Times New Roman" w:eastAsia="Times New Roman" w:hAnsi="Times New Roman" w:cs="Times New Roman"/>
          <w:bCs/>
          <w:sz w:val="24"/>
          <w:szCs w:val="24"/>
          <w:lang w:eastAsia="ar-SA"/>
        </w:rPr>
        <w:t>.</w:t>
      </w:r>
      <w:r w:rsidRPr="00935E3F">
        <w:rPr>
          <w:rFonts w:ascii="Times New Roman" w:eastAsia="Times New Roman" w:hAnsi="Times New Roman" w:cs="Times New Roman"/>
          <w:bCs/>
          <w:sz w:val="24"/>
          <w:szCs w:val="24"/>
          <w:lang w:eastAsia="ar-SA"/>
        </w:rPr>
        <w:t>, из них:</w:t>
      </w:r>
    </w:p>
    <w:p w:rsidR="00935E3F" w:rsidRPr="00935E3F" w:rsidRDefault="00935E3F" w:rsidP="00935E3F">
      <w:pPr>
        <w:spacing w:after="0" w:line="240" w:lineRule="auto"/>
        <w:rPr>
          <w:rFonts w:ascii="Times New Roman" w:eastAsia="Calibri" w:hAnsi="Times New Roman" w:cs="Times New Roman"/>
          <w:i/>
          <w:sz w:val="24"/>
          <w:szCs w:val="24"/>
        </w:rPr>
      </w:pPr>
      <w:r w:rsidRPr="00935E3F">
        <w:rPr>
          <w:rFonts w:ascii="Times New Roman" w:eastAsia="Calibri" w:hAnsi="Times New Roman" w:cs="Times New Roman"/>
          <w:sz w:val="24"/>
          <w:szCs w:val="24"/>
        </w:rPr>
        <w:t xml:space="preserve">- выполнение федеральных полномочий по записи актов гражданского состояния – 3100 тыс. рублей, из них оплата труда и начисления на оплату труда – 2264,00 тыс. рублей, на плановый период 2017 года предусмотрены расходы в сумме 3260,00 тыс.рублей, на 2018 </w:t>
      </w:r>
      <w:r w:rsidRPr="00935E3F">
        <w:rPr>
          <w:rFonts w:ascii="Times New Roman" w:eastAsia="Calibri" w:hAnsi="Times New Roman" w:cs="Times New Roman"/>
          <w:sz w:val="24"/>
          <w:szCs w:val="24"/>
        </w:rPr>
        <w:lastRenderedPageBreak/>
        <w:t xml:space="preserve">год – 3260,00 тыс.рублей. </w:t>
      </w:r>
      <w:r w:rsidRPr="00935E3F">
        <w:rPr>
          <w:rFonts w:ascii="Times New Roman" w:eastAsia="Calibri" w:hAnsi="Times New Roman" w:cs="Times New Roman"/>
          <w:i/>
          <w:sz w:val="24"/>
          <w:szCs w:val="24"/>
        </w:rPr>
        <w:t xml:space="preserve">В проекте бюджета Приморского края на 2016 год предусмотрены субвенции   бюджету Лесозаводского  городского округа на осуществление полномочий Российской Федерации по государственной регистрации актов гражданского состояния в 2016 году в сумме 2652,20 тыс. рублей. </w:t>
      </w:r>
    </w:p>
    <w:p w:rsidR="00935E3F" w:rsidRPr="00935E3F" w:rsidRDefault="00935E3F" w:rsidP="000A45C9">
      <w:pPr>
        <w:spacing w:after="0" w:line="240" w:lineRule="auto"/>
        <w:ind w:firstLine="709"/>
        <w:rPr>
          <w:rFonts w:ascii="Times New Roman" w:eastAsia="Calibri" w:hAnsi="Times New Roman" w:cs="Times New Roman"/>
          <w:b/>
          <w:sz w:val="24"/>
          <w:szCs w:val="24"/>
        </w:rPr>
      </w:pPr>
      <w:r w:rsidRPr="00935E3F">
        <w:rPr>
          <w:rFonts w:ascii="Times New Roman" w:eastAsia="Calibri" w:hAnsi="Times New Roman" w:cs="Times New Roman"/>
          <w:sz w:val="24"/>
          <w:szCs w:val="24"/>
        </w:rPr>
        <w:t xml:space="preserve">- выполнение полномочий по обеспечению деятельности комиссии по делам несовершеннолетних и защите их прав в сумме 1073,43 тыс.рублей, из них оплата труда и начисления на оплату труда – 999,43 тыс.рублей, на плановый период 2017-2018 годов предусмотрены расходы в сумме 1116,37 тыс.рублей; </w:t>
      </w:r>
      <w:r w:rsidRPr="00935E3F">
        <w:rPr>
          <w:rFonts w:ascii="Times New Roman" w:eastAsia="Calibri" w:hAnsi="Times New Roman" w:cs="Times New Roman"/>
          <w:b/>
          <w:sz w:val="24"/>
          <w:szCs w:val="24"/>
        </w:rPr>
        <w:t xml:space="preserve">       </w:t>
      </w:r>
    </w:p>
    <w:p w:rsidR="00935E3F" w:rsidRPr="00935E3F" w:rsidRDefault="00935E3F" w:rsidP="000A45C9">
      <w:pPr>
        <w:spacing w:after="0" w:line="240" w:lineRule="auto"/>
        <w:ind w:firstLine="709"/>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 выполнение отдельных полномочий по государственному управлению охраной труда – 543,38 тыс.рублей, из них оплата труда и начисления на оплату труда – 523,38 тыс.рублей, на плановый период 2017-2018 годов предусмотрены расходы в сумме 641,35 тыс.рублей. </w:t>
      </w:r>
      <w:r w:rsidRPr="00935E3F">
        <w:rPr>
          <w:rFonts w:ascii="Times New Roman" w:eastAsia="Calibri" w:hAnsi="Times New Roman" w:cs="Times New Roman"/>
          <w:i/>
          <w:sz w:val="24"/>
          <w:szCs w:val="24"/>
        </w:rPr>
        <w:t>В проекте бюджета Приморского края на 2016 год предусмотрены субвенции   бюджету Лесозаводского  городского округа на осуществление отдельных государственных полномочий по государственному управлению охраной труда в 2016 году в с</w:t>
      </w:r>
      <w:r w:rsidRPr="00935E3F">
        <w:rPr>
          <w:rFonts w:ascii="Times New Roman" w:eastAsia="Calibri" w:hAnsi="Times New Roman" w:cs="Times New Roman"/>
          <w:sz w:val="24"/>
          <w:szCs w:val="24"/>
        </w:rPr>
        <w:t xml:space="preserve">умме 538,00 тыс. рублей;       </w:t>
      </w:r>
    </w:p>
    <w:p w:rsidR="00935E3F" w:rsidRPr="00935E3F" w:rsidRDefault="00935E3F" w:rsidP="000A45C9">
      <w:pPr>
        <w:spacing w:after="0" w:line="240" w:lineRule="auto"/>
        <w:ind w:firstLine="709"/>
        <w:rPr>
          <w:rFonts w:ascii="Times New Roman" w:eastAsia="Calibri" w:hAnsi="Times New Roman" w:cs="Times New Roman"/>
          <w:sz w:val="24"/>
          <w:szCs w:val="24"/>
        </w:rPr>
      </w:pPr>
      <w:r w:rsidRPr="00935E3F">
        <w:rPr>
          <w:rFonts w:ascii="Times New Roman" w:eastAsia="Calibri" w:hAnsi="Times New Roman" w:cs="Times New Roman"/>
          <w:sz w:val="24"/>
          <w:szCs w:val="24"/>
        </w:rPr>
        <w:t>- создание и обеспечение деятельности административных комиссий – 692,00 тыс. рублей, из них оплата труда и начисления на оплату труда – 692,00 тыс. рублей, на плановый период 2017-2018 годов предусмотрены расходы в сумме 719,68 тыс.рублей;</w:t>
      </w:r>
    </w:p>
    <w:p w:rsidR="00935E3F" w:rsidRPr="00935E3F" w:rsidRDefault="00935E3F" w:rsidP="000A45C9">
      <w:pPr>
        <w:spacing w:after="0" w:line="240" w:lineRule="auto"/>
        <w:ind w:firstLine="709"/>
        <w:rPr>
          <w:rFonts w:ascii="Times New Roman" w:eastAsia="Calibri" w:hAnsi="Times New Roman" w:cs="Times New Roman"/>
          <w:sz w:val="24"/>
          <w:szCs w:val="24"/>
        </w:rPr>
      </w:pPr>
      <w:r w:rsidRPr="00935E3F">
        <w:rPr>
          <w:rFonts w:ascii="Times New Roman" w:eastAsia="Calibri" w:hAnsi="Times New Roman" w:cs="Times New Roman"/>
          <w:sz w:val="24"/>
          <w:szCs w:val="24"/>
        </w:rPr>
        <w:t>Расходы подраздела 0113 на реализацию муниципальных программ планируются в сумме 2830 тыс. рублей на каждый год планируемого периода, в том числе:</w:t>
      </w:r>
    </w:p>
    <w:p w:rsidR="00935E3F" w:rsidRPr="00935E3F" w:rsidRDefault="00935E3F" w:rsidP="000A45C9">
      <w:pPr>
        <w:spacing w:after="0" w:line="240" w:lineRule="auto"/>
        <w:ind w:firstLine="709"/>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 «Формирование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2014-2018 годах» в сумме  350,00 тыс.рублей на каждый год планируемого периода; </w:t>
      </w:r>
    </w:p>
    <w:p w:rsidR="00935E3F" w:rsidRPr="00935E3F" w:rsidRDefault="00935E3F" w:rsidP="000A45C9">
      <w:pPr>
        <w:spacing w:after="0" w:line="240" w:lineRule="auto"/>
        <w:ind w:firstLine="709"/>
        <w:rPr>
          <w:rFonts w:ascii="Times New Roman" w:eastAsia="Calibri" w:hAnsi="Times New Roman" w:cs="Times New Roman"/>
          <w:i/>
          <w:sz w:val="24"/>
          <w:szCs w:val="24"/>
        </w:rPr>
      </w:pPr>
      <w:r w:rsidRPr="00935E3F">
        <w:rPr>
          <w:rFonts w:ascii="Times New Roman" w:eastAsia="Calibri" w:hAnsi="Times New Roman" w:cs="Times New Roman"/>
          <w:sz w:val="24"/>
          <w:szCs w:val="24"/>
        </w:rPr>
        <w:t>- «Экономическое развитие Лесозаводского городского округа» на  2014-2019 годы»  в сумме 2480,00 тыс. рублей на каждый год планируемого периода, вся сумма расходов определена на содержание здание «Многофункционального центра по оказанию государственных услуг».</w:t>
      </w:r>
      <w:r w:rsidRPr="00935E3F">
        <w:rPr>
          <w:rFonts w:ascii="Times New Roman" w:eastAsia="Calibri" w:hAnsi="Times New Roman" w:cs="Times New Roman"/>
          <w:i/>
          <w:sz w:val="24"/>
          <w:szCs w:val="24"/>
        </w:rPr>
        <w:t xml:space="preserve"> В проекте бюджета Приморского края на 2016 год субсидии на содержание МФЦ по Лесозаводскому городскому округу составляют  4235,29 тыс. рублей. </w:t>
      </w:r>
    </w:p>
    <w:p w:rsidR="00935E3F" w:rsidRPr="00935E3F" w:rsidRDefault="00935E3F" w:rsidP="00935E3F">
      <w:pPr>
        <w:spacing w:after="0"/>
        <w:rPr>
          <w:rFonts w:ascii="Times New Roman" w:eastAsia="Calibri" w:hAnsi="Times New Roman" w:cs="Times New Roman"/>
          <w:sz w:val="24"/>
          <w:szCs w:val="24"/>
        </w:rPr>
      </w:pPr>
    </w:p>
    <w:p w:rsidR="00935E3F" w:rsidRPr="00935E3F" w:rsidRDefault="00935E3F" w:rsidP="00935E3F">
      <w:pPr>
        <w:suppressAutoHyphens/>
        <w:spacing w:after="0" w:line="240" w:lineRule="auto"/>
        <w:ind w:firstLine="709"/>
        <w:jc w:val="center"/>
        <w:rPr>
          <w:rFonts w:ascii="Times New Roman" w:eastAsia="Times New Roman" w:hAnsi="Times New Roman" w:cs="Times New Roman"/>
          <w:b/>
          <w:bCs/>
          <w:sz w:val="24"/>
          <w:szCs w:val="24"/>
          <w:lang w:eastAsia="ar-SA"/>
        </w:rPr>
      </w:pPr>
      <w:r w:rsidRPr="00935E3F">
        <w:rPr>
          <w:rFonts w:ascii="Times New Roman" w:eastAsia="Times New Roman" w:hAnsi="Times New Roman" w:cs="Times New Roman"/>
          <w:b/>
          <w:bCs/>
          <w:sz w:val="24"/>
          <w:szCs w:val="24"/>
          <w:lang w:eastAsia="ar-SA"/>
        </w:rPr>
        <w:t>Раздел 0200 «Национальная оборона»</w:t>
      </w:r>
    </w:p>
    <w:p w:rsidR="00935E3F" w:rsidRPr="00935E3F" w:rsidRDefault="00935E3F" w:rsidP="00935E3F">
      <w:pPr>
        <w:suppressAutoHyphens/>
        <w:spacing w:after="0" w:line="240" w:lineRule="auto"/>
        <w:ind w:firstLine="709"/>
        <w:rPr>
          <w:rFonts w:ascii="Times New Roman" w:eastAsia="Times New Roman" w:hAnsi="Times New Roman" w:cs="Times New Roman"/>
          <w:bCs/>
          <w:sz w:val="24"/>
          <w:szCs w:val="24"/>
          <w:lang w:eastAsia="ar-SA"/>
        </w:rPr>
      </w:pPr>
      <w:r w:rsidRPr="00935E3F">
        <w:rPr>
          <w:rFonts w:ascii="Times New Roman" w:eastAsia="Times New Roman" w:hAnsi="Times New Roman" w:cs="Times New Roman"/>
          <w:bCs/>
          <w:sz w:val="24"/>
          <w:szCs w:val="24"/>
          <w:lang w:eastAsia="ar-SA"/>
        </w:rPr>
        <w:t>В данном разделе предусмотрены мероприятия по обеспечению мобилизационной подготовки экономики,  непрограм</w:t>
      </w:r>
      <w:r w:rsidR="000A45C9">
        <w:rPr>
          <w:rFonts w:ascii="Times New Roman" w:eastAsia="Times New Roman" w:hAnsi="Times New Roman" w:cs="Times New Roman"/>
          <w:bCs/>
          <w:sz w:val="24"/>
          <w:szCs w:val="24"/>
          <w:lang w:eastAsia="ar-SA"/>
        </w:rPr>
        <w:t>м</w:t>
      </w:r>
      <w:r w:rsidRPr="00935E3F">
        <w:rPr>
          <w:rFonts w:ascii="Times New Roman" w:eastAsia="Times New Roman" w:hAnsi="Times New Roman" w:cs="Times New Roman"/>
          <w:bCs/>
          <w:sz w:val="24"/>
          <w:szCs w:val="24"/>
          <w:lang w:eastAsia="ar-SA"/>
        </w:rPr>
        <w:t xml:space="preserve">ные направления деятельности органов местного самоуправления и казенных учреждений, прочая закупка товаров работ(услуг). Планируется </w:t>
      </w:r>
      <w:r w:rsidR="000A45C9">
        <w:rPr>
          <w:rFonts w:ascii="Times New Roman" w:eastAsia="Times New Roman" w:hAnsi="Times New Roman" w:cs="Times New Roman"/>
          <w:bCs/>
          <w:sz w:val="24"/>
          <w:szCs w:val="24"/>
          <w:lang w:eastAsia="ar-SA"/>
        </w:rPr>
        <w:t xml:space="preserve"> </w:t>
      </w:r>
      <w:r w:rsidRPr="00935E3F">
        <w:rPr>
          <w:rFonts w:ascii="Times New Roman" w:eastAsia="Times New Roman" w:hAnsi="Times New Roman" w:cs="Times New Roman"/>
          <w:bCs/>
          <w:sz w:val="24"/>
          <w:szCs w:val="24"/>
          <w:lang w:eastAsia="ar-SA"/>
        </w:rPr>
        <w:t>60,00 тыс. рублей</w:t>
      </w:r>
      <w:r w:rsidR="000A45C9">
        <w:rPr>
          <w:rFonts w:ascii="Times New Roman" w:eastAsia="Times New Roman" w:hAnsi="Times New Roman" w:cs="Times New Roman"/>
          <w:bCs/>
          <w:sz w:val="24"/>
          <w:szCs w:val="24"/>
          <w:lang w:eastAsia="ar-SA"/>
        </w:rPr>
        <w:t xml:space="preserve"> или </w:t>
      </w:r>
      <w:r w:rsidRPr="00935E3F">
        <w:rPr>
          <w:rFonts w:ascii="Times New Roman" w:eastAsia="Times New Roman" w:hAnsi="Times New Roman" w:cs="Times New Roman"/>
          <w:bCs/>
          <w:sz w:val="24"/>
          <w:szCs w:val="24"/>
          <w:lang w:eastAsia="ar-SA"/>
        </w:rPr>
        <w:t xml:space="preserve"> на 52,0 тыс. рублей меньше чем в 2015 году, на 2017 и 2018 годы </w:t>
      </w:r>
      <w:r w:rsidR="000A45C9">
        <w:rPr>
          <w:rFonts w:ascii="Times New Roman" w:eastAsia="Times New Roman" w:hAnsi="Times New Roman" w:cs="Times New Roman"/>
          <w:bCs/>
          <w:sz w:val="24"/>
          <w:szCs w:val="24"/>
          <w:lang w:eastAsia="ar-SA"/>
        </w:rPr>
        <w:t>запланирован</w:t>
      </w:r>
      <w:r w:rsidRPr="00935E3F">
        <w:rPr>
          <w:rFonts w:ascii="Times New Roman" w:eastAsia="Times New Roman" w:hAnsi="Times New Roman" w:cs="Times New Roman"/>
          <w:bCs/>
          <w:sz w:val="24"/>
          <w:szCs w:val="24"/>
          <w:lang w:eastAsia="ar-SA"/>
        </w:rPr>
        <w:t>о расходов в сумме  32,00 тыс. рублей. В 2016 году в</w:t>
      </w:r>
      <w:r w:rsidR="000A45C9">
        <w:rPr>
          <w:rFonts w:ascii="Times New Roman" w:eastAsia="Times New Roman" w:hAnsi="Times New Roman" w:cs="Times New Roman"/>
          <w:bCs/>
          <w:sz w:val="24"/>
          <w:szCs w:val="24"/>
          <w:lang w:eastAsia="ar-SA"/>
        </w:rPr>
        <w:t>ся сумма  расходов запланирован</w:t>
      </w:r>
      <w:r w:rsidRPr="00935E3F">
        <w:rPr>
          <w:rFonts w:ascii="Times New Roman" w:eastAsia="Times New Roman" w:hAnsi="Times New Roman" w:cs="Times New Roman"/>
          <w:bCs/>
          <w:sz w:val="24"/>
          <w:szCs w:val="24"/>
          <w:lang w:eastAsia="ar-SA"/>
        </w:rPr>
        <w:t>а на проведение обучения и сборов.</w:t>
      </w:r>
    </w:p>
    <w:p w:rsidR="00935E3F" w:rsidRPr="00935E3F" w:rsidRDefault="00935E3F" w:rsidP="00935E3F">
      <w:pPr>
        <w:suppressAutoHyphens/>
        <w:spacing w:after="0" w:line="240" w:lineRule="auto"/>
        <w:ind w:firstLine="709"/>
        <w:rPr>
          <w:rFonts w:ascii="Times New Roman" w:eastAsia="Times New Roman" w:hAnsi="Times New Roman" w:cs="Times New Roman"/>
          <w:bCs/>
          <w:sz w:val="24"/>
          <w:szCs w:val="24"/>
          <w:lang w:eastAsia="ar-SA"/>
        </w:rPr>
      </w:pPr>
    </w:p>
    <w:p w:rsidR="00935E3F" w:rsidRPr="00935E3F" w:rsidRDefault="00935E3F" w:rsidP="00935E3F">
      <w:pPr>
        <w:suppressAutoHyphens/>
        <w:spacing w:after="0" w:line="240" w:lineRule="auto"/>
        <w:ind w:firstLine="709"/>
        <w:jc w:val="center"/>
        <w:rPr>
          <w:rFonts w:ascii="Times New Roman" w:eastAsia="Times New Roman" w:hAnsi="Times New Roman" w:cs="Times New Roman"/>
          <w:b/>
          <w:bCs/>
          <w:sz w:val="24"/>
          <w:szCs w:val="24"/>
          <w:lang w:eastAsia="ar-SA"/>
        </w:rPr>
      </w:pPr>
      <w:r w:rsidRPr="00935E3F">
        <w:rPr>
          <w:rFonts w:ascii="Times New Roman" w:eastAsia="Times New Roman" w:hAnsi="Times New Roman" w:cs="Times New Roman"/>
          <w:b/>
          <w:bCs/>
          <w:sz w:val="24"/>
          <w:szCs w:val="24"/>
          <w:lang w:eastAsia="ar-SA"/>
        </w:rPr>
        <w:t>Раздел 0300 «Национальная безопасность и правоохранительная деятельность»</w:t>
      </w:r>
    </w:p>
    <w:p w:rsidR="00935E3F" w:rsidRPr="00935E3F" w:rsidRDefault="00935E3F" w:rsidP="00935E3F">
      <w:pPr>
        <w:spacing w:after="0" w:line="240" w:lineRule="auto"/>
        <w:ind w:firstLine="720"/>
        <w:rPr>
          <w:rFonts w:ascii="Times New Roman" w:eastAsia="Times New Roman" w:hAnsi="Times New Roman" w:cs="Times New Roman"/>
          <w:bCs/>
          <w:sz w:val="24"/>
          <w:szCs w:val="24"/>
          <w:lang w:eastAsia="ar-SA"/>
        </w:rPr>
      </w:pPr>
      <w:r w:rsidRPr="00935E3F">
        <w:rPr>
          <w:rFonts w:ascii="Times New Roman" w:eastAsia="Times New Roman" w:hAnsi="Times New Roman" w:cs="Times New Roman"/>
          <w:sz w:val="24"/>
          <w:szCs w:val="24"/>
          <w:lang w:eastAsia="ru-RU"/>
        </w:rPr>
        <w:t>В 2016 году доля расходов раздела в общем объеме расходов бюджета города составит 0,2 %, по отношению к 2015 году планируемые объемы сократятся на 125,00 тыс. рублей или на 9,1</w:t>
      </w:r>
      <w:r w:rsidRPr="00935E3F">
        <w:rPr>
          <w:rFonts w:ascii="Times New Roman" w:eastAsia="Times New Roman" w:hAnsi="Times New Roman" w:cs="Times New Roman"/>
          <w:bCs/>
          <w:sz w:val="24"/>
          <w:szCs w:val="24"/>
          <w:lang w:eastAsia="ar-SA"/>
        </w:rPr>
        <w:t xml:space="preserve">% . На 2017 и 2018 годы планируемые объемы финансирования – 1144,00 тыс. рублей. </w:t>
      </w:r>
      <w:r w:rsidRPr="00935E3F">
        <w:rPr>
          <w:rFonts w:ascii="Times New Roman" w:eastAsia="Times New Roman" w:hAnsi="Times New Roman" w:cs="Times New Roman"/>
          <w:sz w:val="24"/>
          <w:szCs w:val="24"/>
          <w:lang w:eastAsia="ru-RU"/>
        </w:rPr>
        <w:t xml:space="preserve">Бюджетные ассигнования полностью предусмотрены  </w:t>
      </w:r>
      <w:r w:rsidR="000A45C9">
        <w:rPr>
          <w:rFonts w:ascii="Times New Roman" w:eastAsia="Times New Roman" w:hAnsi="Times New Roman" w:cs="Times New Roman"/>
          <w:sz w:val="24"/>
          <w:szCs w:val="24"/>
          <w:lang w:eastAsia="ru-RU"/>
        </w:rPr>
        <w:t xml:space="preserve">ГРБС </w:t>
      </w:r>
      <w:r w:rsidRPr="00935E3F">
        <w:rPr>
          <w:rFonts w:ascii="Times New Roman" w:eastAsia="Times New Roman" w:hAnsi="Times New Roman" w:cs="Times New Roman"/>
          <w:sz w:val="24"/>
          <w:szCs w:val="24"/>
          <w:lang w:eastAsia="ru-RU"/>
        </w:rPr>
        <w:t>Администраци</w:t>
      </w:r>
      <w:r w:rsidR="000A45C9">
        <w:rPr>
          <w:rFonts w:ascii="Times New Roman" w:eastAsia="Times New Roman" w:hAnsi="Times New Roman" w:cs="Times New Roman"/>
          <w:sz w:val="24"/>
          <w:szCs w:val="24"/>
          <w:lang w:eastAsia="ru-RU"/>
        </w:rPr>
        <w:t xml:space="preserve">я </w:t>
      </w:r>
      <w:r w:rsidRPr="00935E3F">
        <w:rPr>
          <w:rFonts w:ascii="Times New Roman" w:eastAsia="Times New Roman" w:hAnsi="Times New Roman" w:cs="Times New Roman"/>
          <w:sz w:val="24"/>
          <w:szCs w:val="24"/>
          <w:lang w:eastAsia="ru-RU"/>
        </w:rPr>
        <w:t xml:space="preserve"> Лесозаводского городского округа на реализацию муниципальной </w:t>
      </w:r>
      <w:r w:rsidRPr="00935E3F">
        <w:rPr>
          <w:rFonts w:ascii="Times New Roman" w:eastAsia="Times New Roman" w:hAnsi="Times New Roman" w:cs="Times New Roman"/>
          <w:bCs/>
          <w:sz w:val="24"/>
          <w:szCs w:val="24"/>
          <w:lang w:eastAsia="ar-SA"/>
        </w:rPr>
        <w:t>программы «Защита населения и территорий ЛГО от чрезвычайных ситуаций природного и техногенного характера, обеспечение пожарной безопасности и безопасности людей на водных объектах Лесозаводского городского округа» на 2016-2020 годы».</w:t>
      </w:r>
    </w:p>
    <w:p w:rsidR="00935E3F" w:rsidRPr="00935E3F" w:rsidRDefault="00935E3F" w:rsidP="00935E3F">
      <w:pPr>
        <w:spacing w:after="0" w:line="240" w:lineRule="auto"/>
        <w:ind w:firstLine="720"/>
        <w:rPr>
          <w:rFonts w:ascii="Times New Roman" w:eastAsia="Times New Roman" w:hAnsi="Times New Roman" w:cs="Times New Roman"/>
          <w:b/>
          <w:sz w:val="24"/>
          <w:szCs w:val="24"/>
          <w:lang w:eastAsia="ar-SA"/>
        </w:rPr>
      </w:pPr>
      <w:r w:rsidRPr="00935E3F">
        <w:rPr>
          <w:rFonts w:ascii="Times New Roman" w:eastAsia="Times New Roman" w:hAnsi="Times New Roman" w:cs="Times New Roman"/>
          <w:bCs/>
          <w:sz w:val="24"/>
          <w:szCs w:val="24"/>
          <w:lang w:eastAsia="ar-SA"/>
        </w:rPr>
        <w:t xml:space="preserve"> </w:t>
      </w:r>
    </w:p>
    <w:p w:rsidR="00935E3F" w:rsidRPr="00935E3F" w:rsidRDefault="00935E3F" w:rsidP="00935E3F">
      <w:pPr>
        <w:suppressAutoHyphens/>
        <w:spacing w:after="240" w:line="240" w:lineRule="auto"/>
        <w:jc w:val="center"/>
        <w:rPr>
          <w:rFonts w:ascii="Times New Roman" w:eastAsia="Times New Roman" w:hAnsi="Times New Roman" w:cs="Times New Roman"/>
          <w:b/>
          <w:sz w:val="24"/>
          <w:szCs w:val="24"/>
          <w:lang w:eastAsia="ar-SA"/>
        </w:rPr>
      </w:pPr>
      <w:r w:rsidRPr="00935E3F">
        <w:rPr>
          <w:rFonts w:ascii="Times New Roman" w:eastAsia="Times New Roman" w:hAnsi="Times New Roman" w:cs="Times New Roman"/>
          <w:b/>
          <w:sz w:val="24"/>
          <w:szCs w:val="24"/>
          <w:lang w:eastAsia="ar-SA"/>
        </w:rPr>
        <w:t>Раздел 0400 "Национальная экономика"</w:t>
      </w:r>
    </w:p>
    <w:p w:rsidR="00935E3F" w:rsidRPr="00935E3F" w:rsidRDefault="00935E3F" w:rsidP="00935E3F">
      <w:pPr>
        <w:spacing w:after="0" w:line="240" w:lineRule="auto"/>
        <w:ind w:firstLine="709"/>
        <w:rPr>
          <w:rFonts w:ascii="Times New Roman" w:eastAsia="Calibri" w:hAnsi="Times New Roman" w:cs="Times New Roman"/>
          <w:sz w:val="24"/>
          <w:szCs w:val="24"/>
        </w:rPr>
      </w:pPr>
      <w:r w:rsidRPr="00935E3F">
        <w:rPr>
          <w:rFonts w:ascii="Times New Roman" w:eastAsia="Calibri" w:hAnsi="Times New Roman" w:cs="Times New Roman"/>
          <w:sz w:val="24"/>
          <w:szCs w:val="24"/>
        </w:rPr>
        <w:lastRenderedPageBreak/>
        <w:t xml:space="preserve">Проектом бюджета Лесозаводского городского округа на 2016 год по разделу </w:t>
      </w:r>
      <w:r w:rsidRPr="00935E3F">
        <w:rPr>
          <w:rFonts w:ascii="Times New Roman" w:eastAsia="Calibri" w:hAnsi="Times New Roman" w:cs="Times New Roman"/>
          <w:b/>
          <w:sz w:val="24"/>
          <w:szCs w:val="24"/>
        </w:rPr>
        <w:t>0400</w:t>
      </w:r>
      <w:r w:rsidRPr="00935E3F">
        <w:rPr>
          <w:rFonts w:ascii="Times New Roman" w:eastAsia="Calibri" w:hAnsi="Times New Roman" w:cs="Times New Roman"/>
          <w:sz w:val="24"/>
          <w:szCs w:val="24"/>
        </w:rPr>
        <w:t xml:space="preserve"> </w:t>
      </w:r>
      <w:r w:rsidRPr="00935E3F">
        <w:rPr>
          <w:rFonts w:ascii="Times New Roman" w:eastAsia="Calibri" w:hAnsi="Times New Roman" w:cs="Times New Roman"/>
          <w:b/>
          <w:sz w:val="24"/>
          <w:szCs w:val="24"/>
        </w:rPr>
        <w:t>"Национальная экономика"</w:t>
      </w:r>
      <w:r w:rsidRPr="00935E3F">
        <w:rPr>
          <w:rFonts w:ascii="Times New Roman" w:eastAsia="Calibri" w:hAnsi="Times New Roman" w:cs="Times New Roman"/>
          <w:sz w:val="24"/>
          <w:szCs w:val="24"/>
        </w:rPr>
        <w:t xml:space="preserve"> предусмотрены расходы в сумме 21096,77 тыс. руб., что на 36718,55 тыс. руб. или на 63,5% меньше бюджетных назначений   2015 года. Доля расходов по указанному разделу составляют  3 % от всех расходов бюджета.</w:t>
      </w:r>
    </w:p>
    <w:p w:rsidR="00935E3F" w:rsidRPr="00935E3F" w:rsidRDefault="00935E3F" w:rsidP="00935E3F">
      <w:pPr>
        <w:spacing w:after="0" w:line="240" w:lineRule="auto"/>
        <w:ind w:firstLine="709"/>
        <w:rPr>
          <w:rFonts w:ascii="Times New Roman" w:eastAsia="Calibri" w:hAnsi="Times New Roman" w:cs="Times New Roman"/>
          <w:sz w:val="24"/>
          <w:szCs w:val="24"/>
        </w:rPr>
      </w:pPr>
      <w:r w:rsidRPr="00935E3F">
        <w:rPr>
          <w:rFonts w:ascii="Times New Roman" w:eastAsia="Times New Roman" w:hAnsi="Times New Roman" w:cs="Times New Roman"/>
          <w:sz w:val="24"/>
          <w:szCs w:val="24"/>
          <w:lang w:eastAsia="ru-RU"/>
        </w:rPr>
        <w:t>На плановый период расходы разделу предусмотрены: н</w:t>
      </w:r>
      <w:r w:rsidRPr="00935E3F">
        <w:rPr>
          <w:rFonts w:ascii="Times New Roman" w:eastAsia="Calibri" w:hAnsi="Times New Roman" w:cs="Times New Roman"/>
          <w:sz w:val="24"/>
          <w:szCs w:val="24"/>
        </w:rPr>
        <w:t>а 2017 год  в сумме 23285,77 тыс. руб., на 2018 год – в сумме 24410,77 тыс. руб., с увеличением в 2017 году по отношению к 2016 году на 10,4 %, с увеличением в 2018 году по отношени</w:t>
      </w:r>
      <w:r w:rsidR="000A45C9">
        <w:rPr>
          <w:rFonts w:ascii="Times New Roman" w:hAnsi="Times New Roman" w:cs="Times New Roman"/>
          <w:sz w:val="24"/>
          <w:szCs w:val="24"/>
        </w:rPr>
        <w:t>ю к 2017 на 4,9</w:t>
      </w:r>
      <w:r w:rsidRPr="00935E3F">
        <w:rPr>
          <w:rFonts w:ascii="Times New Roman" w:eastAsia="Calibri" w:hAnsi="Times New Roman" w:cs="Times New Roman"/>
          <w:sz w:val="24"/>
          <w:szCs w:val="24"/>
        </w:rPr>
        <w:t>%.</w:t>
      </w:r>
    </w:p>
    <w:p w:rsidR="00935E3F" w:rsidRPr="00971EFA" w:rsidRDefault="00935E3F" w:rsidP="00935E3F">
      <w:pPr>
        <w:spacing w:after="0" w:line="240" w:lineRule="auto"/>
        <w:ind w:firstLine="708"/>
        <w:jc w:val="both"/>
        <w:rPr>
          <w:rFonts w:ascii="Calibri" w:eastAsia="Calibri" w:hAnsi="Calibri" w:cs="Times New Roman"/>
          <w:sz w:val="16"/>
          <w:szCs w:val="16"/>
        </w:rPr>
      </w:pPr>
    </w:p>
    <w:p w:rsidR="00935E3F" w:rsidRPr="00935E3F" w:rsidRDefault="00935E3F" w:rsidP="00935E3F">
      <w:pPr>
        <w:spacing w:after="0" w:line="240" w:lineRule="auto"/>
        <w:ind w:firstLine="708"/>
        <w:jc w:val="right"/>
        <w:rPr>
          <w:rFonts w:ascii="Times New Roman" w:eastAsia="Calibri" w:hAnsi="Times New Roman" w:cs="Times New Roman"/>
          <w:sz w:val="18"/>
          <w:szCs w:val="18"/>
        </w:rPr>
      </w:pPr>
      <w:r w:rsidRPr="00935E3F">
        <w:rPr>
          <w:rFonts w:ascii="Times New Roman" w:eastAsia="Calibri" w:hAnsi="Times New Roman" w:cs="Times New Roman"/>
          <w:sz w:val="18"/>
          <w:szCs w:val="18"/>
        </w:rPr>
        <w:t>тыс. руб.</w:t>
      </w:r>
    </w:p>
    <w:tbl>
      <w:tblPr>
        <w:tblW w:w="5000" w:type="pct"/>
        <w:tblLook w:val="0000"/>
      </w:tblPr>
      <w:tblGrid>
        <w:gridCol w:w="2029"/>
        <w:gridCol w:w="725"/>
        <w:gridCol w:w="1304"/>
        <w:gridCol w:w="1304"/>
        <w:gridCol w:w="1160"/>
        <w:gridCol w:w="802"/>
        <w:gridCol w:w="1127"/>
        <w:gridCol w:w="1120"/>
      </w:tblGrid>
      <w:tr w:rsidR="00935E3F" w:rsidRPr="00935E3F" w:rsidTr="00682391">
        <w:trPr>
          <w:trHeight w:val="379"/>
        </w:trPr>
        <w:tc>
          <w:tcPr>
            <w:tcW w:w="1060" w:type="pct"/>
            <w:vMerge w:val="restart"/>
            <w:tcBorders>
              <w:top w:val="single" w:sz="4" w:space="0" w:color="auto"/>
              <w:left w:val="single" w:sz="4" w:space="0" w:color="auto"/>
              <w:right w:val="single" w:sz="4" w:space="0" w:color="auto"/>
            </w:tcBorders>
            <w:shd w:val="clear" w:color="auto" w:fill="D9D9D9"/>
            <w:vAlign w:val="center"/>
          </w:tcPr>
          <w:p w:rsidR="00935E3F" w:rsidRPr="00935E3F" w:rsidRDefault="00935E3F" w:rsidP="00682391">
            <w:pPr>
              <w:spacing w:after="0" w:line="240" w:lineRule="auto"/>
              <w:ind w:left="-249" w:firstLine="249"/>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Наименование раздела, подраздела</w:t>
            </w:r>
          </w:p>
        </w:tc>
        <w:tc>
          <w:tcPr>
            <w:tcW w:w="379" w:type="pct"/>
            <w:vMerge w:val="restart"/>
            <w:tcBorders>
              <w:top w:val="single" w:sz="4" w:space="0" w:color="auto"/>
              <w:left w:val="single" w:sz="4" w:space="0" w:color="auto"/>
              <w:right w:val="single" w:sz="4" w:space="0" w:color="auto"/>
            </w:tcBorders>
            <w:shd w:val="clear" w:color="auto" w:fill="D9D9D9"/>
            <w:vAlign w:val="center"/>
          </w:tcPr>
          <w:p w:rsidR="00935E3F" w:rsidRPr="00935E3F" w:rsidRDefault="00935E3F" w:rsidP="00682391">
            <w:pPr>
              <w:spacing w:after="0" w:line="240" w:lineRule="auto"/>
              <w:ind w:left="-78" w:right="-41"/>
              <w:jc w:val="center"/>
              <w:rPr>
                <w:rFonts w:ascii="Times New Roman" w:eastAsia="Times New Roman" w:hAnsi="Times New Roman" w:cs="Times New Roman"/>
                <w:b/>
                <w:sz w:val="18"/>
                <w:szCs w:val="18"/>
                <w:lang w:eastAsia="ru-RU"/>
              </w:rPr>
            </w:pPr>
          </w:p>
          <w:p w:rsidR="00935E3F" w:rsidRPr="00935E3F" w:rsidRDefault="00935E3F" w:rsidP="00682391">
            <w:pPr>
              <w:spacing w:after="0" w:line="240" w:lineRule="auto"/>
              <w:ind w:left="-78" w:right="-41"/>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Раздел, подраз-дел</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p>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План</w:t>
            </w:r>
          </w:p>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на 2015 год</w:t>
            </w:r>
          </w:p>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p>
        </w:tc>
        <w:tc>
          <w:tcPr>
            <w:tcW w:w="681" w:type="pct"/>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Проект на 2016 год</w:t>
            </w:r>
          </w:p>
        </w:tc>
        <w:tc>
          <w:tcPr>
            <w:tcW w:w="1025" w:type="pct"/>
            <w:gridSpan w:val="2"/>
            <w:tcBorders>
              <w:top w:val="single" w:sz="4" w:space="0" w:color="auto"/>
              <w:left w:val="nil"/>
              <w:bottom w:val="single" w:sz="4" w:space="0" w:color="auto"/>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изменение проекта 2016 года к плану</w:t>
            </w:r>
          </w:p>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 xml:space="preserve"> 2015 год</w:t>
            </w:r>
          </w:p>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w:t>
            </w:r>
          </w:p>
        </w:tc>
        <w:tc>
          <w:tcPr>
            <w:tcW w:w="589" w:type="pct"/>
            <w:vMerge w:val="restart"/>
            <w:tcBorders>
              <w:top w:val="single" w:sz="4" w:space="0" w:color="auto"/>
              <w:left w:val="nil"/>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Проект на 2017 год</w:t>
            </w:r>
          </w:p>
        </w:tc>
        <w:tc>
          <w:tcPr>
            <w:tcW w:w="585" w:type="pct"/>
            <w:vMerge w:val="restart"/>
            <w:tcBorders>
              <w:top w:val="single" w:sz="4" w:space="0" w:color="auto"/>
              <w:left w:val="nil"/>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Проект на 2018 год</w:t>
            </w:r>
          </w:p>
        </w:tc>
      </w:tr>
      <w:tr w:rsidR="00935E3F" w:rsidRPr="00935E3F" w:rsidTr="00682391">
        <w:trPr>
          <w:trHeight w:val="108"/>
        </w:trPr>
        <w:tc>
          <w:tcPr>
            <w:tcW w:w="1060" w:type="pct"/>
            <w:vMerge/>
            <w:tcBorders>
              <w:left w:val="single" w:sz="4" w:space="0" w:color="auto"/>
              <w:bottom w:val="single" w:sz="4" w:space="0" w:color="auto"/>
              <w:right w:val="single" w:sz="4" w:space="0" w:color="auto"/>
            </w:tcBorders>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p>
        </w:tc>
        <w:tc>
          <w:tcPr>
            <w:tcW w:w="379" w:type="pct"/>
            <w:vMerge/>
            <w:tcBorders>
              <w:left w:val="single" w:sz="4" w:space="0" w:color="auto"/>
              <w:bottom w:val="single" w:sz="4" w:space="0" w:color="auto"/>
              <w:right w:val="single" w:sz="4" w:space="0" w:color="auto"/>
            </w:tcBorders>
          </w:tcPr>
          <w:p w:rsidR="00935E3F" w:rsidRPr="00935E3F" w:rsidRDefault="00935E3F" w:rsidP="00682391">
            <w:pPr>
              <w:spacing w:after="0" w:line="240" w:lineRule="auto"/>
              <w:ind w:right="-107"/>
              <w:jc w:val="center"/>
              <w:rPr>
                <w:rFonts w:ascii="Times New Roman" w:eastAsia="Times New Roman" w:hAnsi="Times New Roman" w:cs="Times New Roman"/>
                <w:sz w:val="18"/>
                <w:szCs w:val="18"/>
                <w:lang w:eastAsia="ru-RU"/>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935E3F" w:rsidRPr="00935E3F" w:rsidRDefault="00935E3F" w:rsidP="00682391">
            <w:pPr>
              <w:spacing w:after="0" w:line="240" w:lineRule="auto"/>
              <w:ind w:right="-107"/>
              <w:jc w:val="center"/>
              <w:rPr>
                <w:rFonts w:ascii="Times New Roman" w:eastAsia="Times New Roman" w:hAnsi="Times New Roman" w:cs="Times New Roman"/>
                <w:sz w:val="18"/>
                <w:szCs w:val="18"/>
                <w:lang w:eastAsia="ru-RU"/>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935E3F" w:rsidRPr="00935E3F" w:rsidRDefault="00935E3F" w:rsidP="00682391">
            <w:pPr>
              <w:spacing w:after="0" w:line="240" w:lineRule="auto"/>
              <w:ind w:right="-107"/>
              <w:jc w:val="center"/>
              <w:rPr>
                <w:rFonts w:ascii="Times New Roman" w:eastAsia="Times New Roman" w:hAnsi="Times New Roman" w:cs="Times New Roman"/>
                <w:sz w:val="18"/>
                <w:szCs w:val="18"/>
                <w:lang w:eastAsia="ru-RU"/>
              </w:rPr>
            </w:pPr>
          </w:p>
        </w:tc>
        <w:tc>
          <w:tcPr>
            <w:tcW w:w="606" w:type="pct"/>
            <w:tcBorders>
              <w:top w:val="nil"/>
              <w:left w:val="nil"/>
              <w:bottom w:val="single" w:sz="4" w:space="0" w:color="auto"/>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сумма</w:t>
            </w:r>
          </w:p>
        </w:tc>
        <w:tc>
          <w:tcPr>
            <w:tcW w:w="419" w:type="pct"/>
            <w:tcBorders>
              <w:top w:val="nil"/>
              <w:left w:val="nil"/>
              <w:bottom w:val="single" w:sz="4" w:space="0" w:color="auto"/>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w:t>
            </w:r>
          </w:p>
        </w:tc>
        <w:tc>
          <w:tcPr>
            <w:tcW w:w="589" w:type="pct"/>
            <w:vMerge/>
            <w:tcBorders>
              <w:left w:val="nil"/>
              <w:bottom w:val="single" w:sz="4" w:space="0" w:color="auto"/>
              <w:right w:val="single" w:sz="4" w:space="0" w:color="auto"/>
            </w:tcBorders>
          </w:tcPr>
          <w:p w:rsidR="00935E3F" w:rsidRPr="00935E3F" w:rsidRDefault="00935E3F" w:rsidP="00682391">
            <w:pPr>
              <w:spacing w:after="0" w:line="240" w:lineRule="auto"/>
              <w:ind w:right="-107"/>
              <w:jc w:val="center"/>
              <w:rPr>
                <w:rFonts w:ascii="Times New Roman" w:eastAsia="Times New Roman" w:hAnsi="Times New Roman" w:cs="Times New Roman"/>
                <w:sz w:val="18"/>
                <w:szCs w:val="18"/>
                <w:lang w:eastAsia="ru-RU"/>
              </w:rPr>
            </w:pPr>
          </w:p>
        </w:tc>
        <w:tc>
          <w:tcPr>
            <w:tcW w:w="585" w:type="pct"/>
            <w:vMerge/>
            <w:tcBorders>
              <w:left w:val="nil"/>
              <w:bottom w:val="single" w:sz="4" w:space="0" w:color="auto"/>
              <w:right w:val="single" w:sz="4" w:space="0" w:color="auto"/>
            </w:tcBorders>
          </w:tcPr>
          <w:p w:rsidR="00935E3F" w:rsidRPr="00935E3F" w:rsidRDefault="00935E3F" w:rsidP="00682391">
            <w:pPr>
              <w:spacing w:after="0" w:line="240" w:lineRule="auto"/>
              <w:ind w:right="-107"/>
              <w:jc w:val="center"/>
              <w:rPr>
                <w:rFonts w:ascii="Times New Roman" w:eastAsia="Times New Roman" w:hAnsi="Times New Roman" w:cs="Times New Roman"/>
                <w:sz w:val="18"/>
                <w:szCs w:val="18"/>
                <w:lang w:eastAsia="ru-RU"/>
              </w:rPr>
            </w:pPr>
          </w:p>
        </w:tc>
      </w:tr>
      <w:tr w:rsidR="00935E3F" w:rsidRPr="00935E3F" w:rsidTr="00682391">
        <w:trPr>
          <w:trHeight w:val="108"/>
        </w:trPr>
        <w:tc>
          <w:tcPr>
            <w:tcW w:w="1060" w:type="pct"/>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spacing w:after="0" w:line="240" w:lineRule="auto"/>
              <w:ind w:right="-108"/>
              <w:rPr>
                <w:rFonts w:ascii="Times New Roman" w:eastAsia="Calibri" w:hAnsi="Times New Roman" w:cs="Times New Roman"/>
                <w:b/>
                <w:sz w:val="18"/>
                <w:szCs w:val="18"/>
              </w:rPr>
            </w:pPr>
            <w:r w:rsidRPr="00935E3F">
              <w:rPr>
                <w:rFonts w:ascii="Times New Roman" w:eastAsia="Calibri" w:hAnsi="Times New Roman" w:cs="Times New Roman"/>
                <w:b/>
                <w:sz w:val="18"/>
                <w:szCs w:val="18"/>
              </w:rPr>
              <w:t>Национальная экономика, из них:</w:t>
            </w:r>
          </w:p>
        </w:tc>
        <w:tc>
          <w:tcPr>
            <w:tcW w:w="379" w:type="pct"/>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0400</w:t>
            </w:r>
          </w:p>
        </w:tc>
        <w:tc>
          <w:tcPr>
            <w:tcW w:w="681" w:type="pct"/>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57815,32</w:t>
            </w:r>
          </w:p>
        </w:tc>
        <w:tc>
          <w:tcPr>
            <w:tcW w:w="681" w:type="pct"/>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spacing w:after="0" w:line="240" w:lineRule="auto"/>
              <w:jc w:val="right"/>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21096,77</w:t>
            </w:r>
          </w:p>
        </w:tc>
        <w:tc>
          <w:tcPr>
            <w:tcW w:w="606" w:type="pct"/>
            <w:tcBorders>
              <w:top w:val="single" w:sz="4" w:space="0" w:color="auto"/>
              <w:left w:val="nil"/>
              <w:bottom w:val="single" w:sz="4" w:space="0" w:color="auto"/>
              <w:right w:val="single" w:sz="4" w:space="0" w:color="auto"/>
            </w:tcBorders>
            <w:shd w:val="clear" w:color="auto" w:fill="F2F2F2"/>
          </w:tcPr>
          <w:p w:rsidR="00935E3F" w:rsidRPr="00935E3F" w:rsidRDefault="00935E3F" w:rsidP="00682391">
            <w:pPr>
              <w:spacing w:after="0" w:line="240" w:lineRule="auto"/>
              <w:ind w:left="-123"/>
              <w:jc w:val="right"/>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-37718,55</w:t>
            </w:r>
          </w:p>
        </w:tc>
        <w:tc>
          <w:tcPr>
            <w:tcW w:w="419" w:type="pct"/>
            <w:tcBorders>
              <w:top w:val="single" w:sz="4" w:space="0" w:color="auto"/>
              <w:left w:val="nil"/>
              <w:bottom w:val="single" w:sz="4" w:space="0" w:color="auto"/>
              <w:right w:val="single" w:sz="4" w:space="0" w:color="auto"/>
            </w:tcBorders>
            <w:shd w:val="clear" w:color="auto" w:fill="F2F2F2"/>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34,8</w:t>
            </w:r>
          </w:p>
        </w:tc>
        <w:tc>
          <w:tcPr>
            <w:tcW w:w="589" w:type="pct"/>
            <w:tcBorders>
              <w:left w:val="nil"/>
              <w:bottom w:val="single" w:sz="4" w:space="0" w:color="auto"/>
              <w:right w:val="single" w:sz="4" w:space="0" w:color="auto"/>
            </w:tcBorders>
            <w:shd w:val="clear" w:color="auto" w:fill="F2F2F2"/>
          </w:tcPr>
          <w:p w:rsidR="00935E3F" w:rsidRPr="00935E3F" w:rsidRDefault="00935E3F" w:rsidP="00682391">
            <w:pPr>
              <w:spacing w:after="0" w:line="240" w:lineRule="auto"/>
              <w:ind w:left="-113"/>
              <w:jc w:val="right"/>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23285,77</w:t>
            </w:r>
          </w:p>
        </w:tc>
        <w:tc>
          <w:tcPr>
            <w:tcW w:w="585" w:type="pct"/>
            <w:tcBorders>
              <w:left w:val="nil"/>
              <w:bottom w:val="single" w:sz="4" w:space="0" w:color="auto"/>
              <w:right w:val="single" w:sz="4" w:space="0" w:color="auto"/>
            </w:tcBorders>
            <w:shd w:val="clear" w:color="auto" w:fill="F2F2F2"/>
          </w:tcPr>
          <w:p w:rsidR="00935E3F" w:rsidRPr="00935E3F" w:rsidRDefault="00935E3F" w:rsidP="00682391">
            <w:pPr>
              <w:spacing w:after="0" w:line="240" w:lineRule="auto"/>
              <w:ind w:left="-113" w:right="-31"/>
              <w:jc w:val="right"/>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24410,77</w:t>
            </w:r>
          </w:p>
        </w:tc>
      </w:tr>
      <w:tr w:rsidR="00935E3F" w:rsidRPr="00935E3F" w:rsidTr="00682391">
        <w:trPr>
          <w:trHeight w:val="108"/>
        </w:trPr>
        <w:tc>
          <w:tcPr>
            <w:tcW w:w="1060"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right="-108"/>
              <w:rPr>
                <w:rFonts w:ascii="Times New Roman" w:eastAsia="Calibri" w:hAnsi="Times New Roman" w:cs="Times New Roman"/>
                <w:sz w:val="18"/>
                <w:szCs w:val="18"/>
              </w:rPr>
            </w:pPr>
            <w:r w:rsidRPr="00935E3F">
              <w:rPr>
                <w:rFonts w:ascii="Times New Roman" w:eastAsia="Calibri" w:hAnsi="Times New Roman" w:cs="Times New Roman"/>
                <w:sz w:val="18"/>
                <w:szCs w:val="18"/>
              </w:rPr>
              <w:t>Сельское хозяйство и рыболовство</w:t>
            </w:r>
          </w:p>
        </w:tc>
        <w:tc>
          <w:tcPr>
            <w:tcW w:w="379"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0405</w:t>
            </w:r>
          </w:p>
        </w:tc>
        <w:tc>
          <w:tcPr>
            <w:tcW w:w="681"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2976,76</w:t>
            </w:r>
          </w:p>
        </w:tc>
        <w:tc>
          <w:tcPr>
            <w:tcW w:w="681"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586,77</w:t>
            </w:r>
          </w:p>
        </w:tc>
        <w:tc>
          <w:tcPr>
            <w:tcW w:w="606"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-2389,99</w:t>
            </w:r>
          </w:p>
        </w:tc>
        <w:tc>
          <w:tcPr>
            <w:tcW w:w="419"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19,7</w:t>
            </w:r>
          </w:p>
        </w:tc>
        <w:tc>
          <w:tcPr>
            <w:tcW w:w="589"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586,77</w:t>
            </w:r>
          </w:p>
        </w:tc>
        <w:tc>
          <w:tcPr>
            <w:tcW w:w="585"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586,77</w:t>
            </w:r>
          </w:p>
        </w:tc>
      </w:tr>
      <w:tr w:rsidR="00935E3F" w:rsidRPr="00935E3F" w:rsidTr="00682391">
        <w:trPr>
          <w:trHeight w:val="108"/>
        </w:trPr>
        <w:tc>
          <w:tcPr>
            <w:tcW w:w="1060"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right="-108"/>
              <w:rPr>
                <w:rFonts w:ascii="Times New Roman" w:eastAsia="Times New Roman" w:hAnsi="Times New Roman" w:cs="Times New Roman"/>
                <w:sz w:val="18"/>
                <w:szCs w:val="18"/>
                <w:lang w:eastAsia="ru-RU"/>
              </w:rPr>
            </w:pPr>
            <w:r w:rsidRPr="00935E3F">
              <w:rPr>
                <w:rFonts w:ascii="Times New Roman" w:eastAsia="Calibri" w:hAnsi="Times New Roman" w:cs="Times New Roman"/>
                <w:sz w:val="18"/>
                <w:szCs w:val="18"/>
              </w:rPr>
              <w:t xml:space="preserve">Дорожное хозяйство  </w:t>
            </w:r>
          </w:p>
        </w:tc>
        <w:tc>
          <w:tcPr>
            <w:tcW w:w="379"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0409</w:t>
            </w:r>
          </w:p>
        </w:tc>
        <w:tc>
          <w:tcPr>
            <w:tcW w:w="681"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50010,70</w:t>
            </w:r>
          </w:p>
        </w:tc>
        <w:tc>
          <w:tcPr>
            <w:tcW w:w="681"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19495,00</w:t>
            </w:r>
          </w:p>
        </w:tc>
        <w:tc>
          <w:tcPr>
            <w:tcW w:w="606"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ind w:left="-123"/>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-30515,70</w:t>
            </w:r>
          </w:p>
        </w:tc>
        <w:tc>
          <w:tcPr>
            <w:tcW w:w="419"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39,0</w:t>
            </w:r>
          </w:p>
        </w:tc>
        <w:tc>
          <w:tcPr>
            <w:tcW w:w="589"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ind w:hanging="108"/>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21684,00</w:t>
            </w:r>
          </w:p>
        </w:tc>
        <w:tc>
          <w:tcPr>
            <w:tcW w:w="585"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ind w:left="-111"/>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22809,00</w:t>
            </w:r>
          </w:p>
        </w:tc>
      </w:tr>
      <w:tr w:rsidR="00935E3F" w:rsidRPr="00935E3F" w:rsidTr="00682391">
        <w:trPr>
          <w:trHeight w:val="108"/>
        </w:trPr>
        <w:tc>
          <w:tcPr>
            <w:tcW w:w="1060"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right="-108"/>
              <w:rPr>
                <w:rFonts w:ascii="Times New Roman" w:eastAsia="Times New Roman" w:hAnsi="Times New Roman" w:cs="Times New Roman"/>
                <w:sz w:val="18"/>
                <w:szCs w:val="18"/>
                <w:lang w:eastAsia="ru-RU"/>
              </w:rPr>
            </w:pPr>
            <w:r w:rsidRPr="00935E3F">
              <w:rPr>
                <w:rFonts w:ascii="Times New Roman" w:eastAsia="Calibri" w:hAnsi="Times New Roman" w:cs="Times New Roman"/>
                <w:sz w:val="18"/>
                <w:szCs w:val="18"/>
              </w:rPr>
              <w:t>Другие вопросы в области национальной экономики</w:t>
            </w:r>
          </w:p>
        </w:tc>
        <w:tc>
          <w:tcPr>
            <w:tcW w:w="379"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0412</w:t>
            </w:r>
          </w:p>
        </w:tc>
        <w:tc>
          <w:tcPr>
            <w:tcW w:w="681"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firstLine="45"/>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4827,86</w:t>
            </w:r>
          </w:p>
        </w:tc>
        <w:tc>
          <w:tcPr>
            <w:tcW w:w="681"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1015,00</w:t>
            </w:r>
          </w:p>
        </w:tc>
        <w:tc>
          <w:tcPr>
            <w:tcW w:w="606"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-3812,86</w:t>
            </w:r>
          </w:p>
        </w:tc>
        <w:tc>
          <w:tcPr>
            <w:tcW w:w="419"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0,3</w:t>
            </w:r>
          </w:p>
        </w:tc>
        <w:tc>
          <w:tcPr>
            <w:tcW w:w="589"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1015,00</w:t>
            </w:r>
          </w:p>
        </w:tc>
        <w:tc>
          <w:tcPr>
            <w:tcW w:w="585"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1015,00</w:t>
            </w:r>
          </w:p>
        </w:tc>
      </w:tr>
    </w:tbl>
    <w:p w:rsidR="00935E3F" w:rsidRPr="00935E3F" w:rsidRDefault="00935E3F" w:rsidP="00935E3F">
      <w:pPr>
        <w:spacing w:after="0" w:line="240" w:lineRule="auto"/>
        <w:ind w:firstLine="708"/>
        <w:jc w:val="both"/>
        <w:rPr>
          <w:rFonts w:ascii="Times New Roman" w:eastAsia="Calibri" w:hAnsi="Times New Roman" w:cs="Times New Roman"/>
          <w:sz w:val="18"/>
          <w:szCs w:val="18"/>
        </w:rPr>
      </w:pPr>
    </w:p>
    <w:p w:rsidR="00935E3F" w:rsidRPr="00935E3F" w:rsidRDefault="00935E3F" w:rsidP="00935E3F">
      <w:pPr>
        <w:spacing w:after="0" w:line="240" w:lineRule="auto"/>
        <w:ind w:firstLine="709"/>
        <w:jc w:val="both"/>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Уменьшение расходов в 2016 году по отношению к утвержденным показателям 2015 года планируется по всем подразделам, самое значительное сокращение расходов предполагается по подразделу  "Дорожное хозяйство" (на 30515,70 тыс. руб. или на 61%).  </w:t>
      </w:r>
    </w:p>
    <w:p w:rsidR="00935E3F" w:rsidRPr="00935E3F" w:rsidRDefault="00935E3F" w:rsidP="00935E3F">
      <w:pPr>
        <w:spacing w:after="0" w:line="240" w:lineRule="auto"/>
        <w:ind w:firstLine="709"/>
        <w:jc w:val="both"/>
        <w:rPr>
          <w:rFonts w:ascii="Times New Roman" w:eastAsia="Calibri" w:hAnsi="Times New Roman" w:cs="Times New Roman"/>
          <w:sz w:val="24"/>
          <w:szCs w:val="24"/>
        </w:rPr>
      </w:pPr>
      <w:r w:rsidRPr="00935E3F">
        <w:rPr>
          <w:rFonts w:ascii="Times New Roman" w:eastAsia="Calibri" w:hAnsi="Times New Roman" w:cs="Times New Roman"/>
          <w:sz w:val="24"/>
          <w:szCs w:val="24"/>
        </w:rPr>
        <w:t>Согласно проекту ведомственной структуры расходов бюджета Лесозаводского городского округа   в 2016 году по разделу "Национальная экономика" расходы бюджета предусматриваются 2 главными распорядителями бюджетных средств. Основная часть расходов раздела приходится на Администрацию Лесозаводского городского округа - 9</w:t>
      </w:r>
      <w:r w:rsidR="000A45C9">
        <w:rPr>
          <w:rFonts w:ascii="Times New Roman" w:hAnsi="Times New Roman" w:cs="Times New Roman"/>
          <w:sz w:val="24"/>
          <w:szCs w:val="24"/>
        </w:rPr>
        <w:t>5,3</w:t>
      </w:r>
      <w:r w:rsidRPr="00935E3F">
        <w:rPr>
          <w:rFonts w:ascii="Times New Roman" w:eastAsia="Calibri" w:hAnsi="Times New Roman" w:cs="Times New Roman"/>
          <w:sz w:val="24"/>
          <w:szCs w:val="24"/>
        </w:rPr>
        <w:t>%, доля расходов Управления имущественных отношений - 4,7%.</w:t>
      </w:r>
    </w:p>
    <w:p w:rsidR="00935E3F" w:rsidRPr="00935E3F" w:rsidRDefault="00935E3F" w:rsidP="00935E3F">
      <w:pPr>
        <w:spacing w:after="0" w:line="240" w:lineRule="auto"/>
        <w:ind w:firstLine="708"/>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 xml:space="preserve">В расходах бюджета 2016 года по </w:t>
      </w:r>
      <w:r w:rsidRPr="00935E3F">
        <w:rPr>
          <w:rFonts w:ascii="Times New Roman" w:eastAsia="Times New Roman" w:hAnsi="Times New Roman" w:cs="Times New Roman"/>
          <w:b/>
          <w:sz w:val="24"/>
          <w:szCs w:val="24"/>
          <w:lang w:eastAsia="ru-RU"/>
        </w:rPr>
        <w:t xml:space="preserve">подразделу 0405 "Сельское хозяйство и рыболовство" </w:t>
      </w:r>
      <w:r w:rsidRPr="00935E3F">
        <w:rPr>
          <w:rFonts w:ascii="Times New Roman" w:eastAsia="Times New Roman" w:hAnsi="Times New Roman" w:cs="Times New Roman"/>
          <w:sz w:val="24"/>
          <w:szCs w:val="24"/>
          <w:lang w:eastAsia="ru-RU"/>
        </w:rPr>
        <w:t>предусмотрены расходы на реализацию программы «Устойчивое развитие сельских территорий Лесозаводского городского округа на 2014-2020 годы», в сумме 40,00 тыс. рублей и непрограмные расходы за счет средств  субвенций краевого бюджета на организацию проведения мероприятий по предупреждению и ликвидацию болезней животных в сумме 546,77 тыс. рублей.</w:t>
      </w:r>
    </w:p>
    <w:p w:rsidR="00935E3F" w:rsidRPr="00935E3F" w:rsidRDefault="00935E3F" w:rsidP="00935E3F">
      <w:pPr>
        <w:spacing w:after="0" w:line="240" w:lineRule="auto"/>
        <w:ind w:firstLine="708"/>
        <w:jc w:val="both"/>
        <w:rPr>
          <w:rFonts w:ascii="Times New Roman" w:eastAsia="Calibri" w:hAnsi="Times New Roman" w:cs="Times New Roman"/>
          <w:sz w:val="24"/>
          <w:szCs w:val="24"/>
        </w:rPr>
      </w:pPr>
      <w:r w:rsidRPr="00935E3F">
        <w:rPr>
          <w:rFonts w:ascii="Times New Roman" w:eastAsia="Times New Roman" w:hAnsi="Times New Roman" w:cs="Times New Roman"/>
          <w:sz w:val="24"/>
          <w:szCs w:val="24"/>
          <w:lang w:eastAsia="ru-RU"/>
        </w:rPr>
        <w:t>На плановый период 2017-2018 годов расходы предполагаются в тех же объемах.</w:t>
      </w:r>
    </w:p>
    <w:p w:rsidR="00935E3F" w:rsidRPr="00935E3F" w:rsidRDefault="00935E3F" w:rsidP="00935E3F">
      <w:pPr>
        <w:tabs>
          <w:tab w:val="left" w:pos="0"/>
        </w:tabs>
        <w:spacing w:after="0" w:line="240" w:lineRule="auto"/>
        <w:jc w:val="both"/>
        <w:rPr>
          <w:rFonts w:ascii="Times New Roman" w:eastAsia="Times New Roman" w:hAnsi="Times New Roman" w:cs="Times New Roman"/>
          <w:sz w:val="24"/>
          <w:szCs w:val="24"/>
          <w:lang w:eastAsia="ru-RU"/>
        </w:rPr>
      </w:pPr>
      <w:r w:rsidRPr="00935E3F">
        <w:rPr>
          <w:rFonts w:ascii="Times New Roman" w:eastAsia="Calibri" w:hAnsi="Times New Roman" w:cs="Times New Roman"/>
          <w:sz w:val="24"/>
          <w:szCs w:val="24"/>
        </w:rPr>
        <w:tab/>
        <w:t>П</w:t>
      </w:r>
      <w:r w:rsidRPr="00935E3F">
        <w:rPr>
          <w:rFonts w:ascii="Times New Roman" w:eastAsia="Times New Roman" w:hAnsi="Times New Roman" w:cs="Times New Roman"/>
          <w:sz w:val="24"/>
          <w:szCs w:val="24"/>
          <w:lang w:eastAsia="ru-RU"/>
        </w:rPr>
        <w:t xml:space="preserve">о подразделу </w:t>
      </w:r>
      <w:r w:rsidRPr="00935E3F">
        <w:rPr>
          <w:rFonts w:ascii="Times New Roman" w:eastAsia="Times New Roman" w:hAnsi="Times New Roman" w:cs="Times New Roman"/>
          <w:b/>
          <w:sz w:val="24"/>
          <w:szCs w:val="24"/>
          <w:lang w:eastAsia="ru-RU"/>
        </w:rPr>
        <w:t>0409 "Дорожное хозяйство</w:t>
      </w:r>
      <w:r w:rsidRPr="00935E3F">
        <w:rPr>
          <w:rFonts w:ascii="Times New Roman" w:eastAsia="Times New Roman" w:hAnsi="Times New Roman" w:cs="Times New Roman"/>
          <w:sz w:val="24"/>
          <w:szCs w:val="24"/>
          <w:lang w:eastAsia="ru-RU"/>
        </w:rPr>
        <w:t>" на 2016 год предусмотрены расходы в сумме 19495,00 тыс. рублей, что составляет 92,4 % от всех бюджетных назначений настоящего раздела. Уменьшение бюджетных ассигнований по подразделу "Дорожное хозяйство" на 30515,70 тыс. руб. связано с тем, что в проекте бюджета на 2016 год не предусмотрены субсидии из федерального и краевого бюджетов (на 2015 году сумма субсидий составляет 18224,70 тыс. рублей), а также в связи с уменьшением расходов за счёт средств бюджета округа.</w:t>
      </w:r>
    </w:p>
    <w:p w:rsidR="00935E3F" w:rsidRPr="00935E3F" w:rsidRDefault="00935E3F" w:rsidP="00935E3F">
      <w:pPr>
        <w:spacing w:after="0" w:line="240" w:lineRule="auto"/>
        <w:ind w:firstLine="709"/>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На плановый период расходы предусмотрены: на 2017 год в сумме  21684,00 тыс. рублей., на 2018 год - в сумме 22809,00 тыс. рублей с увеличением в 2017 году по отношению к 2016 году на 2,8 %, с увеличением в 2018 году по отношению к 2017 году на  на 5,2 % соответственно.</w:t>
      </w:r>
    </w:p>
    <w:p w:rsidR="00935E3F" w:rsidRPr="00935E3F" w:rsidRDefault="00935E3F" w:rsidP="00935E3F">
      <w:pPr>
        <w:pStyle w:val="a9"/>
        <w:spacing w:after="0" w:line="240" w:lineRule="auto"/>
        <w:ind w:left="0" w:firstLine="709"/>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Исполнение расходов по данному подразделу предусмотрено одним ГРБС – Администрацией ЛГО.</w:t>
      </w:r>
    </w:p>
    <w:p w:rsidR="00935E3F" w:rsidRPr="00935E3F" w:rsidRDefault="00935E3F" w:rsidP="00935E3F">
      <w:pPr>
        <w:pStyle w:val="a9"/>
        <w:spacing w:after="0" w:line="240" w:lineRule="auto"/>
        <w:ind w:left="0" w:firstLine="709"/>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На 2016 год ассигнования запланированы по 2 муниципальным программам.</w:t>
      </w:r>
    </w:p>
    <w:p w:rsidR="00935E3F" w:rsidRPr="00935E3F" w:rsidRDefault="00935E3F" w:rsidP="00935E3F">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 «Обеспечение доступным жильем отдельных категорий граждан и развитие жилищного строительства на территории ЛГО» на 2014-2019 годы  на подпрограмму «Обеспечение земельных участков, предоставленных на бесплатной основе гражданам , </w:t>
      </w:r>
      <w:r w:rsidRPr="00935E3F">
        <w:rPr>
          <w:rFonts w:ascii="Times New Roman" w:eastAsia="Calibri" w:hAnsi="Times New Roman" w:cs="Times New Roman"/>
          <w:sz w:val="24"/>
          <w:szCs w:val="24"/>
        </w:rPr>
        <w:lastRenderedPageBreak/>
        <w:t xml:space="preserve">имеющим троих и более детей, под строительство индивидуальных жилых домов, инженерной инфраструктурой и для снижения затрат на строительство жилых домов и улучшение жилищных условий указанной категории граждан» на 2014-2019 годы в сумме 2000,00 тыс. рублей на каждый год планируемого периода; </w:t>
      </w:r>
    </w:p>
    <w:p w:rsidR="00935E3F" w:rsidRPr="00935E3F" w:rsidRDefault="00935E3F" w:rsidP="00935E3F">
      <w:pPr>
        <w:spacing w:after="0" w:line="240" w:lineRule="auto"/>
        <w:ind w:right="-57" w:firstLine="708"/>
        <w:jc w:val="both"/>
        <w:rPr>
          <w:rFonts w:ascii="Times New Roman" w:eastAsia="Calibri" w:hAnsi="Times New Roman" w:cs="Times New Roman"/>
          <w:b/>
          <w:sz w:val="24"/>
          <w:szCs w:val="24"/>
        </w:rPr>
      </w:pPr>
      <w:r w:rsidRPr="00935E3F">
        <w:rPr>
          <w:rFonts w:ascii="Times New Roman" w:eastAsia="Calibri" w:hAnsi="Times New Roman" w:cs="Times New Roman"/>
          <w:sz w:val="24"/>
          <w:szCs w:val="24"/>
        </w:rPr>
        <w:t xml:space="preserve">- «Модернизация дорожной сети ЛГО» на 2014-2017 и на период  до 2025 года   </w:t>
      </w:r>
      <w:r w:rsidRPr="00935E3F">
        <w:rPr>
          <w:rFonts w:ascii="Times New Roman" w:eastAsia="Calibri" w:hAnsi="Times New Roman" w:cs="Times New Roman"/>
          <w:iCs/>
          <w:sz w:val="24"/>
          <w:szCs w:val="24"/>
        </w:rPr>
        <w:t xml:space="preserve">на обеспечение дорожной деятельности предусмотрены бюджетные ассигнования в сумме 17495,00 тыс.рублей на 2016 год, в сумме 19684,00 тыс.рублей на 2017 год и в сумме 20809,00 тыс. рублей </w:t>
      </w:r>
      <w:r w:rsidRPr="00935E3F">
        <w:rPr>
          <w:rFonts w:ascii="Times New Roman" w:eastAsia="Calibri" w:hAnsi="Times New Roman" w:cs="Times New Roman"/>
          <w:sz w:val="24"/>
          <w:szCs w:val="24"/>
        </w:rPr>
        <w:t xml:space="preserve"> на 2018 год</w:t>
      </w:r>
      <w:r w:rsidRPr="00935E3F">
        <w:rPr>
          <w:rFonts w:ascii="Times New Roman" w:eastAsia="Calibri" w:hAnsi="Times New Roman" w:cs="Times New Roman"/>
          <w:iCs/>
          <w:sz w:val="24"/>
          <w:szCs w:val="24"/>
        </w:rPr>
        <w:t>.</w:t>
      </w:r>
      <w:r w:rsidRPr="00935E3F">
        <w:rPr>
          <w:rFonts w:ascii="Times New Roman" w:eastAsia="Calibri" w:hAnsi="Times New Roman" w:cs="Times New Roman"/>
          <w:sz w:val="24"/>
          <w:szCs w:val="24"/>
        </w:rPr>
        <w:t xml:space="preserve"> </w:t>
      </w:r>
      <w:r w:rsidRPr="00935E3F">
        <w:rPr>
          <w:rFonts w:ascii="Times New Roman" w:eastAsia="Calibri" w:hAnsi="Times New Roman" w:cs="Times New Roman"/>
          <w:b/>
          <w:sz w:val="24"/>
          <w:szCs w:val="24"/>
        </w:rPr>
        <w:t xml:space="preserve">         </w:t>
      </w:r>
    </w:p>
    <w:p w:rsidR="00935E3F" w:rsidRPr="00935E3F" w:rsidRDefault="00935E3F" w:rsidP="00935E3F">
      <w:pPr>
        <w:spacing w:after="0" w:line="240" w:lineRule="auto"/>
        <w:ind w:right="-57" w:firstLine="708"/>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Про</w:t>
      </w:r>
      <w:r w:rsidRPr="00935E3F">
        <w:rPr>
          <w:rFonts w:ascii="Times New Roman" w:eastAsia="Calibri" w:hAnsi="Times New Roman" w:cs="Times New Roman"/>
          <w:sz w:val="24"/>
          <w:szCs w:val="24"/>
        </w:rPr>
        <w:t xml:space="preserve">ектом бюджета на 2016 год по подразделу </w:t>
      </w:r>
      <w:r w:rsidRPr="00935E3F">
        <w:rPr>
          <w:rFonts w:ascii="Times New Roman" w:eastAsia="Calibri" w:hAnsi="Times New Roman" w:cs="Times New Roman"/>
          <w:b/>
          <w:sz w:val="24"/>
          <w:szCs w:val="24"/>
        </w:rPr>
        <w:t xml:space="preserve">0412 "Другие вопросы в области национальной экономики" </w:t>
      </w:r>
      <w:r w:rsidRPr="00935E3F">
        <w:rPr>
          <w:rFonts w:ascii="Times New Roman" w:eastAsia="Calibri" w:hAnsi="Times New Roman" w:cs="Times New Roman"/>
          <w:sz w:val="24"/>
          <w:szCs w:val="24"/>
        </w:rPr>
        <w:t xml:space="preserve">предусмотрены расходы в сумме    1015,00 тыс. руб., что составляет 4,8 % от всех бюджетных назначений настоящего раздела. </w:t>
      </w:r>
      <w:r w:rsidRPr="00935E3F">
        <w:rPr>
          <w:rFonts w:ascii="Times New Roman" w:eastAsia="Times New Roman" w:hAnsi="Times New Roman" w:cs="Times New Roman"/>
          <w:sz w:val="24"/>
          <w:szCs w:val="24"/>
          <w:lang w:eastAsia="ru-RU"/>
        </w:rPr>
        <w:t>На 2016 год ассигнования за счёт средств бюджета ЛГО предусмотрены на реализацию программных мероприятий и непрограммные направления деятельности.</w:t>
      </w:r>
    </w:p>
    <w:p w:rsidR="00935E3F" w:rsidRPr="00935E3F" w:rsidRDefault="000A45C9" w:rsidP="00935E3F">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r w:rsidR="00935E3F" w:rsidRPr="00935E3F">
        <w:rPr>
          <w:rFonts w:ascii="Times New Roman" w:eastAsia="Calibri" w:hAnsi="Times New Roman" w:cs="Times New Roman"/>
          <w:sz w:val="24"/>
          <w:szCs w:val="24"/>
        </w:rPr>
        <w:t xml:space="preserve">На реализацию муниципальной программы предусмотрено – 15,00 тыс. рублей, из них : </w:t>
      </w:r>
    </w:p>
    <w:p w:rsidR="00935E3F" w:rsidRPr="00935E3F" w:rsidRDefault="00935E3F" w:rsidP="00935E3F">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 Муниципальная программа «Устойчивое развитие сельских территорий» - 15,00  тыс. руб. по подпрограмме «Охрана здоровья матери и ребенка» (на проезд беременных женщин из сельских населенных пунктов);</w:t>
      </w:r>
    </w:p>
    <w:p w:rsidR="00935E3F" w:rsidRPr="00935E3F" w:rsidRDefault="00935E3F" w:rsidP="00935E3F">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Непрограммные средства:</w:t>
      </w:r>
    </w:p>
    <w:p w:rsidR="00935E3F" w:rsidRPr="00935E3F" w:rsidRDefault="00935E3F" w:rsidP="00935E3F">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  на мероприятия по землеустройству и землепользованию - 1000,00 тыс. рублей;</w:t>
      </w:r>
    </w:p>
    <w:p w:rsidR="00935E3F" w:rsidRPr="00935E3F" w:rsidRDefault="00935E3F" w:rsidP="00935E3F">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На плановый период 2017-2018 годов расходы по подразделу не изменяются.</w:t>
      </w:r>
    </w:p>
    <w:p w:rsidR="00935E3F" w:rsidRPr="00935E3F" w:rsidRDefault="00935E3F" w:rsidP="00935E3F">
      <w:pPr>
        <w:pStyle w:val="a9"/>
        <w:spacing w:after="0" w:line="240" w:lineRule="auto"/>
        <w:ind w:left="0"/>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ab/>
        <w:t xml:space="preserve">Распределение бюджетных ассигнований по данному подразделу предусмотрено по 2 главным распорядителям бюджетных средств. Администрации Лесозаводского городского округа предусмотрено – 15 % ассигнований, на долю Управления имущественных отношений приходится 85 %. </w:t>
      </w:r>
    </w:p>
    <w:p w:rsidR="00935E3F" w:rsidRPr="00935E3F" w:rsidRDefault="00935E3F" w:rsidP="00935E3F">
      <w:pPr>
        <w:pStyle w:val="a9"/>
        <w:spacing w:after="0" w:line="240" w:lineRule="auto"/>
        <w:ind w:left="0"/>
        <w:jc w:val="both"/>
        <w:rPr>
          <w:rFonts w:ascii="Times New Roman" w:eastAsia="Calibri" w:hAnsi="Times New Roman" w:cs="Times New Roman"/>
          <w:sz w:val="24"/>
          <w:szCs w:val="24"/>
        </w:rPr>
      </w:pPr>
      <w:r w:rsidRPr="00935E3F">
        <w:rPr>
          <w:rFonts w:ascii="Times New Roman" w:eastAsia="Times New Roman" w:hAnsi="Times New Roman" w:cs="Times New Roman"/>
          <w:sz w:val="24"/>
          <w:szCs w:val="24"/>
          <w:lang w:eastAsia="ru-RU"/>
        </w:rPr>
        <w:tab/>
      </w:r>
      <w:r w:rsidRPr="00935E3F">
        <w:rPr>
          <w:rFonts w:ascii="Times New Roman" w:eastAsia="Times New Roman" w:hAnsi="Times New Roman" w:cs="Times New Roman"/>
          <w:sz w:val="24"/>
          <w:szCs w:val="24"/>
          <w:lang w:eastAsia="ru-RU"/>
        </w:rPr>
        <w:tab/>
      </w:r>
    </w:p>
    <w:p w:rsidR="00935E3F" w:rsidRPr="00935E3F" w:rsidRDefault="00935E3F" w:rsidP="00935E3F">
      <w:pPr>
        <w:spacing w:after="240" w:line="240" w:lineRule="auto"/>
        <w:jc w:val="center"/>
        <w:rPr>
          <w:rFonts w:ascii="Times New Roman" w:eastAsia="Times New Roman" w:hAnsi="Times New Roman" w:cs="Times New Roman"/>
          <w:b/>
          <w:sz w:val="24"/>
          <w:szCs w:val="24"/>
          <w:lang w:eastAsia="ru-RU"/>
        </w:rPr>
      </w:pPr>
      <w:r w:rsidRPr="00935E3F">
        <w:rPr>
          <w:rFonts w:ascii="Times New Roman" w:eastAsia="Times New Roman" w:hAnsi="Times New Roman" w:cs="Times New Roman"/>
          <w:b/>
          <w:sz w:val="24"/>
          <w:szCs w:val="24"/>
          <w:lang w:eastAsia="ru-RU"/>
        </w:rPr>
        <w:t>Раздел 0500 "Жилищно-коммунальное хозяйство"</w:t>
      </w:r>
    </w:p>
    <w:p w:rsidR="00935E3F" w:rsidRPr="00935E3F" w:rsidRDefault="00935E3F" w:rsidP="00935E3F">
      <w:pPr>
        <w:spacing w:after="0" w:line="240" w:lineRule="auto"/>
        <w:ind w:firstLine="709"/>
        <w:jc w:val="both"/>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Проектом бюджета Лесозаводского городского округа на 2016 год по </w:t>
      </w:r>
      <w:r w:rsidRPr="00935E3F">
        <w:rPr>
          <w:rFonts w:ascii="Times New Roman" w:eastAsia="Calibri" w:hAnsi="Times New Roman" w:cs="Times New Roman"/>
          <w:b/>
          <w:sz w:val="24"/>
          <w:szCs w:val="24"/>
        </w:rPr>
        <w:t>разделу 0500 "Жилищно-коммунальное хозяйство"</w:t>
      </w:r>
      <w:r w:rsidRPr="00935E3F">
        <w:rPr>
          <w:rFonts w:ascii="Times New Roman" w:eastAsia="Calibri" w:hAnsi="Times New Roman" w:cs="Times New Roman"/>
          <w:sz w:val="24"/>
          <w:szCs w:val="24"/>
        </w:rPr>
        <w:t xml:space="preserve"> предусмотрены расходы в сумме 35086,49 тыс. руб., что на 182483,82 тыс. рублей или на 83,9 % меньше бюджетных назначений 2015 года. Уменьшение запланированных расходов по разделу связано с отсутствием средств вышестоящих бюджетов. Доля расходов по указанному разделу составляет 4,9 % от всех расходов бюджета</w:t>
      </w:r>
    </w:p>
    <w:p w:rsidR="00935E3F" w:rsidRPr="00935E3F" w:rsidRDefault="00935E3F" w:rsidP="00935E3F">
      <w:pPr>
        <w:spacing w:after="0" w:line="240" w:lineRule="auto"/>
        <w:ind w:firstLine="709"/>
        <w:jc w:val="both"/>
        <w:rPr>
          <w:rFonts w:ascii="Times New Roman" w:eastAsia="Calibri" w:hAnsi="Times New Roman" w:cs="Times New Roman"/>
          <w:sz w:val="24"/>
          <w:szCs w:val="24"/>
        </w:rPr>
      </w:pPr>
      <w:r w:rsidRPr="00935E3F">
        <w:rPr>
          <w:rFonts w:ascii="Times New Roman" w:eastAsia="Calibri" w:hAnsi="Times New Roman" w:cs="Times New Roman"/>
          <w:sz w:val="24"/>
          <w:szCs w:val="24"/>
        </w:rPr>
        <w:t>На плановый период расходы разделу предусмотрены: на 2017 год - в сумме 35284,00 тыс. рублей, на 2018 год – в сумме 20384,00 тыс. рублей, с увеличением в 2017 году по отношению к 2016 году на 0,6 % и уменьшением в 2018 году на 41,9 %.</w:t>
      </w:r>
    </w:p>
    <w:p w:rsidR="00935E3F" w:rsidRPr="008747E8" w:rsidRDefault="00935E3F" w:rsidP="00935E3F">
      <w:pPr>
        <w:spacing w:after="0" w:line="240" w:lineRule="auto"/>
        <w:ind w:firstLine="708"/>
        <w:jc w:val="right"/>
        <w:rPr>
          <w:rFonts w:ascii="Calibri" w:eastAsia="Calibri" w:hAnsi="Calibri" w:cs="Times New Roman"/>
          <w:sz w:val="20"/>
          <w:szCs w:val="20"/>
        </w:rPr>
      </w:pPr>
      <w:r w:rsidRPr="008747E8">
        <w:rPr>
          <w:rFonts w:ascii="Calibri" w:eastAsia="Calibri" w:hAnsi="Calibri" w:cs="Times New Roman"/>
          <w:sz w:val="18"/>
          <w:szCs w:val="18"/>
        </w:rPr>
        <w:t>тыс. руб</w:t>
      </w:r>
      <w:r>
        <w:rPr>
          <w:rFonts w:ascii="Calibri" w:eastAsia="Calibri" w:hAnsi="Calibri" w:cs="Times New Roman"/>
          <w:sz w:val="18"/>
          <w:szCs w:val="18"/>
        </w:rPr>
        <w:t>.</w:t>
      </w:r>
    </w:p>
    <w:tbl>
      <w:tblPr>
        <w:tblW w:w="5000" w:type="pct"/>
        <w:tblLook w:val="0000"/>
      </w:tblPr>
      <w:tblGrid>
        <w:gridCol w:w="1926"/>
        <w:gridCol w:w="705"/>
        <w:gridCol w:w="1236"/>
        <w:gridCol w:w="1236"/>
        <w:gridCol w:w="1101"/>
        <w:gridCol w:w="762"/>
        <w:gridCol w:w="1342"/>
        <w:gridCol w:w="1263"/>
      </w:tblGrid>
      <w:tr w:rsidR="00935E3F" w:rsidRPr="00935E3F" w:rsidTr="00682391">
        <w:trPr>
          <w:trHeight w:val="379"/>
        </w:trPr>
        <w:tc>
          <w:tcPr>
            <w:tcW w:w="1007" w:type="pct"/>
            <w:vMerge w:val="restart"/>
            <w:tcBorders>
              <w:top w:val="single" w:sz="4" w:space="0" w:color="auto"/>
              <w:left w:val="single" w:sz="4" w:space="0" w:color="auto"/>
              <w:right w:val="single" w:sz="4" w:space="0" w:color="auto"/>
            </w:tcBorders>
            <w:shd w:val="clear" w:color="auto" w:fill="D9D9D9"/>
            <w:vAlign w:val="center"/>
          </w:tcPr>
          <w:p w:rsidR="00935E3F" w:rsidRPr="00935E3F" w:rsidRDefault="00935E3F" w:rsidP="00682391">
            <w:pPr>
              <w:spacing w:after="0" w:line="240" w:lineRule="auto"/>
              <w:ind w:left="-249" w:firstLine="249"/>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Наименование раздела, подраздела</w:t>
            </w:r>
          </w:p>
        </w:tc>
        <w:tc>
          <w:tcPr>
            <w:tcW w:w="361" w:type="pct"/>
            <w:vMerge w:val="restart"/>
            <w:tcBorders>
              <w:top w:val="single" w:sz="4" w:space="0" w:color="auto"/>
              <w:left w:val="single" w:sz="4" w:space="0" w:color="auto"/>
              <w:right w:val="single" w:sz="4" w:space="0" w:color="auto"/>
            </w:tcBorders>
            <w:shd w:val="clear" w:color="auto" w:fill="D9D9D9"/>
            <w:vAlign w:val="center"/>
          </w:tcPr>
          <w:p w:rsidR="00935E3F" w:rsidRPr="00935E3F" w:rsidRDefault="00935E3F" w:rsidP="00682391">
            <w:pPr>
              <w:spacing w:after="0" w:line="240" w:lineRule="auto"/>
              <w:ind w:left="-78" w:right="-41"/>
              <w:jc w:val="center"/>
              <w:rPr>
                <w:rFonts w:ascii="Times New Roman" w:eastAsia="Times New Roman" w:hAnsi="Times New Roman" w:cs="Times New Roman"/>
                <w:b/>
                <w:sz w:val="18"/>
                <w:szCs w:val="18"/>
                <w:lang w:eastAsia="ru-RU"/>
              </w:rPr>
            </w:pPr>
          </w:p>
          <w:p w:rsidR="00935E3F" w:rsidRPr="00935E3F" w:rsidRDefault="00935E3F" w:rsidP="00682391">
            <w:pPr>
              <w:spacing w:after="0" w:line="240" w:lineRule="auto"/>
              <w:ind w:left="-78" w:right="-41"/>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Раздел, подраз-дел</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p>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План</w:t>
            </w:r>
          </w:p>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на 2015 год</w:t>
            </w:r>
          </w:p>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p>
        </w:tc>
        <w:tc>
          <w:tcPr>
            <w:tcW w:w="647" w:type="pct"/>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Проект на 2016 год</w:t>
            </w:r>
          </w:p>
        </w:tc>
        <w:tc>
          <w:tcPr>
            <w:tcW w:w="975" w:type="pct"/>
            <w:gridSpan w:val="2"/>
            <w:tcBorders>
              <w:top w:val="single" w:sz="4" w:space="0" w:color="auto"/>
              <w:left w:val="nil"/>
              <w:bottom w:val="single" w:sz="4" w:space="0" w:color="auto"/>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изменение проекта 2016 года к плану 2015 год</w:t>
            </w:r>
          </w:p>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w:t>
            </w:r>
          </w:p>
        </w:tc>
        <w:tc>
          <w:tcPr>
            <w:tcW w:w="702" w:type="pct"/>
            <w:vMerge w:val="restart"/>
            <w:tcBorders>
              <w:top w:val="single" w:sz="4" w:space="0" w:color="auto"/>
              <w:left w:val="nil"/>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Проект на 2017 год</w:t>
            </w:r>
          </w:p>
        </w:tc>
        <w:tc>
          <w:tcPr>
            <w:tcW w:w="661" w:type="pct"/>
            <w:vMerge w:val="restart"/>
            <w:tcBorders>
              <w:top w:val="single" w:sz="4" w:space="0" w:color="auto"/>
              <w:left w:val="nil"/>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Проект на 2018 год</w:t>
            </w:r>
          </w:p>
        </w:tc>
      </w:tr>
      <w:tr w:rsidR="00935E3F" w:rsidRPr="00935E3F" w:rsidTr="00682391">
        <w:trPr>
          <w:trHeight w:val="108"/>
        </w:trPr>
        <w:tc>
          <w:tcPr>
            <w:tcW w:w="1007" w:type="pct"/>
            <w:vMerge/>
            <w:tcBorders>
              <w:left w:val="single" w:sz="4" w:space="0" w:color="auto"/>
              <w:bottom w:val="single" w:sz="4" w:space="0" w:color="auto"/>
              <w:right w:val="single" w:sz="4" w:space="0" w:color="auto"/>
            </w:tcBorders>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p>
        </w:tc>
        <w:tc>
          <w:tcPr>
            <w:tcW w:w="361" w:type="pct"/>
            <w:vMerge/>
            <w:tcBorders>
              <w:left w:val="single" w:sz="4" w:space="0" w:color="auto"/>
              <w:bottom w:val="single" w:sz="4" w:space="0" w:color="auto"/>
              <w:right w:val="single" w:sz="4" w:space="0" w:color="auto"/>
            </w:tcBorders>
          </w:tcPr>
          <w:p w:rsidR="00935E3F" w:rsidRPr="00935E3F" w:rsidRDefault="00935E3F" w:rsidP="00682391">
            <w:pPr>
              <w:spacing w:after="0" w:line="240" w:lineRule="auto"/>
              <w:ind w:right="-107"/>
              <w:jc w:val="center"/>
              <w:rPr>
                <w:rFonts w:ascii="Times New Roman" w:eastAsia="Times New Roman" w:hAnsi="Times New Roman" w:cs="Times New Roman"/>
                <w:sz w:val="18"/>
                <w:szCs w:val="18"/>
                <w:lang w:eastAsia="ru-RU"/>
              </w:rPr>
            </w:pPr>
          </w:p>
        </w:tc>
        <w:tc>
          <w:tcPr>
            <w:tcW w:w="647" w:type="pct"/>
            <w:vMerge/>
            <w:tcBorders>
              <w:top w:val="single" w:sz="4" w:space="0" w:color="auto"/>
              <w:left w:val="single" w:sz="4" w:space="0" w:color="auto"/>
              <w:bottom w:val="single" w:sz="4" w:space="0" w:color="auto"/>
              <w:right w:val="single" w:sz="4" w:space="0" w:color="auto"/>
            </w:tcBorders>
            <w:vAlign w:val="center"/>
          </w:tcPr>
          <w:p w:rsidR="00935E3F" w:rsidRPr="00935E3F" w:rsidRDefault="00935E3F" w:rsidP="00682391">
            <w:pPr>
              <w:spacing w:after="0" w:line="240" w:lineRule="auto"/>
              <w:ind w:right="-107"/>
              <w:jc w:val="center"/>
              <w:rPr>
                <w:rFonts w:ascii="Times New Roman" w:eastAsia="Times New Roman" w:hAnsi="Times New Roman" w:cs="Times New Roman"/>
                <w:sz w:val="18"/>
                <w:szCs w:val="18"/>
                <w:lang w:eastAsia="ru-RU"/>
              </w:rPr>
            </w:pPr>
          </w:p>
        </w:tc>
        <w:tc>
          <w:tcPr>
            <w:tcW w:w="647" w:type="pct"/>
            <w:vMerge/>
            <w:tcBorders>
              <w:top w:val="single" w:sz="4" w:space="0" w:color="auto"/>
              <w:left w:val="single" w:sz="4" w:space="0" w:color="auto"/>
              <w:bottom w:val="single" w:sz="4" w:space="0" w:color="auto"/>
              <w:right w:val="single" w:sz="4" w:space="0" w:color="auto"/>
            </w:tcBorders>
            <w:vAlign w:val="center"/>
          </w:tcPr>
          <w:p w:rsidR="00935E3F" w:rsidRPr="00935E3F" w:rsidRDefault="00935E3F" w:rsidP="00682391">
            <w:pPr>
              <w:spacing w:after="0" w:line="240" w:lineRule="auto"/>
              <w:ind w:right="-107"/>
              <w:jc w:val="center"/>
              <w:rPr>
                <w:rFonts w:ascii="Times New Roman" w:eastAsia="Times New Roman" w:hAnsi="Times New Roman" w:cs="Times New Roman"/>
                <w:sz w:val="18"/>
                <w:szCs w:val="18"/>
                <w:lang w:eastAsia="ru-RU"/>
              </w:rPr>
            </w:pPr>
          </w:p>
        </w:tc>
        <w:tc>
          <w:tcPr>
            <w:tcW w:w="576" w:type="pct"/>
            <w:tcBorders>
              <w:top w:val="nil"/>
              <w:left w:val="nil"/>
              <w:bottom w:val="single" w:sz="4" w:space="0" w:color="auto"/>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сумма</w:t>
            </w:r>
          </w:p>
        </w:tc>
        <w:tc>
          <w:tcPr>
            <w:tcW w:w="399" w:type="pct"/>
            <w:tcBorders>
              <w:top w:val="nil"/>
              <w:left w:val="nil"/>
              <w:bottom w:val="single" w:sz="4" w:space="0" w:color="auto"/>
              <w:right w:val="single" w:sz="4" w:space="0" w:color="auto"/>
            </w:tcBorders>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w:t>
            </w:r>
          </w:p>
        </w:tc>
        <w:tc>
          <w:tcPr>
            <w:tcW w:w="702" w:type="pct"/>
            <w:vMerge/>
            <w:tcBorders>
              <w:left w:val="nil"/>
              <w:bottom w:val="single" w:sz="4" w:space="0" w:color="auto"/>
              <w:right w:val="single" w:sz="4" w:space="0" w:color="auto"/>
            </w:tcBorders>
          </w:tcPr>
          <w:p w:rsidR="00935E3F" w:rsidRPr="00935E3F" w:rsidRDefault="00935E3F" w:rsidP="00682391">
            <w:pPr>
              <w:spacing w:after="0" w:line="240" w:lineRule="auto"/>
              <w:ind w:right="-107"/>
              <w:jc w:val="center"/>
              <w:rPr>
                <w:rFonts w:ascii="Times New Roman" w:eastAsia="Times New Roman" w:hAnsi="Times New Roman" w:cs="Times New Roman"/>
                <w:sz w:val="18"/>
                <w:szCs w:val="18"/>
                <w:lang w:eastAsia="ru-RU"/>
              </w:rPr>
            </w:pPr>
          </w:p>
        </w:tc>
        <w:tc>
          <w:tcPr>
            <w:tcW w:w="661" w:type="pct"/>
            <w:vMerge/>
            <w:tcBorders>
              <w:left w:val="nil"/>
              <w:bottom w:val="single" w:sz="4" w:space="0" w:color="auto"/>
              <w:right w:val="single" w:sz="4" w:space="0" w:color="auto"/>
            </w:tcBorders>
          </w:tcPr>
          <w:p w:rsidR="00935E3F" w:rsidRPr="00935E3F" w:rsidRDefault="00935E3F" w:rsidP="00682391">
            <w:pPr>
              <w:spacing w:after="0" w:line="240" w:lineRule="auto"/>
              <w:ind w:right="-107"/>
              <w:jc w:val="center"/>
              <w:rPr>
                <w:rFonts w:ascii="Times New Roman" w:eastAsia="Times New Roman" w:hAnsi="Times New Roman" w:cs="Times New Roman"/>
                <w:sz w:val="18"/>
                <w:szCs w:val="18"/>
                <w:lang w:eastAsia="ru-RU"/>
              </w:rPr>
            </w:pPr>
          </w:p>
        </w:tc>
      </w:tr>
      <w:tr w:rsidR="00935E3F" w:rsidRPr="00935E3F" w:rsidTr="00682391">
        <w:trPr>
          <w:trHeight w:val="108"/>
        </w:trPr>
        <w:tc>
          <w:tcPr>
            <w:tcW w:w="1007" w:type="pct"/>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spacing w:after="0" w:line="240" w:lineRule="auto"/>
              <w:ind w:right="-108"/>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Жилищно-коммунальное хозяйство</w:t>
            </w:r>
          </w:p>
        </w:tc>
        <w:tc>
          <w:tcPr>
            <w:tcW w:w="361" w:type="pct"/>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spacing w:after="0" w:line="240" w:lineRule="auto"/>
              <w:ind w:left="-108" w:right="-108"/>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0500</w:t>
            </w:r>
          </w:p>
        </w:tc>
        <w:tc>
          <w:tcPr>
            <w:tcW w:w="647" w:type="pct"/>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217570,31</w:t>
            </w:r>
          </w:p>
        </w:tc>
        <w:tc>
          <w:tcPr>
            <w:tcW w:w="647" w:type="pct"/>
            <w:tcBorders>
              <w:top w:val="single" w:sz="4" w:space="0" w:color="auto"/>
              <w:left w:val="single" w:sz="4" w:space="0" w:color="auto"/>
              <w:bottom w:val="single" w:sz="4" w:space="0" w:color="auto"/>
              <w:right w:val="single" w:sz="4" w:space="0" w:color="auto"/>
            </w:tcBorders>
            <w:shd w:val="clear" w:color="auto" w:fill="F2F2F2"/>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35086,49</w:t>
            </w:r>
          </w:p>
        </w:tc>
        <w:tc>
          <w:tcPr>
            <w:tcW w:w="576" w:type="pct"/>
            <w:tcBorders>
              <w:top w:val="single" w:sz="4" w:space="0" w:color="auto"/>
              <w:left w:val="nil"/>
              <w:bottom w:val="single" w:sz="4" w:space="0" w:color="auto"/>
              <w:right w:val="single" w:sz="4" w:space="0" w:color="auto"/>
            </w:tcBorders>
            <w:shd w:val="clear" w:color="auto" w:fill="F2F2F2"/>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-182483,82</w:t>
            </w:r>
          </w:p>
        </w:tc>
        <w:tc>
          <w:tcPr>
            <w:tcW w:w="399" w:type="pct"/>
            <w:tcBorders>
              <w:top w:val="single" w:sz="4" w:space="0" w:color="auto"/>
              <w:left w:val="nil"/>
              <w:bottom w:val="single" w:sz="4" w:space="0" w:color="auto"/>
              <w:right w:val="single" w:sz="4" w:space="0" w:color="auto"/>
            </w:tcBorders>
            <w:shd w:val="clear" w:color="auto" w:fill="F2F2F2"/>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16,1</w:t>
            </w:r>
          </w:p>
        </w:tc>
        <w:tc>
          <w:tcPr>
            <w:tcW w:w="702" w:type="pct"/>
            <w:tcBorders>
              <w:top w:val="single" w:sz="4" w:space="0" w:color="auto"/>
              <w:left w:val="nil"/>
              <w:bottom w:val="single" w:sz="4" w:space="0" w:color="auto"/>
              <w:right w:val="single" w:sz="4" w:space="0" w:color="auto"/>
            </w:tcBorders>
            <w:shd w:val="clear" w:color="auto" w:fill="F2F2F2"/>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35284,00</w:t>
            </w:r>
          </w:p>
        </w:tc>
        <w:tc>
          <w:tcPr>
            <w:tcW w:w="661" w:type="pct"/>
            <w:tcBorders>
              <w:top w:val="single" w:sz="4" w:space="0" w:color="auto"/>
              <w:left w:val="nil"/>
              <w:bottom w:val="single" w:sz="4" w:space="0" w:color="auto"/>
              <w:right w:val="single" w:sz="4" w:space="0" w:color="auto"/>
            </w:tcBorders>
            <w:shd w:val="clear" w:color="auto" w:fill="F2F2F2"/>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20384,00</w:t>
            </w:r>
          </w:p>
        </w:tc>
      </w:tr>
      <w:tr w:rsidR="00935E3F" w:rsidRPr="00935E3F" w:rsidTr="00682391">
        <w:trPr>
          <w:trHeight w:val="108"/>
        </w:trPr>
        <w:tc>
          <w:tcPr>
            <w:tcW w:w="100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right="-108"/>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Жилищное хозяйство</w:t>
            </w:r>
          </w:p>
        </w:tc>
        <w:tc>
          <w:tcPr>
            <w:tcW w:w="361"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left="-108" w:right="-108"/>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0501</w:t>
            </w:r>
          </w:p>
        </w:tc>
        <w:tc>
          <w:tcPr>
            <w:tcW w:w="64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168928,67</w:t>
            </w:r>
          </w:p>
        </w:tc>
        <w:tc>
          <w:tcPr>
            <w:tcW w:w="64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17500,00</w:t>
            </w:r>
          </w:p>
        </w:tc>
        <w:tc>
          <w:tcPr>
            <w:tcW w:w="576"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-151428,67</w:t>
            </w:r>
          </w:p>
        </w:tc>
        <w:tc>
          <w:tcPr>
            <w:tcW w:w="399"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10,4</w:t>
            </w:r>
          </w:p>
        </w:tc>
        <w:tc>
          <w:tcPr>
            <w:tcW w:w="702" w:type="pct"/>
            <w:tcBorders>
              <w:top w:val="single" w:sz="4" w:space="0" w:color="auto"/>
              <w:left w:val="nil"/>
              <w:bottom w:val="single" w:sz="4" w:space="0" w:color="auto"/>
              <w:right w:val="single" w:sz="4" w:space="0" w:color="auto"/>
            </w:tcBorders>
            <w:vAlign w:val="center"/>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17500,00</w:t>
            </w:r>
          </w:p>
        </w:tc>
        <w:tc>
          <w:tcPr>
            <w:tcW w:w="661" w:type="pct"/>
            <w:tcBorders>
              <w:top w:val="single" w:sz="4" w:space="0" w:color="auto"/>
              <w:left w:val="nil"/>
              <w:bottom w:val="single" w:sz="4" w:space="0" w:color="auto"/>
              <w:right w:val="single" w:sz="4" w:space="0" w:color="auto"/>
            </w:tcBorders>
            <w:vAlign w:val="center"/>
          </w:tcPr>
          <w:p w:rsidR="00935E3F" w:rsidRPr="00935E3F" w:rsidRDefault="00935E3F" w:rsidP="00682391">
            <w:pPr>
              <w:spacing w:after="0" w:line="240" w:lineRule="auto"/>
              <w:ind w:left="-160" w:hanging="91"/>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2500,00</w:t>
            </w:r>
          </w:p>
        </w:tc>
      </w:tr>
      <w:tr w:rsidR="00935E3F" w:rsidRPr="00935E3F" w:rsidTr="00682391">
        <w:trPr>
          <w:trHeight w:val="108"/>
        </w:trPr>
        <w:tc>
          <w:tcPr>
            <w:tcW w:w="100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right="-108"/>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Коммунальное хозяйство</w:t>
            </w:r>
          </w:p>
        </w:tc>
        <w:tc>
          <w:tcPr>
            <w:tcW w:w="361"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left="-108" w:right="-108"/>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0502</w:t>
            </w:r>
          </w:p>
        </w:tc>
        <w:tc>
          <w:tcPr>
            <w:tcW w:w="64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32135,15</w:t>
            </w:r>
          </w:p>
        </w:tc>
        <w:tc>
          <w:tcPr>
            <w:tcW w:w="64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4524,00</w:t>
            </w:r>
          </w:p>
        </w:tc>
        <w:tc>
          <w:tcPr>
            <w:tcW w:w="576"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ind w:left="-123"/>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-27611,15</w:t>
            </w:r>
          </w:p>
        </w:tc>
        <w:tc>
          <w:tcPr>
            <w:tcW w:w="399"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14,1</w:t>
            </w:r>
          </w:p>
        </w:tc>
        <w:tc>
          <w:tcPr>
            <w:tcW w:w="702"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ind w:hanging="108"/>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5724,00</w:t>
            </w:r>
          </w:p>
        </w:tc>
        <w:tc>
          <w:tcPr>
            <w:tcW w:w="661"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ind w:left="-111"/>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5824,00</w:t>
            </w:r>
          </w:p>
        </w:tc>
      </w:tr>
      <w:tr w:rsidR="00935E3F" w:rsidRPr="00935E3F" w:rsidTr="00682391">
        <w:trPr>
          <w:trHeight w:val="108"/>
        </w:trPr>
        <w:tc>
          <w:tcPr>
            <w:tcW w:w="100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right="-108"/>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Благоустройство</w:t>
            </w:r>
          </w:p>
        </w:tc>
        <w:tc>
          <w:tcPr>
            <w:tcW w:w="361"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left="-108" w:right="-108"/>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0503</w:t>
            </w:r>
          </w:p>
        </w:tc>
        <w:tc>
          <w:tcPr>
            <w:tcW w:w="64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firstLine="45"/>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12264,00</w:t>
            </w:r>
          </w:p>
        </w:tc>
        <w:tc>
          <w:tcPr>
            <w:tcW w:w="64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13060,00</w:t>
            </w:r>
          </w:p>
        </w:tc>
        <w:tc>
          <w:tcPr>
            <w:tcW w:w="576"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796,0</w:t>
            </w:r>
          </w:p>
        </w:tc>
        <w:tc>
          <w:tcPr>
            <w:tcW w:w="399"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106,5</w:t>
            </w:r>
          </w:p>
        </w:tc>
        <w:tc>
          <w:tcPr>
            <w:tcW w:w="702"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12060,00</w:t>
            </w:r>
          </w:p>
        </w:tc>
        <w:tc>
          <w:tcPr>
            <w:tcW w:w="661"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12060,00</w:t>
            </w:r>
          </w:p>
        </w:tc>
      </w:tr>
      <w:tr w:rsidR="00935E3F" w:rsidRPr="00935E3F" w:rsidTr="00682391">
        <w:trPr>
          <w:trHeight w:val="108"/>
        </w:trPr>
        <w:tc>
          <w:tcPr>
            <w:tcW w:w="100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right="-108"/>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Другие вопросы в области жилищно-коммунального хозяйства</w:t>
            </w:r>
          </w:p>
        </w:tc>
        <w:tc>
          <w:tcPr>
            <w:tcW w:w="361"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left="-108" w:right="-108"/>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0505</w:t>
            </w:r>
          </w:p>
        </w:tc>
        <w:tc>
          <w:tcPr>
            <w:tcW w:w="64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ind w:firstLine="45"/>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4242,49</w:t>
            </w:r>
          </w:p>
        </w:tc>
        <w:tc>
          <w:tcPr>
            <w:tcW w:w="647" w:type="pct"/>
            <w:tcBorders>
              <w:top w:val="single" w:sz="4" w:space="0" w:color="auto"/>
              <w:left w:val="single" w:sz="4" w:space="0" w:color="auto"/>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2,49</w:t>
            </w:r>
          </w:p>
        </w:tc>
        <w:tc>
          <w:tcPr>
            <w:tcW w:w="576"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-4240,00</w:t>
            </w:r>
          </w:p>
        </w:tc>
        <w:tc>
          <w:tcPr>
            <w:tcW w:w="399" w:type="pct"/>
            <w:tcBorders>
              <w:top w:val="single" w:sz="4" w:space="0" w:color="auto"/>
              <w:left w:val="nil"/>
              <w:bottom w:val="single" w:sz="4" w:space="0" w:color="auto"/>
              <w:right w:val="single" w:sz="4" w:space="0" w:color="auto"/>
            </w:tcBorders>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0,1</w:t>
            </w:r>
          </w:p>
        </w:tc>
        <w:tc>
          <w:tcPr>
            <w:tcW w:w="702"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w:t>
            </w:r>
          </w:p>
        </w:tc>
        <w:tc>
          <w:tcPr>
            <w:tcW w:w="661" w:type="pct"/>
            <w:tcBorders>
              <w:top w:val="single" w:sz="4" w:space="0" w:color="auto"/>
              <w:left w:val="nil"/>
              <w:bottom w:val="single" w:sz="4" w:space="0" w:color="auto"/>
              <w:right w:val="single" w:sz="4" w:space="0" w:color="auto"/>
            </w:tcBorders>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w:t>
            </w:r>
          </w:p>
        </w:tc>
      </w:tr>
    </w:tbl>
    <w:p w:rsidR="00935E3F" w:rsidRPr="00935E3F" w:rsidRDefault="00935E3F" w:rsidP="00935E3F">
      <w:pPr>
        <w:spacing w:after="0" w:line="240" w:lineRule="auto"/>
        <w:jc w:val="both"/>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ab/>
      </w:r>
    </w:p>
    <w:p w:rsidR="00935E3F" w:rsidRPr="00935E3F" w:rsidRDefault="00935E3F" w:rsidP="000A45C9">
      <w:pPr>
        <w:spacing w:after="0" w:line="240" w:lineRule="auto"/>
        <w:rPr>
          <w:rFonts w:ascii="Times New Roman" w:eastAsia="Times New Roman" w:hAnsi="Times New Roman" w:cs="Times New Roman"/>
          <w:sz w:val="24"/>
          <w:szCs w:val="24"/>
          <w:lang w:eastAsia="ru-RU"/>
        </w:rPr>
      </w:pPr>
      <w:r>
        <w:rPr>
          <w:rFonts w:ascii="Calibri" w:eastAsia="Times New Roman" w:hAnsi="Calibri" w:cs="Times New Roman"/>
          <w:sz w:val="28"/>
          <w:szCs w:val="28"/>
          <w:lang w:eastAsia="ru-RU"/>
        </w:rPr>
        <w:tab/>
      </w:r>
      <w:r w:rsidRPr="00935E3F">
        <w:rPr>
          <w:rFonts w:ascii="Times New Roman" w:eastAsia="Times New Roman" w:hAnsi="Times New Roman" w:cs="Times New Roman"/>
          <w:sz w:val="24"/>
          <w:szCs w:val="24"/>
          <w:lang w:eastAsia="ru-RU"/>
        </w:rPr>
        <w:t xml:space="preserve">Согласно проекту ведомственной структуры расходов бюджета ЛГО по разделу 0500 "Жилищно-коммунальное хозяйство" в 2016 году бюджетные инвестиции </w:t>
      </w:r>
      <w:r w:rsidRPr="00935E3F">
        <w:rPr>
          <w:rFonts w:ascii="Times New Roman" w:eastAsia="Times New Roman" w:hAnsi="Times New Roman" w:cs="Times New Roman"/>
          <w:sz w:val="24"/>
          <w:szCs w:val="24"/>
          <w:lang w:eastAsia="ru-RU"/>
        </w:rPr>
        <w:lastRenderedPageBreak/>
        <w:t>распределены 2 ГРБС , Администрации  Лесозаводского городского округа - 99,3% расходов раздела  и   Управлению имущественных отношений - 0,7% расходов всего раздела.</w:t>
      </w:r>
    </w:p>
    <w:p w:rsidR="00935E3F" w:rsidRPr="00935E3F" w:rsidRDefault="00935E3F" w:rsidP="000A45C9">
      <w:pPr>
        <w:tabs>
          <w:tab w:val="left" w:pos="0"/>
        </w:tabs>
        <w:spacing w:after="0" w:line="240" w:lineRule="auto"/>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ab/>
        <w:t xml:space="preserve">На 2016 год по подразделу </w:t>
      </w:r>
      <w:r w:rsidRPr="00935E3F">
        <w:rPr>
          <w:rFonts w:ascii="Times New Roman" w:eastAsia="Times New Roman" w:hAnsi="Times New Roman" w:cs="Times New Roman"/>
          <w:b/>
          <w:sz w:val="24"/>
          <w:szCs w:val="24"/>
          <w:lang w:eastAsia="ru-RU"/>
        </w:rPr>
        <w:t>0501 "Жилищное хозяйство"</w:t>
      </w:r>
      <w:r w:rsidRPr="00935E3F">
        <w:rPr>
          <w:rFonts w:ascii="Times New Roman" w:eastAsia="Times New Roman" w:hAnsi="Times New Roman" w:cs="Times New Roman"/>
          <w:sz w:val="24"/>
          <w:szCs w:val="24"/>
          <w:lang w:eastAsia="ru-RU"/>
        </w:rPr>
        <w:t xml:space="preserve"> предусмотрены расходы в сумме 17500,00 тыс. рублей, что составляет 49,9 % от всех назначений настоящего раздела. </w:t>
      </w:r>
    </w:p>
    <w:p w:rsidR="00935E3F" w:rsidRPr="00935E3F" w:rsidRDefault="00935E3F" w:rsidP="000A45C9">
      <w:pPr>
        <w:spacing w:after="0" w:line="240" w:lineRule="auto"/>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ab/>
        <w:t>По подразделу 0501 "Жилищное хозяйство" в плановом периоде предусмотрено расходование средств на  реализацию програмных мероприятий  в рамках 2 муниципальных программ:</w:t>
      </w:r>
    </w:p>
    <w:p w:rsidR="00935E3F" w:rsidRPr="00935E3F" w:rsidRDefault="00935E3F" w:rsidP="000A45C9">
      <w:pPr>
        <w:spacing w:after="0" w:line="240" w:lineRule="auto"/>
        <w:ind w:firstLine="708"/>
        <w:rPr>
          <w:rFonts w:ascii="Times New Roman" w:eastAsia="Calibri" w:hAnsi="Times New Roman" w:cs="Times New Roman"/>
          <w:sz w:val="24"/>
          <w:szCs w:val="24"/>
        </w:rPr>
      </w:pPr>
      <w:r w:rsidRPr="00935E3F">
        <w:rPr>
          <w:rFonts w:ascii="Times New Roman" w:eastAsia="Times New Roman" w:hAnsi="Times New Roman" w:cs="Times New Roman"/>
          <w:sz w:val="24"/>
          <w:szCs w:val="24"/>
          <w:lang w:eastAsia="ru-RU"/>
        </w:rPr>
        <w:t xml:space="preserve">1.  </w:t>
      </w:r>
      <w:r w:rsidRPr="00935E3F">
        <w:rPr>
          <w:rFonts w:ascii="Times New Roman" w:eastAsia="Calibri" w:hAnsi="Times New Roman" w:cs="Times New Roman"/>
          <w:sz w:val="24"/>
          <w:szCs w:val="24"/>
        </w:rPr>
        <w:t xml:space="preserve">«Обеспечение доступными и качественными услугами жилищно-коммунального комплекса населения ЛГО на 2014-2018 годы» в сумме 2500,00 тыс. рублей по всем годам планового периода.  Вся сумма средств планируется  на подпрограмму  «Капитальный ремонт  жилищного фонда на территории Лесозаводского городского округа» на 2014-2018 годы. </w:t>
      </w:r>
    </w:p>
    <w:p w:rsidR="00935E3F" w:rsidRPr="00935E3F" w:rsidRDefault="00935E3F" w:rsidP="00935E3F">
      <w:pPr>
        <w:spacing w:after="0"/>
        <w:rPr>
          <w:rFonts w:ascii="Times New Roman" w:eastAsia="Times New Roman" w:hAnsi="Times New Roman" w:cs="Times New Roman"/>
          <w:sz w:val="24"/>
          <w:szCs w:val="24"/>
          <w:lang w:eastAsia="ru-RU"/>
        </w:rPr>
      </w:pPr>
      <w:r w:rsidRPr="00935E3F">
        <w:rPr>
          <w:rFonts w:ascii="Times New Roman" w:eastAsia="Calibri" w:hAnsi="Times New Roman" w:cs="Times New Roman"/>
          <w:sz w:val="24"/>
          <w:szCs w:val="24"/>
        </w:rPr>
        <w:t xml:space="preserve"> </w:t>
      </w:r>
      <w:r w:rsidRPr="00935E3F">
        <w:rPr>
          <w:rFonts w:ascii="Times New Roman" w:eastAsia="Calibri" w:hAnsi="Times New Roman" w:cs="Times New Roman"/>
          <w:sz w:val="24"/>
          <w:szCs w:val="24"/>
        </w:rPr>
        <w:tab/>
        <w:t>2. «Обеспечение доступным жильем отдельных категорий граждан и развитие жилищного строительства на территории Лесозаводского городского округа» на 2014-2019 годы» на подпрограмму «О переселении граждан из аварийного жилищного фонда Лесозаводского городского округа» на 2014-2019 годы» -  в сумме 15000,00 тыс. рублей  на 2016 и 2017 год, на 2018 год средства на подпрограмму не запланированы</w:t>
      </w:r>
    </w:p>
    <w:p w:rsidR="00935E3F" w:rsidRPr="00935E3F" w:rsidRDefault="00935E3F" w:rsidP="00935E3F">
      <w:pPr>
        <w:tabs>
          <w:tab w:val="left" w:pos="0"/>
        </w:tabs>
        <w:spacing w:after="0" w:line="240" w:lineRule="auto"/>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ab/>
        <w:t xml:space="preserve">По подразделу </w:t>
      </w:r>
      <w:r w:rsidRPr="00935E3F">
        <w:rPr>
          <w:rFonts w:ascii="Times New Roman" w:eastAsia="Times New Roman" w:hAnsi="Times New Roman" w:cs="Times New Roman"/>
          <w:b/>
          <w:sz w:val="24"/>
          <w:szCs w:val="24"/>
          <w:lang w:eastAsia="ru-RU"/>
        </w:rPr>
        <w:t>0502 "Коммунальное хозяйство"</w:t>
      </w:r>
      <w:r w:rsidRPr="00935E3F">
        <w:rPr>
          <w:rFonts w:ascii="Times New Roman" w:eastAsia="Times New Roman" w:hAnsi="Times New Roman" w:cs="Times New Roman"/>
          <w:sz w:val="24"/>
          <w:szCs w:val="24"/>
          <w:lang w:eastAsia="ru-RU"/>
        </w:rPr>
        <w:t xml:space="preserve"> на 2015 год предусмотрены расходы в сумме 4524,00 тыс. руб., что составляет 12,9 % от всех назначений данного раздела. </w:t>
      </w:r>
    </w:p>
    <w:p w:rsidR="00935E3F" w:rsidRPr="00935E3F" w:rsidRDefault="00935E3F" w:rsidP="00935E3F">
      <w:pPr>
        <w:tabs>
          <w:tab w:val="left" w:pos="0"/>
        </w:tabs>
        <w:spacing w:after="0" w:line="240" w:lineRule="auto"/>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ab/>
        <w:t>Уменьшение к плану 2015 года бюджетных ассигнований по подразделу "Коммунальное хозяйство" на общую сумму 27611,15 тыс. руб. связано с  отсутствием субсидий на  мероприятия по энергосбережению и повышению энергетической эффективности  систем коммунальной инфраструктуры Приморского края (сумма субсидий 2015г – 18834,24 тыс. руб.), а также со снижением расходов ЛГО.</w:t>
      </w:r>
    </w:p>
    <w:p w:rsidR="00935E3F" w:rsidRPr="00935E3F" w:rsidRDefault="00935E3F" w:rsidP="00935E3F">
      <w:pPr>
        <w:pStyle w:val="a9"/>
        <w:spacing w:after="0" w:line="240" w:lineRule="auto"/>
        <w:ind w:left="0" w:firstLine="709"/>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На плановый период расходы предусмотрены: на 2017 год в сумме -  5724,00 тыс. рублей, на 2018 год - в сумме 5824,00 тыс. рублей  с увеличением в 2017 году по отношению к 2016 году на 26,6 %  и с увеличением в 2018 году по отноршению к 2017 году на 1,8 %.</w:t>
      </w:r>
    </w:p>
    <w:p w:rsidR="00935E3F" w:rsidRPr="00935E3F" w:rsidRDefault="00935E3F" w:rsidP="00935E3F">
      <w:pPr>
        <w:tabs>
          <w:tab w:val="left" w:pos="0"/>
        </w:tabs>
        <w:spacing w:after="0" w:line="240" w:lineRule="auto"/>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ab/>
        <w:t>Исполнение расходов по данному подразделу предусмотрено Администрацией Лесозаводского городского округа.</w:t>
      </w:r>
    </w:p>
    <w:p w:rsidR="00935E3F" w:rsidRPr="00935E3F" w:rsidRDefault="00935E3F" w:rsidP="00935E3F">
      <w:pPr>
        <w:spacing w:after="0" w:line="240" w:lineRule="auto"/>
        <w:ind w:right="-57" w:firstLine="709"/>
        <w:jc w:val="both"/>
        <w:rPr>
          <w:rFonts w:ascii="Times New Roman" w:eastAsia="Calibri" w:hAnsi="Times New Roman" w:cs="Times New Roman"/>
          <w:b/>
          <w:bCs/>
          <w:sz w:val="24"/>
          <w:szCs w:val="24"/>
        </w:rPr>
      </w:pPr>
      <w:r w:rsidRPr="00935E3F">
        <w:rPr>
          <w:rFonts w:ascii="Times New Roman" w:eastAsia="Times New Roman" w:hAnsi="Times New Roman" w:cs="Times New Roman"/>
          <w:sz w:val="24"/>
          <w:szCs w:val="24"/>
          <w:lang w:eastAsia="ru-RU"/>
        </w:rPr>
        <w:t>Все расходы имеют программные направления</w:t>
      </w:r>
      <w:r w:rsidRPr="00935E3F">
        <w:rPr>
          <w:rFonts w:ascii="Times New Roman" w:eastAsia="Calibri" w:hAnsi="Times New Roman" w:cs="Times New Roman"/>
          <w:sz w:val="24"/>
          <w:szCs w:val="24"/>
        </w:rPr>
        <w:t>, в том числе по программам:</w:t>
      </w:r>
      <w:r w:rsidRPr="00935E3F">
        <w:rPr>
          <w:rFonts w:ascii="Times New Roman" w:eastAsia="Calibri" w:hAnsi="Times New Roman" w:cs="Times New Roman"/>
          <w:bCs/>
          <w:sz w:val="24"/>
          <w:szCs w:val="24"/>
        </w:rPr>
        <w:t xml:space="preserve"> </w:t>
      </w:r>
    </w:p>
    <w:p w:rsidR="00935E3F" w:rsidRPr="00935E3F" w:rsidRDefault="00935E3F" w:rsidP="00935E3F">
      <w:pPr>
        <w:spacing w:after="0" w:line="240" w:lineRule="auto"/>
        <w:ind w:right="-57" w:firstLine="709"/>
        <w:jc w:val="both"/>
        <w:rPr>
          <w:rFonts w:ascii="Times New Roman" w:eastAsia="Calibri" w:hAnsi="Times New Roman" w:cs="Times New Roman"/>
          <w:b/>
          <w:sz w:val="24"/>
          <w:szCs w:val="24"/>
        </w:rPr>
      </w:pPr>
      <w:r w:rsidRPr="00935E3F">
        <w:rPr>
          <w:rFonts w:ascii="Times New Roman" w:eastAsia="Calibri" w:hAnsi="Times New Roman" w:cs="Times New Roman"/>
          <w:iCs/>
          <w:sz w:val="24"/>
          <w:szCs w:val="24"/>
        </w:rPr>
        <w:t xml:space="preserve">1) </w:t>
      </w:r>
      <w:r w:rsidRPr="00935E3F">
        <w:rPr>
          <w:rFonts w:ascii="Times New Roman" w:eastAsia="Calibri" w:hAnsi="Times New Roman" w:cs="Times New Roman"/>
          <w:i/>
          <w:iCs/>
          <w:sz w:val="24"/>
          <w:szCs w:val="24"/>
        </w:rPr>
        <w:t xml:space="preserve"> </w:t>
      </w:r>
      <w:r w:rsidRPr="00935E3F">
        <w:rPr>
          <w:rFonts w:ascii="Times New Roman" w:eastAsia="Calibri" w:hAnsi="Times New Roman" w:cs="Times New Roman"/>
          <w:iCs/>
          <w:sz w:val="24"/>
          <w:szCs w:val="24"/>
        </w:rPr>
        <w:t xml:space="preserve">«Устойчивое развитие сельских территорий Лесозаводского городского округа» на 2014-2020 годы» на подпрограмму «Развитие системы водоснабжения сельских территорий Лесозаводского городского  округа» на 2014-2018 годы» в сумме 324 тыс. рублей на 2016 год, в сумме </w:t>
      </w:r>
      <w:r w:rsidRPr="00935E3F">
        <w:rPr>
          <w:rFonts w:ascii="Times New Roman" w:eastAsia="Calibri" w:hAnsi="Times New Roman" w:cs="Times New Roman"/>
          <w:sz w:val="24"/>
          <w:szCs w:val="24"/>
        </w:rPr>
        <w:t xml:space="preserve">524 тыс.рублей на 2017 год, в сумме 624,00 тыс. рублей на 2018 год; </w:t>
      </w:r>
      <w:r w:rsidRPr="00935E3F">
        <w:rPr>
          <w:rFonts w:ascii="Times New Roman" w:eastAsia="Calibri" w:hAnsi="Times New Roman" w:cs="Times New Roman"/>
          <w:b/>
          <w:sz w:val="24"/>
          <w:szCs w:val="24"/>
        </w:rPr>
        <w:t xml:space="preserve">   </w:t>
      </w:r>
    </w:p>
    <w:p w:rsidR="00935E3F" w:rsidRPr="00935E3F" w:rsidRDefault="00935E3F" w:rsidP="00935E3F">
      <w:pPr>
        <w:spacing w:after="0" w:line="240" w:lineRule="auto"/>
        <w:ind w:right="-57" w:firstLine="709"/>
        <w:jc w:val="both"/>
        <w:rPr>
          <w:rFonts w:ascii="Times New Roman" w:eastAsia="Calibri" w:hAnsi="Times New Roman" w:cs="Times New Roman"/>
          <w:bCs/>
          <w:sz w:val="24"/>
          <w:szCs w:val="24"/>
        </w:rPr>
      </w:pPr>
      <w:r w:rsidRPr="00935E3F">
        <w:rPr>
          <w:rFonts w:ascii="Times New Roman" w:eastAsia="Calibri" w:hAnsi="Times New Roman" w:cs="Times New Roman"/>
          <w:bCs/>
          <w:sz w:val="24"/>
          <w:szCs w:val="24"/>
        </w:rPr>
        <w:t xml:space="preserve">2) </w:t>
      </w:r>
      <w:r w:rsidRPr="00935E3F">
        <w:rPr>
          <w:rFonts w:ascii="Times New Roman" w:eastAsia="Calibri" w:hAnsi="Times New Roman" w:cs="Times New Roman"/>
          <w:bCs/>
          <w:i/>
          <w:sz w:val="24"/>
          <w:szCs w:val="24"/>
        </w:rPr>
        <w:t xml:space="preserve"> </w:t>
      </w:r>
      <w:r w:rsidRPr="00935E3F">
        <w:rPr>
          <w:rFonts w:ascii="Times New Roman" w:eastAsia="Calibri" w:hAnsi="Times New Roman" w:cs="Times New Roman"/>
          <w:bCs/>
          <w:sz w:val="24"/>
          <w:szCs w:val="24"/>
        </w:rPr>
        <w:t>«Энергоэффективность, развитие системы газоснабжения в Лесозаводском городском округе» на 2015-2020 годы» на реконструкцию теплосетей  в сумме 1500,00 тыс.рублей на 2016 год и по 2500,00 тыс. рублей на плановый период 2017-2018 годов</w:t>
      </w:r>
      <w:r w:rsidRPr="00935E3F">
        <w:rPr>
          <w:rFonts w:ascii="Times New Roman" w:eastAsia="Calibri" w:hAnsi="Times New Roman" w:cs="Times New Roman"/>
          <w:sz w:val="24"/>
          <w:szCs w:val="24"/>
        </w:rPr>
        <w:t>;</w:t>
      </w:r>
    </w:p>
    <w:p w:rsidR="00935E3F" w:rsidRPr="00935E3F" w:rsidRDefault="00935E3F" w:rsidP="00935E3F">
      <w:pPr>
        <w:spacing w:after="0" w:line="240" w:lineRule="auto"/>
        <w:ind w:right="-57" w:firstLine="709"/>
        <w:jc w:val="both"/>
        <w:rPr>
          <w:rFonts w:ascii="Times New Roman" w:eastAsia="Calibri" w:hAnsi="Times New Roman" w:cs="Times New Roman"/>
          <w:sz w:val="24"/>
          <w:szCs w:val="24"/>
        </w:rPr>
      </w:pPr>
      <w:r w:rsidRPr="00935E3F">
        <w:rPr>
          <w:rFonts w:ascii="Times New Roman" w:eastAsia="Calibri" w:hAnsi="Times New Roman" w:cs="Times New Roman"/>
          <w:iCs/>
          <w:sz w:val="24"/>
          <w:szCs w:val="24"/>
        </w:rPr>
        <w:t>3)</w:t>
      </w:r>
      <w:r w:rsidRPr="00935E3F">
        <w:rPr>
          <w:rFonts w:ascii="Times New Roman" w:eastAsia="Calibri" w:hAnsi="Times New Roman" w:cs="Times New Roman"/>
          <w:i/>
          <w:iCs/>
          <w:sz w:val="24"/>
          <w:szCs w:val="24"/>
        </w:rPr>
        <w:t xml:space="preserve"> </w:t>
      </w:r>
      <w:r w:rsidRPr="00935E3F">
        <w:rPr>
          <w:rFonts w:ascii="Times New Roman" w:eastAsia="Calibri" w:hAnsi="Times New Roman" w:cs="Times New Roman"/>
          <w:iCs/>
          <w:sz w:val="24"/>
          <w:szCs w:val="24"/>
        </w:rPr>
        <w:t>«Обеспечение доступными и качественными услугами жилищно-коммунального комплекса населения  Лесозаводского городского округа на  2014-2018 годы»</w:t>
      </w:r>
      <w:r w:rsidRPr="00935E3F">
        <w:rPr>
          <w:rFonts w:ascii="Times New Roman" w:eastAsia="Calibri" w:hAnsi="Times New Roman" w:cs="Times New Roman"/>
          <w:i/>
          <w:iCs/>
          <w:sz w:val="24"/>
          <w:szCs w:val="24"/>
        </w:rPr>
        <w:t xml:space="preserve"> </w:t>
      </w:r>
      <w:r w:rsidRPr="00935E3F">
        <w:rPr>
          <w:rFonts w:ascii="Times New Roman" w:eastAsia="Calibri" w:hAnsi="Times New Roman" w:cs="Times New Roman"/>
          <w:iCs/>
          <w:sz w:val="24"/>
          <w:szCs w:val="24"/>
        </w:rPr>
        <w:t xml:space="preserve"> в сумме 1700,00 тыс. рублей на каждый год</w:t>
      </w:r>
      <w:r w:rsidRPr="00935E3F">
        <w:rPr>
          <w:rFonts w:ascii="Times New Roman" w:eastAsia="Calibri" w:hAnsi="Times New Roman" w:cs="Times New Roman"/>
          <w:sz w:val="24"/>
          <w:szCs w:val="24"/>
        </w:rPr>
        <w:t xml:space="preserve"> нового периода, в том числе: </w:t>
      </w:r>
    </w:p>
    <w:p w:rsidR="00935E3F" w:rsidRPr="00935E3F" w:rsidRDefault="00935E3F" w:rsidP="00935E3F">
      <w:pPr>
        <w:spacing w:after="0" w:line="240" w:lineRule="auto"/>
        <w:ind w:right="-57" w:firstLine="709"/>
        <w:jc w:val="both"/>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 </w:t>
      </w:r>
      <w:r w:rsidRPr="00935E3F">
        <w:rPr>
          <w:rFonts w:ascii="Times New Roman" w:eastAsia="Calibri" w:hAnsi="Times New Roman" w:cs="Times New Roman"/>
          <w:b/>
          <w:sz w:val="24"/>
          <w:szCs w:val="24"/>
        </w:rPr>
        <w:t xml:space="preserve"> </w:t>
      </w:r>
      <w:r w:rsidRPr="00935E3F">
        <w:rPr>
          <w:rFonts w:ascii="Times New Roman" w:eastAsia="Calibri" w:hAnsi="Times New Roman" w:cs="Times New Roman"/>
          <w:iCs/>
          <w:sz w:val="24"/>
          <w:szCs w:val="24"/>
        </w:rPr>
        <w:t>на подпрограмму «Обеспечение населения Лесозаводского городского округа чистой питьевой водой на 2014-2018 годы»</w:t>
      </w:r>
      <w:r w:rsidRPr="00935E3F">
        <w:rPr>
          <w:rFonts w:ascii="Times New Roman" w:eastAsia="Calibri" w:hAnsi="Times New Roman" w:cs="Times New Roman"/>
          <w:i/>
          <w:iCs/>
          <w:sz w:val="24"/>
          <w:szCs w:val="24"/>
        </w:rPr>
        <w:t xml:space="preserve"> </w:t>
      </w:r>
      <w:r w:rsidRPr="00935E3F">
        <w:rPr>
          <w:rFonts w:ascii="Times New Roman" w:eastAsia="Calibri" w:hAnsi="Times New Roman" w:cs="Times New Roman"/>
          <w:iCs/>
          <w:sz w:val="24"/>
          <w:szCs w:val="24"/>
        </w:rPr>
        <w:t xml:space="preserve"> в сумме 1200,00 тыс. рублей ежегодно;</w:t>
      </w:r>
      <w:r w:rsidRPr="00935E3F">
        <w:rPr>
          <w:rFonts w:ascii="Times New Roman" w:eastAsia="Calibri" w:hAnsi="Times New Roman" w:cs="Times New Roman"/>
          <w:sz w:val="24"/>
          <w:szCs w:val="24"/>
        </w:rPr>
        <w:t xml:space="preserve"> </w:t>
      </w:r>
    </w:p>
    <w:p w:rsidR="00935E3F" w:rsidRPr="00935E3F" w:rsidRDefault="00935E3F" w:rsidP="00935E3F">
      <w:pPr>
        <w:spacing w:after="0" w:line="240" w:lineRule="auto"/>
        <w:ind w:right="-57" w:firstLine="709"/>
        <w:jc w:val="both"/>
        <w:rPr>
          <w:rFonts w:ascii="Times New Roman" w:eastAsia="Calibri" w:hAnsi="Times New Roman" w:cs="Times New Roman"/>
          <w:iCs/>
          <w:sz w:val="24"/>
          <w:szCs w:val="24"/>
        </w:rPr>
      </w:pPr>
      <w:r w:rsidRPr="00935E3F">
        <w:rPr>
          <w:rFonts w:ascii="Times New Roman" w:eastAsia="Calibri" w:hAnsi="Times New Roman" w:cs="Times New Roman"/>
          <w:sz w:val="24"/>
          <w:szCs w:val="24"/>
        </w:rPr>
        <w:t>- на подпрограмму «Развитие наружного освещения Лесозаводского городского округа» на 2014-201</w:t>
      </w:r>
      <w:r w:rsidRPr="00935E3F">
        <w:rPr>
          <w:rFonts w:ascii="Times New Roman" w:eastAsia="Calibri" w:hAnsi="Times New Roman" w:cs="Times New Roman"/>
          <w:iCs/>
          <w:sz w:val="24"/>
          <w:szCs w:val="24"/>
        </w:rPr>
        <w:t xml:space="preserve"> годы» на реконструкцию уличной сети наружного освещения  в сумме 500,00 тыс. рублей ежегодно; </w:t>
      </w:r>
    </w:p>
    <w:p w:rsidR="00935E3F" w:rsidRPr="00935E3F" w:rsidRDefault="00935E3F" w:rsidP="00935E3F">
      <w:pPr>
        <w:spacing w:after="0" w:line="240" w:lineRule="auto"/>
        <w:ind w:right="-57" w:firstLine="709"/>
        <w:jc w:val="both"/>
        <w:rPr>
          <w:rFonts w:ascii="Times New Roman" w:eastAsia="Calibri" w:hAnsi="Times New Roman" w:cs="Times New Roman"/>
          <w:b/>
          <w:sz w:val="24"/>
          <w:szCs w:val="24"/>
        </w:rPr>
      </w:pPr>
      <w:r w:rsidRPr="00935E3F">
        <w:rPr>
          <w:rFonts w:ascii="Times New Roman" w:eastAsia="Calibri" w:hAnsi="Times New Roman" w:cs="Times New Roman"/>
          <w:iCs/>
          <w:sz w:val="24"/>
          <w:szCs w:val="24"/>
        </w:rPr>
        <w:lastRenderedPageBreak/>
        <w:t>4)  «Обеспечение доступным жильем отдельных категорий граждан и развитие жилищного строительства на территории Лесозаводского городского округа» на 2014-2019 годы»</w:t>
      </w:r>
      <w:r w:rsidRPr="00935E3F">
        <w:rPr>
          <w:rFonts w:ascii="Times New Roman" w:eastAsia="Calibri" w:hAnsi="Times New Roman" w:cs="Times New Roman"/>
          <w:i/>
          <w:iCs/>
          <w:sz w:val="24"/>
          <w:szCs w:val="24"/>
        </w:rPr>
        <w:t xml:space="preserve"> </w:t>
      </w:r>
      <w:r w:rsidRPr="00935E3F">
        <w:rPr>
          <w:rFonts w:ascii="Times New Roman" w:eastAsia="Calibri" w:hAnsi="Times New Roman" w:cs="Times New Roman"/>
          <w:iCs/>
          <w:sz w:val="24"/>
          <w:szCs w:val="24"/>
        </w:rPr>
        <w:t>на подпрограмму «Обеспечение земельных участков, предоставляемых на бесплатной основе гражданам, имеющих троих и более детей, под строительство индивидуальных жилых домов, инженерной инфраструктурой и для снижения затрат на строительство жилых домов и улучшения жилищных условий указанной категории граждан» на 2014-2019 годы в сумме  1000 тыс. рублей, ежегодно</w:t>
      </w:r>
      <w:r w:rsidRPr="00935E3F">
        <w:rPr>
          <w:rFonts w:ascii="Times New Roman" w:eastAsia="Calibri" w:hAnsi="Times New Roman" w:cs="Times New Roman"/>
          <w:sz w:val="24"/>
          <w:szCs w:val="24"/>
        </w:rPr>
        <w:t xml:space="preserve">; </w:t>
      </w:r>
      <w:r w:rsidRPr="00935E3F">
        <w:rPr>
          <w:rFonts w:ascii="Times New Roman" w:eastAsia="Calibri" w:hAnsi="Times New Roman" w:cs="Times New Roman"/>
          <w:b/>
          <w:sz w:val="24"/>
          <w:szCs w:val="24"/>
        </w:rPr>
        <w:t xml:space="preserve">   </w:t>
      </w:r>
    </w:p>
    <w:p w:rsidR="00935E3F" w:rsidRPr="00935E3F" w:rsidRDefault="00935E3F" w:rsidP="00935E3F">
      <w:pPr>
        <w:spacing w:after="0" w:line="240" w:lineRule="auto"/>
        <w:ind w:firstLine="709"/>
        <w:jc w:val="both"/>
        <w:rPr>
          <w:rFonts w:ascii="Times New Roman" w:eastAsia="Calibri" w:hAnsi="Times New Roman" w:cs="Times New Roman"/>
          <w:sz w:val="24"/>
          <w:szCs w:val="24"/>
          <w:lang w:eastAsia="ru-RU"/>
        </w:rPr>
      </w:pPr>
      <w:r w:rsidRPr="00935E3F">
        <w:rPr>
          <w:rFonts w:ascii="Times New Roman" w:eastAsia="Calibri" w:hAnsi="Times New Roman" w:cs="Times New Roman"/>
          <w:sz w:val="24"/>
          <w:szCs w:val="24"/>
          <w:lang w:eastAsia="ru-RU"/>
        </w:rPr>
        <w:t xml:space="preserve">Проектом бюджета на 2016 год по </w:t>
      </w:r>
      <w:r w:rsidRPr="00935E3F">
        <w:rPr>
          <w:rFonts w:ascii="Times New Roman" w:eastAsia="Calibri" w:hAnsi="Times New Roman" w:cs="Times New Roman"/>
          <w:b/>
          <w:sz w:val="24"/>
          <w:szCs w:val="24"/>
          <w:lang w:eastAsia="ru-RU"/>
        </w:rPr>
        <w:t>подразделу 0503 "Благоустройство"</w:t>
      </w:r>
      <w:r w:rsidRPr="00935E3F">
        <w:rPr>
          <w:rFonts w:ascii="Times New Roman" w:eastAsia="Calibri" w:hAnsi="Times New Roman" w:cs="Times New Roman"/>
          <w:sz w:val="24"/>
          <w:szCs w:val="24"/>
          <w:lang w:eastAsia="ru-RU"/>
        </w:rPr>
        <w:t xml:space="preserve"> предусмотрены расходы в сумме 13060,00 тыс. рублей, что составляет 37,2 % от всех назначений настоящего раздела. Сумма уменьшения  бюджетных ассигнований в 2016 году по сравнению с 2015 годом по подразделу 0503 "Благоустройство" – 796,00 тыс. рублей. </w:t>
      </w:r>
    </w:p>
    <w:p w:rsidR="00935E3F" w:rsidRPr="00935E3F" w:rsidRDefault="00935E3F" w:rsidP="00935E3F">
      <w:pPr>
        <w:spacing w:after="0" w:line="240" w:lineRule="auto"/>
        <w:ind w:firstLine="709"/>
        <w:jc w:val="both"/>
        <w:rPr>
          <w:rFonts w:ascii="Times New Roman" w:eastAsia="Calibri" w:hAnsi="Times New Roman" w:cs="Times New Roman"/>
          <w:sz w:val="24"/>
          <w:szCs w:val="24"/>
          <w:lang w:eastAsia="ru-RU"/>
        </w:rPr>
      </w:pPr>
      <w:r w:rsidRPr="00935E3F">
        <w:rPr>
          <w:rFonts w:ascii="Times New Roman" w:eastAsia="Calibri" w:hAnsi="Times New Roman" w:cs="Times New Roman"/>
          <w:sz w:val="24"/>
          <w:szCs w:val="24"/>
          <w:lang w:eastAsia="ru-RU"/>
        </w:rPr>
        <w:t>На плановый период 2017-2018 годов расходы по подразделу предусмотрены в сумме 12060,00 тыс. рублей на каждый год. Уменьшение суммы расходов в 2017 году по отношению к уровню 2016 года составит 7,6 %.</w:t>
      </w:r>
    </w:p>
    <w:p w:rsidR="00935E3F" w:rsidRPr="00935E3F" w:rsidRDefault="00935E3F" w:rsidP="00935E3F">
      <w:pPr>
        <w:spacing w:after="0" w:line="240" w:lineRule="auto"/>
        <w:ind w:firstLine="709"/>
        <w:jc w:val="both"/>
        <w:rPr>
          <w:rFonts w:ascii="Times New Roman" w:eastAsia="Calibri" w:hAnsi="Times New Roman" w:cs="Times New Roman"/>
          <w:sz w:val="24"/>
          <w:szCs w:val="24"/>
          <w:lang w:eastAsia="ru-RU"/>
        </w:rPr>
      </w:pPr>
      <w:r w:rsidRPr="00935E3F">
        <w:rPr>
          <w:rFonts w:ascii="Times New Roman" w:eastAsia="Calibri" w:hAnsi="Times New Roman" w:cs="Times New Roman"/>
          <w:sz w:val="24"/>
          <w:szCs w:val="24"/>
          <w:lang w:eastAsia="ru-RU"/>
        </w:rPr>
        <w:t xml:space="preserve">Распределение бюджетных ассигнований на 2016 год по данному подразделу предусмотрено 2 ГРБС, в том числе: Администрации городского округа - 98% и МКУ «Хозяйственное управление администрации ЛГО» -  2,0 %. </w:t>
      </w:r>
    </w:p>
    <w:p w:rsidR="00935E3F" w:rsidRPr="00935E3F" w:rsidRDefault="00935E3F" w:rsidP="000A45C9">
      <w:pPr>
        <w:spacing w:after="0" w:line="240" w:lineRule="auto"/>
        <w:ind w:firstLine="708"/>
        <w:jc w:val="both"/>
        <w:rPr>
          <w:rFonts w:ascii="Times New Roman" w:eastAsia="Calibri" w:hAnsi="Times New Roman" w:cs="Times New Roman"/>
          <w:bCs/>
          <w:sz w:val="24"/>
          <w:szCs w:val="24"/>
        </w:rPr>
      </w:pPr>
      <w:r w:rsidRPr="00935E3F">
        <w:rPr>
          <w:rFonts w:ascii="Times New Roman" w:eastAsia="Calibri" w:hAnsi="Times New Roman" w:cs="Times New Roman"/>
          <w:sz w:val="24"/>
          <w:szCs w:val="24"/>
          <w:lang w:eastAsia="ru-RU"/>
        </w:rPr>
        <w:t>За счёт средств бюджета ЛГО предусмотрены расходы на реализацию двух муниципальных программ</w:t>
      </w:r>
      <w:r w:rsidRPr="00935E3F">
        <w:rPr>
          <w:rFonts w:ascii="Times New Roman" w:eastAsia="Calibri" w:hAnsi="Times New Roman" w:cs="Times New Roman"/>
          <w:sz w:val="24"/>
          <w:szCs w:val="24"/>
        </w:rPr>
        <w:t>:</w:t>
      </w:r>
    </w:p>
    <w:p w:rsidR="00935E3F" w:rsidRPr="00935E3F" w:rsidRDefault="00935E3F" w:rsidP="000A45C9">
      <w:pPr>
        <w:spacing w:after="0" w:line="240" w:lineRule="auto"/>
        <w:ind w:firstLine="709"/>
        <w:jc w:val="both"/>
        <w:rPr>
          <w:rFonts w:ascii="Times New Roman" w:eastAsia="Calibri" w:hAnsi="Times New Roman" w:cs="Times New Roman"/>
          <w:sz w:val="24"/>
          <w:szCs w:val="24"/>
        </w:rPr>
      </w:pPr>
      <w:r w:rsidRPr="00935E3F">
        <w:rPr>
          <w:rFonts w:ascii="Times New Roman" w:eastAsia="Calibri" w:hAnsi="Times New Roman" w:cs="Times New Roman"/>
          <w:iCs/>
          <w:sz w:val="24"/>
          <w:szCs w:val="24"/>
        </w:rPr>
        <w:t>1)  «Обеспечение доступными и качественными услугами жилищно-коммунального комплекса населения  Лесозаводского городского округа на  2014-2018 годы»  в сумме 12060,00 тыс. рублей,</w:t>
      </w:r>
      <w:r w:rsidRPr="00935E3F">
        <w:rPr>
          <w:rFonts w:ascii="Times New Roman" w:eastAsia="Calibri" w:hAnsi="Times New Roman" w:cs="Times New Roman"/>
          <w:sz w:val="24"/>
          <w:szCs w:val="24"/>
        </w:rPr>
        <w:t xml:space="preserve"> на каждый год планового периода;</w:t>
      </w:r>
    </w:p>
    <w:p w:rsidR="00935E3F" w:rsidRPr="00935E3F" w:rsidRDefault="00935E3F" w:rsidP="000A45C9">
      <w:pPr>
        <w:spacing w:after="0" w:line="240" w:lineRule="auto"/>
        <w:ind w:firstLine="709"/>
        <w:jc w:val="both"/>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 на подпрограмму «Развитие наружного освещения Лесозаводского городского округа» на 2014-2018 годы» на уличное освещение (оплата за электроэнергию и техническое обслуживание) </w:t>
      </w:r>
      <w:r w:rsidRPr="00935E3F">
        <w:rPr>
          <w:rFonts w:ascii="Times New Roman" w:eastAsia="Calibri" w:hAnsi="Times New Roman" w:cs="Times New Roman"/>
          <w:iCs/>
          <w:sz w:val="24"/>
          <w:szCs w:val="24"/>
        </w:rPr>
        <w:t>в сумме 3560,00 тыс. рублей на каждый год планового периода</w:t>
      </w:r>
      <w:r w:rsidRPr="00935E3F">
        <w:rPr>
          <w:rFonts w:ascii="Times New Roman" w:eastAsia="Calibri" w:hAnsi="Times New Roman" w:cs="Times New Roman"/>
          <w:sz w:val="24"/>
          <w:szCs w:val="24"/>
        </w:rPr>
        <w:t xml:space="preserve">; </w:t>
      </w:r>
    </w:p>
    <w:p w:rsidR="00935E3F" w:rsidRPr="00935E3F" w:rsidRDefault="00935E3F" w:rsidP="000A45C9">
      <w:pPr>
        <w:spacing w:after="0" w:line="240" w:lineRule="auto"/>
        <w:ind w:firstLine="709"/>
        <w:jc w:val="both"/>
        <w:rPr>
          <w:rFonts w:ascii="Times New Roman" w:eastAsia="Calibri" w:hAnsi="Times New Roman" w:cs="Times New Roman"/>
          <w:sz w:val="24"/>
          <w:szCs w:val="24"/>
        </w:rPr>
      </w:pPr>
      <w:r w:rsidRPr="00935E3F">
        <w:rPr>
          <w:rFonts w:ascii="Times New Roman" w:eastAsia="Calibri" w:hAnsi="Times New Roman" w:cs="Times New Roman"/>
          <w:sz w:val="24"/>
          <w:szCs w:val="24"/>
        </w:rPr>
        <w:t xml:space="preserve">- на подпрограмму «Благоустройство Лесозаводского городского округа» на 2014-2018 годы» на благоустройство, озеленение, содержание мест захоронения </w:t>
      </w:r>
      <w:r w:rsidRPr="00935E3F">
        <w:rPr>
          <w:rFonts w:ascii="Times New Roman" w:eastAsia="Calibri" w:hAnsi="Times New Roman" w:cs="Times New Roman"/>
          <w:iCs/>
          <w:sz w:val="24"/>
          <w:szCs w:val="24"/>
        </w:rPr>
        <w:t xml:space="preserve">в сумме 8500,00 тыс. рублей </w:t>
      </w:r>
      <w:r w:rsidRPr="00935E3F">
        <w:rPr>
          <w:rFonts w:ascii="Times New Roman" w:eastAsia="Calibri" w:hAnsi="Times New Roman" w:cs="Times New Roman"/>
          <w:sz w:val="24"/>
          <w:szCs w:val="24"/>
        </w:rPr>
        <w:t>на 2016 год и в</w:t>
      </w:r>
      <w:r w:rsidR="000A45C9">
        <w:rPr>
          <w:rFonts w:ascii="Times New Roman" w:hAnsi="Times New Roman" w:cs="Times New Roman"/>
          <w:sz w:val="24"/>
          <w:szCs w:val="24"/>
        </w:rPr>
        <w:t xml:space="preserve"> </w:t>
      </w:r>
      <w:r w:rsidRPr="00935E3F">
        <w:rPr>
          <w:rFonts w:ascii="Times New Roman" w:eastAsia="Calibri" w:hAnsi="Times New Roman" w:cs="Times New Roman"/>
          <w:sz w:val="24"/>
          <w:szCs w:val="24"/>
        </w:rPr>
        <w:t>сумме 7500,00 тыс. рублей на  2017 и 2018 годы .</w:t>
      </w:r>
    </w:p>
    <w:p w:rsidR="00935E3F" w:rsidRPr="00935E3F" w:rsidRDefault="00935E3F" w:rsidP="000A45C9">
      <w:pPr>
        <w:spacing w:after="0" w:line="240" w:lineRule="auto"/>
        <w:ind w:firstLine="709"/>
        <w:jc w:val="both"/>
        <w:rPr>
          <w:rFonts w:ascii="Times New Roman" w:eastAsia="Times New Roman" w:hAnsi="Times New Roman" w:cs="Times New Roman"/>
          <w:sz w:val="24"/>
          <w:szCs w:val="24"/>
          <w:lang w:eastAsia="ru-RU"/>
        </w:rPr>
      </w:pPr>
      <w:r w:rsidRPr="00935E3F">
        <w:rPr>
          <w:rFonts w:ascii="Times New Roman" w:eastAsia="Calibri" w:hAnsi="Times New Roman" w:cs="Times New Roman"/>
          <w:iCs/>
          <w:sz w:val="24"/>
          <w:szCs w:val="24"/>
        </w:rPr>
        <w:t>2) «Обращение с твердыми бытовыми и промышленными отходами в Лесозаводском городском округе на  2015-2020 годы» на ликвидацию несанкционированных свалок в сумме по 1000 тыс. рублей на каждый год планового периода.</w:t>
      </w:r>
    </w:p>
    <w:p w:rsidR="00935E3F" w:rsidRPr="00935E3F" w:rsidRDefault="00935E3F" w:rsidP="000A45C9">
      <w:pPr>
        <w:spacing w:after="0" w:line="240" w:lineRule="auto"/>
        <w:ind w:firstLine="709"/>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 xml:space="preserve">Проектом бюджета на 2016 год по </w:t>
      </w:r>
      <w:r w:rsidRPr="00935E3F">
        <w:rPr>
          <w:rFonts w:ascii="Times New Roman" w:eastAsia="Times New Roman" w:hAnsi="Times New Roman" w:cs="Times New Roman"/>
          <w:b/>
          <w:sz w:val="24"/>
          <w:szCs w:val="24"/>
          <w:lang w:eastAsia="ru-RU"/>
        </w:rPr>
        <w:t>подразделу 0505 "Другие вопросы в области жилищно-коммунального хозяйства"</w:t>
      </w:r>
      <w:r w:rsidRPr="00935E3F">
        <w:rPr>
          <w:rFonts w:ascii="Times New Roman" w:eastAsia="Times New Roman" w:hAnsi="Times New Roman" w:cs="Times New Roman"/>
          <w:sz w:val="24"/>
          <w:szCs w:val="24"/>
          <w:lang w:eastAsia="ru-RU"/>
        </w:rPr>
        <w:t xml:space="preserve"> предусмотрены расходы в сумме 2,49 тыс. рублей, что составит 0,01 % от всех расходов  раздела. </w:t>
      </w:r>
    </w:p>
    <w:p w:rsidR="00935E3F" w:rsidRPr="00935E3F" w:rsidRDefault="00935E3F" w:rsidP="000A45C9">
      <w:pPr>
        <w:spacing w:after="0" w:line="240" w:lineRule="auto"/>
        <w:ind w:firstLine="709"/>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Уменьшение бюджетных ассигнований по подразделу 0505 "Коммунальное хозяйство" на сумму 4240,00 тыс. рублей связано с изменением структуры Администрации ЛГО. В решении о бюджете на 2015 год по данному разделу были предусмотрены расходы на содержание отдела Жилищно-коммунального хозяйства</w:t>
      </w:r>
    </w:p>
    <w:p w:rsidR="00935E3F" w:rsidRPr="00935E3F" w:rsidRDefault="00935E3F" w:rsidP="000A45C9">
      <w:pPr>
        <w:spacing w:after="0" w:line="240" w:lineRule="auto"/>
        <w:ind w:firstLine="709"/>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На плановый период 2017-2018 годов расходы по подразделу не предусмотрены.</w:t>
      </w:r>
    </w:p>
    <w:p w:rsidR="00935E3F" w:rsidRPr="00935E3F" w:rsidRDefault="00935E3F" w:rsidP="000A45C9">
      <w:pPr>
        <w:spacing w:after="0" w:line="240" w:lineRule="auto"/>
        <w:ind w:firstLine="709"/>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 xml:space="preserve">Исполнитель расходов по подразделу - Управление имущественных отношений. </w:t>
      </w:r>
    </w:p>
    <w:p w:rsidR="00935E3F" w:rsidRPr="00935E3F" w:rsidRDefault="00935E3F" w:rsidP="000A45C9">
      <w:pPr>
        <w:spacing w:after="0" w:line="240" w:lineRule="auto"/>
        <w:ind w:right="-57" w:firstLine="708"/>
        <w:jc w:val="both"/>
        <w:rPr>
          <w:rFonts w:ascii="Times New Roman" w:eastAsia="Calibri" w:hAnsi="Times New Roman" w:cs="Times New Roman"/>
          <w:sz w:val="24"/>
          <w:szCs w:val="24"/>
        </w:rPr>
      </w:pPr>
      <w:r w:rsidRPr="00935E3F">
        <w:rPr>
          <w:rFonts w:ascii="Times New Roman" w:eastAsia="Calibri" w:hAnsi="Times New Roman" w:cs="Times New Roman"/>
          <w:sz w:val="24"/>
          <w:szCs w:val="24"/>
        </w:rPr>
        <w:t>В данном подразделе отражены средства субвенций на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p w:rsidR="000A45C9" w:rsidRDefault="000A45C9" w:rsidP="000A45C9">
      <w:pPr>
        <w:suppressAutoHyphens/>
        <w:spacing w:after="0" w:line="240" w:lineRule="auto"/>
        <w:ind w:firstLine="709"/>
        <w:jc w:val="center"/>
        <w:rPr>
          <w:rFonts w:ascii="Times New Roman" w:eastAsia="Times New Roman" w:hAnsi="Times New Roman" w:cs="Times New Roman"/>
          <w:b/>
          <w:sz w:val="24"/>
          <w:szCs w:val="24"/>
          <w:lang w:eastAsia="ar-SA"/>
        </w:rPr>
      </w:pPr>
    </w:p>
    <w:p w:rsidR="00935E3F" w:rsidRPr="00935E3F" w:rsidRDefault="00935E3F" w:rsidP="000A45C9">
      <w:pPr>
        <w:suppressAutoHyphens/>
        <w:spacing w:after="0" w:line="240" w:lineRule="auto"/>
        <w:ind w:firstLine="709"/>
        <w:jc w:val="center"/>
        <w:rPr>
          <w:rFonts w:ascii="Times New Roman" w:eastAsia="Times New Roman" w:hAnsi="Times New Roman" w:cs="Times New Roman"/>
          <w:b/>
          <w:sz w:val="24"/>
          <w:szCs w:val="24"/>
          <w:lang w:eastAsia="ar-SA"/>
        </w:rPr>
      </w:pPr>
      <w:r w:rsidRPr="00935E3F">
        <w:rPr>
          <w:rFonts w:ascii="Times New Roman" w:eastAsia="Times New Roman" w:hAnsi="Times New Roman" w:cs="Times New Roman"/>
          <w:b/>
          <w:sz w:val="24"/>
          <w:szCs w:val="24"/>
          <w:lang w:eastAsia="ar-SA"/>
        </w:rPr>
        <w:t>Расходы на социально-культурную сферу</w:t>
      </w:r>
    </w:p>
    <w:p w:rsidR="00935E3F" w:rsidRPr="00935E3F" w:rsidRDefault="00935E3F" w:rsidP="000A45C9">
      <w:pPr>
        <w:spacing w:after="0" w:line="240" w:lineRule="auto"/>
        <w:ind w:firstLine="709"/>
        <w:contextualSpacing/>
        <w:jc w:val="both"/>
        <w:rPr>
          <w:rFonts w:ascii="Times New Roman" w:eastAsia="Calibri" w:hAnsi="Times New Roman" w:cs="Times New Roman"/>
          <w:sz w:val="24"/>
          <w:szCs w:val="24"/>
          <w:lang w:eastAsia="ru-RU"/>
        </w:rPr>
      </w:pPr>
      <w:r w:rsidRPr="00935E3F">
        <w:rPr>
          <w:rFonts w:ascii="Times New Roman" w:eastAsia="Calibri" w:hAnsi="Times New Roman" w:cs="Times New Roman"/>
          <w:sz w:val="24"/>
          <w:szCs w:val="24"/>
          <w:lang w:eastAsia="ru-RU"/>
        </w:rPr>
        <w:t xml:space="preserve">В 2016 году на финансирование социально-культурной сферы      планируется направить 555733,67 тыс. рублей или 77,7 % общей суммы расходов бюджета против 635733,64 тыс. рублей или 62,4 % в 2015 году. Расходы на образование составят 68,9 % </w:t>
      </w:r>
      <w:r w:rsidRPr="00935E3F">
        <w:rPr>
          <w:rFonts w:ascii="Times New Roman" w:eastAsia="Calibri" w:hAnsi="Times New Roman" w:cs="Times New Roman"/>
          <w:sz w:val="24"/>
          <w:szCs w:val="24"/>
          <w:lang w:eastAsia="ru-RU"/>
        </w:rPr>
        <w:lastRenderedPageBreak/>
        <w:t xml:space="preserve">расходов бюджета на 2016 год и 88,7 % от общей суммы расходов на социально-культурную сферу. </w:t>
      </w:r>
    </w:p>
    <w:p w:rsidR="00935E3F" w:rsidRPr="00935E3F" w:rsidRDefault="00935E3F" w:rsidP="000A45C9">
      <w:pPr>
        <w:spacing w:after="0" w:line="240" w:lineRule="auto"/>
        <w:ind w:firstLine="709"/>
        <w:contextualSpacing/>
        <w:jc w:val="both"/>
        <w:rPr>
          <w:rFonts w:ascii="Times New Roman" w:eastAsia="Calibri" w:hAnsi="Times New Roman" w:cs="Times New Roman"/>
          <w:sz w:val="24"/>
          <w:szCs w:val="24"/>
          <w:lang w:eastAsia="ru-RU"/>
        </w:rPr>
      </w:pPr>
      <w:r w:rsidRPr="00935E3F">
        <w:rPr>
          <w:rFonts w:ascii="Times New Roman" w:eastAsia="Calibri" w:hAnsi="Times New Roman" w:cs="Times New Roman"/>
          <w:sz w:val="24"/>
          <w:szCs w:val="24"/>
          <w:lang w:eastAsia="ru-RU"/>
        </w:rPr>
        <w:t xml:space="preserve">Существенно, </w:t>
      </w:r>
      <w:r w:rsidRPr="00935E3F">
        <w:rPr>
          <w:rFonts w:ascii="Times New Roman" w:eastAsia="Calibri" w:hAnsi="Times New Roman" w:cs="Times New Roman"/>
          <w:sz w:val="24"/>
          <w:szCs w:val="24"/>
        </w:rPr>
        <w:t xml:space="preserve">на 81 % по сравнению с </w:t>
      </w:r>
      <w:r w:rsidRPr="00935E3F">
        <w:rPr>
          <w:rFonts w:ascii="Times New Roman" w:eastAsia="Calibri" w:hAnsi="Times New Roman" w:cs="Times New Roman"/>
          <w:sz w:val="24"/>
          <w:szCs w:val="24"/>
          <w:lang w:eastAsia="ru-RU"/>
        </w:rPr>
        <w:t xml:space="preserve"> 2015 годом пла</w:t>
      </w:r>
      <w:r w:rsidR="000A45C9">
        <w:rPr>
          <w:rFonts w:ascii="Times New Roman" w:hAnsi="Times New Roman" w:cs="Times New Roman"/>
          <w:sz w:val="24"/>
          <w:szCs w:val="24"/>
          <w:lang w:eastAsia="ru-RU"/>
        </w:rPr>
        <w:t xml:space="preserve">нируется сократить расходы на </w:t>
      </w:r>
      <w:r w:rsidRPr="00935E3F">
        <w:rPr>
          <w:rFonts w:ascii="Times New Roman" w:eastAsia="Calibri" w:hAnsi="Times New Roman" w:cs="Times New Roman"/>
          <w:sz w:val="24"/>
          <w:szCs w:val="24"/>
          <w:lang w:eastAsia="ru-RU"/>
        </w:rPr>
        <w:t>ф</w:t>
      </w:r>
      <w:r w:rsidR="000A45C9">
        <w:rPr>
          <w:rFonts w:ascii="Times New Roman" w:hAnsi="Times New Roman" w:cs="Times New Roman"/>
          <w:sz w:val="24"/>
          <w:szCs w:val="24"/>
          <w:lang w:eastAsia="ru-RU"/>
        </w:rPr>
        <w:t>изическую культуру и спорт</w:t>
      </w:r>
      <w:r w:rsidRPr="00935E3F">
        <w:rPr>
          <w:rFonts w:ascii="Times New Roman" w:eastAsia="Calibri" w:hAnsi="Times New Roman" w:cs="Times New Roman"/>
          <w:sz w:val="24"/>
          <w:szCs w:val="24"/>
          <w:lang w:eastAsia="ru-RU"/>
        </w:rPr>
        <w:t>. Проект бюджета по расходам на социально-культурную сферу в  2016 году на 92,0 %  сформирован в структуре муниципальных программ.</w:t>
      </w:r>
    </w:p>
    <w:p w:rsidR="00935E3F" w:rsidRPr="00935E3F" w:rsidRDefault="00935E3F" w:rsidP="000A45C9">
      <w:pPr>
        <w:spacing w:after="0" w:line="240" w:lineRule="auto"/>
        <w:ind w:firstLine="709"/>
        <w:contextualSpacing/>
        <w:jc w:val="both"/>
        <w:rPr>
          <w:rFonts w:ascii="Times New Roman" w:eastAsia="Calibri" w:hAnsi="Times New Roman" w:cs="Times New Roman"/>
          <w:sz w:val="24"/>
          <w:szCs w:val="24"/>
          <w:lang w:eastAsia="ru-RU"/>
        </w:rPr>
      </w:pPr>
    </w:p>
    <w:p w:rsidR="00935E3F" w:rsidRPr="00935E3F" w:rsidRDefault="00935E3F" w:rsidP="000A45C9">
      <w:pPr>
        <w:tabs>
          <w:tab w:val="left" w:pos="700"/>
        </w:tabs>
        <w:suppressAutoHyphens/>
        <w:spacing w:after="0" w:line="240" w:lineRule="auto"/>
        <w:ind w:left="-567" w:firstLine="709"/>
        <w:jc w:val="center"/>
        <w:rPr>
          <w:rFonts w:ascii="Times New Roman" w:eastAsia="Times New Roman" w:hAnsi="Times New Roman" w:cs="Times New Roman"/>
          <w:sz w:val="24"/>
          <w:szCs w:val="24"/>
          <w:lang w:eastAsia="ar-SA"/>
        </w:rPr>
      </w:pPr>
      <w:r w:rsidRPr="00935E3F">
        <w:rPr>
          <w:rFonts w:ascii="Times New Roman" w:eastAsia="Times New Roman" w:hAnsi="Times New Roman" w:cs="Times New Roman"/>
          <w:b/>
          <w:sz w:val="24"/>
          <w:szCs w:val="24"/>
          <w:lang w:eastAsia="ar-SA"/>
        </w:rPr>
        <w:t>Раздел 0700 "Образование"</w:t>
      </w:r>
    </w:p>
    <w:p w:rsidR="00935E3F" w:rsidRPr="00935E3F" w:rsidRDefault="00935E3F" w:rsidP="00935E3F">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935E3F">
        <w:rPr>
          <w:rFonts w:ascii="Times New Roman" w:eastAsia="Times New Roman" w:hAnsi="Times New Roman" w:cs="Times New Roman"/>
          <w:sz w:val="24"/>
          <w:szCs w:val="24"/>
          <w:lang w:eastAsia="ar-SA"/>
        </w:rPr>
        <w:t xml:space="preserve">Проектом бюджета ЛГО на 2016 год расходы по разделу </w:t>
      </w:r>
      <w:r w:rsidRPr="00935E3F">
        <w:rPr>
          <w:rFonts w:ascii="Times New Roman" w:eastAsia="Times New Roman" w:hAnsi="Times New Roman" w:cs="Times New Roman"/>
          <w:b/>
          <w:sz w:val="24"/>
          <w:szCs w:val="24"/>
          <w:lang w:eastAsia="ar-SA"/>
        </w:rPr>
        <w:t>"Образование"</w:t>
      </w:r>
      <w:r w:rsidRPr="00935E3F">
        <w:rPr>
          <w:rFonts w:ascii="Times New Roman" w:eastAsia="Times New Roman" w:hAnsi="Times New Roman" w:cs="Times New Roman"/>
          <w:sz w:val="24"/>
          <w:szCs w:val="24"/>
          <w:lang w:eastAsia="ar-SA"/>
        </w:rPr>
        <w:t xml:space="preserve"> предусмотрены в сумме 492480,00 тыс. руб., что меньше утверждённого бюджета на 2015 год на 36694,22 тыс. рублей или на 6,9</w:t>
      </w:r>
      <w:r w:rsidRPr="00935E3F">
        <w:rPr>
          <w:rFonts w:ascii="Times New Roman" w:eastAsia="Times New Roman" w:hAnsi="Times New Roman" w:cs="Times New Roman"/>
          <w:bCs/>
          <w:sz w:val="24"/>
          <w:szCs w:val="24"/>
          <w:lang w:eastAsia="ar-SA"/>
        </w:rPr>
        <w:t xml:space="preserve"> %</w:t>
      </w:r>
      <w:r w:rsidRPr="00935E3F">
        <w:rPr>
          <w:rFonts w:ascii="Times New Roman" w:eastAsia="Times New Roman" w:hAnsi="Times New Roman" w:cs="Times New Roman"/>
          <w:sz w:val="24"/>
          <w:szCs w:val="24"/>
          <w:lang w:eastAsia="ar-SA"/>
        </w:rPr>
        <w:t>. Бюджетные ассигнования по разделу в общем объеме расходов бюджета ЛГО составляют  68,9%.</w:t>
      </w:r>
    </w:p>
    <w:p w:rsidR="00935E3F" w:rsidRPr="00935E3F" w:rsidRDefault="00935E3F" w:rsidP="00935E3F">
      <w:pPr>
        <w:spacing w:after="0" w:line="240" w:lineRule="auto"/>
        <w:ind w:firstLine="708"/>
        <w:jc w:val="both"/>
        <w:rPr>
          <w:rFonts w:ascii="Times New Roman" w:eastAsia="Times New Roman" w:hAnsi="Times New Roman" w:cs="Times New Roman"/>
          <w:sz w:val="24"/>
          <w:szCs w:val="24"/>
          <w:lang w:eastAsia="ar-SA"/>
        </w:rPr>
      </w:pPr>
      <w:r w:rsidRPr="00935E3F">
        <w:rPr>
          <w:rFonts w:ascii="Times New Roman" w:eastAsia="Times New Roman" w:hAnsi="Times New Roman" w:cs="Times New Roman"/>
          <w:sz w:val="24"/>
          <w:szCs w:val="24"/>
          <w:lang w:eastAsia="ar-SA"/>
        </w:rPr>
        <w:t>На плановый период в 2017-2018 годов расходы по разделу составят 500159,00 тыс. рублей, с увеличением</w:t>
      </w:r>
      <w:r w:rsidRPr="00935E3F">
        <w:rPr>
          <w:rFonts w:ascii="Times New Roman" w:eastAsia="Times New Roman" w:hAnsi="Times New Roman" w:cs="Times New Roman"/>
          <w:sz w:val="24"/>
          <w:szCs w:val="24"/>
          <w:lang w:eastAsia="ru-RU"/>
        </w:rPr>
        <w:t xml:space="preserve"> в 2017 году по отношению к 2016 году на 1,6%.</w:t>
      </w:r>
      <w:r w:rsidRPr="00935E3F">
        <w:rPr>
          <w:rFonts w:ascii="Times New Roman" w:eastAsia="Times New Roman" w:hAnsi="Times New Roman" w:cs="Times New Roman"/>
          <w:sz w:val="24"/>
          <w:szCs w:val="24"/>
          <w:lang w:eastAsia="ar-SA"/>
        </w:rPr>
        <w:t xml:space="preserve"> </w:t>
      </w:r>
    </w:p>
    <w:p w:rsidR="00935E3F" w:rsidRPr="002F60EB" w:rsidRDefault="00935E3F" w:rsidP="00935E3F">
      <w:pPr>
        <w:spacing w:after="0" w:line="240" w:lineRule="auto"/>
        <w:ind w:left="-567" w:firstLine="709"/>
        <w:jc w:val="right"/>
        <w:rPr>
          <w:rFonts w:ascii="Calibri" w:eastAsia="Times New Roman" w:hAnsi="Calibri" w:cs="Times New Roman"/>
          <w:sz w:val="18"/>
          <w:szCs w:val="18"/>
          <w:lang w:eastAsia="ru-RU"/>
        </w:rPr>
      </w:pPr>
      <w:r>
        <w:rPr>
          <w:rFonts w:ascii="Calibri" w:eastAsia="Times New Roman" w:hAnsi="Calibri" w:cs="Times New Roman"/>
          <w:sz w:val="18"/>
          <w:szCs w:val="18"/>
          <w:lang w:eastAsia="ru-RU"/>
        </w:rPr>
        <w:t>тыс. руб.</w:t>
      </w:r>
    </w:p>
    <w:tbl>
      <w:tblPr>
        <w:tblW w:w="51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060"/>
        <w:gridCol w:w="1350"/>
        <w:gridCol w:w="1421"/>
        <w:gridCol w:w="1099"/>
        <w:gridCol w:w="691"/>
        <w:gridCol w:w="1145"/>
        <w:gridCol w:w="1171"/>
      </w:tblGrid>
      <w:tr w:rsidR="00935E3F" w:rsidRPr="00935E3F" w:rsidTr="00682391">
        <w:trPr>
          <w:trHeight w:val="124"/>
        </w:trPr>
        <w:tc>
          <w:tcPr>
            <w:tcW w:w="1001" w:type="pct"/>
            <w:vMerge w:val="restart"/>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Наименование раздела, подраздела</w:t>
            </w:r>
          </w:p>
        </w:tc>
        <w:tc>
          <w:tcPr>
            <w:tcW w:w="534" w:type="pct"/>
            <w:vMerge w:val="restart"/>
            <w:shd w:val="clear" w:color="auto" w:fill="D9D9D9"/>
            <w:vAlign w:val="center"/>
          </w:tcPr>
          <w:p w:rsidR="00935E3F" w:rsidRPr="00935E3F" w:rsidRDefault="00935E3F" w:rsidP="00682391">
            <w:pPr>
              <w:tabs>
                <w:tab w:val="left" w:pos="452"/>
              </w:tabs>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Раздел,</w:t>
            </w:r>
          </w:p>
          <w:p w:rsidR="00935E3F" w:rsidRPr="00935E3F" w:rsidRDefault="00935E3F" w:rsidP="00682391">
            <w:pPr>
              <w:tabs>
                <w:tab w:val="left" w:pos="452"/>
              </w:tabs>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подраздел</w:t>
            </w:r>
          </w:p>
        </w:tc>
        <w:tc>
          <w:tcPr>
            <w:tcW w:w="680" w:type="pct"/>
            <w:vMerge w:val="restart"/>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План на 2015 год</w:t>
            </w:r>
          </w:p>
        </w:tc>
        <w:tc>
          <w:tcPr>
            <w:tcW w:w="716" w:type="pct"/>
            <w:vMerge w:val="restart"/>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Проект на 2016 год</w:t>
            </w:r>
          </w:p>
        </w:tc>
        <w:tc>
          <w:tcPr>
            <w:tcW w:w="902" w:type="pct"/>
            <w:gridSpan w:val="2"/>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Изменения  2016 года</w:t>
            </w:r>
          </w:p>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к 2015 году</w:t>
            </w:r>
          </w:p>
        </w:tc>
        <w:tc>
          <w:tcPr>
            <w:tcW w:w="577" w:type="pct"/>
            <w:vMerge w:val="restart"/>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Проект на 2017</w:t>
            </w:r>
          </w:p>
        </w:tc>
        <w:tc>
          <w:tcPr>
            <w:tcW w:w="590" w:type="pct"/>
            <w:vMerge w:val="restart"/>
            <w:shd w:val="clear" w:color="auto" w:fill="D9D9D9"/>
            <w:vAlign w:val="center"/>
          </w:tcPr>
          <w:p w:rsidR="00935E3F" w:rsidRPr="00935E3F" w:rsidRDefault="00935E3F" w:rsidP="00682391">
            <w:pPr>
              <w:spacing w:after="0" w:line="240" w:lineRule="auto"/>
              <w:ind w:hanging="118"/>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Проект на 2018</w:t>
            </w:r>
          </w:p>
        </w:tc>
      </w:tr>
      <w:tr w:rsidR="00935E3F" w:rsidRPr="00935E3F" w:rsidTr="00682391">
        <w:trPr>
          <w:trHeight w:val="271"/>
        </w:trPr>
        <w:tc>
          <w:tcPr>
            <w:tcW w:w="1001" w:type="pct"/>
            <w:vMerge/>
            <w:vAlign w:val="center"/>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p>
        </w:tc>
        <w:tc>
          <w:tcPr>
            <w:tcW w:w="534" w:type="pct"/>
            <w:vMerge/>
            <w:vAlign w:val="center"/>
          </w:tcPr>
          <w:p w:rsidR="00935E3F" w:rsidRPr="00935E3F" w:rsidRDefault="00935E3F" w:rsidP="00682391">
            <w:pPr>
              <w:tabs>
                <w:tab w:val="left" w:pos="452"/>
              </w:tabs>
              <w:spacing w:after="0" w:line="240" w:lineRule="auto"/>
              <w:ind w:right="-210"/>
              <w:rPr>
                <w:rFonts w:ascii="Times New Roman" w:eastAsia="Times New Roman" w:hAnsi="Times New Roman" w:cs="Times New Roman"/>
                <w:sz w:val="18"/>
                <w:szCs w:val="18"/>
                <w:lang w:eastAsia="ru-RU"/>
              </w:rPr>
            </w:pPr>
          </w:p>
        </w:tc>
        <w:tc>
          <w:tcPr>
            <w:tcW w:w="680" w:type="pct"/>
            <w:vMerge/>
            <w:vAlign w:val="center"/>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p>
        </w:tc>
        <w:tc>
          <w:tcPr>
            <w:tcW w:w="716" w:type="pct"/>
            <w:vMerge/>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p>
        </w:tc>
        <w:tc>
          <w:tcPr>
            <w:tcW w:w="554" w:type="pct"/>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сумма</w:t>
            </w:r>
          </w:p>
        </w:tc>
        <w:tc>
          <w:tcPr>
            <w:tcW w:w="348" w:type="pct"/>
            <w:shd w:val="clear" w:color="auto" w:fill="D9D9D9"/>
            <w:vAlign w:val="center"/>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w:t>
            </w:r>
          </w:p>
        </w:tc>
        <w:tc>
          <w:tcPr>
            <w:tcW w:w="577" w:type="pct"/>
            <w:vMerge/>
            <w:vAlign w:val="center"/>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p>
        </w:tc>
        <w:tc>
          <w:tcPr>
            <w:tcW w:w="590" w:type="pct"/>
            <w:vMerge/>
            <w:vAlign w:val="center"/>
          </w:tcPr>
          <w:p w:rsidR="00935E3F" w:rsidRPr="00935E3F" w:rsidRDefault="00935E3F" w:rsidP="00682391">
            <w:pPr>
              <w:spacing w:after="0" w:line="240" w:lineRule="auto"/>
              <w:jc w:val="center"/>
              <w:rPr>
                <w:rFonts w:ascii="Times New Roman" w:eastAsia="Times New Roman" w:hAnsi="Times New Roman" w:cs="Times New Roman"/>
                <w:sz w:val="18"/>
                <w:szCs w:val="18"/>
                <w:lang w:eastAsia="ru-RU"/>
              </w:rPr>
            </w:pPr>
          </w:p>
        </w:tc>
      </w:tr>
      <w:tr w:rsidR="00935E3F" w:rsidRPr="00935E3F" w:rsidTr="00682391">
        <w:trPr>
          <w:trHeight w:val="315"/>
        </w:trPr>
        <w:tc>
          <w:tcPr>
            <w:tcW w:w="1001" w:type="pct"/>
            <w:shd w:val="clear" w:color="auto" w:fill="auto"/>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r w:rsidRPr="00935E3F">
              <w:rPr>
                <w:rFonts w:ascii="Times New Roman" w:eastAsia="Times New Roman" w:hAnsi="Times New Roman" w:cs="Times New Roman"/>
                <w:b/>
                <w:sz w:val="18"/>
                <w:szCs w:val="18"/>
                <w:lang w:eastAsia="ru-RU"/>
              </w:rPr>
              <w:t>Всего по разделу</w:t>
            </w:r>
          </w:p>
          <w:p w:rsidR="00935E3F" w:rsidRPr="00935E3F" w:rsidRDefault="00935E3F" w:rsidP="00682391">
            <w:pPr>
              <w:spacing w:after="0" w:line="240" w:lineRule="auto"/>
              <w:rPr>
                <w:rFonts w:ascii="Times New Roman" w:eastAsia="Times New Roman" w:hAnsi="Times New Roman" w:cs="Times New Roman"/>
                <w:sz w:val="18"/>
                <w:szCs w:val="18"/>
                <w:lang w:eastAsia="ru-RU"/>
              </w:rPr>
            </w:pPr>
          </w:p>
        </w:tc>
        <w:tc>
          <w:tcPr>
            <w:tcW w:w="534" w:type="pct"/>
            <w:shd w:val="clear" w:color="auto" w:fill="auto"/>
          </w:tcPr>
          <w:p w:rsidR="00935E3F" w:rsidRPr="00935E3F" w:rsidRDefault="00935E3F" w:rsidP="00682391">
            <w:pPr>
              <w:tabs>
                <w:tab w:val="left" w:pos="-196"/>
              </w:tabs>
              <w:spacing w:after="0" w:line="240" w:lineRule="auto"/>
              <w:ind w:left="-196" w:right="-210"/>
              <w:jc w:val="center"/>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0700</w:t>
            </w:r>
          </w:p>
        </w:tc>
        <w:tc>
          <w:tcPr>
            <w:tcW w:w="680" w:type="pct"/>
            <w:shd w:val="clear" w:color="auto" w:fill="auto"/>
            <w:noWrap/>
          </w:tcPr>
          <w:p w:rsidR="00935E3F" w:rsidRPr="00935E3F" w:rsidRDefault="00935E3F" w:rsidP="00682391">
            <w:pPr>
              <w:spacing w:after="0" w:line="240" w:lineRule="auto"/>
              <w:jc w:val="right"/>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529174,22</w:t>
            </w:r>
          </w:p>
        </w:tc>
        <w:tc>
          <w:tcPr>
            <w:tcW w:w="716" w:type="pct"/>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b/>
                <w:sz w:val="18"/>
                <w:szCs w:val="18"/>
                <w:lang w:eastAsia="ru-RU"/>
              </w:rPr>
              <w:t>492480,00</w:t>
            </w:r>
          </w:p>
        </w:tc>
        <w:tc>
          <w:tcPr>
            <w:tcW w:w="554" w:type="pct"/>
            <w:shd w:val="clear" w:color="auto" w:fill="auto"/>
            <w:noWrap/>
          </w:tcPr>
          <w:p w:rsidR="00935E3F" w:rsidRPr="00935E3F" w:rsidRDefault="00935E3F" w:rsidP="00682391">
            <w:pPr>
              <w:spacing w:after="0" w:line="240" w:lineRule="auto"/>
              <w:jc w:val="right"/>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-36694,22</w:t>
            </w:r>
          </w:p>
        </w:tc>
        <w:tc>
          <w:tcPr>
            <w:tcW w:w="348" w:type="pct"/>
            <w:shd w:val="clear" w:color="auto" w:fill="auto"/>
            <w:noWrap/>
          </w:tcPr>
          <w:p w:rsidR="00935E3F" w:rsidRPr="00935E3F" w:rsidRDefault="00935E3F" w:rsidP="00682391">
            <w:pPr>
              <w:tabs>
                <w:tab w:val="right" w:pos="495"/>
              </w:tabs>
              <w:spacing w:line="240" w:lineRule="auto"/>
              <w:jc w:val="right"/>
              <w:rPr>
                <w:rFonts w:ascii="Times New Roman" w:eastAsia="Calibri" w:hAnsi="Times New Roman" w:cs="Times New Roman"/>
                <w:b/>
                <w:sz w:val="18"/>
                <w:szCs w:val="18"/>
                <w:lang w:eastAsia="ru-RU"/>
              </w:rPr>
            </w:pPr>
            <w:r w:rsidRPr="00935E3F">
              <w:rPr>
                <w:rFonts w:ascii="Times New Roman" w:eastAsia="Calibri" w:hAnsi="Times New Roman" w:cs="Times New Roman"/>
                <w:b/>
                <w:sz w:val="18"/>
                <w:szCs w:val="18"/>
                <w:lang w:eastAsia="ru-RU"/>
              </w:rPr>
              <w:t>93,1</w:t>
            </w:r>
          </w:p>
        </w:tc>
        <w:tc>
          <w:tcPr>
            <w:tcW w:w="577" w:type="pct"/>
          </w:tcPr>
          <w:p w:rsidR="00935E3F" w:rsidRPr="00935E3F" w:rsidRDefault="00935E3F" w:rsidP="00682391">
            <w:pPr>
              <w:spacing w:after="0" w:line="240" w:lineRule="auto"/>
              <w:jc w:val="right"/>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500159,00</w:t>
            </w:r>
          </w:p>
        </w:tc>
        <w:tc>
          <w:tcPr>
            <w:tcW w:w="590" w:type="pct"/>
          </w:tcPr>
          <w:p w:rsidR="00935E3F" w:rsidRPr="00935E3F" w:rsidRDefault="00935E3F" w:rsidP="00682391">
            <w:pPr>
              <w:spacing w:after="0" w:line="240" w:lineRule="auto"/>
              <w:jc w:val="right"/>
              <w:rPr>
                <w:rFonts w:ascii="Times New Roman" w:eastAsia="Times New Roman" w:hAnsi="Times New Roman" w:cs="Times New Roman"/>
                <w:b/>
                <w:sz w:val="18"/>
                <w:szCs w:val="18"/>
                <w:lang w:eastAsia="ru-RU"/>
              </w:rPr>
            </w:pPr>
            <w:r w:rsidRPr="00935E3F">
              <w:rPr>
                <w:rFonts w:ascii="Times New Roman" w:eastAsia="Times New Roman" w:hAnsi="Times New Roman" w:cs="Times New Roman"/>
                <w:b/>
                <w:sz w:val="18"/>
                <w:szCs w:val="18"/>
                <w:lang w:eastAsia="ru-RU"/>
              </w:rPr>
              <w:t>500159,00</w:t>
            </w:r>
          </w:p>
        </w:tc>
      </w:tr>
      <w:tr w:rsidR="00935E3F" w:rsidRPr="00935E3F" w:rsidTr="00682391">
        <w:trPr>
          <w:trHeight w:val="315"/>
        </w:trPr>
        <w:tc>
          <w:tcPr>
            <w:tcW w:w="1001" w:type="pct"/>
            <w:shd w:val="clear" w:color="auto" w:fill="auto"/>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 xml:space="preserve">Дошкольное образование </w:t>
            </w:r>
          </w:p>
        </w:tc>
        <w:tc>
          <w:tcPr>
            <w:tcW w:w="534" w:type="pct"/>
            <w:shd w:val="clear" w:color="auto" w:fill="auto"/>
          </w:tcPr>
          <w:p w:rsidR="00935E3F" w:rsidRPr="00935E3F" w:rsidRDefault="00935E3F" w:rsidP="00682391">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0701</w:t>
            </w:r>
          </w:p>
        </w:tc>
        <w:tc>
          <w:tcPr>
            <w:tcW w:w="680" w:type="pct"/>
            <w:shd w:val="clear" w:color="auto" w:fill="auto"/>
            <w:noWrap/>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191751,20</w:t>
            </w:r>
          </w:p>
        </w:tc>
        <w:tc>
          <w:tcPr>
            <w:tcW w:w="716" w:type="pct"/>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156665,00</w:t>
            </w:r>
          </w:p>
        </w:tc>
        <w:tc>
          <w:tcPr>
            <w:tcW w:w="554" w:type="pct"/>
            <w:shd w:val="clear" w:color="auto" w:fill="auto"/>
            <w:noWrap/>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-35086,20</w:t>
            </w:r>
          </w:p>
        </w:tc>
        <w:tc>
          <w:tcPr>
            <w:tcW w:w="348" w:type="pct"/>
            <w:shd w:val="clear" w:color="auto" w:fill="auto"/>
            <w:noWrap/>
          </w:tcPr>
          <w:p w:rsidR="00935E3F" w:rsidRPr="00935E3F" w:rsidRDefault="00935E3F" w:rsidP="00682391">
            <w:pPr>
              <w:tabs>
                <w:tab w:val="right" w:pos="495"/>
              </w:tabs>
              <w:spacing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81,7</w:t>
            </w:r>
          </w:p>
        </w:tc>
        <w:tc>
          <w:tcPr>
            <w:tcW w:w="577" w:type="pct"/>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160562,00</w:t>
            </w:r>
          </w:p>
        </w:tc>
        <w:tc>
          <w:tcPr>
            <w:tcW w:w="590" w:type="pct"/>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160562,00</w:t>
            </w:r>
          </w:p>
        </w:tc>
      </w:tr>
      <w:tr w:rsidR="00935E3F" w:rsidRPr="00935E3F" w:rsidTr="00682391">
        <w:trPr>
          <w:trHeight w:val="227"/>
        </w:trPr>
        <w:tc>
          <w:tcPr>
            <w:tcW w:w="1001" w:type="pct"/>
            <w:shd w:val="clear" w:color="auto" w:fill="auto"/>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Общее образование</w:t>
            </w:r>
          </w:p>
        </w:tc>
        <w:tc>
          <w:tcPr>
            <w:tcW w:w="534" w:type="pct"/>
            <w:shd w:val="clear" w:color="auto" w:fill="auto"/>
          </w:tcPr>
          <w:p w:rsidR="00935E3F" w:rsidRPr="00935E3F" w:rsidRDefault="00935E3F" w:rsidP="00682391">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0702</w:t>
            </w:r>
          </w:p>
        </w:tc>
        <w:tc>
          <w:tcPr>
            <w:tcW w:w="680" w:type="pct"/>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303439,02</w:t>
            </w:r>
          </w:p>
        </w:tc>
        <w:tc>
          <w:tcPr>
            <w:tcW w:w="716" w:type="pct"/>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305205,00</w:t>
            </w:r>
          </w:p>
        </w:tc>
        <w:tc>
          <w:tcPr>
            <w:tcW w:w="554" w:type="pct"/>
            <w:shd w:val="clear" w:color="auto" w:fill="auto"/>
            <w:noWrap/>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1765,98</w:t>
            </w:r>
          </w:p>
        </w:tc>
        <w:tc>
          <w:tcPr>
            <w:tcW w:w="348" w:type="pct"/>
            <w:shd w:val="clear" w:color="auto" w:fill="auto"/>
            <w:noWrap/>
          </w:tcPr>
          <w:p w:rsidR="00935E3F" w:rsidRPr="00935E3F" w:rsidRDefault="00935E3F" w:rsidP="00682391">
            <w:pPr>
              <w:spacing w:line="240" w:lineRule="auto"/>
              <w:jc w:val="right"/>
              <w:rPr>
                <w:rFonts w:ascii="Times New Roman" w:eastAsia="Calibri" w:hAnsi="Times New Roman" w:cs="Times New Roman"/>
                <w:sz w:val="18"/>
                <w:szCs w:val="18"/>
                <w:lang w:eastAsia="ru-RU"/>
              </w:rPr>
            </w:pPr>
            <w:r w:rsidRPr="00935E3F">
              <w:rPr>
                <w:rFonts w:ascii="Times New Roman" w:eastAsia="Calibri" w:hAnsi="Times New Roman" w:cs="Times New Roman"/>
                <w:sz w:val="18"/>
                <w:szCs w:val="18"/>
                <w:lang w:eastAsia="ru-RU"/>
              </w:rPr>
              <w:t>100,6</w:t>
            </w:r>
          </w:p>
        </w:tc>
        <w:tc>
          <w:tcPr>
            <w:tcW w:w="577" w:type="pct"/>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308789,00</w:t>
            </w:r>
          </w:p>
        </w:tc>
        <w:tc>
          <w:tcPr>
            <w:tcW w:w="590" w:type="pct"/>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308789,00</w:t>
            </w:r>
          </w:p>
        </w:tc>
      </w:tr>
      <w:tr w:rsidR="00935E3F" w:rsidRPr="00935E3F" w:rsidTr="00682391">
        <w:trPr>
          <w:trHeight w:val="375"/>
        </w:trPr>
        <w:tc>
          <w:tcPr>
            <w:tcW w:w="1001" w:type="pct"/>
            <w:shd w:val="clear" w:color="auto" w:fill="auto"/>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534" w:type="pct"/>
            <w:shd w:val="clear" w:color="auto" w:fill="auto"/>
            <w:vAlign w:val="center"/>
          </w:tcPr>
          <w:p w:rsidR="00935E3F" w:rsidRPr="00935E3F" w:rsidRDefault="00935E3F" w:rsidP="00682391">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0705</w:t>
            </w:r>
          </w:p>
        </w:tc>
        <w:tc>
          <w:tcPr>
            <w:tcW w:w="680" w:type="pct"/>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70,00</w:t>
            </w:r>
          </w:p>
        </w:tc>
        <w:tc>
          <w:tcPr>
            <w:tcW w:w="716" w:type="pct"/>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50,00</w:t>
            </w:r>
          </w:p>
        </w:tc>
        <w:tc>
          <w:tcPr>
            <w:tcW w:w="554" w:type="pct"/>
            <w:shd w:val="clear" w:color="auto" w:fill="auto"/>
            <w:noWrap/>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-20,00</w:t>
            </w:r>
          </w:p>
        </w:tc>
        <w:tc>
          <w:tcPr>
            <w:tcW w:w="348" w:type="pct"/>
            <w:shd w:val="clear" w:color="auto" w:fill="auto"/>
            <w:noWrap/>
          </w:tcPr>
          <w:p w:rsidR="00935E3F" w:rsidRPr="00935E3F" w:rsidRDefault="00935E3F" w:rsidP="00682391">
            <w:pPr>
              <w:spacing w:line="240" w:lineRule="auto"/>
              <w:jc w:val="right"/>
              <w:rPr>
                <w:rFonts w:ascii="Times New Roman" w:eastAsia="Calibri" w:hAnsi="Times New Roman" w:cs="Times New Roman"/>
                <w:sz w:val="18"/>
                <w:szCs w:val="18"/>
                <w:lang w:eastAsia="ru-RU"/>
              </w:rPr>
            </w:pPr>
            <w:r w:rsidRPr="00935E3F">
              <w:rPr>
                <w:rFonts w:ascii="Times New Roman" w:eastAsia="Calibri" w:hAnsi="Times New Roman" w:cs="Times New Roman"/>
                <w:sz w:val="18"/>
                <w:szCs w:val="18"/>
                <w:lang w:eastAsia="ru-RU"/>
              </w:rPr>
              <w:t>71,4</w:t>
            </w:r>
          </w:p>
        </w:tc>
        <w:tc>
          <w:tcPr>
            <w:tcW w:w="577" w:type="pct"/>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50,00</w:t>
            </w:r>
          </w:p>
        </w:tc>
        <w:tc>
          <w:tcPr>
            <w:tcW w:w="590" w:type="pct"/>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50,00</w:t>
            </w:r>
          </w:p>
        </w:tc>
      </w:tr>
      <w:tr w:rsidR="00935E3F" w:rsidRPr="00935E3F" w:rsidTr="00682391">
        <w:trPr>
          <w:trHeight w:val="375"/>
        </w:trPr>
        <w:tc>
          <w:tcPr>
            <w:tcW w:w="1001" w:type="pct"/>
            <w:shd w:val="clear" w:color="auto" w:fill="auto"/>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 xml:space="preserve">Молодежная политика и оздоровление детей </w:t>
            </w:r>
          </w:p>
        </w:tc>
        <w:tc>
          <w:tcPr>
            <w:tcW w:w="534" w:type="pct"/>
            <w:shd w:val="clear" w:color="auto" w:fill="auto"/>
            <w:vAlign w:val="center"/>
          </w:tcPr>
          <w:p w:rsidR="00935E3F" w:rsidRPr="00935E3F" w:rsidRDefault="00935E3F" w:rsidP="00682391">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0707</w:t>
            </w:r>
          </w:p>
        </w:tc>
        <w:tc>
          <w:tcPr>
            <w:tcW w:w="680" w:type="pct"/>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5875,00</w:t>
            </w:r>
          </w:p>
        </w:tc>
        <w:tc>
          <w:tcPr>
            <w:tcW w:w="716" w:type="pct"/>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5768,00</w:t>
            </w:r>
          </w:p>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1,2</w:t>
            </w:r>
          </w:p>
        </w:tc>
        <w:tc>
          <w:tcPr>
            <w:tcW w:w="554" w:type="pct"/>
            <w:shd w:val="clear" w:color="auto" w:fill="auto"/>
            <w:noWrap/>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-107,00</w:t>
            </w:r>
          </w:p>
        </w:tc>
        <w:tc>
          <w:tcPr>
            <w:tcW w:w="348" w:type="pct"/>
            <w:shd w:val="clear" w:color="auto" w:fill="auto"/>
            <w:noWrap/>
          </w:tcPr>
          <w:p w:rsidR="00935E3F" w:rsidRPr="00935E3F" w:rsidRDefault="00935E3F" w:rsidP="00682391">
            <w:pPr>
              <w:spacing w:line="240" w:lineRule="auto"/>
              <w:jc w:val="right"/>
              <w:rPr>
                <w:rFonts w:ascii="Times New Roman" w:eastAsia="Calibri" w:hAnsi="Times New Roman" w:cs="Times New Roman"/>
                <w:sz w:val="18"/>
                <w:szCs w:val="18"/>
                <w:lang w:eastAsia="ru-RU"/>
              </w:rPr>
            </w:pPr>
            <w:r w:rsidRPr="00935E3F">
              <w:rPr>
                <w:rFonts w:ascii="Times New Roman" w:eastAsia="Calibri" w:hAnsi="Times New Roman" w:cs="Times New Roman"/>
                <w:sz w:val="18"/>
                <w:szCs w:val="18"/>
                <w:lang w:eastAsia="ru-RU"/>
              </w:rPr>
              <w:t>98,2</w:t>
            </w:r>
          </w:p>
        </w:tc>
        <w:tc>
          <w:tcPr>
            <w:tcW w:w="577" w:type="pct"/>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5966,00</w:t>
            </w:r>
          </w:p>
        </w:tc>
        <w:tc>
          <w:tcPr>
            <w:tcW w:w="590" w:type="pct"/>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5966,00</w:t>
            </w:r>
          </w:p>
        </w:tc>
      </w:tr>
      <w:tr w:rsidR="00935E3F" w:rsidRPr="00935E3F" w:rsidTr="00682391">
        <w:trPr>
          <w:trHeight w:val="252"/>
        </w:trPr>
        <w:tc>
          <w:tcPr>
            <w:tcW w:w="1001" w:type="pct"/>
            <w:shd w:val="clear" w:color="auto" w:fill="auto"/>
          </w:tcPr>
          <w:p w:rsidR="00935E3F" w:rsidRPr="00935E3F" w:rsidRDefault="00935E3F" w:rsidP="00682391">
            <w:pPr>
              <w:spacing w:after="0" w:line="240" w:lineRule="auto"/>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 xml:space="preserve">Другие вопросы в области образования </w:t>
            </w:r>
          </w:p>
        </w:tc>
        <w:tc>
          <w:tcPr>
            <w:tcW w:w="534" w:type="pct"/>
            <w:shd w:val="clear" w:color="auto" w:fill="auto"/>
            <w:vAlign w:val="center"/>
          </w:tcPr>
          <w:p w:rsidR="00935E3F" w:rsidRPr="00935E3F" w:rsidRDefault="00935E3F" w:rsidP="00682391">
            <w:pPr>
              <w:tabs>
                <w:tab w:val="left" w:pos="-196"/>
              </w:tabs>
              <w:spacing w:after="0" w:line="240" w:lineRule="auto"/>
              <w:ind w:left="-196" w:right="-210"/>
              <w:jc w:val="center"/>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0709</w:t>
            </w:r>
          </w:p>
        </w:tc>
        <w:tc>
          <w:tcPr>
            <w:tcW w:w="680" w:type="pct"/>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28039,00</w:t>
            </w:r>
          </w:p>
        </w:tc>
        <w:tc>
          <w:tcPr>
            <w:tcW w:w="716" w:type="pct"/>
            <w:shd w:val="clear" w:color="auto" w:fill="auto"/>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24792,00</w:t>
            </w:r>
          </w:p>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5,0</w:t>
            </w:r>
          </w:p>
        </w:tc>
        <w:tc>
          <w:tcPr>
            <w:tcW w:w="554" w:type="pct"/>
            <w:shd w:val="clear" w:color="auto" w:fill="auto"/>
            <w:noWrap/>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-3247,00</w:t>
            </w:r>
          </w:p>
        </w:tc>
        <w:tc>
          <w:tcPr>
            <w:tcW w:w="348" w:type="pct"/>
            <w:shd w:val="clear" w:color="auto" w:fill="auto"/>
            <w:noWrap/>
          </w:tcPr>
          <w:p w:rsidR="00935E3F" w:rsidRPr="00935E3F" w:rsidRDefault="00935E3F" w:rsidP="00682391">
            <w:pPr>
              <w:spacing w:line="240" w:lineRule="auto"/>
              <w:jc w:val="right"/>
              <w:rPr>
                <w:rFonts w:ascii="Times New Roman" w:eastAsia="Calibri" w:hAnsi="Times New Roman" w:cs="Times New Roman"/>
                <w:sz w:val="18"/>
                <w:szCs w:val="18"/>
                <w:lang w:eastAsia="ru-RU"/>
              </w:rPr>
            </w:pPr>
            <w:r w:rsidRPr="00935E3F">
              <w:rPr>
                <w:rFonts w:ascii="Times New Roman" w:eastAsia="Calibri" w:hAnsi="Times New Roman" w:cs="Times New Roman"/>
                <w:sz w:val="18"/>
                <w:szCs w:val="18"/>
                <w:lang w:eastAsia="ru-RU"/>
              </w:rPr>
              <w:t>88,4</w:t>
            </w:r>
          </w:p>
        </w:tc>
        <w:tc>
          <w:tcPr>
            <w:tcW w:w="577" w:type="pct"/>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24792,00</w:t>
            </w:r>
          </w:p>
        </w:tc>
        <w:tc>
          <w:tcPr>
            <w:tcW w:w="590" w:type="pct"/>
          </w:tcPr>
          <w:p w:rsidR="00935E3F" w:rsidRPr="00935E3F" w:rsidRDefault="00935E3F" w:rsidP="00682391">
            <w:pPr>
              <w:spacing w:after="0" w:line="240" w:lineRule="auto"/>
              <w:jc w:val="right"/>
              <w:rPr>
                <w:rFonts w:ascii="Times New Roman" w:eastAsia="Times New Roman" w:hAnsi="Times New Roman" w:cs="Times New Roman"/>
                <w:sz w:val="18"/>
                <w:szCs w:val="18"/>
                <w:lang w:eastAsia="ru-RU"/>
              </w:rPr>
            </w:pPr>
            <w:r w:rsidRPr="00935E3F">
              <w:rPr>
                <w:rFonts w:ascii="Times New Roman" w:eastAsia="Times New Roman" w:hAnsi="Times New Roman" w:cs="Times New Roman"/>
                <w:sz w:val="18"/>
                <w:szCs w:val="18"/>
                <w:lang w:eastAsia="ru-RU"/>
              </w:rPr>
              <w:t>24792,00</w:t>
            </w:r>
          </w:p>
        </w:tc>
      </w:tr>
    </w:tbl>
    <w:p w:rsidR="00935E3F" w:rsidRDefault="00935E3F" w:rsidP="00935E3F">
      <w:pPr>
        <w:suppressAutoHyphens/>
        <w:spacing w:after="0" w:line="240" w:lineRule="auto"/>
        <w:ind w:firstLine="708"/>
        <w:jc w:val="both"/>
        <w:rPr>
          <w:rFonts w:ascii="Calibri" w:eastAsia="Times New Roman" w:hAnsi="Calibri" w:cs="Times New Roman"/>
          <w:lang w:eastAsia="ar-SA"/>
        </w:rPr>
      </w:pPr>
    </w:p>
    <w:p w:rsidR="00935E3F" w:rsidRPr="00935E3F" w:rsidRDefault="00935E3F" w:rsidP="000A45C9">
      <w:pPr>
        <w:suppressAutoHyphens/>
        <w:spacing w:after="0" w:line="240" w:lineRule="auto"/>
        <w:ind w:firstLine="708"/>
        <w:jc w:val="both"/>
        <w:rPr>
          <w:rFonts w:ascii="Times New Roman" w:eastAsia="Times New Roman" w:hAnsi="Times New Roman" w:cs="Times New Roman"/>
          <w:sz w:val="24"/>
          <w:szCs w:val="24"/>
          <w:lang w:eastAsia="ar-SA"/>
        </w:rPr>
      </w:pPr>
      <w:r w:rsidRPr="00935E3F">
        <w:rPr>
          <w:rFonts w:ascii="Times New Roman" w:eastAsia="Times New Roman" w:hAnsi="Times New Roman" w:cs="Times New Roman"/>
          <w:sz w:val="24"/>
          <w:szCs w:val="24"/>
          <w:lang w:eastAsia="ar-SA"/>
        </w:rPr>
        <w:t>В 2016 году в соответствии с проектом ведомственной структуры расходов бюджета ЛГО расходы по разделу</w:t>
      </w:r>
      <w:r w:rsidRPr="00935E3F">
        <w:rPr>
          <w:rFonts w:ascii="Times New Roman" w:eastAsia="Times New Roman" w:hAnsi="Times New Roman" w:cs="Times New Roman"/>
          <w:sz w:val="24"/>
          <w:szCs w:val="24"/>
          <w:lang w:eastAsia="ru-RU"/>
        </w:rPr>
        <w:t xml:space="preserve"> "Образование" будут исполнять 3 ГРБС.</w:t>
      </w:r>
      <w:r w:rsidRPr="00935E3F">
        <w:rPr>
          <w:rFonts w:ascii="Times New Roman" w:eastAsia="Times New Roman" w:hAnsi="Times New Roman" w:cs="Times New Roman"/>
          <w:bCs/>
          <w:sz w:val="24"/>
          <w:szCs w:val="24"/>
          <w:lang w:eastAsia="ru-RU"/>
        </w:rPr>
        <w:t xml:space="preserve"> </w:t>
      </w:r>
      <w:r w:rsidRPr="00935E3F">
        <w:rPr>
          <w:rFonts w:ascii="Times New Roman" w:eastAsia="Times New Roman" w:hAnsi="Times New Roman" w:cs="Times New Roman"/>
          <w:sz w:val="24"/>
          <w:szCs w:val="24"/>
          <w:lang w:eastAsia="ar-SA"/>
        </w:rPr>
        <w:t>Основная  доля планируемых расходов приходится на МКУ «Управление образования Лесозаводского городского округа» - 94,5 %, на долю Администрации Лесозаводского городского округа приходится 0,001 %, и около 5,5% приходится на МКУ «Управление культуры, спорта и молодежной политики Лесозаводского городского округа»</w:t>
      </w:r>
    </w:p>
    <w:p w:rsidR="00935E3F" w:rsidRPr="00935E3F" w:rsidRDefault="00935E3F" w:rsidP="000A45C9">
      <w:pPr>
        <w:spacing w:after="0" w:line="240" w:lineRule="auto"/>
        <w:ind w:firstLineChars="300" w:firstLine="720"/>
        <w:rPr>
          <w:rFonts w:ascii="Times New Roman" w:eastAsia="Calibri" w:hAnsi="Times New Roman" w:cs="Times New Roman"/>
          <w:iCs/>
          <w:sz w:val="24"/>
          <w:szCs w:val="24"/>
        </w:rPr>
      </w:pPr>
      <w:r w:rsidRPr="00935E3F">
        <w:rPr>
          <w:rFonts w:ascii="Times New Roman" w:eastAsia="Times New Roman" w:hAnsi="Times New Roman" w:cs="Times New Roman"/>
          <w:sz w:val="24"/>
          <w:szCs w:val="24"/>
          <w:lang w:eastAsia="ru-RU"/>
        </w:rPr>
        <w:t>В 2016 году на</w:t>
      </w:r>
      <w:r w:rsidRPr="00935E3F">
        <w:rPr>
          <w:rFonts w:ascii="Times New Roman" w:eastAsia="Times New Roman" w:hAnsi="Times New Roman" w:cs="Times New Roman"/>
          <w:b/>
          <w:sz w:val="24"/>
          <w:szCs w:val="24"/>
          <w:lang w:eastAsia="ru-RU"/>
        </w:rPr>
        <w:t xml:space="preserve"> дошкольное образование (подраздел 0701)</w:t>
      </w:r>
      <w:r w:rsidRPr="00935E3F">
        <w:rPr>
          <w:rFonts w:ascii="Times New Roman" w:eastAsia="Times New Roman" w:hAnsi="Times New Roman" w:cs="Times New Roman"/>
          <w:sz w:val="24"/>
          <w:szCs w:val="24"/>
          <w:lang w:eastAsia="ru-RU"/>
        </w:rPr>
        <w:t xml:space="preserve"> запланированы расходы  в сумме 156665,00 тыс. рублей с  уменьшением к предыдущему периоду на 35086,20 тыс. рублей (на 18,3 %). </w:t>
      </w:r>
      <w:r w:rsidRPr="00935E3F">
        <w:rPr>
          <w:rFonts w:ascii="Times New Roman" w:eastAsia="Calibri" w:hAnsi="Times New Roman" w:cs="Times New Roman"/>
          <w:iCs/>
          <w:sz w:val="24"/>
          <w:szCs w:val="24"/>
        </w:rPr>
        <w:t>В данном подразделе запланированы только средства на реализацию муниципальной программы  «Развитие образования Лесозаводского городского округа на 2014-2018 годы» по подпрограмме «Развитие системы дошкольного образования Лесозаводского городского округа  на 2014-2018 годы». Расходы на плановый период составят 160562,00 тыс. рублей</w:t>
      </w:r>
      <w:r w:rsidRPr="00935E3F">
        <w:rPr>
          <w:rFonts w:ascii="Times New Roman" w:eastAsia="Calibri" w:hAnsi="Times New Roman" w:cs="Times New Roman"/>
          <w:sz w:val="24"/>
          <w:szCs w:val="24"/>
        </w:rPr>
        <w:t xml:space="preserve">. Данные бюджетные ассигнования включают в себя средства субвенций из краевого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сумме 97413,00 тыс.рублей на 2016 год и каждый последующий год планового периода. </w:t>
      </w:r>
      <w:r w:rsidRPr="00935E3F">
        <w:rPr>
          <w:rFonts w:ascii="Times New Roman" w:eastAsia="Calibri" w:hAnsi="Times New Roman" w:cs="Times New Roman"/>
          <w:i/>
          <w:iCs/>
          <w:sz w:val="24"/>
          <w:szCs w:val="24"/>
        </w:rPr>
        <w:t>В проекте краевого бюджета на данные мероприятия предусмотрены субвенции Лесозаводскому городскому округу в сумме 108 547,00 тыс. рублей.</w:t>
      </w:r>
      <w:r w:rsidRPr="00935E3F">
        <w:rPr>
          <w:rFonts w:ascii="Times New Roman" w:eastAsia="Calibri" w:hAnsi="Times New Roman" w:cs="Times New Roman"/>
          <w:iCs/>
          <w:color w:val="FF0000"/>
          <w:sz w:val="24"/>
          <w:szCs w:val="24"/>
        </w:rPr>
        <w:t xml:space="preserve"> </w:t>
      </w:r>
      <w:r w:rsidRPr="00935E3F">
        <w:rPr>
          <w:rFonts w:ascii="Times New Roman" w:eastAsia="Calibri" w:hAnsi="Times New Roman" w:cs="Times New Roman"/>
          <w:iCs/>
          <w:sz w:val="24"/>
          <w:szCs w:val="24"/>
        </w:rPr>
        <w:t>Доля расходов на дошкольное образование в общем объёме расходов раздела составляет 31,8 %.</w:t>
      </w:r>
    </w:p>
    <w:p w:rsidR="00935E3F" w:rsidRPr="00935E3F" w:rsidRDefault="00935E3F" w:rsidP="000A45C9">
      <w:pPr>
        <w:spacing w:after="0" w:line="240" w:lineRule="auto"/>
        <w:ind w:firstLine="709"/>
        <w:jc w:val="both"/>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lastRenderedPageBreak/>
        <w:t>Расходы на</w:t>
      </w:r>
      <w:r w:rsidRPr="00935E3F">
        <w:rPr>
          <w:rFonts w:ascii="Times New Roman" w:eastAsia="Times New Roman" w:hAnsi="Times New Roman" w:cs="Times New Roman"/>
          <w:b/>
          <w:sz w:val="24"/>
          <w:szCs w:val="24"/>
          <w:lang w:eastAsia="ru-RU"/>
        </w:rPr>
        <w:t xml:space="preserve"> общее образование (подраздел 0702) </w:t>
      </w:r>
      <w:r w:rsidRPr="00935E3F">
        <w:rPr>
          <w:rFonts w:ascii="Times New Roman" w:eastAsia="Times New Roman" w:hAnsi="Times New Roman" w:cs="Times New Roman"/>
          <w:sz w:val="24"/>
          <w:szCs w:val="24"/>
          <w:lang w:eastAsia="ru-RU"/>
        </w:rPr>
        <w:t xml:space="preserve">предусмотрены на 2016 год в сумме 305205,00 тыс. рублей, что составит 62 % общих расходов на образование. По сравнению с планом 2015 года расходы увеличены на 1765,98 тыс. рублей  или на 6 %, </w:t>
      </w:r>
    </w:p>
    <w:p w:rsidR="00935E3F" w:rsidRPr="00935E3F" w:rsidRDefault="00935E3F" w:rsidP="000A45C9">
      <w:pPr>
        <w:spacing w:after="0" w:line="240" w:lineRule="auto"/>
        <w:ind w:firstLine="709"/>
        <w:jc w:val="both"/>
        <w:rPr>
          <w:rFonts w:ascii="Times New Roman" w:eastAsia="Times New Roman" w:hAnsi="Times New Roman" w:cs="Times New Roman"/>
          <w:sz w:val="24"/>
          <w:szCs w:val="24"/>
          <w:lang w:eastAsia="ar-SA"/>
        </w:rPr>
      </w:pPr>
      <w:r w:rsidRPr="00935E3F">
        <w:rPr>
          <w:rFonts w:ascii="Times New Roman" w:eastAsia="Times New Roman" w:hAnsi="Times New Roman" w:cs="Times New Roman"/>
          <w:sz w:val="24"/>
          <w:szCs w:val="24"/>
          <w:lang w:eastAsia="ar-SA"/>
        </w:rPr>
        <w:t>На плановый период 2017-2018 годов бюджетные ассигнования по подразделу запланированы в сумме 308789 тыс. рублей, с увеличением в 2017 году к уровню 2016 года на 3584,00 тыс. рублей или на 1,2 %.</w:t>
      </w:r>
    </w:p>
    <w:p w:rsidR="00935E3F" w:rsidRPr="00935E3F" w:rsidRDefault="00935E3F" w:rsidP="000A45C9">
      <w:pPr>
        <w:spacing w:after="0" w:line="240" w:lineRule="auto"/>
        <w:ind w:firstLine="708"/>
        <w:jc w:val="both"/>
        <w:rPr>
          <w:rFonts w:ascii="Times New Roman" w:eastAsia="Times New Roman" w:hAnsi="Times New Roman" w:cs="Times New Roman"/>
          <w:sz w:val="24"/>
          <w:szCs w:val="24"/>
          <w:lang w:eastAsia="ar-SA"/>
        </w:rPr>
      </w:pPr>
      <w:r w:rsidRPr="00935E3F">
        <w:rPr>
          <w:rFonts w:ascii="Times New Roman" w:eastAsia="Times New Roman" w:hAnsi="Times New Roman" w:cs="Times New Roman"/>
          <w:sz w:val="24"/>
          <w:szCs w:val="24"/>
          <w:lang w:eastAsia="ar-SA"/>
        </w:rPr>
        <w:t>Расходы по подразделу в полном объеме запланированы на выполнение:</w:t>
      </w:r>
    </w:p>
    <w:p w:rsidR="00935E3F" w:rsidRPr="00935E3F" w:rsidRDefault="00935E3F" w:rsidP="000A45C9">
      <w:pPr>
        <w:spacing w:after="0" w:line="240" w:lineRule="auto"/>
        <w:jc w:val="both"/>
        <w:rPr>
          <w:rFonts w:ascii="Times New Roman" w:eastAsia="Calibri" w:hAnsi="Times New Roman" w:cs="Times New Roman"/>
          <w:i/>
          <w:sz w:val="24"/>
          <w:szCs w:val="24"/>
        </w:rPr>
      </w:pPr>
      <w:r w:rsidRPr="00935E3F">
        <w:rPr>
          <w:rFonts w:ascii="Times New Roman" w:eastAsia="Calibri" w:hAnsi="Times New Roman" w:cs="Times New Roman"/>
          <w:sz w:val="24"/>
          <w:szCs w:val="24"/>
        </w:rPr>
        <w:t xml:space="preserve"> - подпрограммы «Развитие системы общего образования Лесозаводского городского округа на 2014-2018 годы»</w:t>
      </w:r>
      <w:r w:rsidRPr="00935E3F">
        <w:rPr>
          <w:rFonts w:ascii="Times New Roman" w:eastAsia="Calibri" w:hAnsi="Times New Roman" w:cs="Times New Roman"/>
          <w:iCs/>
          <w:sz w:val="24"/>
          <w:szCs w:val="24"/>
        </w:rPr>
        <w:t xml:space="preserve">  в сумме 251930,00 тыс. рублей на 2016 год и в сумме 255514,00 тыс. рублей на 2017 и 2018 годы. </w:t>
      </w:r>
      <w:r w:rsidRPr="00935E3F">
        <w:rPr>
          <w:rFonts w:ascii="Times New Roman" w:eastAsia="Calibri" w:hAnsi="Times New Roman" w:cs="Times New Roman"/>
          <w:sz w:val="24"/>
          <w:szCs w:val="24"/>
        </w:rPr>
        <w:t>Данные бюджетные ассигнования включают в себя средства субвенций из краевого бюджета на обеспечение бесплатным питанием детей, обучающихся в младших классах (1-4 включительно) в муниципальных общеобразовательных учреждениях в сумме по 7570,00 тыс.рублей на 2016 год и по 7573,00 тыс. рублей на 2017 и 2018 годы.</w:t>
      </w:r>
      <w:r w:rsidRPr="00935E3F">
        <w:rPr>
          <w:rFonts w:ascii="Times New Roman" w:eastAsia="Calibri" w:hAnsi="Times New Roman" w:cs="Times New Roman"/>
          <w:i/>
          <w:sz w:val="24"/>
          <w:szCs w:val="24"/>
        </w:rPr>
        <w:t xml:space="preserve"> В проекте бюджета Приморского края на 2016 год предусмотрены субвенции   бюджету Лесозаводского  городского округа на обеспечение бесплатным питанием, обучающихся в младших классах                                                                                                               (1-4 включительно) в муниципальных образовательных учреждениях Приморского края в сумме 8064,00 тыс. рублей; </w:t>
      </w:r>
    </w:p>
    <w:p w:rsidR="00935E3F" w:rsidRPr="00935E3F" w:rsidRDefault="00935E3F" w:rsidP="000A45C9">
      <w:pPr>
        <w:spacing w:after="0" w:line="240" w:lineRule="auto"/>
        <w:ind w:firstLine="708"/>
        <w:jc w:val="both"/>
        <w:rPr>
          <w:rFonts w:ascii="Times New Roman" w:eastAsia="Calibri" w:hAnsi="Times New Roman" w:cs="Times New Roman"/>
          <w:iCs/>
          <w:sz w:val="24"/>
          <w:szCs w:val="24"/>
        </w:rPr>
      </w:pPr>
      <w:r w:rsidRPr="00935E3F">
        <w:rPr>
          <w:rFonts w:ascii="Times New Roman" w:eastAsia="Calibri" w:hAnsi="Times New Roman" w:cs="Times New Roman"/>
          <w:sz w:val="24"/>
          <w:szCs w:val="24"/>
        </w:rPr>
        <w:t>- подпрограммы «Развитие системы дополнительного образования, отдыха, оздоровления и занятости детей и подростков Лесозаводского городского округа на 2014-2018 годы»</w:t>
      </w:r>
      <w:r w:rsidRPr="00935E3F">
        <w:rPr>
          <w:rFonts w:ascii="Times New Roman" w:eastAsia="Calibri" w:hAnsi="Times New Roman" w:cs="Times New Roman"/>
          <w:iCs/>
          <w:sz w:val="24"/>
          <w:szCs w:val="24"/>
        </w:rPr>
        <w:t xml:space="preserve"> предусмотрены расходы на дополнительное образование в основных образовательных организациях в сумме 25850,00 тыс. рублей на каждый год планового периода;</w:t>
      </w:r>
    </w:p>
    <w:p w:rsidR="00935E3F" w:rsidRPr="00935E3F" w:rsidRDefault="00935E3F" w:rsidP="000A45C9">
      <w:pPr>
        <w:spacing w:after="0" w:line="240" w:lineRule="auto"/>
        <w:ind w:firstLine="708"/>
        <w:jc w:val="both"/>
        <w:rPr>
          <w:rFonts w:ascii="Times New Roman" w:eastAsia="Calibri" w:hAnsi="Times New Roman" w:cs="Times New Roman"/>
          <w:b/>
          <w:sz w:val="24"/>
          <w:szCs w:val="24"/>
        </w:rPr>
      </w:pPr>
      <w:r w:rsidRPr="00935E3F">
        <w:rPr>
          <w:rFonts w:ascii="Times New Roman" w:eastAsia="Calibri" w:hAnsi="Times New Roman" w:cs="Times New Roman"/>
          <w:sz w:val="24"/>
          <w:szCs w:val="24"/>
        </w:rPr>
        <w:t>- «Сохранение и развитие культуры на территории  Лесозаводского городского округа на 2014-2020 годы» расходы запланированы на дополнительное образование детей в учреждениях культуры в сумме 27425,00 тыс.рублей на каждый год планового периода;</w:t>
      </w:r>
      <w:r w:rsidRPr="00935E3F">
        <w:rPr>
          <w:rFonts w:ascii="Times New Roman" w:eastAsia="Calibri" w:hAnsi="Times New Roman" w:cs="Times New Roman"/>
          <w:b/>
          <w:sz w:val="24"/>
          <w:szCs w:val="24"/>
        </w:rPr>
        <w:t xml:space="preserve"> </w:t>
      </w:r>
    </w:p>
    <w:p w:rsidR="00935E3F" w:rsidRPr="00935E3F" w:rsidRDefault="00935E3F" w:rsidP="000A45C9">
      <w:pPr>
        <w:spacing w:after="0" w:line="240" w:lineRule="auto"/>
        <w:ind w:firstLine="708"/>
        <w:jc w:val="both"/>
        <w:rPr>
          <w:rFonts w:ascii="Times New Roman" w:eastAsia="Times New Roman" w:hAnsi="Times New Roman" w:cs="Times New Roman"/>
          <w:i/>
          <w:sz w:val="24"/>
          <w:szCs w:val="24"/>
          <w:lang w:eastAsia="ar-SA"/>
        </w:rPr>
      </w:pPr>
      <w:r w:rsidRPr="00935E3F">
        <w:rPr>
          <w:rFonts w:ascii="Times New Roman" w:eastAsia="Calibri" w:hAnsi="Times New Roman" w:cs="Times New Roman"/>
          <w:sz w:val="24"/>
          <w:szCs w:val="24"/>
        </w:rPr>
        <w:t>В расходах по подразделу учтены субвенции на реализацию дошкольного, общего и дополнительного образования в муниципальных образовательных  учреждениях по основным общеобразовательным программам в сумме 181765,00 тыс. рублей.</w:t>
      </w:r>
      <w:r w:rsidRPr="00935E3F">
        <w:rPr>
          <w:rFonts w:ascii="Times New Roman" w:eastAsia="Calibri" w:hAnsi="Times New Roman" w:cs="Times New Roman"/>
          <w:i/>
          <w:sz w:val="24"/>
          <w:szCs w:val="24"/>
        </w:rPr>
        <w:t xml:space="preserve"> В проекте бюджета Приморского края на 2016 год для Лесозаводского городского округ данные субвенции составляют – 176287,00 тыс. рублей.</w:t>
      </w:r>
    </w:p>
    <w:p w:rsidR="00935E3F" w:rsidRPr="00935E3F" w:rsidRDefault="00935E3F" w:rsidP="000A45C9">
      <w:pPr>
        <w:spacing w:after="0" w:line="240" w:lineRule="auto"/>
        <w:ind w:firstLine="709"/>
        <w:rPr>
          <w:rFonts w:ascii="Times New Roman" w:eastAsia="Calibri" w:hAnsi="Times New Roman" w:cs="Times New Roman"/>
          <w:sz w:val="24"/>
          <w:szCs w:val="24"/>
        </w:rPr>
      </w:pPr>
      <w:r w:rsidRPr="00935E3F">
        <w:rPr>
          <w:rFonts w:ascii="Times New Roman" w:eastAsia="Times New Roman" w:hAnsi="Times New Roman" w:cs="Times New Roman"/>
          <w:sz w:val="24"/>
          <w:szCs w:val="24"/>
          <w:lang w:eastAsia="ar-SA"/>
        </w:rPr>
        <w:t xml:space="preserve">Из запланированных расходов, расходы на </w:t>
      </w:r>
      <w:r w:rsidRPr="00935E3F">
        <w:rPr>
          <w:rFonts w:ascii="Times New Roman" w:eastAsia="Calibri" w:hAnsi="Times New Roman" w:cs="Times New Roman"/>
          <w:sz w:val="24"/>
          <w:szCs w:val="24"/>
        </w:rPr>
        <w:t xml:space="preserve"> укрепление материально-технической базы муниципальных учреждений  составят – 1640,00 тыс. руб. с увеличением к 2015 году  на 200,00 тыс. рублей, мероприятия по обеспечению безопасности  муниципальных учреждений – 2679,00 тыс. рублей, больше чем в 2015 году на 1818 тыс. рублей. </w:t>
      </w:r>
    </w:p>
    <w:p w:rsidR="00935E3F" w:rsidRPr="00935E3F" w:rsidRDefault="00935E3F" w:rsidP="000A45C9">
      <w:pPr>
        <w:spacing w:after="0" w:line="240" w:lineRule="auto"/>
        <w:ind w:firstLine="538"/>
        <w:rPr>
          <w:rFonts w:ascii="Times New Roman" w:eastAsia="Calibri" w:hAnsi="Times New Roman" w:cs="Times New Roman"/>
          <w:sz w:val="24"/>
          <w:szCs w:val="24"/>
        </w:rPr>
      </w:pPr>
      <w:r w:rsidRPr="00935E3F">
        <w:rPr>
          <w:rFonts w:ascii="Times New Roman" w:eastAsia="Calibri" w:hAnsi="Times New Roman" w:cs="Times New Roman"/>
          <w:b/>
          <w:sz w:val="24"/>
          <w:szCs w:val="24"/>
        </w:rPr>
        <w:t xml:space="preserve">По подразделу 0705 «Профессиональная подготовка, переподготовка и повышение квалификации» </w:t>
      </w:r>
      <w:r w:rsidRPr="00935E3F">
        <w:rPr>
          <w:rFonts w:ascii="Times New Roman" w:eastAsia="Calibri" w:hAnsi="Times New Roman" w:cs="Times New Roman"/>
          <w:sz w:val="24"/>
          <w:szCs w:val="24"/>
        </w:rPr>
        <w:t xml:space="preserve">бюджетом ЛГО предусмотрены расходы </w:t>
      </w:r>
      <w:r w:rsidRPr="00935E3F">
        <w:rPr>
          <w:rFonts w:ascii="Times New Roman" w:eastAsia="Calibri" w:hAnsi="Times New Roman" w:cs="Times New Roman"/>
          <w:iCs/>
          <w:sz w:val="24"/>
          <w:szCs w:val="24"/>
        </w:rPr>
        <w:t>по муниципальной программе «Развитие муниципальной службы в администрации  Лесозаводского городского округа» на 2014-2020 годы»</w:t>
      </w:r>
      <w:r w:rsidRPr="00935E3F">
        <w:rPr>
          <w:rFonts w:ascii="Times New Roman" w:eastAsia="Calibri" w:hAnsi="Times New Roman" w:cs="Times New Roman"/>
          <w:i/>
          <w:iCs/>
          <w:sz w:val="24"/>
          <w:szCs w:val="24"/>
        </w:rPr>
        <w:t xml:space="preserve"> </w:t>
      </w:r>
      <w:r w:rsidRPr="00935E3F">
        <w:rPr>
          <w:rFonts w:ascii="Times New Roman" w:eastAsia="Calibri" w:hAnsi="Times New Roman" w:cs="Times New Roman"/>
          <w:iCs/>
          <w:sz w:val="24"/>
          <w:szCs w:val="24"/>
        </w:rPr>
        <w:t>на повышение квалификации муниципальных служащих предусмотрены  расходы</w:t>
      </w:r>
      <w:r w:rsidRPr="00935E3F">
        <w:rPr>
          <w:rFonts w:ascii="Times New Roman" w:eastAsia="Calibri" w:hAnsi="Times New Roman" w:cs="Times New Roman"/>
          <w:i/>
          <w:iCs/>
          <w:sz w:val="24"/>
          <w:szCs w:val="24"/>
        </w:rPr>
        <w:t xml:space="preserve"> </w:t>
      </w:r>
      <w:r w:rsidRPr="00935E3F">
        <w:rPr>
          <w:rFonts w:ascii="Times New Roman" w:eastAsia="Calibri" w:hAnsi="Times New Roman" w:cs="Times New Roman"/>
          <w:iCs/>
          <w:sz w:val="24"/>
          <w:szCs w:val="24"/>
        </w:rPr>
        <w:t xml:space="preserve"> в сумме 50 тыс. рублей на 2016 год и два последующих года планового периода, что на 20,00 тыс. рублей меньше плановых расходов 2015 года.</w:t>
      </w:r>
      <w:r w:rsidRPr="00935E3F">
        <w:rPr>
          <w:rFonts w:ascii="Times New Roman" w:eastAsia="Calibri" w:hAnsi="Times New Roman" w:cs="Times New Roman"/>
          <w:sz w:val="24"/>
          <w:szCs w:val="24"/>
        </w:rPr>
        <w:t xml:space="preserve"> </w:t>
      </w:r>
    </w:p>
    <w:p w:rsidR="00935E3F" w:rsidRPr="00935E3F" w:rsidRDefault="00935E3F" w:rsidP="000A45C9">
      <w:pPr>
        <w:spacing w:after="0" w:line="240" w:lineRule="auto"/>
        <w:ind w:firstLine="709"/>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 xml:space="preserve">На 2015 год расходы подраздела </w:t>
      </w:r>
      <w:r w:rsidRPr="00935E3F">
        <w:rPr>
          <w:rFonts w:ascii="Times New Roman" w:eastAsia="Times New Roman" w:hAnsi="Times New Roman" w:cs="Times New Roman"/>
          <w:b/>
          <w:sz w:val="24"/>
          <w:szCs w:val="24"/>
          <w:lang w:eastAsia="ru-RU"/>
        </w:rPr>
        <w:t>0707 "Молодёжная политика и оздоровление детей"</w:t>
      </w:r>
      <w:r w:rsidRPr="00935E3F">
        <w:rPr>
          <w:rFonts w:ascii="Times New Roman" w:eastAsia="Times New Roman" w:hAnsi="Times New Roman" w:cs="Times New Roman"/>
          <w:sz w:val="24"/>
          <w:szCs w:val="24"/>
          <w:lang w:eastAsia="ru-RU"/>
        </w:rPr>
        <w:t xml:space="preserve"> запланированы в сумме  5768,00 тыс. руб., с уменьшением к плану 2015 года на 107,00 тыс. рублей или на 1,8 %. Доля расходов подраздела в общей сумме расходов раздела составила 0,01%.</w:t>
      </w:r>
    </w:p>
    <w:p w:rsidR="00935E3F" w:rsidRPr="00935E3F" w:rsidRDefault="00935E3F" w:rsidP="000A45C9">
      <w:pPr>
        <w:spacing w:after="0" w:line="240" w:lineRule="auto"/>
        <w:ind w:firstLine="709"/>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 xml:space="preserve">На 2017  и 2018 годы расходы запланированы в сумме  5966,00 тыс. руб. с увеличением в 2017 году к 2016 году на 198,00 тыс. рублей или на 3,5 %. </w:t>
      </w:r>
    </w:p>
    <w:p w:rsidR="00935E3F" w:rsidRPr="00935E3F" w:rsidRDefault="00935E3F" w:rsidP="000A45C9">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В данном подразделе запланированы бюджетные ассигнования на оздоровление и обеспечение занятости детей и подростков в рамках реализации муниципальных программ:</w:t>
      </w:r>
    </w:p>
    <w:p w:rsidR="00935E3F" w:rsidRPr="00935E3F" w:rsidRDefault="00935E3F" w:rsidP="000A45C9">
      <w:pPr>
        <w:spacing w:after="0" w:line="240" w:lineRule="auto"/>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lastRenderedPageBreak/>
        <w:t xml:space="preserve">- «Развитие образования Лесозаводского городского округа на 2014-2018 годы»  по подпрограмме «Развитие системы дополнительного образования, отдыха, оздоровления и занятости детей и подростков Лесозаводского городского округа на 2014-2018 годы». Данные бюджетные ассигнования включают в себя средства субвенций из краевого бюджета на организацию и обеспечение оздоровления детей (за исключением организации отдыха детей в каникулярное время) в сумме по 4368 тыс.рублей на 2016 и по 4566,00 тыс. рублей на 2017-2018 годы. </w:t>
      </w:r>
    </w:p>
    <w:p w:rsidR="00935E3F" w:rsidRPr="00935E3F" w:rsidRDefault="00935E3F" w:rsidP="000A45C9">
      <w:pPr>
        <w:spacing w:after="0" w:line="240" w:lineRule="auto"/>
        <w:ind w:firstLine="709"/>
        <w:rPr>
          <w:rFonts w:ascii="Times New Roman" w:eastAsia="Times New Roman" w:hAnsi="Times New Roman" w:cs="Times New Roman"/>
          <w:sz w:val="24"/>
          <w:szCs w:val="24"/>
          <w:lang w:eastAsia="ru-RU"/>
        </w:rPr>
      </w:pPr>
      <w:r w:rsidRPr="00935E3F">
        <w:rPr>
          <w:rFonts w:ascii="Times New Roman" w:eastAsia="Times New Roman" w:hAnsi="Times New Roman" w:cs="Times New Roman"/>
          <w:sz w:val="24"/>
          <w:szCs w:val="24"/>
          <w:lang w:eastAsia="ru-RU"/>
        </w:rPr>
        <w:t xml:space="preserve">Расходы по </w:t>
      </w:r>
      <w:r w:rsidRPr="00935E3F">
        <w:rPr>
          <w:rFonts w:ascii="Times New Roman" w:eastAsia="Times New Roman" w:hAnsi="Times New Roman" w:cs="Times New Roman"/>
          <w:b/>
          <w:sz w:val="24"/>
          <w:szCs w:val="24"/>
          <w:lang w:eastAsia="ru-RU"/>
        </w:rPr>
        <w:t xml:space="preserve">подразделу 0709 "Другие вопросы в области образования" </w:t>
      </w:r>
      <w:r w:rsidRPr="00935E3F">
        <w:rPr>
          <w:rFonts w:ascii="Times New Roman" w:eastAsia="Times New Roman" w:hAnsi="Times New Roman" w:cs="Times New Roman"/>
          <w:sz w:val="24"/>
          <w:szCs w:val="24"/>
          <w:lang w:eastAsia="ru-RU"/>
        </w:rPr>
        <w:t>на 2016 год и последующие два года планового периода предусмотрены</w:t>
      </w:r>
      <w:r w:rsidRPr="00935E3F">
        <w:rPr>
          <w:rFonts w:ascii="Times New Roman" w:eastAsia="Times New Roman" w:hAnsi="Times New Roman" w:cs="Times New Roman"/>
          <w:b/>
          <w:sz w:val="24"/>
          <w:szCs w:val="24"/>
          <w:lang w:eastAsia="ru-RU"/>
        </w:rPr>
        <w:t xml:space="preserve"> </w:t>
      </w:r>
      <w:r w:rsidRPr="00935E3F">
        <w:rPr>
          <w:rFonts w:ascii="Times New Roman" w:eastAsia="Times New Roman" w:hAnsi="Times New Roman" w:cs="Times New Roman"/>
          <w:sz w:val="24"/>
          <w:szCs w:val="24"/>
          <w:lang w:eastAsia="ru-RU"/>
        </w:rPr>
        <w:t>в сумме 24792,00 тыс. руб. По сравнению с планом 2015 года расходы уменьшены на 3247,00 тыс. руб. или на 11,6 %.</w:t>
      </w:r>
    </w:p>
    <w:p w:rsidR="00935E3F" w:rsidRPr="00935E3F" w:rsidRDefault="00935E3F" w:rsidP="00935E3F">
      <w:pPr>
        <w:spacing w:after="0"/>
        <w:ind w:firstLine="708"/>
        <w:rPr>
          <w:rFonts w:ascii="Times New Roman" w:eastAsia="Calibri" w:hAnsi="Times New Roman" w:cs="Times New Roman"/>
          <w:sz w:val="24"/>
          <w:szCs w:val="24"/>
        </w:rPr>
      </w:pPr>
      <w:r w:rsidRPr="00935E3F">
        <w:rPr>
          <w:rFonts w:ascii="Times New Roman" w:eastAsia="Calibri" w:hAnsi="Times New Roman" w:cs="Times New Roman"/>
          <w:sz w:val="24"/>
          <w:szCs w:val="24"/>
        </w:rPr>
        <w:t>По данному подразделу запланированы расходы на  содержание МКУ «Управление образования Лесозаводского городского округа».</w:t>
      </w:r>
    </w:p>
    <w:p w:rsidR="00935E3F" w:rsidRPr="00CA7A72" w:rsidRDefault="00935E3F" w:rsidP="00935E3F">
      <w:pPr>
        <w:spacing w:after="0" w:line="240" w:lineRule="auto"/>
        <w:ind w:left="-170" w:right="-57" w:firstLine="720"/>
        <w:jc w:val="center"/>
        <w:rPr>
          <w:rFonts w:ascii="Times New Roman" w:hAnsi="Times New Roman" w:cs="Times New Roman"/>
          <w:b/>
          <w:bCs/>
          <w:sz w:val="24"/>
          <w:szCs w:val="24"/>
          <w:u w:val="single"/>
        </w:rPr>
      </w:pPr>
      <w:r w:rsidRPr="00935E3F">
        <w:rPr>
          <w:rFonts w:ascii="Times New Roman" w:hAnsi="Times New Roman" w:cs="Times New Roman"/>
          <w:b/>
          <w:bCs/>
          <w:sz w:val="24"/>
          <w:szCs w:val="24"/>
          <w:u w:val="single"/>
        </w:rPr>
        <w:t xml:space="preserve"> </w:t>
      </w:r>
      <w:r w:rsidRPr="00CA7A72">
        <w:rPr>
          <w:rFonts w:ascii="Times New Roman" w:hAnsi="Times New Roman" w:cs="Times New Roman"/>
          <w:b/>
          <w:bCs/>
          <w:sz w:val="24"/>
          <w:szCs w:val="24"/>
          <w:u w:val="single"/>
        </w:rPr>
        <w:t>Раздел 0800 «Культура, кинематография</w:t>
      </w:r>
    </w:p>
    <w:p w:rsidR="00935E3F" w:rsidRPr="00CA7A72" w:rsidRDefault="00935E3F" w:rsidP="00935E3F">
      <w:pPr>
        <w:spacing w:after="0" w:line="240" w:lineRule="auto"/>
        <w:ind w:left="-180" w:firstLine="730"/>
        <w:jc w:val="both"/>
        <w:rPr>
          <w:rFonts w:ascii="Times New Roman" w:hAnsi="Times New Roman" w:cs="Times New Roman"/>
          <w:b/>
          <w:i/>
          <w:sz w:val="24"/>
          <w:szCs w:val="24"/>
        </w:rPr>
      </w:pPr>
      <w:r w:rsidRPr="00CA7A72">
        <w:rPr>
          <w:rFonts w:ascii="Times New Roman" w:hAnsi="Times New Roman" w:cs="Times New Roman"/>
          <w:sz w:val="24"/>
          <w:szCs w:val="24"/>
        </w:rPr>
        <w:t>По разделу 0800 «Культура, кинематография» бюджетные ассигнования на 2016, 2017 и 2018 годы запланированы в сумме по 44555 тыс. рублей, что на 8780,47 тыс. руб., или на 16,5% меньше чем в уточненном бюджете 2015 года (53335,47 тыс. руб.), или на 16,5%. Исполнение расходов по данному разделу планируется одним ГРБС Муниципальное казенное учреждение «Управление культуры, молодежной политики и спорта Лесозаводского городского округа».</w:t>
      </w:r>
    </w:p>
    <w:p w:rsidR="000A45C9" w:rsidRDefault="000A45C9" w:rsidP="00935E3F">
      <w:pPr>
        <w:spacing w:after="0" w:line="240" w:lineRule="auto"/>
        <w:ind w:right="-57"/>
        <w:jc w:val="center"/>
        <w:rPr>
          <w:rFonts w:ascii="Times New Roman" w:hAnsi="Times New Roman" w:cs="Times New Roman"/>
          <w:b/>
          <w:sz w:val="24"/>
          <w:szCs w:val="24"/>
        </w:rPr>
      </w:pPr>
    </w:p>
    <w:p w:rsidR="00935E3F" w:rsidRPr="00CA7A72" w:rsidRDefault="00935E3F" w:rsidP="00935E3F">
      <w:pPr>
        <w:spacing w:after="0" w:line="240" w:lineRule="auto"/>
        <w:ind w:right="-57"/>
        <w:jc w:val="center"/>
        <w:rPr>
          <w:rFonts w:ascii="Times New Roman" w:hAnsi="Times New Roman" w:cs="Times New Roman"/>
          <w:b/>
          <w:sz w:val="24"/>
          <w:szCs w:val="24"/>
        </w:rPr>
      </w:pPr>
      <w:r w:rsidRPr="00CA7A72">
        <w:rPr>
          <w:rFonts w:ascii="Times New Roman" w:hAnsi="Times New Roman" w:cs="Times New Roman"/>
          <w:b/>
          <w:sz w:val="24"/>
          <w:szCs w:val="24"/>
        </w:rPr>
        <w:t>Подраздел 0801 «Культура»</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По данному подразделу предусмотрены бюджетные ассигнования на реализацию муниципальной программы «Сохранение и развитие культуры на территории  Лесозаводского городского округа на 2014-2020 годы»</w:t>
      </w:r>
      <w:r w:rsidRPr="00CA7A72">
        <w:rPr>
          <w:rFonts w:ascii="Times New Roman" w:hAnsi="Times New Roman" w:cs="Times New Roman"/>
          <w:i/>
          <w:sz w:val="24"/>
          <w:szCs w:val="24"/>
        </w:rPr>
        <w:t xml:space="preserve"> </w:t>
      </w:r>
      <w:r w:rsidRPr="00CA7A72">
        <w:rPr>
          <w:rFonts w:ascii="Times New Roman" w:hAnsi="Times New Roman" w:cs="Times New Roman"/>
          <w:sz w:val="24"/>
          <w:szCs w:val="24"/>
        </w:rPr>
        <w:t xml:space="preserve">в сумме по 37813 тыс. руб. ежегодно на 2016, 2017 и 20148 годы. </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В соответствии с пояснительной запиской предусмотрены бюджетные ассигнования на 2016, 2017 и 2018 годы по следующим направлениям:</w:t>
      </w:r>
    </w:p>
    <w:p w:rsidR="00935E3F" w:rsidRPr="00CA7A72" w:rsidRDefault="00935E3F" w:rsidP="00935E3F">
      <w:pPr>
        <w:spacing w:after="0" w:line="240" w:lineRule="auto"/>
        <w:ind w:firstLine="718"/>
        <w:jc w:val="both"/>
        <w:rPr>
          <w:rFonts w:ascii="Times New Roman" w:hAnsi="Times New Roman" w:cs="Times New Roman"/>
          <w:sz w:val="24"/>
          <w:szCs w:val="24"/>
        </w:rPr>
      </w:pPr>
      <w:r w:rsidRPr="00CA7A72">
        <w:rPr>
          <w:rFonts w:ascii="Times New Roman" w:hAnsi="Times New Roman" w:cs="Times New Roman"/>
          <w:sz w:val="24"/>
          <w:szCs w:val="24"/>
        </w:rPr>
        <w:t>- на создание условий и организацию досуга и обеспечение жителей городского округа услугами организаций культуры в сумме по 26108 тыс. рублей ежегодно;</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 на организацию библиотечного обслуживания жителей городского округа, комплектование и обеспечение сохранности библиотечных фондов в сумме по 11505 тыс. рублей ежегодно;</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 на подпрограмму «Доступная среда» - на мероприятия по обеспечению доступности пользования помещениями муниципальных учреждений для людей с ограниченными возможностями в сумме по 200 тыс. руб. ежегодно.</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 xml:space="preserve">В сравнении с утвержденным бюджетом 2015 года планируется направить бюджетных ассигнований меньше на 5964,47 тыс. руб., или на 13,6%. </w:t>
      </w:r>
    </w:p>
    <w:p w:rsidR="00935E3F" w:rsidRPr="00CA7A72" w:rsidRDefault="00935E3F" w:rsidP="00935E3F">
      <w:pPr>
        <w:spacing w:after="0" w:line="240" w:lineRule="auto"/>
        <w:ind w:firstLine="708"/>
        <w:jc w:val="both"/>
        <w:rPr>
          <w:rFonts w:ascii="Times New Roman" w:hAnsi="Times New Roman" w:cs="Times New Roman"/>
          <w:b/>
          <w:sz w:val="24"/>
          <w:szCs w:val="24"/>
        </w:rPr>
      </w:pPr>
      <w:r w:rsidRPr="00CA7A72">
        <w:rPr>
          <w:rFonts w:ascii="Times New Roman" w:hAnsi="Times New Roman" w:cs="Times New Roman"/>
          <w:sz w:val="24"/>
          <w:szCs w:val="24"/>
        </w:rPr>
        <w:t xml:space="preserve"> </w:t>
      </w:r>
    </w:p>
    <w:p w:rsidR="00935E3F" w:rsidRPr="00CA7A72" w:rsidRDefault="00935E3F" w:rsidP="00935E3F">
      <w:pPr>
        <w:spacing w:after="0" w:line="240" w:lineRule="auto"/>
        <w:jc w:val="center"/>
        <w:rPr>
          <w:rFonts w:ascii="Times New Roman" w:hAnsi="Times New Roman" w:cs="Times New Roman"/>
          <w:b/>
          <w:sz w:val="24"/>
          <w:szCs w:val="24"/>
        </w:rPr>
      </w:pPr>
      <w:r w:rsidRPr="00CA7A72">
        <w:rPr>
          <w:rFonts w:ascii="Times New Roman" w:hAnsi="Times New Roman" w:cs="Times New Roman"/>
          <w:b/>
          <w:sz w:val="24"/>
          <w:szCs w:val="24"/>
        </w:rPr>
        <w:t>Подраздел 0804 «Другие вопросы в области культуры, кинематографии»</w:t>
      </w:r>
    </w:p>
    <w:p w:rsidR="00935E3F" w:rsidRPr="00CA7A72" w:rsidRDefault="00935E3F" w:rsidP="00935E3F">
      <w:pPr>
        <w:spacing w:after="0" w:line="240" w:lineRule="auto"/>
        <w:ind w:left="-170" w:firstLine="878"/>
        <w:jc w:val="both"/>
        <w:rPr>
          <w:rFonts w:ascii="Times New Roman" w:hAnsi="Times New Roman" w:cs="Times New Roman"/>
          <w:sz w:val="24"/>
          <w:szCs w:val="24"/>
        </w:rPr>
      </w:pPr>
      <w:r w:rsidRPr="00CA7A72">
        <w:rPr>
          <w:rFonts w:ascii="Times New Roman" w:hAnsi="Times New Roman" w:cs="Times New Roman"/>
          <w:sz w:val="24"/>
          <w:szCs w:val="24"/>
        </w:rPr>
        <w:t xml:space="preserve">По данному подразделу запланированы бюджетные ассигнования на содержание Муниципального казенного учреждения «Управление культуры, молодежной политики и спорта Лесозаводского городского округа» в сумме по 6742 тыс. руб. на 2016, 2017 и 2018 годы ежегодно. В сравнении с уточненным бюджетом 2015 года бюджетные ассигнования снижены на 2816 тыс. руб., или на 29,5%, в том числе на выплату заработной платы персоналу учреждения на 2810 тыс. руб. (с 9484 до 6674 тыс. руб.), это связано с сокращением численности и переводом в подведомственные бюджетные учреждения. </w:t>
      </w:r>
    </w:p>
    <w:p w:rsidR="00935E3F" w:rsidRDefault="00935E3F" w:rsidP="00935E3F">
      <w:pPr>
        <w:spacing w:after="0" w:line="240" w:lineRule="auto"/>
        <w:ind w:left="-170" w:firstLine="170"/>
        <w:jc w:val="both"/>
        <w:rPr>
          <w:rFonts w:ascii="Times New Roman" w:hAnsi="Times New Roman" w:cs="Times New Roman"/>
          <w:i/>
          <w:sz w:val="24"/>
          <w:szCs w:val="24"/>
        </w:rPr>
      </w:pPr>
      <w:r w:rsidRPr="008B61A5">
        <w:rPr>
          <w:rFonts w:ascii="Times New Roman" w:hAnsi="Times New Roman" w:cs="Times New Roman"/>
          <w:i/>
          <w:sz w:val="24"/>
          <w:szCs w:val="24"/>
        </w:rPr>
        <w:t xml:space="preserve">        В ходе анализа   представленных к проекту бюджета документов (штатное расписание</w:t>
      </w:r>
      <w:r w:rsidR="00962AD7">
        <w:rPr>
          <w:rFonts w:ascii="Times New Roman" w:hAnsi="Times New Roman" w:cs="Times New Roman"/>
          <w:i/>
          <w:sz w:val="24"/>
          <w:szCs w:val="24"/>
        </w:rPr>
        <w:t xml:space="preserve"> от 07.07.2015</w:t>
      </w:r>
      <w:r w:rsidRPr="008B61A5">
        <w:rPr>
          <w:rFonts w:ascii="Times New Roman" w:hAnsi="Times New Roman" w:cs="Times New Roman"/>
          <w:i/>
          <w:sz w:val="24"/>
          <w:szCs w:val="24"/>
        </w:rPr>
        <w:t xml:space="preserve">,  обоснование планово-сметных показателей к бюджетной смете на 2016 год) установлено, что </w:t>
      </w:r>
      <w:r w:rsidR="001077D0" w:rsidRPr="008B61A5">
        <w:rPr>
          <w:rFonts w:ascii="Times New Roman" w:hAnsi="Times New Roman" w:cs="Times New Roman"/>
          <w:i/>
          <w:sz w:val="24"/>
          <w:szCs w:val="24"/>
        </w:rPr>
        <w:t>штатно</w:t>
      </w:r>
      <w:r w:rsidR="001077D0">
        <w:rPr>
          <w:rFonts w:ascii="Times New Roman" w:hAnsi="Times New Roman" w:cs="Times New Roman"/>
          <w:i/>
          <w:sz w:val="24"/>
          <w:szCs w:val="24"/>
        </w:rPr>
        <w:t>е</w:t>
      </w:r>
      <w:r w:rsidR="001077D0" w:rsidRPr="008B61A5">
        <w:rPr>
          <w:rFonts w:ascii="Times New Roman" w:hAnsi="Times New Roman" w:cs="Times New Roman"/>
          <w:i/>
          <w:sz w:val="24"/>
          <w:szCs w:val="24"/>
        </w:rPr>
        <w:t xml:space="preserve"> расписани</w:t>
      </w:r>
      <w:r w:rsidR="001077D0">
        <w:rPr>
          <w:rFonts w:ascii="Times New Roman" w:hAnsi="Times New Roman" w:cs="Times New Roman"/>
          <w:i/>
          <w:sz w:val="24"/>
          <w:szCs w:val="24"/>
        </w:rPr>
        <w:t>е не соответствует</w:t>
      </w:r>
      <w:r w:rsidR="001077D0" w:rsidRPr="008B61A5">
        <w:rPr>
          <w:rFonts w:ascii="Times New Roman" w:hAnsi="Times New Roman" w:cs="Times New Roman"/>
          <w:i/>
          <w:sz w:val="24"/>
          <w:szCs w:val="24"/>
        </w:rPr>
        <w:t xml:space="preserve"> обосновани</w:t>
      </w:r>
      <w:r w:rsidR="001077D0">
        <w:rPr>
          <w:rFonts w:ascii="Times New Roman" w:hAnsi="Times New Roman" w:cs="Times New Roman"/>
          <w:i/>
          <w:sz w:val="24"/>
          <w:szCs w:val="24"/>
        </w:rPr>
        <w:t>ю</w:t>
      </w:r>
      <w:r w:rsidR="001077D0" w:rsidRPr="008B61A5">
        <w:rPr>
          <w:rFonts w:ascii="Times New Roman" w:hAnsi="Times New Roman" w:cs="Times New Roman"/>
          <w:i/>
          <w:sz w:val="24"/>
          <w:szCs w:val="24"/>
        </w:rPr>
        <w:t xml:space="preserve"> к бюджетной смете на 2016 год</w:t>
      </w:r>
      <w:r w:rsidR="001077D0">
        <w:rPr>
          <w:rFonts w:ascii="Times New Roman" w:hAnsi="Times New Roman" w:cs="Times New Roman"/>
          <w:i/>
          <w:sz w:val="24"/>
          <w:szCs w:val="24"/>
        </w:rPr>
        <w:t>,</w:t>
      </w:r>
      <w:r w:rsidR="001077D0" w:rsidRPr="008B61A5">
        <w:rPr>
          <w:rFonts w:ascii="Times New Roman" w:hAnsi="Times New Roman" w:cs="Times New Roman"/>
          <w:i/>
          <w:sz w:val="24"/>
          <w:szCs w:val="24"/>
        </w:rPr>
        <w:t xml:space="preserve"> </w:t>
      </w:r>
      <w:r w:rsidR="001077D0">
        <w:rPr>
          <w:rFonts w:ascii="Times New Roman" w:hAnsi="Times New Roman" w:cs="Times New Roman"/>
          <w:i/>
          <w:sz w:val="24"/>
          <w:szCs w:val="24"/>
        </w:rPr>
        <w:t xml:space="preserve">а также </w:t>
      </w:r>
      <w:r w:rsidR="001077D0" w:rsidRPr="008B61A5">
        <w:rPr>
          <w:rFonts w:ascii="Times New Roman" w:hAnsi="Times New Roman" w:cs="Times New Roman"/>
          <w:i/>
          <w:sz w:val="24"/>
          <w:szCs w:val="24"/>
        </w:rPr>
        <w:t>учтена индексация 5% фонда заработной платы</w:t>
      </w:r>
      <w:r w:rsidR="001077D0">
        <w:rPr>
          <w:rFonts w:ascii="Times New Roman" w:hAnsi="Times New Roman" w:cs="Times New Roman"/>
          <w:i/>
          <w:sz w:val="24"/>
          <w:szCs w:val="24"/>
        </w:rPr>
        <w:t>.  В</w:t>
      </w:r>
      <w:r w:rsidRPr="008B61A5">
        <w:rPr>
          <w:rFonts w:ascii="Times New Roman" w:hAnsi="Times New Roman" w:cs="Times New Roman"/>
          <w:i/>
          <w:sz w:val="24"/>
          <w:szCs w:val="24"/>
        </w:rPr>
        <w:t xml:space="preserve"> проекте бюджета расходы на выплату заработной платы с </w:t>
      </w:r>
      <w:r w:rsidRPr="008B61A5">
        <w:rPr>
          <w:rFonts w:ascii="Times New Roman" w:hAnsi="Times New Roman" w:cs="Times New Roman"/>
          <w:i/>
          <w:sz w:val="24"/>
          <w:szCs w:val="24"/>
        </w:rPr>
        <w:lastRenderedPageBreak/>
        <w:t>начислениями  по МКУ «Управление культуры, молодежной политики и спорта Лесозаводского городского округа» заложены</w:t>
      </w:r>
      <w:r w:rsidR="00962AD7">
        <w:rPr>
          <w:rFonts w:ascii="Times New Roman" w:hAnsi="Times New Roman" w:cs="Times New Roman"/>
          <w:i/>
          <w:sz w:val="24"/>
          <w:szCs w:val="24"/>
        </w:rPr>
        <w:t xml:space="preserve"> </w:t>
      </w:r>
      <w:r w:rsidR="001077D0">
        <w:rPr>
          <w:rFonts w:ascii="Times New Roman" w:hAnsi="Times New Roman" w:cs="Times New Roman"/>
          <w:i/>
          <w:sz w:val="24"/>
          <w:szCs w:val="24"/>
        </w:rPr>
        <w:t>в соответствии с</w:t>
      </w:r>
      <w:r w:rsidR="001077D0" w:rsidRPr="001077D0">
        <w:rPr>
          <w:rFonts w:ascii="Times New Roman" w:hAnsi="Times New Roman" w:cs="Times New Roman"/>
          <w:i/>
          <w:sz w:val="24"/>
          <w:szCs w:val="24"/>
        </w:rPr>
        <w:t xml:space="preserve"> </w:t>
      </w:r>
      <w:r w:rsidR="001077D0" w:rsidRPr="008B61A5">
        <w:rPr>
          <w:rFonts w:ascii="Times New Roman" w:hAnsi="Times New Roman" w:cs="Times New Roman"/>
          <w:i/>
          <w:sz w:val="24"/>
          <w:szCs w:val="24"/>
        </w:rPr>
        <w:t>обосновани</w:t>
      </w:r>
      <w:r w:rsidR="001077D0">
        <w:rPr>
          <w:rFonts w:ascii="Times New Roman" w:hAnsi="Times New Roman" w:cs="Times New Roman"/>
          <w:i/>
          <w:sz w:val="24"/>
          <w:szCs w:val="24"/>
        </w:rPr>
        <w:t>ем</w:t>
      </w:r>
      <w:r w:rsidR="001077D0" w:rsidRPr="008B61A5">
        <w:rPr>
          <w:rFonts w:ascii="Times New Roman" w:hAnsi="Times New Roman" w:cs="Times New Roman"/>
          <w:i/>
          <w:sz w:val="24"/>
          <w:szCs w:val="24"/>
        </w:rPr>
        <w:t xml:space="preserve"> к бюджетной смете на 2016 год</w:t>
      </w:r>
      <w:r w:rsidR="001077D0">
        <w:rPr>
          <w:rFonts w:ascii="Times New Roman" w:hAnsi="Times New Roman" w:cs="Times New Roman"/>
          <w:i/>
          <w:sz w:val="24"/>
          <w:szCs w:val="24"/>
        </w:rPr>
        <w:t xml:space="preserve">  в суме </w:t>
      </w:r>
      <w:r w:rsidR="00962AD7">
        <w:rPr>
          <w:rFonts w:ascii="Times New Roman" w:hAnsi="Times New Roman" w:cs="Times New Roman"/>
          <w:i/>
          <w:sz w:val="24"/>
          <w:szCs w:val="24"/>
        </w:rPr>
        <w:t>6674 тыс.руб. вместо 6374 тыс.руб. (согласно штатного расписания от 01.10.2015</w:t>
      </w:r>
      <w:r w:rsidR="001077D0">
        <w:rPr>
          <w:rFonts w:ascii="Times New Roman" w:hAnsi="Times New Roman" w:cs="Times New Roman"/>
          <w:i/>
          <w:sz w:val="24"/>
          <w:szCs w:val="24"/>
        </w:rPr>
        <w:t>, представленного в КСП в ходе подготовки заключения</w:t>
      </w:r>
      <w:r w:rsidR="00962AD7">
        <w:rPr>
          <w:rFonts w:ascii="Times New Roman" w:hAnsi="Times New Roman" w:cs="Times New Roman"/>
          <w:i/>
          <w:sz w:val="24"/>
          <w:szCs w:val="24"/>
        </w:rPr>
        <w:t>), т.е.</w:t>
      </w:r>
      <w:r w:rsidRPr="008B61A5">
        <w:rPr>
          <w:rFonts w:ascii="Times New Roman" w:hAnsi="Times New Roman" w:cs="Times New Roman"/>
          <w:i/>
          <w:sz w:val="24"/>
          <w:szCs w:val="24"/>
        </w:rPr>
        <w:t xml:space="preserve"> с превышением на </w:t>
      </w:r>
      <w:r w:rsidR="00962AD7">
        <w:rPr>
          <w:rFonts w:ascii="Times New Roman" w:hAnsi="Times New Roman" w:cs="Times New Roman"/>
          <w:b/>
          <w:i/>
          <w:sz w:val="24"/>
          <w:szCs w:val="24"/>
        </w:rPr>
        <w:t>3</w:t>
      </w:r>
      <w:r w:rsidRPr="008B61A5">
        <w:rPr>
          <w:rFonts w:ascii="Times New Roman" w:hAnsi="Times New Roman" w:cs="Times New Roman"/>
          <w:b/>
          <w:i/>
          <w:sz w:val="24"/>
          <w:szCs w:val="24"/>
        </w:rPr>
        <w:t>00 тыс. руб.</w:t>
      </w:r>
      <w:bookmarkStart w:id="1" w:name="_GoBack"/>
      <w:bookmarkEnd w:id="1"/>
      <w:r w:rsidRPr="008B61A5">
        <w:rPr>
          <w:rFonts w:ascii="Times New Roman" w:hAnsi="Times New Roman" w:cs="Times New Roman"/>
          <w:i/>
          <w:sz w:val="24"/>
          <w:szCs w:val="24"/>
        </w:rPr>
        <w:t xml:space="preserve"> </w:t>
      </w:r>
    </w:p>
    <w:p w:rsidR="00317BED" w:rsidRPr="008B61A5" w:rsidRDefault="00317BED" w:rsidP="00935E3F">
      <w:pPr>
        <w:spacing w:after="0" w:line="240" w:lineRule="auto"/>
        <w:ind w:left="-170" w:firstLine="170"/>
        <w:jc w:val="both"/>
        <w:rPr>
          <w:rFonts w:ascii="Times New Roman" w:hAnsi="Times New Roman" w:cs="Times New Roman"/>
          <w:i/>
          <w:sz w:val="24"/>
          <w:szCs w:val="24"/>
        </w:rPr>
      </w:pPr>
    </w:p>
    <w:p w:rsidR="00935E3F" w:rsidRPr="00CA7A72" w:rsidRDefault="00935E3F" w:rsidP="00935E3F">
      <w:pPr>
        <w:spacing w:after="0" w:line="240" w:lineRule="auto"/>
        <w:jc w:val="center"/>
        <w:rPr>
          <w:rFonts w:ascii="Times New Roman" w:hAnsi="Times New Roman" w:cs="Times New Roman"/>
          <w:b/>
          <w:sz w:val="24"/>
          <w:szCs w:val="24"/>
        </w:rPr>
      </w:pPr>
      <w:r w:rsidRPr="00CA7A72">
        <w:rPr>
          <w:rFonts w:ascii="Times New Roman" w:hAnsi="Times New Roman" w:cs="Times New Roman"/>
          <w:b/>
          <w:sz w:val="24"/>
          <w:szCs w:val="24"/>
        </w:rPr>
        <w:t>Раздел 1000 «Социальная политика»</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Объем расходов на социальную политику на 2016 год запланирован в сумме 10505,67 тыс. рублей. На плановый период предусмотрены расходы в сумме по 10371,69 тыс. руб. ежегодно. Исполнение расходов по данному разделу планируется 2 ГРБС: Администрация Лесозаводского городского округа (подр. 1001, 1003) и Муниципальное казенное учреждение «Управление образования Лесозаводского городского округа» (подр.1004)</w:t>
      </w:r>
    </w:p>
    <w:p w:rsidR="00935E3F" w:rsidRPr="00CA7A72" w:rsidRDefault="00935E3F" w:rsidP="00935E3F">
      <w:pPr>
        <w:spacing w:after="0" w:line="240" w:lineRule="auto"/>
        <w:ind w:firstLine="708"/>
        <w:jc w:val="both"/>
        <w:rPr>
          <w:rFonts w:ascii="Times New Roman" w:hAnsi="Times New Roman" w:cs="Times New Roman"/>
          <w:sz w:val="24"/>
          <w:szCs w:val="24"/>
        </w:rPr>
      </w:pPr>
    </w:p>
    <w:p w:rsidR="00935E3F" w:rsidRPr="00CA7A72" w:rsidRDefault="00935E3F" w:rsidP="00935E3F">
      <w:pPr>
        <w:spacing w:after="0" w:line="240" w:lineRule="auto"/>
        <w:jc w:val="center"/>
        <w:rPr>
          <w:rFonts w:ascii="Times New Roman" w:hAnsi="Times New Roman" w:cs="Times New Roman"/>
          <w:b/>
          <w:sz w:val="24"/>
          <w:szCs w:val="24"/>
        </w:rPr>
      </w:pPr>
      <w:r w:rsidRPr="00CA7A72">
        <w:rPr>
          <w:rFonts w:ascii="Times New Roman" w:hAnsi="Times New Roman" w:cs="Times New Roman"/>
          <w:b/>
          <w:sz w:val="24"/>
          <w:szCs w:val="24"/>
        </w:rPr>
        <w:t>Подраздел 1001 «Пенсионное обеспечение»</w:t>
      </w:r>
    </w:p>
    <w:p w:rsidR="00935E3F" w:rsidRPr="00CA7A72" w:rsidRDefault="00935E3F" w:rsidP="00935E3F">
      <w:pPr>
        <w:spacing w:after="0" w:line="240" w:lineRule="auto"/>
        <w:jc w:val="both"/>
        <w:rPr>
          <w:rFonts w:ascii="Times New Roman" w:hAnsi="Times New Roman" w:cs="Times New Roman"/>
          <w:sz w:val="24"/>
          <w:szCs w:val="24"/>
        </w:rPr>
      </w:pPr>
      <w:r w:rsidRPr="00CA7A72">
        <w:rPr>
          <w:rFonts w:ascii="Times New Roman" w:hAnsi="Times New Roman" w:cs="Times New Roman"/>
          <w:sz w:val="24"/>
          <w:szCs w:val="24"/>
        </w:rPr>
        <w:tab/>
        <w:t>По данному подразделу предусмотрены бюджетные ассигнования на 2016 год и плановый период в сумме по 2700 тыс. рублей ежегодно.</w:t>
      </w:r>
    </w:p>
    <w:p w:rsidR="00935E3F" w:rsidRPr="00CA7A72" w:rsidRDefault="00935E3F" w:rsidP="00935E3F">
      <w:pPr>
        <w:spacing w:after="0" w:line="240" w:lineRule="auto"/>
        <w:jc w:val="both"/>
        <w:rPr>
          <w:rFonts w:ascii="Times New Roman" w:hAnsi="Times New Roman" w:cs="Times New Roman"/>
          <w:sz w:val="24"/>
          <w:szCs w:val="24"/>
        </w:rPr>
      </w:pPr>
    </w:p>
    <w:p w:rsidR="00935E3F" w:rsidRPr="00CA7A72" w:rsidRDefault="00935E3F" w:rsidP="00935E3F">
      <w:pPr>
        <w:spacing w:after="0" w:line="240" w:lineRule="auto"/>
        <w:jc w:val="center"/>
        <w:rPr>
          <w:rFonts w:ascii="Times New Roman" w:hAnsi="Times New Roman" w:cs="Times New Roman"/>
          <w:b/>
          <w:sz w:val="24"/>
          <w:szCs w:val="24"/>
        </w:rPr>
      </w:pPr>
      <w:r w:rsidRPr="00CA7A72">
        <w:rPr>
          <w:rFonts w:ascii="Times New Roman" w:hAnsi="Times New Roman" w:cs="Times New Roman"/>
          <w:b/>
          <w:sz w:val="24"/>
          <w:szCs w:val="24"/>
        </w:rPr>
        <w:t>Подраздел 1003 « Социальное обеспечение населения»</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По данному подразделу предусмотрены бюджетные ассигнования на реализацию муниципальной программы «Обеспечение доступным жильем отдельных категорий граждан и развитие жилищного строительства на территории Лесозаводского городского округа» на 2014-2019 годы» на подпрограмму «Обеспечение жильем молодых семей Лесозаводского городского округа на 2014-2019 годы» запланированы бюджетные ассигнования в сумме по 1424 тыс. рублей на 2016, 2017 и 2018 годы. Бюджетные ассигнования по данной подпрограмме возросли на 126 тыс. руб., или на 9,7%. Средства на социальную поддержку почетным жителям бюджетом на 2016 год и плановый период не предусматриваются.</w:t>
      </w:r>
    </w:p>
    <w:p w:rsidR="00935E3F" w:rsidRPr="00CA7A72" w:rsidRDefault="00935E3F" w:rsidP="00935E3F">
      <w:pPr>
        <w:spacing w:after="0" w:line="240" w:lineRule="auto"/>
        <w:jc w:val="both"/>
        <w:rPr>
          <w:rFonts w:ascii="Times New Roman" w:hAnsi="Times New Roman" w:cs="Times New Roman"/>
          <w:sz w:val="24"/>
          <w:szCs w:val="24"/>
        </w:rPr>
      </w:pPr>
    </w:p>
    <w:p w:rsidR="00935E3F" w:rsidRPr="00CA7A72" w:rsidRDefault="00935E3F" w:rsidP="00935E3F">
      <w:pPr>
        <w:spacing w:after="0" w:line="240" w:lineRule="auto"/>
        <w:jc w:val="center"/>
        <w:rPr>
          <w:rFonts w:ascii="Times New Roman" w:hAnsi="Times New Roman" w:cs="Times New Roman"/>
          <w:b/>
          <w:sz w:val="24"/>
          <w:szCs w:val="24"/>
        </w:rPr>
      </w:pPr>
      <w:r w:rsidRPr="00CA7A72">
        <w:rPr>
          <w:rFonts w:ascii="Times New Roman" w:hAnsi="Times New Roman" w:cs="Times New Roman"/>
          <w:b/>
          <w:sz w:val="24"/>
          <w:szCs w:val="24"/>
        </w:rPr>
        <w:t>Подраздел 1004 «Охрана семьи и детства»</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По данному подразделу предусмотрены бюджетные ассигнования в рамках реализации муниципальной программы «Развитие образования Лесозаводского городского округа на 2014-2018 годы» по следующим подпрограммам:</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 «Развитие системы дошкольного образования Лесозаводского городского округа на 2014-2018 годы» на компенсацию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предусмотрены поступающие из вышестоящего бюджета субвенции в размере 5796,67 тыс. рублей на 2016 год и по 5662,69 тыс. руб. на 2017 и 2018 годы. В соответствии с проектом краевого бюджета на 2016 год выделены субвенции в размере 6493,0 тыс. руб.</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«Развитие системы дополнительного образования, отдыха, оздоровления и занятости детей и подростков Лесозаводского городского округа на 2014-2018 годы» на компенсацию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оздоровления детей на 2016 год и на каждый год планируемого периода в сумме по 585 тыс. руб.</w:t>
      </w:r>
    </w:p>
    <w:p w:rsidR="00935E3F" w:rsidRPr="00CA7A72" w:rsidRDefault="00935E3F" w:rsidP="00935E3F">
      <w:pPr>
        <w:spacing w:after="0" w:line="240" w:lineRule="auto"/>
        <w:rPr>
          <w:rFonts w:ascii="Times New Roman" w:hAnsi="Times New Roman" w:cs="Times New Roman"/>
          <w:b/>
          <w:sz w:val="24"/>
          <w:szCs w:val="24"/>
        </w:rPr>
      </w:pPr>
      <w:r w:rsidRPr="00CA7A72">
        <w:rPr>
          <w:rFonts w:ascii="Times New Roman" w:hAnsi="Times New Roman" w:cs="Times New Roman"/>
          <w:b/>
          <w:sz w:val="24"/>
          <w:szCs w:val="24"/>
        </w:rPr>
        <w:tab/>
      </w:r>
    </w:p>
    <w:p w:rsidR="00935E3F" w:rsidRPr="00CA7A72" w:rsidRDefault="00935E3F" w:rsidP="00935E3F">
      <w:pPr>
        <w:spacing w:after="0" w:line="240" w:lineRule="auto"/>
        <w:jc w:val="center"/>
        <w:rPr>
          <w:rFonts w:ascii="Times New Roman" w:hAnsi="Times New Roman" w:cs="Times New Roman"/>
          <w:b/>
          <w:sz w:val="24"/>
          <w:szCs w:val="24"/>
        </w:rPr>
      </w:pPr>
      <w:r w:rsidRPr="00CA7A72">
        <w:rPr>
          <w:rFonts w:ascii="Times New Roman" w:hAnsi="Times New Roman" w:cs="Times New Roman"/>
          <w:b/>
          <w:sz w:val="24"/>
          <w:szCs w:val="24"/>
        </w:rPr>
        <w:t>Раздел 1100. Физическая культура и спорт</w:t>
      </w:r>
    </w:p>
    <w:p w:rsidR="00935E3F" w:rsidRPr="00CA7A72" w:rsidRDefault="00935E3F" w:rsidP="00935E3F">
      <w:pPr>
        <w:spacing w:after="0" w:line="240" w:lineRule="auto"/>
        <w:ind w:firstLine="708"/>
        <w:jc w:val="both"/>
        <w:rPr>
          <w:rFonts w:ascii="Times New Roman" w:hAnsi="Times New Roman" w:cs="Times New Roman"/>
          <w:color w:val="000000"/>
          <w:sz w:val="24"/>
          <w:szCs w:val="24"/>
          <w:lang w:eastAsia="ru-RU"/>
        </w:rPr>
      </w:pPr>
      <w:r w:rsidRPr="00CA7A72">
        <w:rPr>
          <w:rFonts w:ascii="Times New Roman" w:hAnsi="Times New Roman" w:cs="Times New Roman"/>
          <w:sz w:val="24"/>
          <w:szCs w:val="24"/>
        </w:rPr>
        <w:t>По подразделу 1102 «Массовый спорт» предусмотрены бюджетные ассигнования из местного бюджета в рамках реализации муниципальной программы «Развитие физической культуры и спорта на территории Лесозаводского городского округа на 2014-</w:t>
      </w:r>
      <w:r w:rsidRPr="00CA7A72">
        <w:rPr>
          <w:rFonts w:ascii="Times New Roman" w:hAnsi="Times New Roman" w:cs="Times New Roman"/>
          <w:sz w:val="24"/>
          <w:szCs w:val="24"/>
        </w:rPr>
        <w:lastRenderedPageBreak/>
        <w:t>2020 годы» в сумме по 8193 тыс. руб. ежегодно на 2016, 2017 и 2018 годы на обеспечение выполнения муниципального задания МБУ «Спортивный центр детско-юношеского развития» - 6993 тыс. руб., на обеспечение безопасности учреждения – 600 тыс. руб. и на организацию и проведение спортивных мероприятий -600 тыс. руб. В сравнении с бюджетом 2015 года бюджетные ассигнования запланированы меньше на 34821,28 тыс. руб. или на 81%, в связи с завершением строительства спортивного комплекса, многофункциональной спортивной площадки. В свою очередь р</w:t>
      </w:r>
      <w:r w:rsidRPr="00CA7A72">
        <w:rPr>
          <w:rFonts w:ascii="Times New Roman" w:hAnsi="Times New Roman" w:cs="Times New Roman"/>
          <w:color w:val="000000"/>
          <w:sz w:val="24"/>
          <w:szCs w:val="24"/>
          <w:lang w:eastAsia="ru-RU"/>
        </w:rPr>
        <w:t>асходы на обеспечение деятельности (оказание услуг, выполнение работ) муниципального учреждения возросли на 1443 тыс. руб. (с 5550 тыс. руб. до 6993тыс. руб.) при потребности по смете 10505 тыс. руб. за счет содержания и коммунальных услуг Спортивного комплекса Чемпион. Расходы на проведение мероприятий по обеспечению безопасности возросли на 555 тыс. руб. (с 45 тыс. руб. до 600 тыс. руб.) за счет монтажа пожарной сигнализации Спортивного центра Кирова,24.</w:t>
      </w:r>
    </w:p>
    <w:p w:rsidR="00935E3F" w:rsidRPr="00CA7A72" w:rsidRDefault="00935E3F" w:rsidP="00935E3F">
      <w:pPr>
        <w:pStyle w:val="a9"/>
        <w:spacing w:after="0" w:line="240" w:lineRule="auto"/>
        <w:ind w:left="0" w:firstLine="709"/>
        <w:jc w:val="both"/>
        <w:rPr>
          <w:rFonts w:ascii="Times New Roman" w:eastAsia="Times New Roman" w:hAnsi="Times New Roman" w:cs="Times New Roman"/>
          <w:sz w:val="24"/>
          <w:szCs w:val="24"/>
          <w:lang w:eastAsia="ru-RU"/>
        </w:rPr>
      </w:pPr>
      <w:r w:rsidRPr="00CA7A72">
        <w:rPr>
          <w:rFonts w:ascii="Times New Roman" w:eastAsia="Times New Roman" w:hAnsi="Times New Roman" w:cs="Times New Roman"/>
          <w:sz w:val="24"/>
          <w:szCs w:val="24"/>
          <w:lang w:eastAsia="ru-RU"/>
        </w:rPr>
        <w:t xml:space="preserve">Исполнение расходов по данному подразделу планируется МКУ </w:t>
      </w:r>
      <w:r w:rsidRPr="00CA7A72">
        <w:rPr>
          <w:rFonts w:ascii="Times New Roman" w:hAnsi="Times New Roman" w:cs="Times New Roman"/>
          <w:sz w:val="24"/>
          <w:szCs w:val="24"/>
        </w:rPr>
        <w:t>«Управление культуры, молодежной политики и спорта Лесозаводского городского округа»</w:t>
      </w:r>
    </w:p>
    <w:p w:rsidR="00935E3F" w:rsidRPr="00CA7A72" w:rsidRDefault="00935E3F" w:rsidP="00935E3F">
      <w:pPr>
        <w:pStyle w:val="a9"/>
        <w:spacing w:after="0" w:line="240" w:lineRule="auto"/>
        <w:ind w:left="0" w:firstLine="709"/>
        <w:jc w:val="both"/>
        <w:rPr>
          <w:rFonts w:ascii="Times New Roman" w:hAnsi="Times New Roman" w:cs="Times New Roman"/>
          <w:sz w:val="24"/>
          <w:szCs w:val="24"/>
        </w:rPr>
      </w:pPr>
    </w:p>
    <w:p w:rsidR="00935E3F" w:rsidRPr="00CA7A72" w:rsidRDefault="00935E3F" w:rsidP="00935E3F">
      <w:pPr>
        <w:spacing w:after="0" w:line="240" w:lineRule="auto"/>
        <w:jc w:val="center"/>
        <w:rPr>
          <w:rFonts w:ascii="Times New Roman" w:hAnsi="Times New Roman" w:cs="Times New Roman"/>
          <w:b/>
          <w:sz w:val="24"/>
          <w:szCs w:val="24"/>
        </w:rPr>
      </w:pPr>
      <w:r w:rsidRPr="00CA7A72">
        <w:rPr>
          <w:rFonts w:ascii="Times New Roman" w:hAnsi="Times New Roman" w:cs="Times New Roman"/>
          <w:b/>
          <w:sz w:val="24"/>
          <w:szCs w:val="24"/>
        </w:rPr>
        <w:t>Раздел 1200 Средства массовой информации</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По подразделу 1201 «Телевидение и радиовещание» предусмотрены расходы на информационное освещение деятельности органов местного самоуправления в размере по 1050 тыс. рублей ежегодно на 2016 год, на 2017 и 2018 годы. Предусмотрено средств больше, чем по бюджету 2015 года на 50 тыс. руб., или на 5%.</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По подразделу 1202 «Периодическая печать и издательства» предусмотрены расходы на опубликование муниципальных правовых актов в размере по 1050 тыс. рублей ежегодно на 2016, 2017 и 2018 годы. Предусмотрено средств больше, чем по бюджету 2015 года на 46,5 тыс. руб., или на 4,5%. Исполнителем по данному подразделу будет Администрация Лесозаводского городского округа.</w:t>
      </w:r>
    </w:p>
    <w:p w:rsidR="00935E3F" w:rsidRPr="00CA7A72" w:rsidRDefault="00935E3F" w:rsidP="00935E3F">
      <w:pPr>
        <w:suppressAutoHyphens/>
        <w:spacing w:after="0" w:line="240" w:lineRule="auto"/>
        <w:jc w:val="center"/>
        <w:rPr>
          <w:rFonts w:ascii="Times New Roman" w:eastAsia="Times New Roman" w:hAnsi="Times New Roman" w:cs="Times New Roman"/>
          <w:b/>
          <w:sz w:val="24"/>
          <w:szCs w:val="24"/>
          <w:lang w:eastAsia="ru-RU"/>
        </w:rPr>
      </w:pPr>
    </w:p>
    <w:p w:rsidR="00935E3F" w:rsidRPr="00CA7A72" w:rsidRDefault="00935E3F" w:rsidP="00935E3F">
      <w:pPr>
        <w:spacing w:after="0" w:line="240" w:lineRule="auto"/>
        <w:jc w:val="center"/>
        <w:rPr>
          <w:rFonts w:ascii="Times New Roman" w:hAnsi="Times New Roman" w:cs="Times New Roman"/>
          <w:b/>
          <w:sz w:val="24"/>
          <w:szCs w:val="24"/>
        </w:rPr>
      </w:pPr>
      <w:r w:rsidRPr="00CA7A72">
        <w:rPr>
          <w:rFonts w:ascii="Times New Roman" w:hAnsi="Times New Roman" w:cs="Times New Roman"/>
          <w:b/>
          <w:sz w:val="24"/>
          <w:szCs w:val="24"/>
        </w:rPr>
        <w:t>Раздел 1300. «Обслуживание государственного и муниципального долга»</w:t>
      </w:r>
    </w:p>
    <w:p w:rsidR="00935E3F" w:rsidRPr="00CA7A72" w:rsidRDefault="00935E3F" w:rsidP="00935E3F">
      <w:pPr>
        <w:spacing w:after="0" w:line="240" w:lineRule="auto"/>
        <w:ind w:firstLine="708"/>
        <w:jc w:val="both"/>
        <w:rPr>
          <w:rFonts w:ascii="Times New Roman" w:hAnsi="Times New Roman" w:cs="Times New Roman"/>
          <w:sz w:val="24"/>
          <w:szCs w:val="24"/>
        </w:rPr>
      </w:pPr>
      <w:r w:rsidRPr="00CA7A72">
        <w:rPr>
          <w:rFonts w:ascii="Times New Roman" w:hAnsi="Times New Roman" w:cs="Times New Roman"/>
          <w:sz w:val="24"/>
          <w:szCs w:val="24"/>
        </w:rPr>
        <w:t>По подразделу 1301 «Обслуживание внутреннего государственного и муниципального долга» в рамках реализации муниципальной программы «Экономическое развитие Лесозаводского городского округа  на 2014-2019 годы» (подпрограмма «Эффективное управление финансами Лесозаводского городского округа и оптимизация муниципального долга» на 2014-2019 годы) запланированы бюджетные ассигнования на оплату процентов за пользование бюджетными  кредитами в сумме 5000 тыс. рублей на 2016 год и по 5000 тыс. руб. на каждый год планируемого периода. В сравнении с уточненными назначениями на 2015 год планируется ассигнований больше на 500 тыс. руб. Паспортом программы предусмотрено 6000 тыс. руб. на 2016год и по 6000 тыс. руб. на каждый год планируемого периода. Исполнителем по данному подразделу будет Финансовое управление администрации Лесозаводского городского округа.</w:t>
      </w:r>
    </w:p>
    <w:p w:rsidR="00A54F5C" w:rsidRDefault="00A54F5C" w:rsidP="00A54F5C">
      <w:pPr>
        <w:pStyle w:val="a3"/>
        <w:widowControl w:val="0"/>
        <w:ind w:firstLine="720"/>
        <w:rPr>
          <w:bCs/>
          <w:sz w:val="24"/>
          <w:szCs w:val="24"/>
        </w:rPr>
      </w:pPr>
    </w:p>
    <w:p w:rsidR="00AF2252" w:rsidRPr="00AF2252" w:rsidRDefault="00AF2252" w:rsidP="00AF22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AF2252">
        <w:rPr>
          <w:rFonts w:ascii="Times New Roman" w:eastAsia="Times New Roman" w:hAnsi="Times New Roman" w:cs="Times New Roman"/>
          <w:b/>
          <w:bCs/>
          <w:color w:val="000000"/>
          <w:sz w:val="24"/>
          <w:szCs w:val="24"/>
          <w:lang w:eastAsia="ru-RU"/>
        </w:rPr>
        <w:t>П</w:t>
      </w:r>
      <w:r>
        <w:rPr>
          <w:rFonts w:ascii="Times New Roman" w:eastAsia="Times New Roman" w:hAnsi="Times New Roman" w:cs="Times New Roman"/>
          <w:b/>
          <w:bCs/>
          <w:color w:val="000000"/>
          <w:sz w:val="24"/>
          <w:szCs w:val="24"/>
          <w:lang w:eastAsia="ru-RU"/>
        </w:rPr>
        <w:t>рограмма</w:t>
      </w:r>
      <w:r w:rsidRPr="00AF2252">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муниципальных внутренних заимствований</w:t>
      </w:r>
    </w:p>
    <w:p w:rsidR="00AF2252" w:rsidRDefault="00AF2252" w:rsidP="00AF2252">
      <w:pPr>
        <w:spacing w:after="0" w:line="240" w:lineRule="auto"/>
        <w:ind w:firstLine="708"/>
        <w:rPr>
          <w:rFonts w:ascii="Times New Roman" w:eastAsia="Times New Roman" w:hAnsi="Times New Roman" w:cs="Times New Roman"/>
          <w:color w:val="000000"/>
          <w:sz w:val="24"/>
          <w:szCs w:val="24"/>
          <w:lang w:eastAsia="ru-RU"/>
        </w:rPr>
      </w:pPr>
      <w:r w:rsidRPr="00AF2252">
        <w:rPr>
          <w:rFonts w:ascii="Times New Roman" w:eastAsia="Times New Roman" w:hAnsi="Times New Roman" w:cs="Times New Roman"/>
          <w:color w:val="000000"/>
          <w:sz w:val="24"/>
          <w:szCs w:val="24"/>
          <w:lang w:eastAsia="ru-RU"/>
        </w:rPr>
        <w:t xml:space="preserve">Приложениями № 18 и №19 к проекту решения о бюджете утверждается </w:t>
      </w:r>
      <w:r>
        <w:rPr>
          <w:rFonts w:ascii="Times New Roman" w:eastAsia="Times New Roman" w:hAnsi="Times New Roman" w:cs="Times New Roman"/>
          <w:color w:val="000000"/>
          <w:sz w:val="24"/>
          <w:szCs w:val="24"/>
          <w:lang w:eastAsia="ru-RU"/>
        </w:rPr>
        <w:t xml:space="preserve">   </w:t>
      </w:r>
      <w:r w:rsidRPr="00AF2252">
        <w:rPr>
          <w:rFonts w:ascii="Times New Roman" w:eastAsia="Times New Roman" w:hAnsi="Times New Roman" w:cs="Times New Roman"/>
          <w:color w:val="000000"/>
          <w:sz w:val="24"/>
          <w:szCs w:val="24"/>
          <w:lang w:eastAsia="ru-RU"/>
        </w:rPr>
        <w:t xml:space="preserve">Программа муниципальных </w:t>
      </w:r>
      <w:r w:rsidR="00A94EE1">
        <w:rPr>
          <w:rFonts w:ascii="Times New Roman" w:eastAsia="Times New Roman" w:hAnsi="Times New Roman" w:cs="Times New Roman"/>
          <w:color w:val="000000"/>
          <w:sz w:val="24"/>
          <w:szCs w:val="24"/>
          <w:lang w:eastAsia="ru-RU"/>
        </w:rPr>
        <w:t xml:space="preserve">внутренних </w:t>
      </w:r>
      <w:r w:rsidRPr="00AF2252">
        <w:rPr>
          <w:rFonts w:ascii="Times New Roman" w:eastAsia="Times New Roman" w:hAnsi="Times New Roman" w:cs="Times New Roman"/>
          <w:color w:val="000000"/>
          <w:sz w:val="24"/>
          <w:szCs w:val="24"/>
          <w:lang w:eastAsia="ru-RU"/>
        </w:rPr>
        <w:t>заимствований Лесозаводского городского округа на 2016 год и плановый период 2017 и 2018годов.</w:t>
      </w:r>
    </w:p>
    <w:p w:rsidR="009327DF" w:rsidRDefault="00AF2252" w:rsidP="00AF22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F2252">
        <w:rPr>
          <w:rFonts w:ascii="Times New Roman" w:eastAsia="Times New Roman" w:hAnsi="Times New Roman" w:cs="Times New Roman"/>
          <w:color w:val="000000"/>
          <w:sz w:val="24"/>
          <w:szCs w:val="24"/>
          <w:lang w:eastAsia="ru-RU"/>
        </w:rPr>
        <w:t>Объем заимствований на 2016 год планируется в размере 10000 тыс. рублей</w:t>
      </w:r>
      <w:r w:rsidR="009327DF">
        <w:rPr>
          <w:rFonts w:ascii="Times New Roman" w:eastAsia="Times New Roman" w:hAnsi="Times New Roman" w:cs="Times New Roman"/>
          <w:color w:val="000000"/>
          <w:sz w:val="24"/>
          <w:szCs w:val="24"/>
          <w:lang w:eastAsia="ru-RU"/>
        </w:rPr>
        <w:t>, в том числе:</w:t>
      </w:r>
      <w:r w:rsidRPr="00AF2252">
        <w:rPr>
          <w:rFonts w:ascii="Times New Roman" w:eastAsia="Times New Roman" w:hAnsi="Times New Roman" w:cs="Times New Roman"/>
          <w:color w:val="000000"/>
          <w:sz w:val="24"/>
          <w:szCs w:val="24"/>
          <w:lang w:eastAsia="ru-RU"/>
        </w:rPr>
        <w:t xml:space="preserve"> </w:t>
      </w:r>
      <w:r w:rsidR="009327DF">
        <w:rPr>
          <w:rFonts w:ascii="Times New Roman" w:eastAsia="Times New Roman" w:hAnsi="Times New Roman" w:cs="Times New Roman"/>
          <w:color w:val="000000"/>
          <w:sz w:val="24"/>
          <w:szCs w:val="24"/>
          <w:lang w:eastAsia="ru-RU"/>
        </w:rPr>
        <w:t>привлечение</w:t>
      </w:r>
      <w:r w:rsidRPr="00AF2252">
        <w:rPr>
          <w:rFonts w:ascii="Times New Roman" w:eastAsia="Times New Roman" w:hAnsi="Times New Roman" w:cs="Times New Roman"/>
          <w:color w:val="000000"/>
          <w:sz w:val="24"/>
          <w:szCs w:val="24"/>
          <w:lang w:eastAsia="ru-RU"/>
        </w:rPr>
        <w:t xml:space="preserve"> кредитов кредитных организаций</w:t>
      </w:r>
      <w:r w:rsidR="009327DF">
        <w:rPr>
          <w:rFonts w:ascii="Times New Roman" w:eastAsia="Times New Roman" w:hAnsi="Times New Roman" w:cs="Times New Roman"/>
          <w:color w:val="000000"/>
          <w:sz w:val="24"/>
          <w:szCs w:val="24"/>
          <w:lang w:eastAsia="ru-RU"/>
        </w:rPr>
        <w:t xml:space="preserve"> 77000 тыс.руб., погашение кредитов - 67000 тыс.руб.</w:t>
      </w:r>
      <w:r w:rsidRPr="00AF2252">
        <w:rPr>
          <w:rFonts w:ascii="Times New Roman" w:eastAsia="Times New Roman" w:hAnsi="Times New Roman" w:cs="Times New Roman"/>
          <w:color w:val="000000"/>
          <w:sz w:val="24"/>
          <w:szCs w:val="24"/>
          <w:lang w:eastAsia="ru-RU"/>
        </w:rPr>
        <w:t xml:space="preserve">, </w:t>
      </w:r>
    </w:p>
    <w:p w:rsidR="009327DF" w:rsidRDefault="009327DF" w:rsidP="00AF22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F2252" w:rsidRPr="00AF2252">
        <w:rPr>
          <w:rFonts w:ascii="Times New Roman" w:eastAsia="Times New Roman" w:hAnsi="Times New Roman" w:cs="Times New Roman"/>
          <w:color w:val="000000"/>
          <w:sz w:val="24"/>
          <w:szCs w:val="24"/>
          <w:lang w:eastAsia="ru-RU"/>
        </w:rPr>
        <w:t xml:space="preserve">в 2017 году – 15000 тыс.руб., в том числе  </w:t>
      </w:r>
      <w:r>
        <w:rPr>
          <w:rFonts w:ascii="Times New Roman" w:eastAsia="Times New Roman" w:hAnsi="Times New Roman" w:cs="Times New Roman"/>
          <w:color w:val="000000"/>
          <w:sz w:val="24"/>
          <w:szCs w:val="24"/>
          <w:lang w:eastAsia="ru-RU"/>
        </w:rPr>
        <w:t>привлечение</w:t>
      </w:r>
      <w:r w:rsidRPr="00AF2252">
        <w:rPr>
          <w:rFonts w:ascii="Times New Roman" w:eastAsia="Times New Roman" w:hAnsi="Times New Roman" w:cs="Times New Roman"/>
          <w:color w:val="000000"/>
          <w:sz w:val="24"/>
          <w:szCs w:val="24"/>
          <w:lang w:eastAsia="ru-RU"/>
        </w:rPr>
        <w:t xml:space="preserve"> кредитов кредитных организаций</w:t>
      </w:r>
      <w:r>
        <w:rPr>
          <w:rFonts w:ascii="Times New Roman" w:eastAsia="Times New Roman" w:hAnsi="Times New Roman" w:cs="Times New Roman"/>
          <w:color w:val="000000"/>
          <w:sz w:val="24"/>
          <w:szCs w:val="24"/>
          <w:lang w:eastAsia="ru-RU"/>
        </w:rPr>
        <w:t xml:space="preserve"> 82000 тыс.руб., погашение кредитов - 77000 тыс.руб.</w:t>
      </w:r>
      <w:r w:rsidRPr="00AF22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привлечение </w:t>
      </w:r>
      <w:r w:rsidR="00AF2252" w:rsidRPr="00AF2252">
        <w:rPr>
          <w:rFonts w:ascii="Times New Roman" w:eastAsia="Times New Roman" w:hAnsi="Times New Roman" w:cs="Times New Roman"/>
          <w:color w:val="000000"/>
          <w:sz w:val="24"/>
          <w:szCs w:val="24"/>
          <w:lang w:eastAsia="ru-RU"/>
        </w:rPr>
        <w:t>бюджетны</w:t>
      </w:r>
      <w:r>
        <w:rPr>
          <w:rFonts w:ascii="Times New Roman" w:eastAsia="Times New Roman" w:hAnsi="Times New Roman" w:cs="Times New Roman"/>
          <w:color w:val="000000"/>
          <w:sz w:val="24"/>
          <w:szCs w:val="24"/>
          <w:lang w:eastAsia="ru-RU"/>
        </w:rPr>
        <w:t xml:space="preserve">х </w:t>
      </w:r>
      <w:r w:rsidR="00AF2252" w:rsidRPr="00AF2252">
        <w:rPr>
          <w:rFonts w:ascii="Times New Roman" w:eastAsia="Times New Roman" w:hAnsi="Times New Roman" w:cs="Times New Roman"/>
          <w:color w:val="000000"/>
          <w:sz w:val="24"/>
          <w:szCs w:val="24"/>
          <w:lang w:eastAsia="ru-RU"/>
        </w:rPr>
        <w:t xml:space="preserve"> кредит</w:t>
      </w:r>
      <w:r>
        <w:rPr>
          <w:rFonts w:ascii="Times New Roman" w:eastAsia="Times New Roman" w:hAnsi="Times New Roman" w:cs="Times New Roman"/>
          <w:color w:val="000000"/>
          <w:sz w:val="24"/>
          <w:szCs w:val="24"/>
          <w:lang w:eastAsia="ru-RU"/>
        </w:rPr>
        <w:t>ов 10000 тыс.руб. (погашение не планируется)</w:t>
      </w:r>
      <w:r w:rsidR="00AF2252" w:rsidRPr="00AF2252">
        <w:rPr>
          <w:rFonts w:ascii="Times New Roman" w:eastAsia="Times New Roman" w:hAnsi="Times New Roman" w:cs="Times New Roman"/>
          <w:color w:val="000000"/>
          <w:sz w:val="24"/>
          <w:szCs w:val="24"/>
          <w:lang w:eastAsia="ru-RU"/>
        </w:rPr>
        <w:t>,</w:t>
      </w:r>
    </w:p>
    <w:p w:rsidR="00AF2252" w:rsidRDefault="00AF2252" w:rsidP="00AF2252">
      <w:pPr>
        <w:spacing w:after="0" w:line="240" w:lineRule="auto"/>
        <w:rPr>
          <w:rFonts w:ascii="Times New Roman" w:eastAsia="Times New Roman" w:hAnsi="Times New Roman" w:cs="Times New Roman"/>
          <w:color w:val="000000"/>
          <w:sz w:val="24"/>
          <w:szCs w:val="24"/>
          <w:lang w:eastAsia="ru-RU"/>
        </w:rPr>
      </w:pPr>
      <w:r w:rsidRPr="00AF2252">
        <w:rPr>
          <w:rFonts w:ascii="Times New Roman" w:eastAsia="Times New Roman" w:hAnsi="Times New Roman" w:cs="Times New Roman"/>
          <w:color w:val="000000"/>
          <w:sz w:val="24"/>
          <w:szCs w:val="24"/>
          <w:lang w:eastAsia="ru-RU"/>
        </w:rPr>
        <w:lastRenderedPageBreak/>
        <w:t xml:space="preserve"> </w:t>
      </w:r>
      <w:r w:rsidR="009327DF">
        <w:rPr>
          <w:rFonts w:ascii="Times New Roman" w:eastAsia="Times New Roman" w:hAnsi="Times New Roman" w:cs="Times New Roman"/>
          <w:color w:val="000000"/>
          <w:sz w:val="24"/>
          <w:szCs w:val="24"/>
          <w:lang w:eastAsia="ru-RU"/>
        </w:rPr>
        <w:t xml:space="preserve">     </w:t>
      </w:r>
      <w:r w:rsidRPr="00AF2252">
        <w:rPr>
          <w:rFonts w:ascii="Times New Roman" w:eastAsia="Times New Roman" w:hAnsi="Times New Roman" w:cs="Times New Roman"/>
          <w:color w:val="000000"/>
          <w:sz w:val="24"/>
          <w:szCs w:val="24"/>
          <w:lang w:eastAsia="ru-RU"/>
        </w:rPr>
        <w:t xml:space="preserve">в 2018 году -13000 тыс.руб.,  </w:t>
      </w:r>
      <w:r w:rsidR="009327DF" w:rsidRPr="00AF2252">
        <w:rPr>
          <w:rFonts w:ascii="Times New Roman" w:eastAsia="Times New Roman" w:hAnsi="Times New Roman" w:cs="Times New Roman"/>
          <w:color w:val="000000"/>
          <w:sz w:val="24"/>
          <w:szCs w:val="24"/>
          <w:lang w:eastAsia="ru-RU"/>
        </w:rPr>
        <w:t xml:space="preserve">в том числе  </w:t>
      </w:r>
      <w:r w:rsidR="009327DF">
        <w:rPr>
          <w:rFonts w:ascii="Times New Roman" w:eastAsia="Times New Roman" w:hAnsi="Times New Roman" w:cs="Times New Roman"/>
          <w:color w:val="000000"/>
          <w:sz w:val="24"/>
          <w:szCs w:val="24"/>
          <w:lang w:eastAsia="ru-RU"/>
        </w:rPr>
        <w:t>привлечение</w:t>
      </w:r>
      <w:r w:rsidR="009327DF" w:rsidRPr="00AF2252">
        <w:rPr>
          <w:rFonts w:ascii="Times New Roman" w:eastAsia="Times New Roman" w:hAnsi="Times New Roman" w:cs="Times New Roman"/>
          <w:color w:val="000000"/>
          <w:sz w:val="24"/>
          <w:szCs w:val="24"/>
          <w:lang w:eastAsia="ru-RU"/>
        </w:rPr>
        <w:t xml:space="preserve"> кредитов кредитных организаций</w:t>
      </w:r>
      <w:r w:rsidR="009327DF">
        <w:rPr>
          <w:rFonts w:ascii="Times New Roman" w:eastAsia="Times New Roman" w:hAnsi="Times New Roman" w:cs="Times New Roman"/>
          <w:color w:val="000000"/>
          <w:sz w:val="24"/>
          <w:szCs w:val="24"/>
          <w:lang w:eastAsia="ru-RU"/>
        </w:rPr>
        <w:t xml:space="preserve"> 85000 тыс.руб., погашение кредитов - 82000 тыс.руб.</w:t>
      </w:r>
      <w:r w:rsidR="009327DF" w:rsidRPr="00AF2252">
        <w:rPr>
          <w:rFonts w:ascii="Times New Roman" w:eastAsia="Times New Roman" w:hAnsi="Times New Roman" w:cs="Times New Roman"/>
          <w:color w:val="000000"/>
          <w:sz w:val="24"/>
          <w:szCs w:val="24"/>
          <w:lang w:eastAsia="ru-RU"/>
        </w:rPr>
        <w:t xml:space="preserve">, </w:t>
      </w:r>
      <w:r w:rsidR="009327DF">
        <w:rPr>
          <w:rFonts w:ascii="Times New Roman" w:eastAsia="Times New Roman" w:hAnsi="Times New Roman" w:cs="Times New Roman"/>
          <w:color w:val="000000"/>
          <w:sz w:val="24"/>
          <w:szCs w:val="24"/>
          <w:lang w:eastAsia="ru-RU"/>
        </w:rPr>
        <w:t xml:space="preserve">привлечение </w:t>
      </w:r>
      <w:r w:rsidR="009327DF" w:rsidRPr="00AF2252">
        <w:rPr>
          <w:rFonts w:ascii="Times New Roman" w:eastAsia="Times New Roman" w:hAnsi="Times New Roman" w:cs="Times New Roman"/>
          <w:color w:val="000000"/>
          <w:sz w:val="24"/>
          <w:szCs w:val="24"/>
          <w:lang w:eastAsia="ru-RU"/>
        </w:rPr>
        <w:t>бюджетны</w:t>
      </w:r>
      <w:r w:rsidR="009327DF">
        <w:rPr>
          <w:rFonts w:ascii="Times New Roman" w:eastAsia="Times New Roman" w:hAnsi="Times New Roman" w:cs="Times New Roman"/>
          <w:color w:val="000000"/>
          <w:sz w:val="24"/>
          <w:szCs w:val="24"/>
          <w:lang w:eastAsia="ru-RU"/>
        </w:rPr>
        <w:t xml:space="preserve">х </w:t>
      </w:r>
      <w:r w:rsidR="009327DF" w:rsidRPr="00AF2252">
        <w:rPr>
          <w:rFonts w:ascii="Times New Roman" w:eastAsia="Times New Roman" w:hAnsi="Times New Roman" w:cs="Times New Roman"/>
          <w:color w:val="000000"/>
          <w:sz w:val="24"/>
          <w:szCs w:val="24"/>
          <w:lang w:eastAsia="ru-RU"/>
        </w:rPr>
        <w:t xml:space="preserve"> кредит</w:t>
      </w:r>
      <w:r w:rsidR="009327DF">
        <w:rPr>
          <w:rFonts w:ascii="Times New Roman" w:eastAsia="Times New Roman" w:hAnsi="Times New Roman" w:cs="Times New Roman"/>
          <w:color w:val="000000"/>
          <w:sz w:val="24"/>
          <w:szCs w:val="24"/>
          <w:lang w:eastAsia="ru-RU"/>
        </w:rPr>
        <w:t>ов 10000 тыс.руб. (погашение не планируется).</w:t>
      </w:r>
    </w:p>
    <w:p w:rsidR="00AF2252" w:rsidRPr="00A94EE1" w:rsidRDefault="00A94EE1" w:rsidP="00A94E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F2252" w:rsidRPr="00A94EE1">
        <w:rPr>
          <w:rFonts w:ascii="Times New Roman" w:eastAsia="Times New Roman" w:hAnsi="Times New Roman" w:cs="Times New Roman"/>
          <w:color w:val="000000"/>
          <w:sz w:val="24"/>
          <w:szCs w:val="24"/>
          <w:lang w:eastAsia="ru-RU"/>
        </w:rPr>
        <w:t xml:space="preserve">Предельный объем муниципального </w:t>
      </w:r>
      <w:r w:rsidRPr="00A94EE1">
        <w:rPr>
          <w:rFonts w:ascii="Times New Roman" w:eastAsia="Times New Roman" w:hAnsi="Times New Roman" w:cs="Times New Roman"/>
          <w:color w:val="000000"/>
          <w:sz w:val="24"/>
          <w:szCs w:val="24"/>
          <w:lang w:eastAsia="ru-RU"/>
        </w:rPr>
        <w:t xml:space="preserve">внутреннего </w:t>
      </w:r>
      <w:r w:rsidR="00AF2252" w:rsidRPr="00A94EE1">
        <w:rPr>
          <w:rFonts w:ascii="Times New Roman" w:eastAsia="Times New Roman" w:hAnsi="Times New Roman" w:cs="Times New Roman"/>
          <w:color w:val="000000"/>
          <w:sz w:val="24"/>
          <w:szCs w:val="24"/>
          <w:lang w:eastAsia="ru-RU"/>
        </w:rPr>
        <w:t>долга на 201</w:t>
      </w:r>
      <w:r w:rsidRPr="00A94EE1">
        <w:rPr>
          <w:rFonts w:ascii="Times New Roman" w:eastAsia="Times New Roman" w:hAnsi="Times New Roman" w:cs="Times New Roman"/>
          <w:color w:val="000000"/>
          <w:sz w:val="24"/>
          <w:szCs w:val="24"/>
          <w:lang w:eastAsia="ru-RU"/>
        </w:rPr>
        <w:t>6</w:t>
      </w:r>
      <w:r w:rsidR="00AF2252" w:rsidRPr="00A94EE1">
        <w:rPr>
          <w:rFonts w:ascii="Times New Roman" w:eastAsia="Times New Roman" w:hAnsi="Times New Roman" w:cs="Times New Roman"/>
          <w:color w:val="000000"/>
          <w:sz w:val="24"/>
          <w:szCs w:val="24"/>
          <w:lang w:eastAsia="ru-RU"/>
        </w:rPr>
        <w:t xml:space="preserve"> год установлен в размере </w:t>
      </w:r>
      <w:r w:rsidRPr="00A94EE1">
        <w:rPr>
          <w:rFonts w:ascii="Times New Roman" w:eastAsia="Times New Roman" w:hAnsi="Times New Roman" w:cs="Times New Roman"/>
          <w:color w:val="000000"/>
          <w:sz w:val="24"/>
          <w:szCs w:val="24"/>
          <w:lang w:eastAsia="ru-RU"/>
        </w:rPr>
        <w:t>144000</w:t>
      </w:r>
      <w:r w:rsidR="00AF2252" w:rsidRPr="00A94EE1">
        <w:rPr>
          <w:rFonts w:ascii="Times New Roman" w:eastAsia="Times New Roman" w:hAnsi="Times New Roman" w:cs="Times New Roman"/>
          <w:color w:val="000000"/>
          <w:sz w:val="24"/>
          <w:szCs w:val="24"/>
          <w:lang w:eastAsia="ru-RU"/>
        </w:rPr>
        <w:t xml:space="preserve"> тыс. руб</w:t>
      </w:r>
      <w:r w:rsidRPr="00A94EE1">
        <w:rPr>
          <w:rFonts w:ascii="Times New Roman" w:eastAsia="Times New Roman" w:hAnsi="Times New Roman" w:cs="Times New Roman"/>
          <w:color w:val="000000"/>
          <w:sz w:val="24"/>
          <w:szCs w:val="24"/>
          <w:lang w:eastAsia="ru-RU"/>
        </w:rPr>
        <w:t>.</w:t>
      </w:r>
      <w:r w:rsidR="00AF2252" w:rsidRPr="00A94EE1">
        <w:rPr>
          <w:rFonts w:ascii="Times New Roman" w:eastAsia="Times New Roman" w:hAnsi="Times New Roman" w:cs="Times New Roman"/>
          <w:color w:val="000000"/>
          <w:sz w:val="24"/>
          <w:szCs w:val="24"/>
          <w:lang w:eastAsia="ru-RU"/>
        </w:rPr>
        <w:t>, на 201</w:t>
      </w:r>
      <w:r w:rsidRPr="00A94EE1">
        <w:rPr>
          <w:rFonts w:ascii="Times New Roman" w:eastAsia="Times New Roman" w:hAnsi="Times New Roman" w:cs="Times New Roman"/>
          <w:color w:val="000000"/>
          <w:sz w:val="24"/>
          <w:szCs w:val="24"/>
          <w:lang w:eastAsia="ru-RU"/>
        </w:rPr>
        <w:t>7</w:t>
      </w:r>
      <w:r w:rsidR="00AF2252" w:rsidRPr="00A94EE1">
        <w:rPr>
          <w:rFonts w:ascii="Times New Roman" w:eastAsia="Times New Roman" w:hAnsi="Times New Roman" w:cs="Times New Roman"/>
          <w:color w:val="000000"/>
          <w:sz w:val="24"/>
          <w:szCs w:val="24"/>
          <w:lang w:eastAsia="ru-RU"/>
        </w:rPr>
        <w:t xml:space="preserve"> год – </w:t>
      </w:r>
      <w:r w:rsidRPr="00A94EE1">
        <w:rPr>
          <w:rFonts w:ascii="Times New Roman" w:eastAsia="Times New Roman" w:hAnsi="Times New Roman" w:cs="Times New Roman"/>
          <w:color w:val="000000"/>
          <w:sz w:val="24"/>
          <w:szCs w:val="24"/>
          <w:lang w:eastAsia="ru-RU"/>
        </w:rPr>
        <w:t>169000</w:t>
      </w:r>
      <w:r w:rsidR="00AF2252" w:rsidRPr="00A94EE1">
        <w:rPr>
          <w:rFonts w:ascii="Times New Roman" w:eastAsia="Times New Roman" w:hAnsi="Times New Roman" w:cs="Times New Roman"/>
          <w:color w:val="000000"/>
          <w:sz w:val="24"/>
          <w:szCs w:val="24"/>
          <w:lang w:eastAsia="ru-RU"/>
        </w:rPr>
        <w:t xml:space="preserve"> тыс. руб</w:t>
      </w:r>
      <w:r w:rsidR="00E9336B">
        <w:rPr>
          <w:rFonts w:ascii="Times New Roman" w:eastAsia="Times New Roman" w:hAnsi="Times New Roman" w:cs="Times New Roman"/>
          <w:color w:val="000000"/>
          <w:sz w:val="24"/>
          <w:szCs w:val="24"/>
          <w:lang w:eastAsia="ru-RU"/>
        </w:rPr>
        <w:t>.</w:t>
      </w:r>
      <w:r w:rsidR="00AF2252" w:rsidRPr="00A94EE1">
        <w:rPr>
          <w:rFonts w:ascii="Times New Roman" w:eastAsia="Times New Roman" w:hAnsi="Times New Roman" w:cs="Times New Roman"/>
          <w:color w:val="000000"/>
          <w:sz w:val="24"/>
          <w:szCs w:val="24"/>
          <w:lang w:eastAsia="ru-RU"/>
        </w:rPr>
        <w:t>, на 201</w:t>
      </w:r>
      <w:r w:rsidRPr="00A94EE1">
        <w:rPr>
          <w:rFonts w:ascii="Times New Roman" w:eastAsia="Times New Roman" w:hAnsi="Times New Roman" w:cs="Times New Roman"/>
          <w:color w:val="000000"/>
          <w:sz w:val="24"/>
          <w:szCs w:val="24"/>
          <w:lang w:eastAsia="ru-RU"/>
        </w:rPr>
        <w:t>8</w:t>
      </w:r>
      <w:r w:rsidR="00AF2252" w:rsidRPr="00A94EE1">
        <w:rPr>
          <w:rFonts w:ascii="Times New Roman" w:eastAsia="Times New Roman" w:hAnsi="Times New Roman" w:cs="Times New Roman"/>
          <w:color w:val="000000"/>
          <w:sz w:val="24"/>
          <w:szCs w:val="24"/>
          <w:lang w:eastAsia="ru-RU"/>
        </w:rPr>
        <w:t xml:space="preserve">год – </w:t>
      </w:r>
      <w:r w:rsidRPr="00A94EE1">
        <w:rPr>
          <w:rFonts w:ascii="Times New Roman" w:eastAsia="Times New Roman" w:hAnsi="Times New Roman" w:cs="Times New Roman"/>
          <w:color w:val="000000"/>
          <w:sz w:val="24"/>
          <w:szCs w:val="24"/>
          <w:lang w:eastAsia="ru-RU"/>
        </w:rPr>
        <w:t>177000</w:t>
      </w:r>
      <w:r w:rsidR="00AF2252" w:rsidRPr="00A94EE1">
        <w:rPr>
          <w:rFonts w:ascii="Times New Roman" w:eastAsia="Times New Roman" w:hAnsi="Times New Roman" w:cs="Times New Roman"/>
          <w:color w:val="000000"/>
          <w:sz w:val="24"/>
          <w:szCs w:val="24"/>
          <w:lang w:eastAsia="ru-RU"/>
        </w:rPr>
        <w:t xml:space="preserve"> тыс. руб. Предельный объем муниципального долга не превышает ограничения, установленные пунктом 3 статьи 107 Бюджетного кодекса РФ.</w:t>
      </w:r>
    </w:p>
    <w:p w:rsidR="00AF2252" w:rsidRDefault="00A94EE1" w:rsidP="00A94E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F2252" w:rsidRPr="00A94EE1">
        <w:rPr>
          <w:rFonts w:ascii="Times New Roman" w:eastAsia="Times New Roman" w:hAnsi="Times New Roman" w:cs="Times New Roman"/>
          <w:color w:val="000000"/>
          <w:sz w:val="24"/>
          <w:szCs w:val="24"/>
          <w:lang w:eastAsia="ru-RU"/>
        </w:rPr>
        <w:t xml:space="preserve">В соответствии со статьей 110.1 Бюджетного кодекса РФ </w:t>
      </w:r>
      <w:r>
        <w:rPr>
          <w:rFonts w:ascii="Times New Roman" w:eastAsia="Times New Roman" w:hAnsi="Times New Roman" w:cs="Times New Roman"/>
          <w:color w:val="000000"/>
          <w:sz w:val="24"/>
          <w:szCs w:val="24"/>
          <w:lang w:eastAsia="ru-RU"/>
        </w:rPr>
        <w:t xml:space="preserve">в </w:t>
      </w:r>
      <w:r w:rsidRPr="00AF2252">
        <w:rPr>
          <w:rFonts w:ascii="Times New Roman" w:eastAsia="Times New Roman" w:hAnsi="Times New Roman" w:cs="Times New Roman"/>
          <w:color w:val="000000"/>
          <w:sz w:val="24"/>
          <w:szCs w:val="24"/>
          <w:lang w:eastAsia="ru-RU"/>
        </w:rPr>
        <w:t>Программ</w:t>
      </w:r>
      <w:r>
        <w:rPr>
          <w:rFonts w:ascii="Times New Roman" w:eastAsia="Times New Roman" w:hAnsi="Times New Roman" w:cs="Times New Roman"/>
          <w:color w:val="000000"/>
          <w:sz w:val="24"/>
          <w:szCs w:val="24"/>
          <w:lang w:eastAsia="ru-RU"/>
        </w:rPr>
        <w:t>е</w:t>
      </w:r>
      <w:r w:rsidRPr="00AF2252">
        <w:rPr>
          <w:rFonts w:ascii="Times New Roman" w:eastAsia="Times New Roman" w:hAnsi="Times New Roman" w:cs="Times New Roman"/>
          <w:color w:val="000000"/>
          <w:sz w:val="24"/>
          <w:szCs w:val="24"/>
          <w:lang w:eastAsia="ru-RU"/>
        </w:rPr>
        <w:t xml:space="preserve"> муниципальных </w:t>
      </w:r>
      <w:r>
        <w:rPr>
          <w:rFonts w:ascii="Times New Roman" w:eastAsia="Times New Roman" w:hAnsi="Times New Roman" w:cs="Times New Roman"/>
          <w:color w:val="000000"/>
          <w:sz w:val="24"/>
          <w:szCs w:val="24"/>
          <w:lang w:eastAsia="ru-RU"/>
        </w:rPr>
        <w:t xml:space="preserve">внутренних </w:t>
      </w:r>
      <w:r w:rsidRPr="00AF2252">
        <w:rPr>
          <w:rFonts w:ascii="Times New Roman" w:eastAsia="Times New Roman" w:hAnsi="Times New Roman" w:cs="Times New Roman"/>
          <w:color w:val="000000"/>
          <w:sz w:val="24"/>
          <w:szCs w:val="24"/>
          <w:lang w:eastAsia="ru-RU"/>
        </w:rPr>
        <w:t xml:space="preserve">заимствований </w:t>
      </w:r>
      <w:r w:rsidR="00AF2252" w:rsidRPr="00A94EE1">
        <w:rPr>
          <w:rFonts w:ascii="Times New Roman" w:eastAsia="Times New Roman" w:hAnsi="Times New Roman" w:cs="Times New Roman"/>
          <w:color w:val="000000"/>
          <w:sz w:val="24"/>
          <w:szCs w:val="24"/>
          <w:lang w:eastAsia="ru-RU"/>
        </w:rPr>
        <w:t>отражен объем средств, направляемых на погашение основной суммы муниципального долга. В 201</w:t>
      </w:r>
      <w:r>
        <w:rPr>
          <w:rFonts w:ascii="Times New Roman" w:eastAsia="Times New Roman" w:hAnsi="Times New Roman" w:cs="Times New Roman"/>
          <w:color w:val="000000"/>
          <w:sz w:val="24"/>
          <w:szCs w:val="24"/>
          <w:lang w:eastAsia="ru-RU"/>
        </w:rPr>
        <w:t>6</w:t>
      </w:r>
      <w:r w:rsidR="00AF2252" w:rsidRPr="00A94EE1">
        <w:rPr>
          <w:rFonts w:ascii="Times New Roman" w:eastAsia="Times New Roman" w:hAnsi="Times New Roman" w:cs="Times New Roman"/>
          <w:color w:val="000000"/>
          <w:sz w:val="24"/>
          <w:szCs w:val="24"/>
          <w:lang w:eastAsia="ru-RU"/>
        </w:rPr>
        <w:t xml:space="preserve"> году на погашение кредитов планируется направить </w:t>
      </w:r>
      <w:r>
        <w:rPr>
          <w:rFonts w:ascii="Times New Roman" w:eastAsia="Times New Roman" w:hAnsi="Times New Roman" w:cs="Times New Roman"/>
          <w:color w:val="000000"/>
          <w:sz w:val="24"/>
          <w:szCs w:val="24"/>
          <w:lang w:eastAsia="ru-RU"/>
        </w:rPr>
        <w:t>67000</w:t>
      </w:r>
      <w:r w:rsidR="00AF2252" w:rsidRPr="00A94EE1">
        <w:rPr>
          <w:rFonts w:ascii="Times New Roman" w:eastAsia="Times New Roman" w:hAnsi="Times New Roman" w:cs="Times New Roman"/>
          <w:color w:val="000000"/>
          <w:sz w:val="24"/>
          <w:szCs w:val="24"/>
          <w:lang w:eastAsia="ru-RU"/>
        </w:rPr>
        <w:t xml:space="preserve"> тыс. руб</w:t>
      </w:r>
      <w:r>
        <w:rPr>
          <w:rFonts w:ascii="Times New Roman" w:eastAsia="Times New Roman" w:hAnsi="Times New Roman" w:cs="Times New Roman"/>
          <w:color w:val="000000"/>
          <w:sz w:val="24"/>
          <w:szCs w:val="24"/>
          <w:lang w:eastAsia="ru-RU"/>
        </w:rPr>
        <w:t>.</w:t>
      </w:r>
      <w:r w:rsidR="00AF2252" w:rsidRPr="00A94EE1">
        <w:rPr>
          <w:rFonts w:ascii="Times New Roman" w:eastAsia="Times New Roman" w:hAnsi="Times New Roman" w:cs="Times New Roman"/>
          <w:color w:val="000000"/>
          <w:sz w:val="24"/>
          <w:szCs w:val="24"/>
          <w:lang w:eastAsia="ru-RU"/>
        </w:rPr>
        <w:t>, в 201</w:t>
      </w:r>
      <w:r>
        <w:rPr>
          <w:rFonts w:ascii="Times New Roman" w:eastAsia="Times New Roman" w:hAnsi="Times New Roman" w:cs="Times New Roman"/>
          <w:color w:val="000000"/>
          <w:sz w:val="24"/>
          <w:szCs w:val="24"/>
          <w:lang w:eastAsia="ru-RU"/>
        </w:rPr>
        <w:t>7</w:t>
      </w:r>
      <w:r w:rsidR="00AF2252" w:rsidRPr="00A94EE1">
        <w:rPr>
          <w:rFonts w:ascii="Times New Roman" w:eastAsia="Times New Roman" w:hAnsi="Times New Roman" w:cs="Times New Roman"/>
          <w:color w:val="000000"/>
          <w:sz w:val="24"/>
          <w:szCs w:val="24"/>
          <w:lang w:eastAsia="ru-RU"/>
        </w:rPr>
        <w:t xml:space="preserve"> году – </w:t>
      </w:r>
      <w:r>
        <w:rPr>
          <w:rFonts w:ascii="Times New Roman" w:eastAsia="Times New Roman" w:hAnsi="Times New Roman" w:cs="Times New Roman"/>
          <w:color w:val="000000"/>
          <w:sz w:val="24"/>
          <w:szCs w:val="24"/>
          <w:lang w:eastAsia="ru-RU"/>
        </w:rPr>
        <w:t>77000</w:t>
      </w:r>
      <w:r w:rsidR="00AF2252" w:rsidRPr="00A94EE1">
        <w:rPr>
          <w:rFonts w:ascii="Times New Roman" w:eastAsia="Times New Roman" w:hAnsi="Times New Roman" w:cs="Times New Roman"/>
          <w:color w:val="000000"/>
          <w:sz w:val="24"/>
          <w:szCs w:val="24"/>
          <w:lang w:eastAsia="ru-RU"/>
        </w:rPr>
        <w:t xml:space="preserve"> тыс. руб.</w:t>
      </w:r>
      <w:r>
        <w:rPr>
          <w:rFonts w:ascii="Times New Roman" w:eastAsia="Times New Roman" w:hAnsi="Times New Roman" w:cs="Times New Roman"/>
          <w:color w:val="000000"/>
          <w:sz w:val="24"/>
          <w:szCs w:val="24"/>
          <w:lang w:eastAsia="ru-RU"/>
        </w:rPr>
        <w:t>, в 2018 году – 82000 тыс.руб.</w:t>
      </w:r>
      <w:r w:rsidR="009E39B2" w:rsidRPr="009E39B2">
        <w:t xml:space="preserve"> </w:t>
      </w:r>
    </w:p>
    <w:p w:rsidR="00A94EE1" w:rsidRPr="00A94EE1" w:rsidRDefault="00A94EE1" w:rsidP="00A94E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94EE1">
        <w:rPr>
          <w:rFonts w:ascii="Times New Roman" w:eastAsia="Times New Roman" w:hAnsi="Times New Roman" w:cs="Times New Roman"/>
          <w:color w:val="000000"/>
          <w:sz w:val="24"/>
          <w:szCs w:val="24"/>
          <w:lang w:eastAsia="ru-RU"/>
        </w:rPr>
        <w:t>Проектом решения о бюджете устанавливается верхний предел муниципального долга:</w:t>
      </w:r>
    </w:p>
    <w:p w:rsidR="00A94EE1" w:rsidRPr="00A94EE1" w:rsidRDefault="00A94EE1" w:rsidP="00A94E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94EE1">
        <w:rPr>
          <w:rFonts w:ascii="Times New Roman" w:eastAsia="Times New Roman" w:hAnsi="Times New Roman" w:cs="Times New Roman"/>
          <w:color w:val="000000"/>
          <w:sz w:val="24"/>
          <w:szCs w:val="24"/>
          <w:lang w:eastAsia="ru-RU"/>
        </w:rPr>
        <w:t>на 01.01.2017 в сумме 77000 тыс. руб., из них: кредиты кредитных организаций – 77000 тыс. руб.;</w:t>
      </w:r>
    </w:p>
    <w:p w:rsidR="00A94EE1" w:rsidRPr="00A94EE1" w:rsidRDefault="00A94EE1" w:rsidP="00A94E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94EE1">
        <w:rPr>
          <w:rFonts w:ascii="Times New Roman" w:eastAsia="Times New Roman" w:hAnsi="Times New Roman" w:cs="Times New Roman"/>
          <w:color w:val="000000"/>
          <w:sz w:val="24"/>
          <w:szCs w:val="24"/>
          <w:lang w:eastAsia="ru-RU"/>
        </w:rPr>
        <w:t>на 01.01.2018 в сумме 92000 тыс. руб., из них: кредиты кредитных организаций – 82000 тыс. руб., бюджетные кредиты 10000 тыс.руб.   ;</w:t>
      </w:r>
    </w:p>
    <w:p w:rsidR="00A94EE1" w:rsidRPr="00A94EE1" w:rsidRDefault="00A94EE1" w:rsidP="00A94EE1">
      <w:pPr>
        <w:spacing w:after="0" w:line="240" w:lineRule="auto"/>
        <w:rPr>
          <w:rFonts w:ascii="Times New Roman" w:eastAsia="Times New Roman" w:hAnsi="Times New Roman" w:cs="Times New Roman"/>
          <w:color w:val="000000"/>
          <w:sz w:val="24"/>
          <w:szCs w:val="24"/>
          <w:lang w:eastAsia="ru-RU"/>
        </w:rPr>
      </w:pPr>
      <w:r w:rsidRPr="00A94EE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A94EE1">
        <w:rPr>
          <w:rFonts w:ascii="Times New Roman" w:eastAsia="Times New Roman" w:hAnsi="Times New Roman" w:cs="Times New Roman"/>
          <w:color w:val="000000"/>
          <w:sz w:val="24"/>
          <w:szCs w:val="24"/>
          <w:lang w:eastAsia="ru-RU"/>
        </w:rPr>
        <w:t xml:space="preserve">на 01.01.2019 в сумме 95000 тыс. руб., из них: кредиты кредитных организаций – 85000 тыс. руб., бюджетные кредиты 10000 тыс.руб.   </w:t>
      </w:r>
    </w:p>
    <w:p w:rsidR="00E9336B" w:rsidRDefault="00E9336B" w:rsidP="00CA7A72">
      <w:pPr>
        <w:suppressAutoHyphens/>
        <w:spacing w:after="0" w:line="240" w:lineRule="auto"/>
        <w:jc w:val="center"/>
        <w:rPr>
          <w:rFonts w:ascii="Times New Roman" w:eastAsia="Times New Roman" w:hAnsi="Times New Roman" w:cs="Times New Roman"/>
          <w:b/>
          <w:sz w:val="24"/>
          <w:szCs w:val="24"/>
          <w:lang w:eastAsia="ru-RU"/>
        </w:rPr>
      </w:pPr>
    </w:p>
    <w:p w:rsidR="00CA7A72" w:rsidRPr="00CA7A72" w:rsidRDefault="00CA7A72" w:rsidP="00CA7A72">
      <w:pPr>
        <w:suppressAutoHyphens/>
        <w:spacing w:after="0" w:line="240" w:lineRule="auto"/>
        <w:jc w:val="center"/>
        <w:rPr>
          <w:rFonts w:ascii="Times New Roman" w:eastAsia="Times New Roman" w:hAnsi="Times New Roman" w:cs="Times New Roman"/>
          <w:b/>
          <w:sz w:val="24"/>
          <w:szCs w:val="24"/>
          <w:lang w:eastAsia="ru-RU"/>
        </w:rPr>
      </w:pPr>
      <w:r w:rsidRPr="00CA7A72">
        <w:rPr>
          <w:rFonts w:ascii="Times New Roman" w:eastAsia="Times New Roman" w:hAnsi="Times New Roman" w:cs="Times New Roman"/>
          <w:b/>
          <w:sz w:val="24"/>
          <w:szCs w:val="24"/>
          <w:lang w:eastAsia="ru-RU"/>
        </w:rPr>
        <w:t>Анализ применения программно-целевого метода планирования расходов бюджета Лесозаводского городского округа</w:t>
      </w:r>
    </w:p>
    <w:p w:rsidR="003A0AE0" w:rsidRPr="003A0AE0" w:rsidRDefault="003A0AE0" w:rsidP="003A0AE0">
      <w:pPr>
        <w:spacing w:after="0" w:line="240" w:lineRule="auto"/>
        <w:ind w:right="83" w:firstLine="709"/>
        <w:jc w:val="both"/>
        <w:rPr>
          <w:rFonts w:ascii="Times New Roman" w:hAnsi="Times New Roman" w:cs="Times New Roman"/>
          <w:bCs/>
          <w:sz w:val="24"/>
          <w:szCs w:val="24"/>
        </w:rPr>
      </w:pPr>
      <w:r w:rsidRPr="003A0AE0">
        <w:rPr>
          <w:rFonts w:ascii="Times New Roman" w:eastAsia="Times New Roman" w:hAnsi="Times New Roman" w:cs="Times New Roman"/>
          <w:sz w:val="24"/>
          <w:szCs w:val="24"/>
          <w:lang w:eastAsia="ru-RU"/>
        </w:rPr>
        <w:t>В соответствии со статьей 172</w:t>
      </w:r>
      <w:r w:rsidRPr="003A0AE0">
        <w:rPr>
          <w:rFonts w:ascii="Times New Roman" w:hAnsi="Times New Roman" w:cs="Times New Roman"/>
          <w:bCs/>
          <w:sz w:val="24"/>
          <w:szCs w:val="24"/>
        </w:rPr>
        <w:t xml:space="preserve"> Бюджетного кодекса РФ составление проекта местного бюджета основывается на муниципальных программах (проектах муниципальных программ, проектах изменений указанных программ).</w:t>
      </w:r>
    </w:p>
    <w:p w:rsidR="00CA7A72" w:rsidRPr="00D60D7A" w:rsidRDefault="00CA7A72" w:rsidP="00CA7A72">
      <w:pPr>
        <w:pStyle w:val="a8"/>
        <w:spacing w:before="0" w:after="0"/>
        <w:ind w:firstLine="567"/>
        <w:jc w:val="both"/>
        <w:rPr>
          <w:color w:val="000000"/>
        </w:rPr>
      </w:pPr>
      <w:r w:rsidRPr="00A935B2">
        <w:rPr>
          <w:color w:val="000000"/>
        </w:rPr>
        <w:t>В соответствии с проектом решения о бюджете в 2016 году на реализацию муниципальных программ планируется направить 585 207,67 тыс. руб. или 81,9% от всех бюджетных ассигнований.</w:t>
      </w:r>
      <w:r>
        <w:rPr>
          <w:color w:val="000000"/>
        </w:rPr>
        <w:t xml:space="preserve"> </w:t>
      </w:r>
      <w:r w:rsidRPr="008D6B33">
        <w:rPr>
          <w:color w:val="000000"/>
        </w:rPr>
        <w:t xml:space="preserve">По сравнению с утвержденным бюджетом 2015 года (в редакции </w:t>
      </w:r>
      <w:r>
        <w:rPr>
          <w:color w:val="000000"/>
        </w:rPr>
        <w:t>от 02.10.2015 №390-НПА) наблюдается уменьшение расходов, осуществляемых посредством муниципальных программ на 292717,17</w:t>
      </w:r>
      <w:r w:rsidRPr="00D41674">
        <w:t xml:space="preserve"> </w:t>
      </w:r>
      <w:r>
        <w:t>тыс. руб.</w:t>
      </w:r>
      <w:r>
        <w:rPr>
          <w:color w:val="000000"/>
        </w:rPr>
        <w:t xml:space="preserve">, </w:t>
      </w:r>
      <w:r w:rsidRPr="005E332C">
        <w:t xml:space="preserve">доля программных расходов снижена на </w:t>
      </w:r>
      <w:r>
        <w:t>4</w:t>
      </w:r>
      <w:r w:rsidRPr="005E332C">
        <w:t>,</w:t>
      </w:r>
      <w:r>
        <w:t>4 процентных пункта</w:t>
      </w:r>
      <w:r w:rsidRPr="005E332C">
        <w:t>.</w:t>
      </w:r>
      <w:r>
        <w:t xml:space="preserve"> В 2017 году на реализацию муниципальных программ планируется направить 595041,69 тыс. руб., в 2018 году – 581266,69 тыс. руб.</w:t>
      </w:r>
      <w:r w:rsidRPr="00D60D7A">
        <w:rPr>
          <w:color w:val="000000"/>
        </w:rPr>
        <w:t xml:space="preserve"> </w:t>
      </w:r>
    </w:p>
    <w:p w:rsidR="009A1780" w:rsidRDefault="00CA7A72" w:rsidP="00CA7A72">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Pr>
          <w:rFonts w:eastAsia="Times New Roman"/>
          <w:bCs/>
          <w:lang w:eastAsia="ar-SA"/>
        </w:rPr>
        <w:tab/>
      </w:r>
      <w:r w:rsidRPr="00CA7A72">
        <w:rPr>
          <w:rFonts w:ascii="Times New Roman" w:eastAsia="Times New Roman" w:hAnsi="Times New Roman" w:cs="Times New Roman"/>
          <w:bCs/>
          <w:sz w:val="24"/>
          <w:szCs w:val="24"/>
          <w:lang w:eastAsia="ar-SA"/>
        </w:rPr>
        <w:t>Объем бюджетных ассигнований на программные и непрограммные расходы и их доля в общей сумме расходов бюджета ЛГО на 2015 год и 2016 годы по разделам представлены в таблице</w:t>
      </w:r>
      <w:r w:rsidR="009A1780">
        <w:rPr>
          <w:rFonts w:ascii="Times New Roman" w:eastAsia="Times New Roman" w:hAnsi="Times New Roman" w:cs="Times New Roman"/>
          <w:bCs/>
          <w:sz w:val="24"/>
          <w:szCs w:val="24"/>
          <w:lang w:eastAsia="ar-SA"/>
        </w:rPr>
        <w:t>:</w:t>
      </w:r>
    </w:p>
    <w:p w:rsidR="00CA7A72" w:rsidRPr="00CA7A72" w:rsidRDefault="00CA7A72" w:rsidP="00CA7A72">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sidRPr="00CA7A72">
        <w:rPr>
          <w:rFonts w:ascii="Times New Roman" w:eastAsia="Times New Roman" w:hAnsi="Times New Roman" w:cs="Times New Roman"/>
          <w:bCs/>
          <w:sz w:val="24"/>
          <w:szCs w:val="24"/>
          <w:lang w:eastAsia="ar-SA"/>
        </w:rPr>
        <w:t xml:space="preserve"> </w:t>
      </w:r>
      <w:r w:rsidRPr="00CA7A72">
        <w:rPr>
          <w:rFonts w:ascii="Times New Roman" w:eastAsia="Times New Roman" w:hAnsi="Times New Roman" w:cs="Times New Roman"/>
          <w:sz w:val="24"/>
          <w:szCs w:val="24"/>
          <w:lang w:eastAsia="ru-RU"/>
        </w:rPr>
        <w:t xml:space="preserve"> </w:t>
      </w:r>
    </w:p>
    <w:tbl>
      <w:tblPr>
        <w:tblW w:w="10632" w:type="dxa"/>
        <w:tblInd w:w="-459" w:type="dxa"/>
        <w:tblLayout w:type="fixed"/>
        <w:tblLook w:val="04A0"/>
      </w:tblPr>
      <w:tblGrid>
        <w:gridCol w:w="1653"/>
        <w:gridCol w:w="1194"/>
        <w:gridCol w:w="1146"/>
        <w:gridCol w:w="1146"/>
        <w:gridCol w:w="802"/>
        <w:gridCol w:w="1017"/>
        <w:gridCol w:w="568"/>
        <w:gridCol w:w="990"/>
        <w:gridCol w:w="556"/>
        <w:gridCol w:w="993"/>
        <w:gridCol w:w="567"/>
      </w:tblGrid>
      <w:tr w:rsidR="00CA7A72" w:rsidRPr="00CA7A72" w:rsidTr="00A40380">
        <w:trPr>
          <w:trHeight w:val="435"/>
        </w:trPr>
        <w:tc>
          <w:tcPr>
            <w:tcW w:w="1653" w:type="dxa"/>
            <w:vMerge w:val="restart"/>
            <w:tcBorders>
              <w:top w:val="single" w:sz="4" w:space="0" w:color="auto"/>
              <w:left w:val="single" w:sz="4" w:space="0" w:color="auto"/>
              <w:right w:val="single" w:sz="4" w:space="0" w:color="auto"/>
            </w:tcBorders>
          </w:tcPr>
          <w:p w:rsidR="00CA7A72" w:rsidRPr="00CA7A72" w:rsidRDefault="00CA7A72" w:rsidP="00CA7A72">
            <w:pPr>
              <w:ind w:firstLine="175"/>
              <w:jc w:val="center"/>
              <w:rPr>
                <w:rFonts w:ascii="Times New Roman" w:eastAsia="Times New Roman" w:hAnsi="Times New Roman" w:cs="Times New Roman"/>
                <w:b/>
                <w:bCs/>
                <w:color w:val="000000"/>
                <w:sz w:val="18"/>
                <w:szCs w:val="18"/>
                <w:lang w:eastAsia="ru-RU"/>
              </w:rPr>
            </w:pPr>
          </w:p>
          <w:p w:rsidR="00CA7A72" w:rsidRPr="00CA7A72" w:rsidRDefault="00CA7A72" w:rsidP="00CA7A72">
            <w:pPr>
              <w:ind w:firstLine="175"/>
              <w:jc w:val="center"/>
              <w:rPr>
                <w:rFonts w:ascii="Times New Roman" w:eastAsia="Times New Roman" w:hAnsi="Times New Roman" w:cs="Times New Roman"/>
                <w:b/>
                <w:bCs/>
                <w:color w:val="000000"/>
                <w:sz w:val="18"/>
                <w:szCs w:val="18"/>
                <w:lang w:eastAsia="ru-RU"/>
              </w:rPr>
            </w:pPr>
          </w:p>
          <w:p w:rsidR="00CA7A72" w:rsidRPr="00CA7A72" w:rsidRDefault="00CA7A72" w:rsidP="00CA7A72">
            <w:pPr>
              <w:ind w:firstLine="175"/>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Разделы</w:t>
            </w:r>
          </w:p>
        </w:tc>
        <w:tc>
          <w:tcPr>
            <w:tcW w:w="2340"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Всего</w:t>
            </w:r>
          </w:p>
        </w:tc>
        <w:tc>
          <w:tcPr>
            <w:tcW w:w="353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Муниципальные программы</w:t>
            </w:r>
          </w:p>
        </w:tc>
        <w:tc>
          <w:tcPr>
            <w:tcW w:w="310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Непрограммные направления</w:t>
            </w:r>
          </w:p>
        </w:tc>
      </w:tr>
      <w:tr w:rsidR="00CA7A72" w:rsidRPr="00CA7A72" w:rsidTr="006260B7">
        <w:trPr>
          <w:trHeight w:val="300"/>
        </w:trPr>
        <w:tc>
          <w:tcPr>
            <w:tcW w:w="1653" w:type="dxa"/>
            <w:vMerge/>
            <w:tcBorders>
              <w:left w:val="single" w:sz="4" w:space="0" w:color="auto"/>
              <w:right w:val="single" w:sz="4" w:space="0" w:color="auto"/>
            </w:tcBorders>
          </w:tcPr>
          <w:p w:rsidR="00CA7A72" w:rsidRPr="00CA7A72" w:rsidRDefault="00CA7A72" w:rsidP="00CA7A72">
            <w:pPr>
              <w:ind w:firstLine="175"/>
              <w:jc w:val="center"/>
              <w:rPr>
                <w:rFonts w:ascii="Times New Roman" w:eastAsia="Times New Roman" w:hAnsi="Times New Roman" w:cs="Times New Roman"/>
                <w:b/>
                <w:bCs/>
                <w:color w:val="000000"/>
                <w:sz w:val="18"/>
                <w:szCs w:val="18"/>
                <w:lang w:eastAsia="ru-RU"/>
              </w:rPr>
            </w:pPr>
          </w:p>
        </w:tc>
        <w:tc>
          <w:tcPr>
            <w:tcW w:w="1194" w:type="dxa"/>
            <w:vMerge w:val="restart"/>
            <w:tcBorders>
              <w:top w:val="single" w:sz="4" w:space="0" w:color="auto"/>
              <w:left w:val="single" w:sz="4" w:space="0" w:color="auto"/>
              <w:right w:val="single" w:sz="4" w:space="0" w:color="000000"/>
            </w:tcBorders>
            <w:shd w:val="clear" w:color="auto" w:fill="auto"/>
            <w:vAlign w:val="center"/>
            <w:hideMark/>
          </w:tcPr>
          <w:p w:rsidR="00CA7A72" w:rsidRPr="00CA7A72" w:rsidRDefault="00CA7A72" w:rsidP="00CA7A72">
            <w:pPr>
              <w:ind w:firstLine="175"/>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2015г</w:t>
            </w:r>
          </w:p>
          <w:p w:rsidR="00CA7A72" w:rsidRPr="00CA7A72" w:rsidRDefault="00CA7A72" w:rsidP="00CA7A72">
            <w:pPr>
              <w:ind w:firstLine="175"/>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тыс. руб.</w:t>
            </w:r>
          </w:p>
        </w:tc>
        <w:tc>
          <w:tcPr>
            <w:tcW w:w="1146" w:type="dxa"/>
            <w:vMerge w:val="restart"/>
            <w:tcBorders>
              <w:top w:val="single" w:sz="4" w:space="0" w:color="auto"/>
              <w:left w:val="nil"/>
              <w:right w:val="single" w:sz="4" w:space="0" w:color="000000"/>
            </w:tcBorders>
            <w:shd w:val="clear" w:color="auto" w:fill="auto"/>
            <w:vAlign w:val="center"/>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2016г</w:t>
            </w:r>
          </w:p>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тыс. руб.</w:t>
            </w: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2015</w:t>
            </w:r>
          </w:p>
        </w:tc>
        <w:tc>
          <w:tcPr>
            <w:tcW w:w="1585" w:type="dxa"/>
            <w:gridSpan w:val="2"/>
            <w:tcBorders>
              <w:top w:val="single" w:sz="4" w:space="0" w:color="auto"/>
              <w:left w:val="nil"/>
              <w:bottom w:val="single" w:sz="4" w:space="0" w:color="auto"/>
              <w:right w:val="single" w:sz="4" w:space="0" w:color="000000"/>
            </w:tcBorders>
            <w:shd w:val="clear" w:color="000000" w:fill="F2F2F2"/>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2016</w:t>
            </w:r>
          </w:p>
        </w:tc>
        <w:tc>
          <w:tcPr>
            <w:tcW w:w="154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2015</w:t>
            </w:r>
          </w:p>
        </w:tc>
        <w:tc>
          <w:tcPr>
            <w:tcW w:w="1560" w:type="dxa"/>
            <w:gridSpan w:val="2"/>
            <w:tcBorders>
              <w:top w:val="single" w:sz="4" w:space="0" w:color="auto"/>
              <w:left w:val="nil"/>
              <w:bottom w:val="single" w:sz="4" w:space="0" w:color="auto"/>
              <w:right w:val="single" w:sz="4" w:space="0" w:color="000000"/>
            </w:tcBorders>
            <w:shd w:val="clear" w:color="000000" w:fill="F2F2F2"/>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2016</w:t>
            </w:r>
          </w:p>
        </w:tc>
      </w:tr>
      <w:tr w:rsidR="00CA7A72" w:rsidRPr="00CA7A72" w:rsidTr="006260B7">
        <w:trPr>
          <w:trHeight w:val="300"/>
        </w:trPr>
        <w:tc>
          <w:tcPr>
            <w:tcW w:w="1653" w:type="dxa"/>
            <w:vMerge/>
            <w:tcBorders>
              <w:left w:val="single" w:sz="4" w:space="0" w:color="auto"/>
              <w:bottom w:val="single" w:sz="4" w:space="0" w:color="auto"/>
              <w:right w:val="single" w:sz="4" w:space="0" w:color="auto"/>
            </w:tcBorders>
          </w:tcPr>
          <w:p w:rsidR="00CA7A72" w:rsidRPr="00CA7A72" w:rsidRDefault="00CA7A72" w:rsidP="00CA7A72">
            <w:pPr>
              <w:ind w:firstLine="175"/>
              <w:jc w:val="center"/>
              <w:rPr>
                <w:rFonts w:ascii="Times New Roman" w:eastAsia="Times New Roman" w:hAnsi="Times New Roman" w:cs="Times New Roman"/>
                <w:b/>
                <w:bCs/>
                <w:color w:val="000000"/>
                <w:sz w:val="18"/>
                <w:szCs w:val="18"/>
                <w:lang w:eastAsia="ru-RU"/>
              </w:rPr>
            </w:pPr>
          </w:p>
        </w:tc>
        <w:tc>
          <w:tcPr>
            <w:tcW w:w="1194" w:type="dxa"/>
            <w:vMerge/>
            <w:tcBorders>
              <w:left w:val="single" w:sz="4" w:space="0" w:color="auto"/>
              <w:bottom w:val="single" w:sz="4" w:space="0" w:color="auto"/>
              <w:right w:val="single" w:sz="4" w:space="0" w:color="000000"/>
            </w:tcBorders>
            <w:shd w:val="clear" w:color="auto" w:fill="auto"/>
            <w:noWrap/>
            <w:vAlign w:val="center"/>
            <w:hideMark/>
          </w:tcPr>
          <w:p w:rsidR="00CA7A72" w:rsidRPr="00CA7A72" w:rsidRDefault="00CA7A72" w:rsidP="00CA7A72">
            <w:pPr>
              <w:ind w:firstLine="175"/>
              <w:jc w:val="center"/>
              <w:rPr>
                <w:rFonts w:ascii="Times New Roman" w:eastAsia="Times New Roman" w:hAnsi="Times New Roman" w:cs="Times New Roman"/>
                <w:b/>
                <w:bCs/>
                <w:color w:val="000000"/>
                <w:sz w:val="18"/>
                <w:szCs w:val="18"/>
                <w:lang w:eastAsia="ru-RU"/>
              </w:rPr>
            </w:pPr>
          </w:p>
        </w:tc>
        <w:tc>
          <w:tcPr>
            <w:tcW w:w="1146" w:type="dxa"/>
            <w:vMerge/>
            <w:tcBorders>
              <w:left w:val="single" w:sz="4" w:space="0" w:color="000000"/>
              <w:bottom w:val="single" w:sz="4" w:space="0" w:color="auto"/>
              <w:right w:val="single" w:sz="4" w:space="0" w:color="000000"/>
            </w:tcBorders>
            <w:shd w:val="clear" w:color="000000" w:fill="F2F2F2"/>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p>
        </w:tc>
        <w:tc>
          <w:tcPr>
            <w:tcW w:w="1146" w:type="dxa"/>
            <w:tcBorders>
              <w:top w:val="nil"/>
              <w:left w:val="single" w:sz="4" w:space="0" w:color="000000"/>
              <w:bottom w:val="single" w:sz="4" w:space="0" w:color="auto"/>
              <w:right w:val="single" w:sz="4" w:space="0" w:color="auto"/>
            </w:tcBorders>
            <w:shd w:val="clear" w:color="auto" w:fill="auto"/>
            <w:noWrap/>
            <w:vAlign w:val="center"/>
            <w:hideMark/>
          </w:tcPr>
          <w:p w:rsidR="00CA7A72" w:rsidRPr="00CA7A72" w:rsidRDefault="00CA7A72" w:rsidP="00CA7A72">
            <w:pPr>
              <w:ind w:firstLine="34"/>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тыс. руб.</w:t>
            </w:r>
          </w:p>
        </w:tc>
        <w:tc>
          <w:tcPr>
            <w:tcW w:w="802" w:type="dxa"/>
            <w:tcBorders>
              <w:top w:val="nil"/>
              <w:left w:val="nil"/>
              <w:bottom w:val="single" w:sz="4" w:space="0" w:color="auto"/>
              <w:right w:val="single" w:sz="4" w:space="0" w:color="auto"/>
            </w:tcBorders>
            <w:shd w:val="clear" w:color="auto" w:fill="auto"/>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w:t>
            </w:r>
          </w:p>
        </w:tc>
        <w:tc>
          <w:tcPr>
            <w:tcW w:w="1017" w:type="dxa"/>
            <w:tcBorders>
              <w:top w:val="nil"/>
              <w:left w:val="nil"/>
              <w:bottom w:val="single" w:sz="4" w:space="0" w:color="auto"/>
              <w:right w:val="single" w:sz="4" w:space="0" w:color="auto"/>
            </w:tcBorders>
            <w:shd w:val="clear" w:color="000000" w:fill="F2F2F2"/>
            <w:noWrap/>
            <w:vAlign w:val="center"/>
            <w:hideMark/>
          </w:tcPr>
          <w:p w:rsidR="00CA7A72" w:rsidRPr="00CA7A72" w:rsidRDefault="00CA7A72" w:rsidP="00CA7A72">
            <w:pP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 xml:space="preserve"> тыс. руб.</w:t>
            </w:r>
          </w:p>
        </w:tc>
        <w:tc>
          <w:tcPr>
            <w:tcW w:w="568" w:type="dxa"/>
            <w:tcBorders>
              <w:top w:val="nil"/>
              <w:left w:val="nil"/>
              <w:bottom w:val="single" w:sz="4" w:space="0" w:color="auto"/>
              <w:right w:val="single" w:sz="4" w:space="0" w:color="auto"/>
            </w:tcBorders>
            <w:shd w:val="clear" w:color="000000" w:fill="F2F2F2"/>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w:t>
            </w:r>
          </w:p>
        </w:tc>
        <w:tc>
          <w:tcPr>
            <w:tcW w:w="990" w:type="dxa"/>
            <w:tcBorders>
              <w:top w:val="nil"/>
              <w:left w:val="nil"/>
              <w:bottom w:val="single" w:sz="4" w:space="0" w:color="auto"/>
              <w:right w:val="single" w:sz="4" w:space="0" w:color="auto"/>
            </w:tcBorders>
            <w:shd w:val="clear" w:color="auto" w:fill="auto"/>
            <w:noWrap/>
            <w:vAlign w:val="center"/>
            <w:hideMark/>
          </w:tcPr>
          <w:p w:rsidR="00CA7A72" w:rsidRPr="00CA7A72" w:rsidRDefault="00CA7A72" w:rsidP="00CA7A72">
            <w:pPr>
              <w:ind w:firstLine="33"/>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тыс. руб.</w:t>
            </w:r>
          </w:p>
        </w:tc>
        <w:tc>
          <w:tcPr>
            <w:tcW w:w="556" w:type="dxa"/>
            <w:tcBorders>
              <w:top w:val="nil"/>
              <w:left w:val="nil"/>
              <w:bottom w:val="single" w:sz="4" w:space="0" w:color="auto"/>
              <w:right w:val="single" w:sz="4" w:space="0" w:color="auto"/>
            </w:tcBorders>
            <w:shd w:val="clear" w:color="auto" w:fill="auto"/>
            <w:noWrap/>
            <w:vAlign w:val="center"/>
            <w:hideMark/>
          </w:tcPr>
          <w:p w:rsidR="00CA7A72" w:rsidRPr="00CA7A72" w:rsidRDefault="00CA7A72" w:rsidP="00CA7A72">
            <w:pPr>
              <w:ind w:left="-108"/>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w:t>
            </w:r>
          </w:p>
        </w:tc>
        <w:tc>
          <w:tcPr>
            <w:tcW w:w="993" w:type="dxa"/>
            <w:tcBorders>
              <w:top w:val="nil"/>
              <w:left w:val="nil"/>
              <w:bottom w:val="single" w:sz="4" w:space="0" w:color="auto"/>
              <w:right w:val="single" w:sz="4" w:space="0" w:color="auto"/>
            </w:tcBorders>
            <w:shd w:val="clear" w:color="000000" w:fill="F2F2F2"/>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тыс. руб.</w:t>
            </w:r>
          </w:p>
        </w:tc>
        <w:tc>
          <w:tcPr>
            <w:tcW w:w="567" w:type="dxa"/>
            <w:tcBorders>
              <w:top w:val="nil"/>
              <w:left w:val="nil"/>
              <w:bottom w:val="single" w:sz="4" w:space="0" w:color="auto"/>
              <w:right w:val="single" w:sz="4" w:space="0" w:color="auto"/>
            </w:tcBorders>
            <w:shd w:val="clear" w:color="000000" w:fill="F2F2F2"/>
            <w:noWrap/>
            <w:vAlign w:val="center"/>
            <w:hideMark/>
          </w:tcPr>
          <w:p w:rsidR="00CA7A72" w:rsidRPr="00CA7A72" w:rsidRDefault="00CA7A72" w:rsidP="00CA7A72">
            <w:pPr>
              <w:jc w:val="center"/>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w:t>
            </w:r>
          </w:p>
        </w:tc>
      </w:tr>
      <w:tr w:rsidR="00CA7A72" w:rsidRPr="00CA7A72" w:rsidTr="006260B7">
        <w:trPr>
          <w:trHeight w:val="489"/>
        </w:trPr>
        <w:tc>
          <w:tcPr>
            <w:tcW w:w="1653" w:type="dxa"/>
            <w:tcBorders>
              <w:top w:val="nil"/>
              <w:left w:val="single" w:sz="4" w:space="0" w:color="auto"/>
              <w:bottom w:val="single" w:sz="4" w:space="0" w:color="auto"/>
              <w:right w:val="single" w:sz="4" w:space="0" w:color="auto"/>
            </w:tcBorders>
            <w:vAlign w:val="center"/>
          </w:tcPr>
          <w:p w:rsidR="00CA7A72" w:rsidRPr="00CA7A72" w:rsidRDefault="00CA7A72" w:rsidP="005D5EBB">
            <w:pPr>
              <w:spacing w:after="0" w:line="240" w:lineRule="auto"/>
              <w:ind w:right="-108"/>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0100  Общегосударственные вопросы</w:t>
            </w:r>
          </w:p>
        </w:tc>
        <w:tc>
          <w:tcPr>
            <w:tcW w:w="1194" w:type="dxa"/>
            <w:tcBorders>
              <w:top w:val="nil"/>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98 010,25</w:t>
            </w:r>
          </w:p>
        </w:tc>
        <w:tc>
          <w:tcPr>
            <w:tcW w:w="1146" w:type="dxa"/>
            <w:tcBorders>
              <w:top w:val="nil"/>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94 580,89</w:t>
            </w:r>
          </w:p>
        </w:tc>
        <w:tc>
          <w:tcPr>
            <w:tcW w:w="114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11 742,82</w:t>
            </w:r>
          </w:p>
        </w:tc>
        <w:tc>
          <w:tcPr>
            <w:tcW w:w="802"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12,0</w:t>
            </w:r>
          </w:p>
        </w:tc>
        <w:tc>
          <w:tcPr>
            <w:tcW w:w="1017" w:type="dxa"/>
            <w:tcBorders>
              <w:top w:val="nil"/>
              <w:left w:val="nil"/>
              <w:bottom w:val="single" w:sz="4" w:space="0" w:color="auto"/>
              <w:right w:val="single" w:sz="4" w:space="0" w:color="auto"/>
            </w:tcBorders>
            <w:shd w:val="clear" w:color="000000" w:fill="F2F2F2"/>
            <w:noWrap/>
            <w:hideMark/>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2 830, 0</w:t>
            </w:r>
          </w:p>
        </w:tc>
        <w:tc>
          <w:tcPr>
            <w:tcW w:w="568"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3,0</w:t>
            </w:r>
          </w:p>
        </w:tc>
        <w:tc>
          <w:tcPr>
            <w:tcW w:w="990"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86 267,43</w:t>
            </w:r>
          </w:p>
        </w:tc>
        <w:tc>
          <w:tcPr>
            <w:tcW w:w="55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88,0</w:t>
            </w:r>
          </w:p>
        </w:tc>
        <w:tc>
          <w:tcPr>
            <w:tcW w:w="993" w:type="dxa"/>
            <w:tcBorders>
              <w:top w:val="nil"/>
              <w:left w:val="nil"/>
              <w:bottom w:val="single" w:sz="4" w:space="0" w:color="auto"/>
              <w:right w:val="single" w:sz="4" w:space="0" w:color="auto"/>
            </w:tcBorders>
            <w:shd w:val="clear" w:color="000000" w:fill="F2F2F2"/>
            <w:noWrap/>
          </w:tcPr>
          <w:p w:rsidR="00CA7A72" w:rsidRPr="00CA7A72" w:rsidRDefault="00CA7A72" w:rsidP="006260B7">
            <w:pPr>
              <w:ind w:left="-108"/>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91 750,89</w:t>
            </w:r>
          </w:p>
        </w:tc>
        <w:tc>
          <w:tcPr>
            <w:tcW w:w="567"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97,0</w:t>
            </w:r>
          </w:p>
        </w:tc>
      </w:tr>
      <w:tr w:rsidR="00CA7A72" w:rsidRPr="00CA7A72" w:rsidTr="006260B7">
        <w:trPr>
          <w:trHeight w:val="694"/>
        </w:trPr>
        <w:tc>
          <w:tcPr>
            <w:tcW w:w="1653" w:type="dxa"/>
            <w:tcBorders>
              <w:top w:val="nil"/>
              <w:left w:val="single" w:sz="4" w:space="0" w:color="auto"/>
              <w:bottom w:val="single" w:sz="4" w:space="0" w:color="auto"/>
              <w:right w:val="single" w:sz="4" w:space="0" w:color="auto"/>
            </w:tcBorders>
            <w:vAlign w:val="center"/>
          </w:tcPr>
          <w:p w:rsidR="00CA7A72" w:rsidRPr="00CA7A72" w:rsidRDefault="00CA7A72" w:rsidP="005D5EBB">
            <w:pPr>
              <w:spacing w:after="0" w:line="240" w:lineRule="auto"/>
              <w:ind w:right="-108"/>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0200 Национальная оборона</w:t>
            </w:r>
          </w:p>
        </w:tc>
        <w:tc>
          <w:tcPr>
            <w:tcW w:w="1194" w:type="dxa"/>
            <w:tcBorders>
              <w:top w:val="nil"/>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112,0</w:t>
            </w:r>
          </w:p>
        </w:tc>
        <w:tc>
          <w:tcPr>
            <w:tcW w:w="1146" w:type="dxa"/>
            <w:tcBorders>
              <w:top w:val="nil"/>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60,00</w:t>
            </w:r>
          </w:p>
        </w:tc>
        <w:tc>
          <w:tcPr>
            <w:tcW w:w="114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w:t>
            </w:r>
          </w:p>
        </w:tc>
        <w:tc>
          <w:tcPr>
            <w:tcW w:w="802"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p>
        </w:tc>
        <w:tc>
          <w:tcPr>
            <w:tcW w:w="1017" w:type="dxa"/>
            <w:tcBorders>
              <w:top w:val="nil"/>
              <w:left w:val="nil"/>
              <w:bottom w:val="single" w:sz="4" w:space="0" w:color="auto"/>
              <w:right w:val="single" w:sz="4" w:space="0" w:color="auto"/>
            </w:tcBorders>
            <w:shd w:val="clear" w:color="000000" w:fill="F2F2F2"/>
            <w:noWrap/>
            <w:hideMark/>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w:t>
            </w:r>
          </w:p>
        </w:tc>
        <w:tc>
          <w:tcPr>
            <w:tcW w:w="568"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p>
        </w:tc>
        <w:tc>
          <w:tcPr>
            <w:tcW w:w="990"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112,0</w:t>
            </w:r>
          </w:p>
        </w:tc>
        <w:tc>
          <w:tcPr>
            <w:tcW w:w="55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w:t>
            </w:r>
          </w:p>
        </w:tc>
        <w:tc>
          <w:tcPr>
            <w:tcW w:w="993" w:type="dxa"/>
            <w:tcBorders>
              <w:top w:val="nil"/>
              <w:left w:val="nil"/>
              <w:bottom w:val="single" w:sz="4" w:space="0" w:color="auto"/>
              <w:right w:val="single" w:sz="4" w:space="0" w:color="auto"/>
            </w:tcBorders>
            <w:shd w:val="clear" w:color="000000" w:fill="F2F2F2"/>
            <w:noWrap/>
          </w:tcPr>
          <w:p w:rsidR="00CA7A72" w:rsidRPr="00CA7A72" w:rsidRDefault="00CA7A72" w:rsidP="006260B7">
            <w:pPr>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60,00</w:t>
            </w:r>
          </w:p>
        </w:tc>
        <w:tc>
          <w:tcPr>
            <w:tcW w:w="567"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100,0</w:t>
            </w:r>
          </w:p>
        </w:tc>
      </w:tr>
      <w:tr w:rsidR="00CA7A72" w:rsidRPr="00CA7A72" w:rsidTr="006260B7">
        <w:trPr>
          <w:trHeight w:val="694"/>
        </w:trPr>
        <w:tc>
          <w:tcPr>
            <w:tcW w:w="1653" w:type="dxa"/>
            <w:tcBorders>
              <w:top w:val="nil"/>
              <w:left w:val="single" w:sz="4" w:space="0" w:color="auto"/>
              <w:bottom w:val="single" w:sz="4" w:space="0" w:color="auto"/>
              <w:right w:val="single" w:sz="4" w:space="0" w:color="auto"/>
            </w:tcBorders>
            <w:vAlign w:val="center"/>
          </w:tcPr>
          <w:p w:rsidR="00CA7A72" w:rsidRPr="00CA7A72" w:rsidRDefault="00CA7A72" w:rsidP="005D5EBB">
            <w:pPr>
              <w:spacing w:after="0" w:line="240" w:lineRule="auto"/>
              <w:ind w:right="-108"/>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0300 Национальная безопасность и правоохранительная деятельность</w:t>
            </w:r>
          </w:p>
        </w:tc>
        <w:tc>
          <w:tcPr>
            <w:tcW w:w="1194" w:type="dxa"/>
            <w:tcBorders>
              <w:top w:val="nil"/>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1 369,0</w:t>
            </w:r>
          </w:p>
        </w:tc>
        <w:tc>
          <w:tcPr>
            <w:tcW w:w="1146" w:type="dxa"/>
            <w:tcBorders>
              <w:top w:val="nil"/>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1 244,00</w:t>
            </w:r>
          </w:p>
        </w:tc>
        <w:tc>
          <w:tcPr>
            <w:tcW w:w="114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1 369,0</w:t>
            </w:r>
          </w:p>
        </w:tc>
        <w:tc>
          <w:tcPr>
            <w:tcW w:w="802"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w:t>
            </w:r>
          </w:p>
        </w:tc>
        <w:tc>
          <w:tcPr>
            <w:tcW w:w="1017" w:type="dxa"/>
            <w:tcBorders>
              <w:top w:val="nil"/>
              <w:left w:val="nil"/>
              <w:bottom w:val="single" w:sz="4" w:space="0" w:color="auto"/>
              <w:right w:val="single" w:sz="4" w:space="0" w:color="auto"/>
            </w:tcBorders>
            <w:shd w:val="clear" w:color="000000" w:fill="F2F2F2"/>
            <w:noWrap/>
            <w:hideMark/>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1 244,0</w:t>
            </w:r>
          </w:p>
        </w:tc>
        <w:tc>
          <w:tcPr>
            <w:tcW w:w="568"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100,0</w:t>
            </w:r>
          </w:p>
        </w:tc>
        <w:tc>
          <w:tcPr>
            <w:tcW w:w="990"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p>
        </w:tc>
        <w:tc>
          <w:tcPr>
            <w:tcW w:w="55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shd w:val="clear" w:color="000000" w:fill="F2F2F2"/>
            <w:noWrap/>
          </w:tcPr>
          <w:p w:rsidR="00CA7A72" w:rsidRPr="00CA7A72" w:rsidRDefault="00CA7A72" w:rsidP="006260B7">
            <w:pPr>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0,00</w:t>
            </w:r>
          </w:p>
        </w:tc>
        <w:tc>
          <w:tcPr>
            <w:tcW w:w="567"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w:t>
            </w:r>
          </w:p>
        </w:tc>
      </w:tr>
      <w:tr w:rsidR="00CA7A72" w:rsidRPr="00CA7A72" w:rsidTr="006260B7">
        <w:trPr>
          <w:trHeight w:val="379"/>
        </w:trPr>
        <w:tc>
          <w:tcPr>
            <w:tcW w:w="1653" w:type="dxa"/>
            <w:tcBorders>
              <w:top w:val="nil"/>
              <w:left w:val="single" w:sz="4" w:space="0" w:color="auto"/>
              <w:bottom w:val="single" w:sz="4" w:space="0" w:color="auto"/>
              <w:right w:val="single" w:sz="4" w:space="0" w:color="auto"/>
            </w:tcBorders>
            <w:vAlign w:val="center"/>
          </w:tcPr>
          <w:p w:rsidR="00CA7A72" w:rsidRPr="00CA7A72" w:rsidRDefault="00CA7A72" w:rsidP="005D5EBB">
            <w:pPr>
              <w:spacing w:after="0" w:line="240" w:lineRule="auto"/>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0400 Национальная экономика</w:t>
            </w:r>
          </w:p>
        </w:tc>
        <w:tc>
          <w:tcPr>
            <w:tcW w:w="1194" w:type="dxa"/>
            <w:tcBorders>
              <w:top w:val="nil"/>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57 815,32</w:t>
            </w:r>
          </w:p>
        </w:tc>
        <w:tc>
          <w:tcPr>
            <w:tcW w:w="1146" w:type="dxa"/>
            <w:tcBorders>
              <w:top w:val="nil"/>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21 096,77</w:t>
            </w:r>
          </w:p>
        </w:tc>
        <w:tc>
          <w:tcPr>
            <w:tcW w:w="114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51 378,56</w:t>
            </w:r>
          </w:p>
        </w:tc>
        <w:tc>
          <w:tcPr>
            <w:tcW w:w="802"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88,9</w:t>
            </w:r>
          </w:p>
        </w:tc>
        <w:tc>
          <w:tcPr>
            <w:tcW w:w="1017" w:type="dxa"/>
            <w:tcBorders>
              <w:top w:val="nil"/>
              <w:left w:val="nil"/>
              <w:bottom w:val="single" w:sz="4" w:space="0" w:color="auto"/>
              <w:right w:val="single" w:sz="4" w:space="0" w:color="auto"/>
            </w:tcBorders>
            <w:shd w:val="clear" w:color="000000" w:fill="F2F2F2"/>
            <w:noWrap/>
            <w:hideMark/>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19 550,0</w:t>
            </w:r>
          </w:p>
        </w:tc>
        <w:tc>
          <w:tcPr>
            <w:tcW w:w="568"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92,7</w:t>
            </w:r>
          </w:p>
        </w:tc>
        <w:tc>
          <w:tcPr>
            <w:tcW w:w="990"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6 436,76</w:t>
            </w:r>
          </w:p>
        </w:tc>
        <w:tc>
          <w:tcPr>
            <w:tcW w:w="55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11,1</w:t>
            </w:r>
          </w:p>
        </w:tc>
        <w:tc>
          <w:tcPr>
            <w:tcW w:w="993" w:type="dxa"/>
            <w:tcBorders>
              <w:top w:val="nil"/>
              <w:left w:val="nil"/>
              <w:bottom w:val="single" w:sz="4" w:space="0" w:color="auto"/>
              <w:right w:val="single" w:sz="4" w:space="0" w:color="auto"/>
            </w:tcBorders>
            <w:shd w:val="clear" w:color="000000" w:fill="F2F2F2"/>
            <w:noWrap/>
          </w:tcPr>
          <w:p w:rsidR="00CA7A72" w:rsidRPr="00CA7A72" w:rsidRDefault="00CA7A72" w:rsidP="006260B7">
            <w:pPr>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1 546,77</w:t>
            </w:r>
          </w:p>
        </w:tc>
        <w:tc>
          <w:tcPr>
            <w:tcW w:w="567"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7,3</w:t>
            </w:r>
          </w:p>
        </w:tc>
      </w:tr>
      <w:tr w:rsidR="00CA7A72" w:rsidRPr="00CA7A72" w:rsidTr="006260B7">
        <w:trPr>
          <w:trHeight w:val="399"/>
        </w:trPr>
        <w:tc>
          <w:tcPr>
            <w:tcW w:w="1653" w:type="dxa"/>
            <w:tcBorders>
              <w:top w:val="nil"/>
              <w:left w:val="single" w:sz="4" w:space="0" w:color="auto"/>
              <w:bottom w:val="single" w:sz="4" w:space="0" w:color="auto"/>
              <w:right w:val="single" w:sz="4" w:space="0" w:color="auto"/>
            </w:tcBorders>
            <w:vAlign w:val="center"/>
          </w:tcPr>
          <w:p w:rsidR="00CA7A72" w:rsidRPr="00CA7A72" w:rsidRDefault="00CA7A72" w:rsidP="005D5EBB">
            <w:pPr>
              <w:spacing w:after="0" w:line="240" w:lineRule="auto"/>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lastRenderedPageBreak/>
              <w:t>0500 Жилищно-коммунальное хозяйство</w:t>
            </w:r>
          </w:p>
        </w:tc>
        <w:tc>
          <w:tcPr>
            <w:tcW w:w="1194" w:type="dxa"/>
            <w:tcBorders>
              <w:top w:val="nil"/>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217 570,31</w:t>
            </w:r>
          </w:p>
        </w:tc>
        <w:tc>
          <w:tcPr>
            <w:tcW w:w="1146" w:type="dxa"/>
            <w:tcBorders>
              <w:top w:val="nil"/>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35 086,49</w:t>
            </w:r>
          </w:p>
        </w:tc>
        <w:tc>
          <w:tcPr>
            <w:tcW w:w="114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213 327,82</w:t>
            </w:r>
          </w:p>
        </w:tc>
        <w:tc>
          <w:tcPr>
            <w:tcW w:w="802"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98,1</w:t>
            </w:r>
          </w:p>
        </w:tc>
        <w:tc>
          <w:tcPr>
            <w:tcW w:w="1017" w:type="dxa"/>
            <w:tcBorders>
              <w:top w:val="nil"/>
              <w:left w:val="nil"/>
              <w:bottom w:val="single" w:sz="4" w:space="0" w:color="auto"/>
              <w:right w:val="single" w:sz="4" w:space="0" w:color="auto"/>
            </w:tcBorders>
            <w:shd w:val="clear" w:color="000000" w:fill="F2F2F2"/>
            <w:noWrap/>
            <w:hideMark/>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35 084,0</w:t>
            </w:r>
          </w:p>
        </w:tc>
        <w:tc>
          <w:tcPr>
            <w:tcW w:w="568"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99,99</w:t>
            </w:r>
          </w:p>
        </w:tc>
        <w:tc>
          <w:tcPr>
            <w:tcW w:w="990"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4 242,49</w:t>
            </w:r>
          </w:p>
        </w:tc>
        <w:tc>
          <w:tcPr>
            <w:tcW w:w="55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12,1</w:t>
            </w:r>
          </w:p>
        </w:tc>
        <w:tc>
          <w:tcPr>
            <w:tcW w:w="993" w:type="dxa"/>
            <w:tcBorders>
              <w:top w:val="nil"/>
              <w:left w:val="nil"/>
              <w:bottom w:val="single" w:sz="4" w:space="0" w:color="auto"/>
              <w:right w:val="single" w:sz="4" w:space="0" w:color="auto"/>
            </w:tcBorders>
            <w:shd w:val="clear" w:color="000000" w:fill="F2F2F2"/>
            <w:noWrap/>
          </w:tcPr>
          <w:p w:rsidR="00CA7A72" w:rsidRPr="00CA7A72" w:rsidRDefault="00CA7A72" w:rsidP="006260B7">
            <w:pPr>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2,49</w:t>
            </w:r>
          </w:p>
        </w:tc>
        <w:tc>
          <w:tcPr>
            <w:tcW w:w="567"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0,01</w:t>
            </w:r>
          </w:p>
        </w:tc>
      </w:tr>
      <w:tr w:rsidR="00CA7A72" w:rsidRPr="00CA7A72" w:rsidTr="006260B7">
        <w:trPr>
          <w:trHeight w:val="346"/>
        </w:trPr>
        <w:tc>
          <w:tcPr>
            <w:tcW w:w="1653" w:type="dxa"/>
            <w:tcBorders>
              <w:top w:val="nil"/>
              <w:left w:val="single" w:sz="4" w:space="0" w:color="auto"/>
              <w:bottom w:val="single" w:sz="4" w:space="0" w:color="auto"/>
              <w:right w:val="single" w:sz="4" w:space="0" w:color="auto"/>
            </w:tcBorders>
          </w:tcPr>
          <w:p w:rsidR="00CA7A72" w:rsidRPr="00CA7A72" w:rsidRDefault="00CA7A72" w:rsidP="006260B7">
            <w:pPr>
              <w:spacing w:after="0" w:line="240" w:lineRule="auto"/>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0700 Образование</w:t>
            </w:r>
          </w:p>
        </w:tc>
        <w:tc>
          <w:tcPr>
            <w:tcW w:w="1194" w:type="dxa"/>
            <w:tcBorders>
              <w:top w:val="nil"/>
              <w:left w:val="single" w:sz="4" w:space="0" w:color="auto"/>
              <w:bottom w:val="single" w:sz="4" w:space="0" w:color="auto"/>
              <w:right w:val="single" w:sz="4" w:space="0" w:color="auto"/>
            </w:tcBorders>
            <w:shd w:val="clear" w:color="auto" w:fill="auto"/>
            <w:noWrap/>
          </w:tcPr>
          <w:p w:rsidR="00CA7A72" w:rsidRPr="00CA7A72" w:rsidRDefault="00CA7A72" w:rsidP="006260B7">
            <w:pPr>
              <w:spacing w:after="0" w:line="240" w:lineRule="auto"/>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529 174,22</w:t>
            </w:r>
          </w:p>
        </w:tc>
        <w:tc>
          <w:tcPr>
            <w:tcW w:w="1146" w:type="dxa"/>
            <w:tcBorders>
              <w:top w:val="nil"/>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492 480,0</w:t>
            </w:r>
          </w:p>
        </w:tc>
        <w:tc>
          <w:tcPr>
            <w:tcW w:w="114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501 135,22</w:t>
            </w:r>
          </w:p>
        </w:tc>
        <w:tc>
          <w:tcPr>
            <w:tcW w:w="802"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94,7</w:t>
            </w:r>
          </w:p>
        </w:tc>
        <w:tc>
          <w:tcPr>
            <w:tcW w:w="1017" w:type="dxa"/>
            <w:tcBorders>
              <w:top w:val="nil"/>
              <w:left w:val="nil"/>
              <w:bottom w:val="single" w:sz="4" w:space="0" w:color="auto"/>
              <w:right w:val="single" w:sz="4" w:space="0" w:color="auto"/>
            </w:tcBorders>
            <w:shd w:val="clear" w:color="000000" w:fill="F2F2F2"/>
            <w:noWrap/>
            <w:hideMark/>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467 688,0</w:t>
            </w:r>
          </w:p>
        </w:tc>
        <w:tc>
          <w:tcPr>
            <w:tcW w:w="568"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95,0</w:t>
            </w:r>
          </w:p>
        </w:tc>
        <w:tc>
          <w:tcPr>
            <w:tcW w:w="990"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28 039,0</w:t>
            </w:r>
          </w:p>
        </w:tc>
        <w:tc>
          <w:tcPr>
            <w:tcW w:w="55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5,3</w:t>
            </w:r>
          </w:p>
        </w:tc>
        <w:tc>
          <w:tcPr>
            <w:tcW w:w="993" w:type="dxa"/>
            <w:tcBorders>
              <w:top w:val="nil"/>
              <w:left w:val="nil"/>
              <w:bottom w:val="single" w:sz="4" w:space="0" w:color="auto"/>
              <w:right w:val="single" w:sz="4" w:space="0" w:color="auto"/>
            </w:tcBorders>
            <w:shd w:val="clear" w:color="000000" w:fill="F2F2F2"/>
            <w:noWrap/>
          </w:tcPr>
          <w:p w:rsidR="00CA7A72" w:rsidRPr="00CA7A72" w:rsidRDefault="00CA7A72" w:rsidP="006260B7">
            <w:pPr>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24 792,0</w:t>
            </w:r>
          </w:p>
        </w:tc>
        <w:tc>
          <w:tcPr>
            <w:tcW w:w="567"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5,0</w:t>
            </w:r>
          </w:p>
        </w:tc>
      </w:tr>
      <w:tr w:rsidR="00CA7A72" w:rsidRPr="00CA7A72" w:rsidTr="006260B7">
        <w:trPr>
          <w:trHeight w:val="387"/>
        </w:trPr>
        <w:tc>
          <w:tcPr>
            <w:tcW w:w="1653" w:type="dxa"/>
            <w:tcBorders>
              <w:top w:val="nil"/>
              <w:left w:val="single" w:sz="4" w:space="0" w:color="auto"/>
              <w:bottom w:val="single" w:sz="4" w:space="0" w:color="auto"/>
              <w:right w:val="single" w:sz="4" w:space="0" w:color="auto"/>
            </w:tcBorders>
            <w:vAlign w:val="center"/>
          </w:tcPr>
          <w:p w:rsidR="00CA7A72" w:rsidRPr="00CA7A72" w:rsidRDefault="00CA7A72" w:rsidP="005D5EBB">
            <w:pPr>
              <w:spacing w:after="0" w:line="240" w:lineRule="auto"/>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0800 Культура, кинематография</w:t>
            </w:r>
          </w:p>
        </w:tc>
        <w:tc>
          <w:tcPr>
            <w:tcW w:w="1194" w:type="dxa"/>
            <w:tcBorders>
              <w:top w:val="nil"/>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53 335,47</w:t>
            </w:r>
          </w:p>
        </w:tc>
        <w:tc>
          <w:tcPr>
            <w:tcW w:w="1146" w:type="dxa"/>
            <w:tcBorders>
              <w:top w:val="nil"/>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44 555,00</w:t>
            </w:r>
          </w:p>
        </w:tc>
        <w:tc>
          <w:tcPr>
            <w:tcW w:w="114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43 777,47</w:t>
            </w:r>
          </w:p>
        </w:tc>
        <w:tc>
          <w:tcPr>
            <w:tcW w:w="802"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82,1</w:t>
            </w:r>
          </w:p>
        </w:tc>
        <w:tc>
          <w:tcPr>
            <w:tcW w:w="1017" w:type="dxa"/>
            <w:tcBorders>
              <w:top w:val="nil"/>
              <w:left w:val="nil"/>
              <w:bottom w:val="single" w:sz="4" w:space="0" w:color="auto"/>
              <w:right w:val="single" w:sz="4" w:space="0" w:color="auto"/>
            </w:tcBorders>
            <w:shd w:val="clear" w:color="000000" w:fill="F2F2F2"/>
            <w:noWrap/>
            <w:hideMark/>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37 813,0</w:t>
            </w:r>
          </w:p>
        </w:tc>
        <w:tc>
          <w:tcPr>
            <w:tcW w:w="568"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84,9</w:t>
            </w:r>
          </w:p>
        </w:tc>
        <w:tc>
          <w:tcPr>
            <w:tcW w:w="990"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9 558,0</w:t>
            </w:r>
          </w:p>
        </w:tc>
        <w:tc>
          <w:tcPr>
            <w:tcW w:w="55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17,9</w:t>
            </w:r>
          </w:p>
        </w:tc>
        <w:tc>
          <w:tcPr>
            <w:tcW w:w="993" w:type="dxa"/>
            <w:tcBorders>
              <w:top w:val="nil"/>
              <w:left w:val="nil"/>
              <w:bottom w:val="single" w:sz="4" w:space="0" w:color="auto"/>
              <w:right w:val="single" w:sz="4" w:space="0" w:color="auto"/>
            </w:tcBorders>
            <w:shd w:val="clear" w:color="000000" w:fill="F2F2F2"/>
            <w:noWrap/>
          </w:tcPr>
          <w:p w:rsidR="00CA7A72" w:rsidRPr="00CA7A72" w:rsidRDefault="00CA7A72" w:rsidP="006260B7">
            <w:pPr>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6 742,00</w:t>
            </w:r>
          </w:p>
        </w:tc>
        <w:tc>
          <w:tcPr>
            <w:tcW w:w="567"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15,1</w:t>
            </w:r>
          </w:p>
        </w:tc>
      </w:tr>
      <w:tr w:rsidR="00CA7A72" w:rsidRPr="00CA7A72" w:rsidTr="006260B7">
        <w:trPr>
          <w:trHeight w:val="300"/>
        </w:trPr>
        <w:tc>
          <w:tcPr>
            <w:tcW w:w="1653" w:type="dxa"/>
            <w:tcBorders>
              <w:top w:val="single" w:sz="4" w:space="0" w:color="auto"/>
              <w:left w:val="single" w:sz="4" w:space="0" w:color="auto"/>
              <w:bottom w:val="single" w:sz="4" w:space="0" w:color="auto"/>
              <w:right w:val="single" w:sz="4" w:space="0" w:color="auto"/>
            </w:tcBorders>
            <w:vAlign w:val="center"/>
          </w:tcPr>
          <w:p w:rsidR="00CA7A72" w:rsidRPr="00CA7A72" w:rsidRDefault="00CA7A72" w:rsidP="005D5EBB">
            <w:pPr>
              <w:spacing w:after="0" w:line="240" w:lineRule="auto"/>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1000 Социальная политика</w:t>
            </w:r>
          </w:p>
        </w:tc>
        <w:tc>
          <w:tcPr>
            <w:tcW w:w="1194" w:type="dxa"/>
            <w:tcBorders>
              <w:top w:val="single" w:sz="4" w:space="0" w:color="auto"/>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10 209,67</w:t>
            </w:r>
          </w:p>
        </w:tc>
        <w:tc>
          <w:tcPr>
            <w:tcW w:w="1146" w:type="dxa"/>
            <w:tcBorders>
              <w:top w:val="single" w:sz="4" w:space="0" w:color="auto"/>
              <w:left w:val="single" w:sz="4" w:space="0" w:color="auto"/>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10 505,67</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7 679,67</w:t>
            </w:r>
          </w:p>
        </w:tc>
        <w:tc>
          <w:tcPr>
            <w:tcW w:w="802" w:type="dxa"/>
            <w:tcBorders>
              <w:top w:val="single" w:sz="4" w:space="0" w:color="auto"/>
              <w:left w:val="single" w:sz="4" w:space="0" w:color="auto"/>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75,2</w:t>
            </w:r>
          </w:p>
        </w:tc>
        <w:tc>
          <w:tcPr>
            <w:tcW w:w="1017" w:type="dxa"/>
            <w:tcBorders>
              <w:top w:val="single" w:sz="4" w:space="0" w:color="auto"/>
              <w:left w:val="single" w:sz="4" w:space="0" w:color="auto"/>
              <w:bottom w:val="single" w:sz="4" w:space="0" w:color="auto"/>
              <w:right w:val="single" w:sz="4" w:space="0" w:color="auto"/>
            </w:tcBorders>
            <w:shd w:val="clear" w:color="000000" w:fill="F2F2F2"/>
            <w:noWrap/>
            <w:hideMark/>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7 805,67</w:t>
            </w:r>
          </w:p>
        </w:tc>
        <w:tc>
          <w:tcPr>
            <w:tcW w:w="568" w:type="dxa"/>
            <w:tcBorders>
              <w:top w:val="single" w:sz="4" w:space="0" w:color="auto"/>
              <w:left w:val="single" w:sz="4" w:space="0" w:color="auto"/>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74,3</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2 530,0</w:t>
            </w:r>
          </w:p>
        </w:tc>
        <w:tc>
          <w:tcPr>
            <w:tcW w:w="556" w:type="dxa"/>
            <w:tcBorders>
              <w:top w:val="single" w:sz="4" w:space="0" w:color="auto"/>
              <w:left w:val="single" w:sz="4" w:space="0" w:color="auto"/>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24,8</w:t>
            </w:r>
          </w:p>
        </w:tc>
        <w:tc>
          <w:tcPr>
            <w:tcW w:w="993" w:type="dxa"/>
            <w:tcBorders>
              <w:top w:val="single" w:sz="4" w:space="0" w:color="auto"/>
              <w:left w:val="single" w:sz="4" w:space="0" w:color="auto"/>
              <w:bottom w:val="single" w:sz="4" w:space="0" w:color="auto"/>
              <w:right w:val="single" w:sz="4" w:space="0" w:color="auto"/>
            </w:tcBorders>
            <w:shd w:val="clear" w:color="000000" w:fill="F2F2F2"/>
            <w:noWrap/>
          </w:tcPr>
          <w:p w:rsidR="00CA7A72" w:rsidRPr="00CA7A72" w:rsidRDefault="00CA7A72" w:rsidP="006260B7">
            <w:pPr>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2 700,00</w:t>
            </w:r>
          </w:p>
        </w:tc>
        <w:tc>
          <w:tcPr>
            <w:tcW w:w="567" w:type="dxa"/>
            <w:tcBorders>
              <w:top w:val="single" w:sz="4" w:space="0" w:color="auto"/>
              <w:left w:val="single" w:sz="4" w:space="0" w:color="auto"/>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25,7</w:t>
            </w:r>
          </w:p>
        </w:tc>
      </w:tr>
      <w:tr w:rsidR="00CA7A72" w:rsidRPr="00CA7A72" w:rsidTr="006260B7">
        <w:trPr>
          <w:trHeight w:val="359"/>
        </w:trPr>
        <w:tc>
          <w:tcPr>
            <w:tcW w:w="1653" w:type="dxa"/>
            <w:tcBorders>
              <w:top w:val="single" w:sz="4" w:space="0" w:color="auto"/>
              <w:left w:val="single" w:sz="4" w:space="0" w:color="auto"/>
              <w:bottom w:val="single" w:sz="4" w:space="0" w:color="auto"/>
              <w:right w:val="single" w:sz="4" w:space="0" w:color="auto"/>
            </w:tcBorders>
            <w:vAlign w:val="center"/>
          </w:tcPr>
          <w:p w:rsidR="00CA7A72" w:rsidRPr="00CA7A72" w:rsidRDefault="00CA7A72" w:rsidP="005D5EBB">
            <w:pPr>
              <w:spacing w:after="0" w:line="240" w:lineRule="auto"/>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1100 Физическая культура  и спорт</w:t>
            </w:r>
          </w:p>
        </w:tc>
        <w:tc>
          <w:tcPr>
            <w:tcW w:w="1194" w:type="dxa"/>
            <w:tcBorders>
              <w:top w:val="single" w:sz="4" w:space="0" w:color="auto"/>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43 014,28</w:t>
            </w:r>
          </w:p>
        </w:tc>
        <w:tc>
          <w:tcPr>
            <w:tcW w:w="1146" w:type="dxa"/>
            <w:tcBorders>
              <w:top w:val="single" w:sz="4" w:space="0" w:color="auto"/>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8 193,00</w:t>
            </w:r>
          </w:p>
        </w:tc>
        <w:tc>
          <w:tcPr>
            <w:tcW w:w="1146" w:type="dxa"/>
            <w:tcBorders>
              <w:top w:val="single" w:sz="4" w:space="0" w:color="auto"/>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43 014,28</w:t>
            </w:r>
          </w:p>
        </w:tc>
        <w:tc>
          <w:tcPr>
            <w:tcW w:w="802" w:type="dxa"/>
            <w:tcBorders>
              <w:top w:val="single" w:sz="4" w:space="0" w:color="auto"/>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w:t>
            </w:r>
          </w:p>
        </w:tc>
        <w:tc>
          <w:tcPr>
            <w:tcW w:w="1017" w:type="dxa"/>
            <w:tcBorders>
              <w:top w:val="single" w:sz="4" w:space="0" w:color="auto"/>
              <w:left w:val="nil"/>
              <w:bottom w:val="single" w:sz="4" w:space="0" w:color="auto"/>
              <w:right w:val="single" w:sz="4" w:space="0" w:color="auto"/>
            </w:tcBorders>
            <w:shd w:val="clear" w:color="000000" w:fill="F2F2F2"/>
            <w:noWrap/>
            <w:hideMark/>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8 193,0</w:t>
            </w:r>
          </w:p>
        </w:tc>
        <w:tc>
          <w:tcPr>
            <w:tcW w:w="568" w:type="dxa"/>
            <w:tcBorders>
              <w:top w:val="single" w:sz="4" w:space="0" w:color="auto"/>
              <w:left w:val="nil"/>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100,0</w:t>
            </w:r>
          </w:p>
        </w:tc>
        <w:tc>
          <w:tcPr>
            <w:tcW w:w="990" w:type="dxa"/>
            <w:tcBorders>
              <w:top w:val="single" w:sz="4" w:space="0" w:color="auto"/>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p>
        </w:tc>
        <w:tc>
          <w:tcPr>
            <w:tcW w:w="556" w:type="dxa"/>
            <w:tcBorders>
              <w:top w:val="single" w:sz="4" w:space="0" w:color="auto"/>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p>
        </w:tc>
        <w:tc>
          <w:tcPr>
            <w:tcW w:w="993" w:type="dxa"/>
            <w:tcBorders>
              <w:top w:val="single" w:sz="4" w:space="0" w:color="auto"/>
              <w:left w:val="nil"/>
              <w:bottom w:val="single" w:sz="4" w:space="0" w:color="auto"/>
              <w:right w:val="single" w:sz="4" w:space="0" w:color="auto"/>
            </w:tcBorders>
            <w:shd w:val="clear" w:color="000000" w:fill="F2F2F2"/>
            <w:noWrap/>
          </w:tcPr>
          <w:p w:rsidR="00CA7A72" w:rsidRPr="00CA7A72" w:rsidRDefault="00CA7A72" w:rsidP="006260B7">
            <w:pPr>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w:t>
            </w:r>
          </w:p>
        </w:tc>
      </w:tr>
      <w:tr w:rsidR="00CA7A72" w:rsidRPr="00CA7A72" w:rsidTr="006260B7">
        <w:trPr>
          <w:trHeight w:val="462"/>
        </w:trPr>
        <w:tc>
          <w:tcPr>
            <w:tcW w:w="1653" w:type="dxa"/>
            <w:tcBorders>
              <w:top w:val="nil"/>
              <w:left w:val="single" w:sz="4" w:space="0" w:color="auto"/>
              <w:bottom w:val="single" w:sz="4" w:space="0" w:color="auto"/>
              <w:right w:val="single" w:sz="4" w:space="0" w:color="auto"/>
            </w:tcBorders>
            <w:vAlign w:val="center"/>
          </w:tcPr>
          <w:p w:rsidR="00CA7A72" w:rsidRPr="00CA7A72" w:rsidRDefault="00CA7A72" w:rsidP="005D5EBB">
            <w:pPr>
              <w:spacing w:after="0" w:line="240" w:lineRule="auto"/>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1200 Средства массовой информации</w:t>
            </w:r>
          </w:p>
        </w:tc>
        <w:tc>
          <w:tcPr>
            <w:tcW w:w="1194" w:type="dxa"/>
            <w:tcBorders>
              <w:top w:val="nil"/>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2 003,5</w:t>
            </w:r>
          </w:p>
        </w:tc>
        <w:tc>
          <w:tcPr>
            <w:tcW w:w="1146" w:type="dxa"/>
            <w:tcBorders>
              <w:top w:val="nil"/>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2 100,00</w:t>
            </w:r>
          </w:p>
        </w:tc>
        <w:tc>
          <w:tcPr>
            <w:tcW w:w="114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p>
        </w:tc>
        <w:tc>
          <w:tcPr>
            <w:tcW w:w="802"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p>
        </w:tc>
        <w:tc>
          <w:tcPr>
            <w:tcW w:w="1017" w:type="dxa"/>
            <w:tcBorders>
              <w:top w:val="nil"/>
              <w:left w:val="nil"/>
              <w:bottom w:val="single" w:sz="4" w:space="0" w:color="auto"/>
              <w:right w:val="single" w:sz="4" w:space="0" w:color="auto"/>
            </w:tcBorders>
            <w:shd w:val="clear" w:color="000000" w:fill="F2F2F2"/>
            <w:noWrap/>
            <w:hideMark/>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0,0</w:t>
            </w:r>
          </w:p>
        </w:tc>
        <w:tc>
          <w:tcPr>
            <w:tcW w:w="568"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w:t>
            </w:r>
          </w:p>
        </w:tc>
        <w:tc>
          <w:tcPr>
            <w:tcW w:w="990"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2 003,5</w:t>
            </w:r>
          </w:p>
        </w:tc>
        <w:tc>
          <w:tcPr>
            <w:tcW w:w="55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w:t>
            </w:r>
          </w:p>
        </w:tc>
        <w:tc>
          <w:tcPr>
            <w:tcW w:w="993" w:type="dxa"/>
            <w:tcBorders>
              <w:top w:val="nil"/>
              <w:left w:val="nil"/>
              <w:bottom w:val="single" w:sz="4" w:space="0" w:color="auto"/>
              <w:right w:val="single" w:sz="4" w:space="0" w:color="auto"/>
            </w:tcBorders>
            <w:shd w:val="clear" w:color="000000" w:fill="F2F2F2"/>
            <w:noWrap/>
          </w:tcPr>
          <w:p w:rsidR="00CA7A72" w:rsidRPr="00CA7A72" w:rsidRDefault="00CA7A72" w:rsidP="006260B7">
            <w:pPr>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2 100,00</w:t>
            </w:r>
          </w:p>
        </w:tc>
        <w:tc>
          <w:tcPr>
            <w:tcW w:w="567"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100,0</w:t>
            </w:r>
          </w:p>
        </w:tc>
      </w:tr>
      <w:tr w:rsidR="00CA7A72" w:rsidRPr="00CA7A72" w:rsidTr="006260B7">
        <w:trPr>
          <w:trHeight w:val="462"/>
        </w:trPr>
        <w:tc>
          <w:tcPr>
            <w:tcW w:w="1653" w:type="dxa"/>
            <w:tcBorders>
              <w:top w:val="nil"/>
              <w:left w:val="single" w:sz="4" w:space="0" w:color="auto"/>
              <w:bottom w:val="single" w:sz="4" w:space="0" w:color="auto"/>
              <w:right w:val="single" w:sz="4" w:space="0" w:color="auto"/>
            </w:tcBorders>
            <w:vAlign w:val="center"/>
          </w:tcPr>
          <w:p w:rsidR="00CA7A72" w:rsidRPr="00CA7A72" w:rsidRDefault="00CA7A72" w:rsidP="005D5EBB">
            <w:pPr>
              <w:spacing w:after="0" w:line="240" w:lineRule="auto"/>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1300 Обслуживание государственного и муниципального долга</w:t>
            </w:r>
          </w:p>
        </w:tc>
        <w:tc>
          <w:tcPr>
            <w:tcW w:w="1194" w:type="dxa"/>
            <w:tcBorders>
              <w:top w:val="nil"/>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4 500,0</w:t>
            </w:r>
          </w:p>
        </w:tc>
        <w:tc>
          <w:tcPr>
            <w:tcW w:w="1146" w:type="dxa"/>
            <w:tcBorders>
              <w:top w:val="nil"/>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5 000,00</w:t>
            </w:r>
          </w:p>
        </w:tc>
        <w:tc>
          <w:tcPr>
            <w:tcW w:w="114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4 500,0</w:t>
            </w:r>
          </w:p>
        </w:tc>
        <w:tc>
          <w:tcPr>
            <w:tcW w:w="802"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w:t>
            </w:r>
          </w:p>
        </w:tc>
        <w:tc>
          <w:tcPr>
            <w:tcW w:w="1017" w:type="dxa"/>
            <w:tcBorders>
              <w:top w:val="nil"/>
              <w:left w:val="nil"/>
              <w:bottom w:val="single" w:sz="4" w:space="0" w:color="auto"/>
              <w:right w:val="single" w:sz="4" w:space="0" w:color="auto"/>
            </w:tcBorders>
            <w:shd w:val="clear" w:color="000000" w:fill="F2F2F2"/>
            <w:noWrap/>
            <w:hideMark/>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5 000,0</w:t>
            </w:r>
          </w:p>
        </w:tc>
        <w:tc>
          <w:tcPr>
            <w:tcW w:w="568"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100,0</w:t>
            </w:r>
          </w:p>
        </w:tc>
        <w:tc>
          <w:tcPr>
            <w:tcW w:w="990"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color w:val="000000"/>
                <w:sz w:val="18"/>
                <w:szCs w:val="18"/>
                <w:lang w:eastAsia="ru-RU"/>
              </w:rPr>
            </w:pPr>
          </w:p>
        </w:tc>
        <w:tc>
          <w:tcPr>
            <w:tcW w:w="55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shd w:val="clear" w:color="000000" w:fill="F2F2F2"/>
            <w:noWrap/>
          </w:tcPr>
          <w:p w:rsidR="00CA7A72" w:rsidRPr="00CA7A72" w:rsidRDefault="00CA7A72" w:rsidP="006260B7">
            <w:pPr>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0,00</w:t>
            </w:r>
          </w:p>
        </w:tc>
        <w:tc>
          <w:tcPr>
            <w:tcW w:w="567" w:type="dxa"/>
            <w:tcBorders>
              <w:top w:val="nil"/>
              <w:left w:val="nil"/>
              <w:bottom w:val="single" w:sz="4" w:space="0" w:color="auto"/>
              <w:right w:val="single" w:sz="4" w:space="0" w:color="auto"/>
            </w:tcBorders>
            <w:shd w:val="clear" w:color="000000" w:fill="F2F2F2"/>
            <w:noWrap/>
          </w:tcPr>
          <w:p w:rsidR="00CA7A72" w:rsidRPr="00CA7A72" w:rsidRDefault="00CA7A72" w:rsidP="00CA7A72">
            <w:pPr>
              <w:ind w:left="-108" w:firstLine="142"/>
              <w:jc w:val="right"/>
              <w:rPr>
                <w:rFonts w:ascii="Times New Roman" w:eastAsia="Times New Roman" w:hAnsi="Times New Roman" w:cs="Times New Roman"/>
                <w:color w:val="000000"/>
                <w:sz w:val="18"/>
                <w:szCs w:val="18"/>
                <w:lang w:eastAsia="ru-RU"/>
              </w:rPr>
            </w:pPr>
            <w:r w:rsidRPr="00CA7A72">
              <w:rPr>
                <w:rFonts w:ascii="Times New Roman" w:eastAsia="Times New Roman" w:hAnsi="Times New Roman" w:cs="Times New Roman"/>
                <w:color w:val="000000"/>
                <w:sz w:val="18"/>
                <w:szCs w:val="18"/>
                <w:lang w:eastAsia="ru-RU"/>
              </w:rPr>
              <w:t>-</w:t>
            </w:r>
          </w:p>
        </w:tc>
      </w:tr>
      <w:tr w:rsidR="00CA7A72" w:rsidRPr="00CA7A72" w:rsidTr="006260B7">
        <w:trPr>
          <w:trHeight w:val="324"/>
        </w:trPr>
        <w:tc>
          <w:tcPr>
            <w:tcW w:w="1653" w:type="dxa"/>
            <w:tcBorders>
              <w:top w:val="nil"/>
              <w:left w:val="single" w:sz="4" w:space="0" w:color="auto"/>
              <w:bottom w:val="single" w:sz="4" w:space="0" w:color="auto"/>
              <w:right w:val="single" w:sz="4" w:space="0" w:color="auto"/>
            </w:tcBorders>
            <w:vAlign w:val="center"/>
          </w:tcPr>
          <w:p w:rsidR="00CA7A72" w:rsidRPr="00CA7A72" w:rsidRDefault="00CA7A72" w:rsidP="00CA7A72">
            <w:pPr>
              <w:ind w:firstLine="176"/>
              <w:rPr>
                <w:rFonts w:ascii="Times New Roman" w:eastAsia="Times New Roman" w:hAnsi="Times New Roman" w:cs="Times New Roman"/>
                <w:b/>
                <w:color w:val="000000"/>
                <w:sz w:val="18"/>
                <w:szCs w:val="18"/>
                <w:lang w:eastAsia="ru-RU"/>
              </w:rPr>
            </w:pPr>
            <w:r w:rsidRPr="00CA7A72">
              <w:rPr>
                <w:rFonts w:ascii="Times New Roman" w:eastAsia="Times New Roman" w:hAnsi="Times New Roman" w:cs="Times New Roman"/>
                <w:b/>
                <w:color w:val="000000"/>
                <w:sz w:val="18"/>
                <w:szCs w:val="18"/>
                <w:lang w:eastAsia="ru-RU"/>
              </w:rPr>
              <w:t>ИТОГО:</w:t>
            </w:r>
          </w:p>
        </w:tc>
        <w:tc>
          <w:tcPr>
            <w:tcW w:w="1194" w:type="dxa"/>
            <w:tcBorders>
              <w:top w:val="nil"/>
              <w:left w:val="single" w:sz="4" w:space="0" w:color="auto"/>
              <w:bottom w:val="single" w:sz="4" w:space="0" w:color="auto"/>
              <w:right w:val="single" w:sz="4" w:space="0" w:color="auto"/>
            </w:tcBorders>
            <w:shd w:val="clear" w:color="auto" w:fill="auto"/>
            <w:noWrap/>
          </w:tcPr>
          <w:p w:rsidR="00CA7A72" w:rsidRPr="00CA7A72" w:rsidRDefault="00CA7A72" w:rsidP="00CA7A72">
            <w:pPr>
              <w:spacing w:after="0" w:line="240" w:lineRule="auto"/>
              <w:jc w:val="right"/>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1 017 114,02</w:t>
            </w:r>
          </w:p>
        </w:tc>
        <w:tc>
          <w:tcPr>
            <w:tcW w:w="1146" w:type="dxa"/>
            <w:tcBorders>
              <w:top w:val="nil"/>
              <w:left w:val="nil"/>
              <w:bottom w:val="single" w:sz="4" w:space="0" w:color="auto"/>
              <w:right w:val="single" w:sz="4" w:space="0" w:color="auto"/>
            </w:tcBorders>
            <w:shd w:val="clear" w:color="000000" w:fill="F2F2F2"/>
            <w:noWrap/>
          </w:tcPr>
          <w:p w:rsidR="00CA7A72" w:rsidRPr="00CA7A72" w:rsidRDefault="00CA7A72" w:rsidP="00CA7A72">
            <w:pPr>
              <w:spacing w:after="0" w:line="240" w:lineRule="auto"/>
              <w:jc w:val="right"/>
              <w:rPr>
                <w:rFonts w:ascii="Times New Roman" w:eastAsia="Times New Roman" w:hAnsi="Times New Roman" w:cs="Times New Roman"/>
                <w:b/>
                <w:bCs/>
                <w:color w:val="000000"/>
                <w:sz w:val="18"/>
                <w:szCs w:val="18"/>
                <w:lang w:eastAsia="ru-RU"/>
              </w:rPr>
            </w:pPr>
            <w:r w:rsidRPr="00CA7A72">
              <w:rPr>
                <w:rFonts w:ascii="Times New Roman" w:eastAsia="Times New Roman" w:hAnsi="Times New Roman" w:cs="Times New Roman"/>
                <w:b/>
                <w:bCs/>
                <w:color w:val="000000"/>
                <w:sz w:val="18"/>
                <w:szCs w:val="18"/>
                <w:lang w:eastAsia="ru-RU"/>
              </w:rPr>
              <w:t>714 901,82</w:t>
            </w:r>
          </w:p>
        </w:tc>
        <w:tc>
          <w:tcPr>
            <w:tcW w:w="114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b/>
                <w:color w:val="000000"/>
                <w:sz w:val="18"/>
                <w:szCs w:val="18"/>
                <w:lang w:eastAsia="ru-RU"/>
              </w:rPr>
            </w:pPr>
            <w:r w:rsidRPr="00CA7A72">
              <w:rPr>
                <w:rFonts w:ascii="Times New Roman" w:eastAsia="Times New Roman" w:hAnsi="Times New Roman" w:cs="Times New Roman"/>
                <w:b/>
                <w:color w:val="000000"/>
                <w:sz w:val="18"/>
                <w:szCs w:val="18"/>
                <w:lang w:eastAsia="ru-RU"/>
              </w:rPr>
              <w:t>877 924,84</w:t>
            </w:r>
          </w:p>
        </w:tc>
        <w:tc>
          <w:tcPr>
            <w:tcW w:w="802" w:type="dxa"/>
            <w:tcBorders>
              <w:top w:val="nil"/>
              <w:left w:val="nil"/>
              <w:bottom w:val="single" w:sz="4" w:space="0" w:color="auto"/>
              <w:right w:val="single" w:sz="4" w:space="0" w:color="auto"/>
            </w:tcBorders>
            <w:shd w:val="clear" w:color="auto" w:fill="auto"/>
            <w:noWrap/>
          </w:tcPr>
          <w:p w:rsidR="00CA7A72" w:rsidRPr="00CA7A72" w:rsidRDefault="00CA7A72" w:rsidP="00CA7A72">
            <w:pPr>
              <w:ind w:firstLine="142"/>
              <w:jc w:val="right"/>
              <w:rPr>
                <w:rFonts w:ascii="Times New Roman" w:eastAsia="Times New Roman" w:hAnsi="Times New Roman" w:cs="Times New Roman"/>
                <w:b/>
                <w:color w:val="000000"/>
                <w:sz w:val="18"/>
                <w:szCs w:val="18"/>
                <w:lang w:eastAsia="ru-RU"/>
              </w:rPr>
            </w:pPr>
            <w:r w:rsidRPr="00CA7A72">
              <w:rPr>
                <w:rFonts w:ascii="Times New Roman" w:eastAsia="Times New Roman" w:hAnsi="Times New Roman" w:cs="Times New Roman"/>
                <w:b/>
                <w:color w:val="000000"/>
                <w:sz w:val="18"/>
                <w:szCs w:val="18"/>
                <w:lang w:eastAsia="ru-RU"/>
              </w:rPr>
              <w:t>86,3</w:t>
            </w:r>
          </w:p>
        </w:tc>
        <w:tc>
          <w:tcPr>
            <w:tcW w:w="1017" w:type="dxa"/>
            <w:tcBorders>
              <w:top w:val="nil"/>
              <w:left w:val="nil"/>
              <w:bottom w:val="single" w:sz="4" w:space="0" w:color="auto"/>
              <w:right w:val="single" w:sz="4" w:space="0" w:color="auto"/>
            </w:tcBorders>
            <w:shd w:val="clear" w:color="000000" w:fill="F2F2F2"/>
            <w:noWrap/>
            <w:hideMark/>
          </w:tcPr>
          <w:p w:rsidR="00CA7A72" w:rsidRPr="00CA7A72" w:rsidRDefault="00CA7A72" w:rsidP="00CA7A72">
            <w:pPr>
              <w:ind w:right="-108" w:firstLine="142"/>
              <w:jc w:val="right"/>
              <w:rPr>
                <w:rFonts w:ascii="Times New Roman" w:eastAsia="Times New Roman" w:hAnsi="Times New Roman" w:cs="Times New Roman"/>
                <w:b/>
                <w:color w:val="000000"/>
                <w:sz w:val="18"/>
                <w:szCs w:val="18"/>
                <w:lang w:eastAsia="ru-RU"/>
              </w:rPr>
            </w:pPr>
            <w:r w:rsidRPr="00CA7A72">
              <w:rPr>
                <w:rFonts w:ascii="Times New Roman" w:eastAsia="Times New Roman" w:hAnsi="Times New Roman" w:cs="Times New Roman"/>
                <w:b/>
                <w:color w:val="000000"/>
                <w:sz w:val="18"/>
                <w:szCs w:val="18"/>
                <w:lang w:eastAsia="ru-RU"/>
              </w:rPr>
              <w:t>585207,67</w:t>
            </w:r>
          </w:p>
        </w:tc>
        <w:tc>
          <w:tcPr>
            <w:tcW w:w="568" w:type="dxa"/>
            <w:tcBorders>
              <w:top w:val="nil"/>
              <w:left w:val="nil"/>
              <w:bottom w:val="single" w:sz="4" w:space="0" w:color="auto"/>
              <w:right w:val="single" w:sz="4" w:space="0" w:color="auto"/>
            </w:tcBorders>
            <w:shd w:val="clear" w:color="000000" w:fill="F2F2F2"/>
            <w:noWrap/>
          </w:tcPr>
          <w:p w:rsidR="00CA7A72" w:rsidRPr="00CA7A72" w:rsidRDefault="00D10B6D" w:rsidP="00D10B6D">
            <w:pPr>
              <w:ind w:left="-108" w:right="-108" w:firstLine="142"/>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81,9</w:t>
            </w:r>
          </w:p>
        </w:tc>
        <w:tc>
          <w:tcPr>
            <w:tcW w:w="990"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b/>
                <w:color w:val="000000"/>
                <w:sz w:val="18"/>
                <w:szCs w:val="18"/>
                <w:lang w:eastAsia="ru-RU"/>
              </w:rPr>
            </w:pPr>
            <w:r w:rsidRPr="00CA7A72">
              <w:rPr>
                <w:rFonts w:ascii="Times New Roman" w:eastAsia="Times New Roman" w:hAnsi="Times New Roman" w:cs="Times New Roman"/>
                <w:b/>
                <w:color w:val="000000"/>
                <w:sz w:val="18"/>
                <w:szCs w:val="18"/>
                <w:lang w:eastAsia="ru-RU"/>
              </w:rPr>
              <w:t>139 189,18</w:t>
            </w:r>
          </w:p>
        </w:tc>
        <w:tc>
          <w:tcPr>
            <w:tcW w:w="556" w:type="dxa"/>
            <w:tcBorders>
              <w:top w:val="nil"/>
              <w:left w:val="nil"/>
              <w:bottom w:val="single" w:sz="4" w:space="0" w:color="auto"/>
              <w:right w:val="single" w:sz="4" w:space="0" w:color="auto"/>
            </w:tcBorders>
            <w:shd w:val="clear" w:color="auto" w:fill="auto"/>
            <w:noWrap/>
          </w:tcPr>
          <w:p w:rsidR="00CA7A72" w:rsidRPr="00CA7A72" w:rsidRDefault="00CA7A72" w:rsidP="00CA7A72">
            <w:pPr>
              <w:ind w:left="-108" w:right="-108" w:firstLine="142"/>
              <w:jc w:val="right"/>
              <w:rPr>
                <w:rFonts w:ascii="Times New Roman" w:eastAsia="Times New Roman" w:hAnsi="Times New Roman" w:cs="Times New Roman"/>
                <w:b/>
                <w:color w:val="000000"/>
                <w:sz w:val="18"/>
                <w:szCs w:val="18"/>
                <w:lang w:eastAsia="ru-RU"/>
              </w:rPr>
            </w:pPr>
            <w:r w:rsidRPr="00CA7A72">
              <w:rPr>
                <w:rFonts w:ascii="Times New Roman" w:eastAsia="Times New Roman" w:hAnsi="Times New Roman" w:cs="Times New Roman"/>
                <w:b/>
                <w:color w:val="000000"/>
                <w:sz w:val="18"/>
                <w:szCs w:val="18"/>
                <w:lang w:eastAsia="ru-RU"/>
              </w:rPr>
              <w:t>13,7</w:t>
            </w:r>
          </w:p>
        </w:tc>
        <w:tc>
          <w:tcPr>
            <w:tcW w:w="993" w:type="dxa"/>
            <w:tcBorders>
              <w:top w:val="nil"/>
              <w:left w:val="nil"/>
              <w:bottom w:val="single" w:sz="4" w:space="0" w:color="auto"/>
              <w:right w:val="single" w:sz="4" w:space="0" w:color="auto"/>
            </w:tcBorders>
            <w:shd w:val="clear" w:color="000000" w:fill="F2F2F2"/>
            <w:noWrap/>
          </w:tcPr>
          <w:p w:rsidR="00CA7A72" w:rsidRPr="00CA7A72" w:rsidRDefault="00CA7A72" w:rsidP="006260B7">
            <w:pPr>
              <w:ind w:left="-108"/>
              <w:jc w:val="right"/>
              <w:rPr>
                <w:rFonts w:ascii="Times New Roman" w:eastAsia="Times New Roman" w:hAnsi="Times New Roman" w:cs="Times New Roman"/>
                <w:b/>
                <w:color w:val="000000"/>
                <w:sz w:val="18"/>
                <w:szCs w:val="18"/>
                <w:lang w:eastAsia="ru-RU"/>
              </w:rPr>
            </w:pPr>
            <w:r w:rsidRPr="00CA7A72">
              <w:rPr>
                <w:rFonts w:ascii="Times New Roman" w:eastAsia="Times New Roman" w:hAnsi="Times New Roman" w:cs="Times New Roman"/>
                <w:b/>
                <w:color w:val="000000"/>
                <w:sz w:val="18"/>
                <w:szCs w:val="18"/>
                <w:lang w:eastAsia="ru-RU"/>
              </w:rPr>
              <w:t>129 694,15</w:t>
            </w:r>
          </w:p>
        </w:tc>
        <w:tc>
          <w:tcPr>
            <w:tcW w:w="567" w:type="dxa"/>
            <w:tcBorders>
              <w:top w:val="nil"/>
              <w:left w:val="nil"/>
              <w:bottom w:val="single" w:sz="4" w:space="0" w:color="auto"/>
              <w:right w:val="single" w:sz="4" w:space="0" w:color="auto"/>
            </w:tcBorders>
            <w:shd w:val="clear" w:color="000000" w:fill="F2F2F2"/>
            <w:noWrap/>
          </w:tcPr>
          <w:p w:rsidR="00CA7A72" w:rsidRPr="00CA7A72" w:rsidRDefault="006260B7" w:rsidP="00CA7A72">
            <w:pPr>
              <w:ind w:left="-108" w:firstLine="142"/>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18,1</w:t>
            </w:r>
          </w:p>
        </w:tc>
      </w:tr>
    </w:tbl>
    <w:p w:rsidR="005D5EBB" w:rsidRDefault="005D5EBB" w:rsidP="00CA7A72">
      <w:pPr>
        <w:spacing w:after="0" w:line="240" w:lineRule="auto"/>
        <w:ind w:firstLine="1134"/>
        <w:jc w:val="both"/>
        <w:rPr>
          <w:rFonts w:ascii="Times New Roman" w:hAnsi="Times New Roman" w:cs="Times New Roman"/>
          <w:sz w:val="24"/>
          <w:szCs w:val="24"/>
        </w:rPr>
      </w:pPr>
    </w:p>
    <w:p w:rsidR="00CA7A72" w:rsidRPr="00CA7A72" w:rsidRDefault="00802566" w:rsidP="00802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A72" w:rsidRPr="00CA7A72">
        <w:rPr>
          <w:rFonts w:ascii="Times New Roman" w:hAnsi="Times New Roman" w:cs="Times New Roman"/>
          <w:sz w:val="24"/>
          <w:szCs w:val="24"/>
        </w:rPr>
        <w:t xml:space="preserve">Расходы, предусмотренные по разделам 0300 «Национальная безопасность и правоохранительная деятельность», 1100 «Физическая культура и спорт», 1300 «Обслуживание государственного и муниципального долга» на 100% являются программными. Наименьшая доля программных расходов приходится на раздел 0100 «Общегосударственные вопросы». По разделам 0200 «Национальная оборона» и 1200 «Средства массовой информации» как и в предыдущем периоде планирования, программные расходы отсутствуют. </w:t>
      </w:r>
    </w:p>
    <w:p w:rsidR="00CA7A72" w:rsidRPr="00CA7A72" w:rsidRDefault="00CA7A72" w:rsidP="00CA7A72">
      <w:pPr>
        <w:pStyle w:val="a8"/>
        <w:spacing w:before="0" w:after="0"/>
        <w:ind w:firstLine="567"/>
        <w:contextualSpacing/>
        <w:jc w:val="both"/>
      </w:pPr>
      <w:r w:rsidRPr="00CA7A72">
        <w:t>Постановлениями администрации Лесозаводского городского округа утверждены 14 муниципальных программ</w:t>
      </w:r>
      <w:r w:rsidR="00443E6A">
        <w:t xml:space="preserve">, из них </w:t>
      </w:r>
      <w:r w:rsidR="00A35E67">
        <w:rPr>
          <w:bCs/>
          <w:color w:val="000000"/>
        </w:rPr>
        <w:t>постановлением от 15.09.2015 №1228</w:t>
      </w:r>
      <w:r w:rsidR="00443E6A">
        <w:t xml:space="preserve"> </w:t>
      </w:r>
      <w:r w:rsidR="00A35E67">
        <w:t xml:space="preserve">муниципальная </w:t>
      </w:r>
      <w:r w:rsidR="00443E6A">
        <w:t xml:space="preserve">программа </w:t>
      </w:r>
      <w:r w:rsidR="00443E6A" w:rsidRPr="00260E6B">
        <w:rPr>
          <w:bCs/>
          <w:color w:val="000000"/>
        </w:rPr>
        <w:t xml:space="preserve">"Защита от наводнений населенных пунктов Лесозаводского городского округа на 2014-2016 годы" </w:t>
      </w:r>
      <w:r w:rsidR="00A35E67">
        <w:rPr>
          <w:bCs/>
          <w:color w:val="000000"/>
        </w:rPr>
        <w:t xml:space="preserve">  </w:t>
      </w:r>
      <w:r w:rsidR="00A35E67">
        <w:t xml:space="preserve">отменена </w:t>
      </w:r>
      <w:r w:rsidR="00A35E67" w:rsidRPr="005F0570">
        <w:rPr>
          <w:b/>
        </w:rPr>
        <w:t>с 01.01.2016</w:t>
      </w:r>
      <w:r w:rsidR="00A35E67">
        <w:t>.</w:t>
      </w:r>
      <w:r w:rsidR="00A35E67" w:rsidRPr="00260E6B">
        <w:t xml:space="preserve"> </w:t>
      </w:r>
      <w:r w:rsidR="00443E6A">
        <w:rPr>
          <w:bCs/>
          <w:color w:val="000000"/>
        </w:rPr>
        <w:t xml:space="preserve"> </w:t>
      </w:r>
    </w:p>
    <w:p w:rsidR="00D10B6D" w:rsidRDefault="00CA7A72" w:rsidP="00CA7A72">
      <w:pPr>
        <w:pStyle w:val="a8"/>
        <w:spacing w:before="100" w:beforeAutospacing="1" w:after="100" w:afterAutospacing="1"/>
        <w:ind w:firstLine="567"/>
        <w:contextualSpacing/>
        <w:jc w:val="both"/>
        <w:rPr>
          <w:bCs/>
          <w:color w:val="000000"/>
        </w:rPr>
      </w:pPr>
      <w:r w:rsidRPr="00CA7A72">
        <w:rPr>
          <w:bCs/>
          <w:color w:val="000000"/>
        </w:rPr>
        <w:t>В 2015 году</w:t>
      </w:r>
      <w:r w:rsidR="00443E6A">
        <w:rPr>
          <w:bCs/>
          <w:color w:val="000000"/>
        </w:rPr>
        <w:t xml:space="preserve">  </w:t>
      </w:r>
      <w:r w:rsidRPr="00E85CEB">
        <w:rPr>
          <w:bCs/>
          <w:color w:val="000000"/>
          <w:u w:val="single"/>
        </w:rPr>
        <w:t>3 программы утверждены новые</w:t>
      </w:r>
      <w:r w:rsidR="00443E6A">
        <w:rPr>
          <w:bCs/>
          <w:color w:val="000000"/>
          <w:u w:val="single"/>
        </w:rPr>
        <w:t>,</w:t>
      </w:r>
      <w:r w:rsidRPr="00CA7A72">
        <w:rPr>
          <w:bCs/>
          <w:color w:val="000000"/>
        </w:rPr>
        <w:t xml:space="preserve"> взамен утративших силу</w:t>
      </w:r>
      <w:r w:rsidR="00D10B6D">
        <w:rPr>
          <w:bCs/>
          <w:color w:val="000000"/>
        </w:rPr>
        <w:t>, в том числе:</w:t>
      </w:r>
      <w:r w:rsidR="00443E6A">
        <w:rPr>
          <w:bCs/>
          <w:color w:val="000000"/>
        </w:rPr>
        <w:t xml:space="preserve"> </w:t>
      </w:r>
    </w:p>
    <w:p w:rsidR="00D10B6D" w:rsidRDefault="00D10B6D" w:rsidP="00CA7A72">
      <w:pPr>
        <w:pStyle w:val="a8"/>
        <w:spacing w:before="100" w:beforeAutospacing="1" w:after="100" w:afterAutospacing="1"/>
        <w:ind w:firstLine="567"/>
        <w:contextualSpacing/>
        <w:jc w:val="both"/>
        <w:rPr>
          <w:bCs/>
          <w:color w:val="000000"/>
        </w:rPr>
      </w:pPr>
      <w:r w:rsidRPr="00D10B6D">
        <w:rPr>
          <w:bCs/>
          <w:color w:val="000000"/>
          <w:u w:val="single"/>
        </w:rPr>
        <w:t>р</w:t>
      </w:r>
      <w:r w:rsidR="00CA7A72" w:rsidRPr="00D10B6D">
        <w:rPr>
          <w:bCs/>
          <w:color w:val="000000"/>
          <w:u w:val="single"/>
        </w:rPr>
        <w:t>еализуемые с 2015 года</w:t>
      </w:r>
      <w:r w:rsidR="00CA7A72" w:rsidRPr="00CA7A72">
        <w:rPr>
          <w:bCs/>
          <w:color w:val="000000"/>
        </w:rPr>
        <w:t xml:space="preserve"> </w:t>
      </w:r>
      <w:r>
        <w:rPr>
          <w:bCs/>
          <w:color w:val="000000"/>
        </w:rPr>
        <w:t xml:space="preserve">: </w:t>
      </w:r>
      <w:r w:rsidR="00CA7A72" w:rsidRPr="00CA7A72">
        <w:rPr>
          <w:bCs/>
          <w:color w:val="000000"/>
        </w:rPr>
        <w:t>"Энергоэффективность, развитие системы газоснабжения в ЛГО на 2015-2020 годы", "Обращение с твердыми бытовыми отходами в Лесозаводском горо</w:t>
      </w:r>
      <w:r w:rsidR="00A35E67">
        <w:rPr>
          <w:bCs/>
          <w:color w:val="000000"/>
        </w:rPr>
        <w:t>дском округе на 2015-2020 годы"</w:t>
      </w:r>
      <w:r w:rsidR="00CA7A72" w:rsidRPr="00CA7A72">
        <w:rPr>
          <w:bCs/>
          <w:color w:val="000000"/>
        </w:rPr>
        <w:t xml:space="preserve">, </w:t>
      </w:r>
    </w:p>
    <w:p w:rsidR="00CA7A72" w:rsidRPr="00CA7A72" w:rsidRDefault="00D10B6D" w:rsidP="00CA7A72">
      <w:pPr>
        <w:pStyle w:val="a8"/>
        <w:spacing w:before="100" w:beforeAutospacing="1" w:after="100" w:afterAutospacing="1"/>
        <w:ind w:firstLine="567"/>
        <w:contextualSpacing/>
        <w:jc w:val="both"/>
        <w:rPr>
          <w:bCs/>
          <w:color w:val="000000"/>
        </w:rPr>
      </w:pPr>
      <w:r w:rsidRPr="00D10B6D">
        <w:rPr>
          <w:bCs/>
          <w:color w:val="000000"/>
          <w:u w:val="single"/>
        </w:rPr>
        <w:t xml:space="preserve">реализуемые с </w:t>
      </w:r>
      <w:r w:rsidR="00CA7A72" w:rsidRPr="00D10B6D">
        <w:rPr>
          <w:bCs/>
          <w:color w:val="000000"/>
          <w:u w:val="single"/>
        </w:rPr>
        <w:t>2016  года</w:t>
      </w:r>
      <w:r w:rsidR="00CA7A72" w:rsidRPr="00CA7A72">
        <w:rPr>
          <w:bCs/>
          <w:color w:val="000000"/>
        </w:rPr>
        <w:t xml:space="preserve"> </w:t>
      </w:r>
      <w:r>
        <w:rPr>
          <w:bCs/>
          <w:color w:val="000000"/>
        </w:rPr>
        <w:t>:</w:t>
      </w:r>
      <w:r w:rsidR="00CA7A72" w:rsidRPr="00CA7A72">
        <w:rPr>
          <w:bCs/>
          <w:color w:val="000000"/>
        </w:rPr>
        <w:t>"Защита населения и территории от чрезвычайного ситуаций природного и техногенного характера, обеспечение пожарной безопасности и безопасности людей на водных объектах ЛГО на 2016-2020 годы";</w:t>
      </w:r>
    </w:p>
    <w:p w:rsidR="00CA7A72" w:rsidRPr="00CA7A72" w:rsidRDefault="00D10B6D" w:rsidP="00CA7A72">
      <w:pPr>
        <w:pStyle w:val="a8"/>
        <w:spacing w:before="100" w:beforeAutospacing="1" w:after="100" w:afterAutospacing="1"/>
        <w:ind w:firstLine="567"/>
        <w:contextualSpacing/>
        <w:jc w:val="both"/>
        <w:rPr>
          <w:bCs/>
          <w:color w:val="000000"/>
        </w:rPr>
      </w:pPr>
      <w:r>
        <w:rPr>
          <w:bCs/>
          <w:color w:val="000000"/>
        </w:rPr>
        <w:t xml:space="preserve">В </w:t>
      </w:r>
      <w:r w:rsidR="00CA7A72" w:rsidRPr="00CA7A72">
        <w:rPr>
          <w:bCs/>
          <w:color w:val="000000"/>
        </w:rPr>
        <w:t>11 муниципальных программ, реализуемы</w:t>
      </w:r>
      <w:r w:rsidR="00197F8A">
        <w:rPr>
          <w:bCs/>
          <w:color w:val="000000"/>
        </w:rPr>
        <w:t>х</w:t>
      </w:r>
      <w:r w:rsidR="00CA7A72" w:rsidRPr="00CA7A72">
        <w:rPr>
          <w:bCs/>
          <w:color w:val="000000"/>
        </w:rPr>
        <w:t xml:space="preserve">  с 2014 года, </w:t>
      </w:r>
      <w:r>
        <w:rPr>
          <w:bCs/>
          <w:color w:val="000000"/>
        </w:rPr>
        <w:t xml:space="preserve"> </w:t>
      </w:r>
      <w:r w:rsidR="00CA7A72" w:rsidRPr="00CA7A72">
        <w:rPr>
          <w:bCs/>
          <w:color w:val="000000"/>
        </w:rPr>
        <w:t>внесены изменения.</w:t>
      </w:r>
    </w:p>
    <w:p w:rsidR="00CA7A72" w:rsidRPr="00443E6A" w:rsidRDefault="00E85CEB" w:rsidP="00CA7A72">
      <w:pPr>
        <w:pStyle w:val="a8"/>
        <w:spacing w:before="100" w:beforeAutospacing="1" w:after="100" w:afterAutospacing="1"/>
        <w:ind w:firstLine="708"/>
        <w:contextualSpacing/>
        <w:jc w:val="both"/>
        <w:rPr>
          <w:bCs/>
          <w:i/>
          <w:color w:val="000000"/>
        </w:rPr>
      </w:pPr>
      <w:r w:rsidRPr="00443E6A">
        <w:rPr>
          <w:bCs/>
          <w:i/>
          <w:color w:val="000000"/>
        </w:rPr>
        <w:t xml:space="preserve">В ходе анализа </w:t>
      </w:r>
      <w:r w:rsidR="003A0AE0" w:rsidRPr="00443E6A">
        <w:rPr>
          <w:bCs/>
          <w:i/>
          <w:color w:val="000000"/>
        </w:rPr>
        <w:t xml:space="preserve">представленных  </w:t>
      </w:r>
      <w:r w:rsidR="00D10B6D">
        <w:rPr>
          <w:bCs/>
          <w:i/>
          <w:color w:val="000000"/>
        </w:rPr>
        <w:t xml:space="preserve">одновременно </w:t>
      </w:r>
      <w:r w:rsidR="003A0AE0" w:rsidRPr="00443E6A">
        <w:rPr>
          <w:bCs/>
          <w:i/>
          <w:color w:val="000000"/>
        </w:rPr>
        <w:t>с проектом бюджета</w:t>
      </w:r>
      <w:r w:rsidR="00443E6A" w:rsidRPr="00443E6A">
        <w:rPr>
          <w:rFonts w:eastAsia="Calibri"/>
          <w:i/>
        </w:rPr>
        <w:t xml:space="preserve"> муниципальных программ и</w:t>
      </w:r>
      <w:r w:rsidR="00D10B6D" w:rsidRPr="00D10B6D">
        <w:rPr>
          <w:rFonts w:eastAsia="Calibri"/>
          <w:i/>
        </w:rPr>
        <w:t xml:space="preserve"> </w:t>
      </w:r>
      <w:r w:rsidR="00D10B6D" w:rsidRPr="00443E6A">
        <w:rPr>
          <w:rFonts w:eastAsia="Calibri"/>
          <w:i/>
        </w:rPr>
        <w:t xml:space="preserve">Постановлений администрации </w:t>
      </w:r>
      <w:r w:rsidR="00D10B6D" w:rsidRPr="00443E6A">
        <w:rPr>
          <w:i/>
        </w:rPr>
        <w:t>Лесозаводского городского округа</w:t>
      </w:r>
      <w:r w:rsidR="00443E6A" w:rsidRPr="00443E6A">
        <w:rPr>
          <w:i/>
        </w:rPr>
        <w:t xml:space="preserve"> </w:t>
      </w:r>
      <w:r w:rsidR="00443E6A" w:rsidRPr="00443E6A">
        <w:rPr>
          <w:rFonts w:eastAsia="Calibri"/>
          <w:i/>
        </w:rPr>
        <w:t xml:space="preserve">о внесении изменений в муниципальные программы, Контрольно-счетной палатой установлено, что </w:t>
      </w:r>
      <w:r w:rsidR="003A0AE0" w:rsidRPr="00443E6A">
        <w:rPr>
          <w:bCs/>
          <w:i/>
          <w:color w:val="000000"/>
        </w:rPr>
        <w:t xml:space="preserve"> </w:t>
      </w:r>
      <w:r w:rsidR="00443E6A" w:rsidRPr="00443E6A">
        <w:rPr>
          <w:bCs/>
          <w:i/>
          <w:color w:val="000000"/>
        </w:rPr>
        <w:t>о</w:t>
      </w:r>
      <w:r w:rsidRPr="00443E6A">
        <w:rPr>
          <w:bCs/>
          <w:i/>
          <w:color w:val="000000"/>
        </w:rPr>
        <w:t xml:space="preserve">тдельные муниципальные </w:t>
      </w:r>
      <w:r w:rsidR="00CA7A72" w:rsidRPr="00443E6A">
        <w:rPr>
          <w:bCs/>
          <w:i/>
          <w:color w:val="000000"/>
        </w:rPr>
        <w:t xml:space="preserve"> пр</w:t>
      </w:r>
      <w:r w:rsidR="00197F8A" w:rsidRPr="00443E6A">
        <w:rPr>
          <w:bCs/>
          <w:i/>
          <w:color w:val="000000"/>
        </w:rPr>
        <w:t xml:space="preserve">ограммы  </w:t>
      </w:r>
      <w:r w:rsidR="00CA7A72" w:rsidRPr="00443E6A">
        <w:rPr>
          <w:bCs/>
          <w:i/>
          <w:color w:val="000000"/>
        </w:rPr>
        <w:t>содержат ошибки и расхождения по приложениям</w:t>
      </w:r>
      <w:r w:rsidR="00D10B6D">
        <w:rPr>
          <w:bCs/>
          <w:i/>
          <w:color w:val="000000"/>
        </w:rPr>
        <w:t xml:space="preserve"> ( приложение №1 к заключению).</w:t>
      </w:r>
    </w:p>
    <w:p w:rsidR="00AF74BB" w:rsidRDefault="00197F8A" w:rsidP="00CA7A72">
      <w:pPr>
        <w:pStyle w:val="a8"/>
        <w:spacing w:before="0" w:after="0"/>
        <w:ind w:firstLine="567"/>
        <w:jc w:val="both"/>
      </w:pPr>
      <w:r>
        <w:t xml:space="preserve"> </w:t>
      </w:r>
      <w:r w:rsidR="00CA7A72" w:rsidRPr="00CA7A72">
        <w:t xml:space="preserve">Проект бюджета городского округа на 2016 год и плановый период 2017-2018 годы сформирован </w:t>
      </w:r>
      <w:r w:rsidR="00CA7A72" w:rsidRPr="00D10B6D">
        <w:t xml:space="preserve">в разрезе </w:t>
      </w:r>
      <w:r w:rsidR="00CA7A72" w:rsidRPr="005F0570">
        <w:rPr>
          <w:b/>
        </w:rPr>
        <w:t>13 муниципальных программ</w:t>
      </w:r>
      <w:r w:rsidR="00AF74BB">
        <w:t>:</w:t>
      </w:r>
    </w:p>
    <w:p w:rsidR="00AF74BB" w:rsidRPr="00AF74BB" w:rsidRDefault="00AF74BB" w:rsidP="00AF74BB">
      <w:pPr>
        <w:spacing w:after="0" w:line="240" w:lineRule="auto"/>
        <w:jc w:val="both"/>
        <w:rPr>
          <w:rFonts w:ascii="Times New Roman" w:hAnsi="Times New Roman" w:cs="Times New Roman"/>
          <w:sz w:val="24"/>
          <w:szCs w:val="24"/>
        </w:rPr>
      </w:pPr>
      <w:r w:rsidRPr="00AF74BB">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Pr="00AF74BB">
        <w:rPr>
          <w:rFonts w:ascii="Times New Roman" w:hAnsi="Times New Roman" w:cs="Times New Roman"/>
          <w:sz w:val="24"/>
          <w:szCs w:val="24"/>
          <w:lang w:eastAsia="ru-RU"/>
        </w:rPr>
        <w:t>Развитие образование ЛГО на 2014-2018гг</w:t>
      </w:r>
    </w:p>
    <w:p w:rsidR="00AF74BB" w:rsidRPr="00AF74BB" w:rsidRDefault="00AF74BB" w:rsidP="00AF74BB">
      <w:pPr>
        <w:spacing w:after="0" w:line="240" w:lineRule="auto"/>
        <w:jc w:val="both"/>
        <w:rPr>
          <w:rFonts w:ascii="Times New Roman" w:hAnsi="Times New Roman" w:cs="Times New Roman"/>
          <w:sz w:val="24"/>
          <w:szCs w:val="24"/>
        </w:rPr>
      </w:pPr>
      <w:r w:rsidRPr="00AF74BB">
        <w:rPr>
          <w:rFonts w:ascii="Times New Roman" w:hAnsi="Times New Roman" w:cs="Times New Roman"/>
          <w:bCs/>
          <w:color w:val="000000"/>
          <w:sz w:val="24"/>
          <w:szCs w:val="24"/>
          <w:lang w:eastAsia="ru-RU"/>
        </w:rPr>
        <w:t>2.</w:t>
      </w:r>
      <w:r>
        <w:rPr>
          <w:rFonts w:ascii="Times New Roman" w:hAnsi="Times New Roman" w:cs="Times New Roman"/>
          <w:bCs/>
          <w:color w:val="000000"/>
          <w:sz w:val="24"/>
          <w:szCs w:val="24"/>
          <w:lang w:eastAsia="ru-RU"/>
        </w:rPr>
        <w:t xml:space="preserve"> </w:t>
      </w:r>
      <w:r w:rsidRPr="00AF74BB">
        <w:rPr>
          <w:rFonts w:ascii="Times New Roman" w:hAnsi="Times New Roman" w:cs="Times New Roman"/>
          <w:bCs/>
          <w:color w:val="000000"/>
          <w:sz w:val="24"/>
          <w:szCs w:val="24"/>
          <w:lang w:eastAsia="ru-RU"/>
        </w:rPr>
        <w:t>Обеспечение доступными и качественными услугами жилищно-коммунального комплекса населения ЛГО на 2014-2018 годы</w:t>
      </w:r>
    </w:p>
    <w:p w:rsidR="00AF74BB" w:rsidRPr="00AF74BB" w:rsidRDefault="00AF74BB" w:rsidP="00AF74BB">
      <w:pPr>
        <w:spacing w:after="0" w:line="240" w:lineRule="auto"/>
        <w:jc w:val="both"/>
        <w:rPr>
          <w:rFonts w:ascii="Times New Roman" w:hAnsi="Times New Roman" w:cs="Times New Roman"/>
          <w:bCs/>
          <w:color w:val="000000"/>
          <w:sz w:val="24"/>
          <w:szCs w:val="24"/>
        </w:rPr>
      </w:pPr>
      <w:r w:rsidRPr="00AF74BB">
        <w:rPr>
          <w:rFonts w:ascii="Times New Roman" w:hAnsi="Times New Roman" w:cs="Times New Roman"/>
          <w:bCs/>
          <w:color w:val="000000"/>
          <w:sz w:val="24"/>
          <w:szCs w:val="24"/>
          <w:lang w:eastAsia="ru-RU"/>
        </w:rPr>
        <w:t>3.</w:t>
      </w:r>
      <w:r>
        <w:rPr>
          <w:rFonts w:ascii="Times New Roman" w:hAnsi="Times New Roman" w:cs="Times New Roman"/>
          <w:bCs/>
          <w:color w:val="000000"/>
          <w:sz w:val="24"/>
          <w:szCs w:val="24"/>
          <w:lang w:eastAsia="ru-RU"/>
        </w:rPr>
        <w:t xml:space="preserve"> </w:t>
      </w:r>
      <w:r w:rsidRPr="00AF74BB">
        <w:rPr>
          <w:rFonts w:ascii="Times New Roman" w:hAnsi="Times New Roman" w:cs="Times New Roman"/>
          <w:bCs/>
          <w:color w:val="000000"/>
          <w:sz w:val="24"/>
          <w:szCs w:val="24"/>
          <w:lang w:eastAsia="ru-RU"/>
        </w:rPr>
        <w:t>Устойчивое развитие сельских территорий ЛГО на 2014-2020 годы</w:t>
      </w:r>
    </w:p>
    <w:p w:rsidR="00AF74BB" w:rsidRPr="00AF74BB" w:rsidRDefault="00AF74BB" w:rsidP="00AF74BB">
      <w:pPr>
        <w:spacing w:after="0" w:line="240" w:lineRule="auto"/>
        <w:jc w:val="both"/>
        <w:rPr>
          <w:rFonts w:ascii="Times New Roman" w:hAnsi="Times New Roman" w:cs="Times New Roman"/>
          <w:bCs/>
          <w:color w:val="000000"/>
          <w:sz w:val="24"/>
          <w:szCs w:val="24"/>
        </w:rPr>
      </w:pPr>
      <w:r w:rsidRPr="00AF74BB">
        <w:rPr>
          <w:rFonts w:ascii="Times New Roman" w:hAnsi="Times New Roman" w:cs="Times New Roman"/>
          <w:bCs/>
          <w:color w:val="000000"/>
          <w:sz w:val="24"/>
          <w:szCs w:val="24"/>
          <w:lang w:eastAsia="ru-RU"/>
        </w:rPr>
        <w:t>4.</w:t>
      </w:r>
      <w:r>
        <w:rPr>
          <w:rFonts w:ascii="Times New Roman" w:hAnsi="Times New Roman" w:cs="Times New Roman"/>
          <w:bCs/>
          <w:color w:val="000000"/>
          <w:sz w:val="24"/>
          <w:szCs w:val="24"/>
          <w:lang w:eastAsia="ru-RU"/>
        </w:rPr>
        <w:t xml:space="preserve"> </w:t>
      </w:r>
      <w:r w:rsidRPr="00AF74BB">
        <w:rPr>
          <w:rFonts w:ascii="Times New Roman" w:hAnsi="Times New Roman" w:cs="Times New Roman"/>
          <w:bCs/>
          <w:color w:val="000000"/>
          <w:sz w:val="24"/>
          <w:szCs w:val="24"/>
          <w:lang w:eastAsia="ru-RU"/>
        </w:rPr>
        <w:t>Энергоэффективность, развитие системы газоснабжения в ЛГО на 2015-2020 годы</w:t>
      </w:r>
    </w:p>
    <w:p w:rsidR="00AF74BB" w:rsidRPr="00AF74BB" w:rsidRDefault="00AF74BB" w:rsidP="00AF74BB">
      <w:pPr>
        <w:spacing w:after="0" w:line="240" w:lineRule="auto"/>
        <w:jc w:val="both"/>
        <w:rPr>
          <w:rFonts w:ascii="Times New Roman" w:hAnsi="Times New Roman" w:cs="Times New Roman"/>
          <w:bCs/>
          <w:color w:val="000000"/>
          <w:sz w:val="24"/>
          <w:szCs w:val="24"/>
        </w:rPr>
      </w:pPr>
      <w:r w:rsidRPr="00AF74BB">
        <w:rPr>
          <w:rFonts w:ascii="Times New Roman" w:hAnsi="Times New Roman" w:cs="Times New Roman"/>
          <w:bCs/>
          <w:color w:val="000000"/>
          <w:sz w:val="24"/>
          <w:szCs w:val="24"/>
          <w:lang w:eastAsia="ru-RU"/>
        </w:rPr>
        <w:t>5.</w:t>
      </w:r>
      <w:r>
        <w:rPr>
          <w:rFonts w:ascii="Times New Roman" w:hAnsi="Times New Roman" w:cs="Times New Roman"/>
          <w:bCs/>
          <w:color w:val="000000"/>
          <w:sz w:val="24"/>
          <w:szCs w:val="24"/>
          <w:lang w:eastAsia="ru-RU"/>
        </w:rPr>
        <w:t xml:space="preserve"> </w:t>
      </w:r>
      <w:r w:rsidRPr="00AF74BB">
        <w:rPr>
          <w:rFonts w:ascii="Times New Roman" w:hAnsi="Times New Roman" w:cs="Times New Roman"/>
          <w:bCs/>
          <w:color w:val="000000"/>
          <w:sz w:val="24"/>
          <w:szCs w:val="24"/>
          <w:lang w:eastAsia="ru-RU"/>
        </w:rPr>
        <w:t>Сохранение и развитие культуры  на территории ЛГО на 2014-2020 годы</w:t>
      </w:r>
    </w:p>
    <w:p w:rsidR="00AF74BB" w:rsidRPr="00AF74BB" w:rsidRDefault="00AF74BB" w:rsidP="00AF74BB">
      <w:pPr>
        <w:spacing w:after="0" w:line="240" w:lineRule="auto"/>
        <w:jc w:val="both"/>
        <w:rPr>
          <w:rFonts w:ascii="Times New Roman" w:hAnsi="Times New Roman" w:cs="Times New Roman"/>
          <w:bCs/>
          <w:color w:val="000000"/>
          <w:sz w:val="24"/>
          <w:szCs w:val="24"/>
        </w:rPr>
      </w:pPr>
      <w:r w:rsidRPr="00AF74BB">
        <w:rPr>
          <w:rFonts w:ascii="Times New Roman" w:hAnsi="Times New Roman" w:cs="Times New Roman"/>
          <w:bCs/>
          <w:color w:val="000000"/>
          <w:sz w:val="24"/>
          <w:szCs w:val="24"/>
          <w:lang w:eastAsia="ru-RU"/>
        </w:rPr>
        <w:t>6.</w:t>
      </w:r>
      <w:r>
        <w:rPr>
          <w:rFonts w:ascii="Times New Roman" w:hAnsi="Times New Roman" w:cs="Times New Roman"/>
          <w:bCs/>
          <w:color w:val="000000"/>
          <w:sz w:val="24"/>
          <w:szCs w:val="24"/>
          <w:lang w:eastAsia="ru-RU"/>
        </w:rPr>
        <w:t xml:space="preserve"> </w:t>
      </w:r>
      <w:r w:rsidRPr="00AF74BB">
        <w:rPr>
          <w:rFonts w:ascii="Times New Roman" w:hAnsi="Times New Roman" w:cs="Times New Roman"/>
          <w:bCs/>
          <w:color w:val="000000"/>
          <w:sz w:val="24"/>
          <w:szCs w:val="24"/>
          <w:lang w:eastAsia="ru-RU"/>
        </w:rPr>
        <w:t>Обеспечение доступным и качественным жильем отдельных категорий граждан и развитие жилищного строительства на территории ЛГО на 2014-2019 годы</w:t>
      </w:r>
    </w:p>
    <w:p w:rsidR="00AF74BB" w:rsidRPr="00AF74BB" w:rsidRDefault="00AF74BB" w:rsidP="00AF74BB">
      <w:pPr>
        <w:spacing w:after="0" w:line="240" w:lineRule="auto"/>
        <w:jc w:val="both"/>
        <w:rPr>
          <w:rFonts w:ascii="Times New Roman" w:hAnsi="Times New Roman" w:cs="Times New Roman"/>
          <w:bCs/>
          <w:color w:val="000000"/>
          <w:sz w:val="24"/>
          <w:szCs w:val="24"/>
        </w:rPr>
      </w:pPr>
      <w:r w:rsidRPr="00AF74BB">
        <w:rPr>
          <w:rFonts w:ascii="Times New Roman" w:hAnsi="Times New Roman" w:cs="Times New Roman"/>
          <w:bCs/>
          <w:color w:val="000000"/>
          <w:sz w:val="24"/>
          <w:szCs w:val="24"/>
          <w:lang w:eastAsia="ru-RU"/>
        </w:rPr>
        <w:lastRenderedPageBreak/>
        <w:t>7.</w:t>
      </w:r>
      <w:r>
        <w:rPr>
          <w:rFonts w:ascii="Times New Roman" w:hAnsi="Times New Roman" w:cs="Times New Roman"/>
          <w:bCs/>
          <w:color w:val="000000"/>
          <w:sz w:val="24"/>
          <w:szCs w:val="24"/>
          <w:lang w:eastAsia="ru-RU"/>
        </w:rPr>
        <w:t xml:space="preserve">  </w:t>
      </w:r>
      <w:r w:rsidRPr="00AF74BB">
        <w:rPr>
          <w:rFonts w:ascii="Times New Roman" w:hAnsi="Times New Roman" w:cs="Times New Roman"/>
          <w:bCs/>
          <w:color w:val="000000"/>
          <w:sz w:val="24"/>
          <w:szCs w:val="24"/>
          <w:lang w:eastAsia="ru-RU"/>
        </w:rPr>
        <w:t>Защита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 ЛГО на 2016-2020 годы</w:t>
      </w:r>
    </w:p>
    <w:p w:rsidR="00AF74BB" w:rsidRPr="00AF74BB" w:rsidRDefault="00AF74BB" w:rsidP="00AF74BB">
      <w:pPr>
        <w:spacing w:after="0" w:line="240" w:lineRule="auto"/>
        <w:jc w:val="both"/>
        <w:rPr>
          <w:rFonts w:ascii="Times New Roman" w:hAnsi="Times New Roman" w:cs="Times New Roman"/>
          <w:bCs/>
          <w:color w:val="000000"/>
          <w:sz w:val="24"/>
          <w:szCs w:val="24"/>
        </w:rPr>
      </w:pPr>
      <w:r w:rsidRPr="00AF74BB">
        <w:rPr>
          <w:rFonts w:ascii="Times New Roman" w:hAnsi="Times New Roman" w:cs="Times New Roman"/>
          <w:bCs/>
          <w:sz w:val="24"/>
          <w:szCs w:val="24"/>
          <w:lang w:eastAsia="ru-RU"/>
        </w:rPr>
        <w:t>8.</w:t>
      </w:r>
      <w:r>
        <w:rPr>
          <w:rFonts w:ascii="Times New Roman" w:hAnsi="Times New Roman" w:cs="Times New Roman"/>
          <w:bCs/>
          <w:sz w:val="24"/>
          <w:szCs w:val="24"/>
          <w:lang w:eastAsia="ru-RU"/>
        </w:rPr>
        <w:t xml:space="preserve">  </w:t>
      </w:r>
      <w:r w:rsidRPr="00AF74BB">
        <w:rPr>
          <w:rFonts w:ascii="Times New Roman" w:hAnsi="Times New Roman" w:cs="Times New Roman"/>
          <w:bCs/>
          <w:sz w:val="24"/>
          <w:szCs w:val="24"/>
          <w:lang w:eastAsia="ru-RU"/>
        </w:rPr>
        <w:t>Модернизация дорожной сети ЛГО на 2014-2017 годы и на период до 2025 года</w:t>
      </w:r>
    </w:p>
    <w:p w:rsidR="00AF74BB" w:rsidRPr="00AF74BB" w:rsidRDefault="00AF74BB" w:rsidP="00AF74BB">
      <w:pPr>
        <w:spacing w:after="0" w:line="240" w:lineRule="auto"/>
        <w:jc w:val="both"/>
        <w:rPr>
          <w:rFonts w:ascii="Times New Roman" w:hAnsi="Times New Roman" w:cs="Times New Roman"/>
          <w:bCs/>
          <w:sz w:val="24"/>
          <w:szCs w:val="24"/>
        </w:rPr>
      </w:pPr>
      <w:r w:rsidRPr="00AF74BB">
        <w:rPr>
          <w:rFonts w:ascii="Times New Roman" w:hAnsi="Times New Roman" w:cs="Times New Roman"/>
          <w:bCs/>
          <w:color w:val="000000"/>
          <w:sz w:val="24"/>
          <w:szCs w:val="24"/>
          <w:lang w:eastAsia="ru-RU"/>
        </w:rPr>
        <w:t>9.Развитие физической культуры и спорта на территории ЛГО на 2014-2020 годы</w:t>
      </w:r>
    </w:p>
    <w:p w:rsidR="00AF74BB" w:rsidRPr="00AF74BB" w:rsidRDefault="00AF74BB" w:rsidP="00AF74BB">
      <w:pPr>
        <w:spacing w:after="0" w:line="240" w:lineRule="auto"/>
        <w:jc w:val="both"/>
        <w:rPr>
          <w:rFonts w:ascii="Times New Roman" w:hAnsi="Times New Roman" w:cs="Times New Roman"/>
          <w:bCs/>
          <w:color w:val="000000"/>
          <w:sz w:val="24"/>
          <w:szCs w:val="24"/>
        </w:rPr>
      </w:pPr>
      <w:r w:rsidRPr="00AF74BB">
        <w:rPr>
          <w:rFonts w:ascii="Times New Roman" w:hAnsi="Times New Roman" w:cs="Times New Roman"/>
          <w:bCs/>
          <w:color w:val="000000"/>
          <w:sz w:val="24"/>
          <w:szCs w:val="24"/>
          <w:lang w:eastAsia="ru-RU"/>
        </w:rPr>
        <w:t>10.</w:t>
      </w:r>
      <w:r>
        <w:rPr>
          <w:rFonts w:ascii="Times New Roman" w:hAnsi="Times New Roman" w:cs="Times New Roman"/>
          <w:bCs/>
          <w:color w:val="000000"/>
          <w:sz w:val="24"/>
          <w:szCs w:val="24"/>
          <w:lang w:eastAsia="ru-RU"/>
        </w:rPr>
        <w:t xml:space="preserve">  </w:t>
      </w:r>
      <w:r w:rsidRPr="00AF74BB">
        <w:rPr>
          <w:rFonts w:ascii="Times New Roman" w:hAnsi="Times New Roman" w:cs="Times New Roman"/>
          <w:bCs/>
          <w:color w:val="000000"/>
          <w:sz w:val="24"/>
          <w:szCs w:val="24"/>
          <w:lang w:eastAsia="ru-RU"/>
        </w:rPr>
        <w:t>Обращение с твердыми бытовыми отходами в ЛГО на 2015-2020 годы</w:t>
      </w:r>
    </w:p>
    <w:p w:rsidR="00AF74BB" w:rsidRPr="00AF74BB" w:rsidRDefault="00AF74BB" w:rsidP="00AF74BB">
      <w:pPr>
        <w:spacing w:after="0" w:line="240" w:lineRule="auto"/>
        <w:jc w:val="both"/>
        <w:rPr>
          <w:rFonts w:ascii="Times New Roman" w:hAnsi="Times New Roman" w:cs="Times New Roman"/>
          <w:bCs/>
          <w:color w:val="000000"/>
          <w:sz w:val="24"/>
          <w:szCs w:val="24"/>
        </w:rPr>
      </w:pPr>
      <w:r w:rsidRPr="00AF74BB">
        <w:rPr>
          <w:rFonts w:ascii="Times New Roman" w:hAnsi="Times New Roman" w:cs="Times New Roman"/>
          <w:bCs/>
          <w:color w:val="000000"/>
          <w:sz w:val="24"/>
          <w:szCs w:val="24"/>
          <w:lang w:eastAsia="ru-RU"/>
        </w:rPr>
        <w:t>11.</w:t>
      </w:r>
      <w:r w:rsidR="00FA6147">
        <w:rPr>
          <w:rFonts w:ascii="Times New Roman" w:hAnsi="Times New Roman" w:cs="Times New Roman"/>
          <w:bCs/>
          <w:color w:val="000000"/>
          <w:sz w:val="24"/>
          <w:szCs w:val="24"/>
          <w:lang w:eastAsia="ru-RU"/>
        </w:rPr>
        <w:t xml:space="preserve">  </w:t>
      </w:r>
      <w:r w:rsidRPr="00AF74BB">
        <w:rPr>
          <w:rFonts w:ascii="Times New Roman" w:hAnsi="Times New Roman" w:cs="Times New Roman"/>
          <w:bCs/>
          <w:color w:val="000000"/>
          <w:sz w:val="24"/>
          <w:szCs w:val="24"/>
          <w:lang w:eastAsia="ru-RU"/>
        </w:rPr>
        <w:t>Формирование в ЛГО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2014-2018 годах</w:t>
      </w:r>
    </w:p>
    <w:p w:rsidR="00AF74BB" w:rsidRPr="00AF74BB" w:rsidRDefault="00AF74BB" w:rsidP="00AF74BB">
      <w:pPr>
        <w:spacing w:after="0" w:line="240" w:lineRule="auto"/>
        <w:jc w:val="both"/>
        <w:rPr>
          <w:rFonts w:ascii="Times New Roman" w:hAnsi="Times New Roman" w:cs="Times New Roman"/>
          <w:bCs/>
          <w:color w:val="000000"/>
          <w:sz w:val="24"/>
          <w:szCs w:val="24"/>
        </w:rPr>
      </w:pPr>
      <w:r w:rsidRPr="00AF74BB">
        <w:rPr>
          <w:rFonts w:ascii="Times New Roman" w:hAnsi="Times New Roman" w:cs="Times New Roman"/>
          <w:color w:val="000000"/>
          <w:sz w:val="24"/>
          <w:szCs w:val="24"/>
          <w:lang w:eastAsia="ru-RU"/>
        </w:rPr>
        <w:t>12.</w:t>
      </w:r>
      <w:r w:rsidR="00FA6147">
        <w:rPr>
          <w:rFonts w:ascii="Times New Roman" w:hAnsi="Times New Roman" w:cs="Times New Roman"/>
          <w:color w:val="000000"/>
          <w:sz w:val="24"/>
          <w:szCs w:val="24"/>
          <w:lang w:eastAsia="ru-RU"/>
        </w:rPr>
        <w:t xml:space="preserve">  </w:t>
      </w:r>
      <w:r w:rsidRPr="00AF74BB">
        <w:rPr>
          <w:rFonts w:ascii="Times New Roman" w:hAnsi="Times New Roman" w:cs="Times New Roman"/>
          <w:color w:val="000000"/>
          <w:sz w:val="24"/>
          <w:szCs w:val="24"/>
          <w:lang w:eastAsia="ru-RU"/>
        </w:rPr>
        <w:t>Экономическое развитие ЛГО на 2014-2019 годы</w:t>
      </w:r>
      <w:r w:rsidR="00FA6147">
        <w:rPr>
          <w:rFonts w:ascii="Times New Roman" w:hAnsi="Times New Roman" w:cs="Times New Roman"/>
          <w:color w:val="000000"/>
          <w:sz w:val="24"/>
          <w:szCs w:val="24"/>
          <w:lang w:eastAsia="ru-RU"/>
        </w:rPr>
        <w:t>.</w:t>
      </w:r>
    </w:p>
    <w:p w:rsidR="00AF74BB" w:rsidRPr="00AF74BB" w:rsidRDefault="00AF74BB" w:rsidP="00AF74BB">
      <w:pPr>
        <w:spacing w:after="0" w:line="240" w:lineRule="auto"/>
        <w:jc w:val="both"/>
        <w:rPr>
          <w:rFonts w:ascii="Times New Roman" w:hAnsi="Times New Roman" w:cs="Times New Roman"/>
          <w:sz w:val="24"/>
          <w:szCs w:val="24"/>
        </w:rPr>
      </w:pPr>
      <w:r w:rsidRPr="00AF74BB">
        <w:rPr>
          <w:rFonts w:ascii="Times New Roman" w:hAnsi="Times New Roman" w:cs="Times New Roman"/>
          <w:bCs/>
          <w:color w:val="000000"/>
          <w:sz w:val="24"/>
          <w:szCs w:val="24"/>
          <w:lang w:eastAsia="ru-RU"/>
        </w:rPr>
        <w:t>13.Развитие муниципальной службы в администрации ЛГО на 2014-2020 годы</w:t>
      </w:r>
    </w:p>
    <w:p w:rsidR="000C1727" w:rsidRDefault="000C1727" w:rsidP="00CA7A72">
      <w:pPr>
        <w:pStyle w:val="a8"/>
        <w:spacing w:before="0" w:after="0"/>
        <w:ind w:firstLine="567"/>
        <w:jc w:val="both"/>
      </w:pPr>
      <w:r w:rsidRPr="00F36E86">
        <w:t xml:space="preserve">Анализом соответствия объемов финансирования муниципальных программ в паспорте программы и предусмотренных в проекте бюджета, установлены случаи планирования в проекте бюджета объемов финансирования </w:t>
      </w:r>
      <w:r>
        <w:t xml:space="preserve">по мероприятиям </w:t>
      </w:r>
      <w:r w:rsidRPr="00F36E86">
        <w:t>муниципальны</w:t>
      </w:r>
      <w:r>
        <w:t>х программ (подпрограмм)</w:t>
      </w:r>
      <w:r w:rsidRPr="00F36E86">
        <w:t xml:space="preserve"> в большем объеме, чем предусмотрено паспортами программ</w:t>
      </w:r>
      <w:r>
        <w:t xml:space="preserve"> </w:t>
      </w:r>
      <w:r w:rsidRPr="000C1727">
        <w:t>(</w:t>
      </w:r>
      <w:r w:rsidRPr="000C1727">
        <w:rPr>
          <w:color w:val="000000"/>
        </w:rPr>
        <w:t>"Развитие наружного освещения Лесозаводского городского округа на 2014-2018 годы"</w:t>
      </w:r>
      <w:r w:rsidRPr="000C1727">
        <w:rPr>
          <w:bCs/>
        </w:rPr>
        <w:t xml:space="preserve">, </w:t>
      </w:r>
      <w:r w:rsidRPr="000C1727">
        <w:rPr>
          <w:bCs/>
          <w:color w:val="000000"/>
        </w:rPr>
        <w:t>"Развитие физической культуры и спорта на территории Лесозаводского городского округа на 2014-2020 годы",</w:t>
      </w:r>
      <w:r w:rsidRPr="000C1727">
        <w:rPr>
          <w:bCs/>
        </w:rPr>
        <w:t xml:space="preserve"> «Модернизация дорожной сети Лесозаводского городского округа» на 2014-2017 годы и на период до 2025 года»)</w:t>
      </w:r>
      <w:r w:rsidRPr="000C1727">
        <w:t>.</w:t>
      </w:r>
      <w:r w:rsidRPr="00F36E86">
        <w:t xml:space="preserve"> </w:t>
      </w:r>
    </w:p>
    <w:p w:rsidR="00CA7A72" w:rsidRPr="00CA7A72" w:rsidRDefault="000C1727" w:rsidP="00CA7A72">
      <w:pPr>
        <w:pStyle w:val="a8"/>
        <w:spacing w:before="0" w:after="0"/>
        <w:ind w:firstLine="567"/>
        <w:jc w:val="both"/>
        <w:rPr>
          <w:bCs/>
          <w:color w:val="000000"/>
        </w:rPr>
      </w:pPr>
      <w:r w:rsidRPr="00F36E86">
        <w:t>По муниципальной программе</w:t>
      </w:r>
      <w:r>
        <w:t xml:space="preserve"> </w:t>
      </w:r>
      <w:r w:rsidRPr="00F36E86">
        <w:rPr>
          <w:bCs/>
          <w:color w:val="000000"/>
        </w:rPr>
        <w:t>"Обеспечение доступным и качественным жильем отдельных категорий граждан и развитие жил. строительства на территории ЛГО на 2014-2019 годы"</w:t>
      </w:r>
      <w:r w:rsidRPr="00F36E86">
        <w:rPr>
          <w:bCs/>
          <w:i/>
          <w:color w:val="000000"/>
        </w:rPr>
        <w:t xml:space="preserve"> </w:t>
      </w:r>
      <w:r w:rsidRPr="00F36E86">
        <w:rPr>
          <w:bCs/>
          <w:color w:val="000000"/>
        </w:rPr>
        <w:t>условия софинансирования из других бюджетов бюджетной системы не выдержаны по всем 3 подпрограммам.</w:t>
      </w:r>
    </w:p>
    <w:p w:rsidR="00CA7A72" w:rsidRPr="00CA7A72" w:rsidRDefault="00CA7A72" w:rsidP="00CA7A72">
      <w:pPr>
        <w:spacing w:after="0" w:line="0" w:lineRule="atLeast"/>
        <w:ind w:firstLine="708"/>
        <w:jc w:val="both"/>
        <w:rPr>
          <w:rFonts w:ascii="Times New Roman" w:eastAsia="Times New Roman" w:hAnsi="Times New Roman" w:cs="Times New Roman"/>
          <w:color w:val="000000"/>
          <w:sz w:val="24"/>
          <w:szCs w:val="24"/>
          <w:lang w:eastAsia="ru-RU"/>
        </w:rPr>
      </w:pPr>
      <w:r w:rsidRPr="00CA7A72">
        <w:rPr>
          <w:rFonts w:ascii="Times New Roman" w:eastAsia="Times New Roman" w:hAnsi="Times New Roman" w:cs="Times New Roman"/>
          <w:color w:val="000000"/>
          <w:sz w:val="24"/>
          <w:szCs w:val="24"/>
          <w:lang w:eastAsia="ru-RU"/>
        </w:rPr>
        <w:t>Исполнение программ будут осуществлять 5 ГРБС:</w:t>
      </w:r>
    </w:p>
    <w:p w:rsidR="00CA7A72" w:rsidRPr="00CA7A72" w:rsidRDefault="00CA7A72" w:rsidP="00CA7A72">
      <w:pPr>
        <w:spacing w:after="0" w:line="0" w:lineRule="atLeast"/>
        <w:jc w:val="both"/>
        <w:rPr>
          <w:rFonts w:ascii="Times New Roman" w:eastAsia="Times New Roman" w:hAnsi="Times New Roman" w:cs="Times New Roman"/>
          <w:color w:val="000000"/>
          <w:sz w:val="24"/>
          <w:szCs w:val="24"/>
          <w:lang w:eastAsia="ru-RU"/>
        </w:rPr>
      </w:pPr>
      <w:r w:rsidRPr="00CA7A72">
        <w:rPr>
          <w:rFonts w:ascii="Times New Roman" w:eastAsia="Times New Roman" w:hAnsi="Times New Roman" w:cs="Times New Roman"/>
          <w:color w:val="000000"/>
          <w:sz w:val="24"/>
          <w:szCs w:val="24"/>
          <w:lang w:eastAsia="ru-RU"/>
        </w:rPr>
        <w:t xml:space="preserve">    - Администрация Лесозаводского городского округа - участие в 10 муниципальных программах с объемом финансирования 59922 тыс. руб., или 10,2% от общей суммы бюджетных ассигнований, направляемых на реализацию программ;</w:t>
      </w:r>
    </w:p>
    <w:p w:rsidR="00CA7A72" w:rsidRPr="00CA7A72" w:rsidRDefault="00CA7A72" w:rsidP="00CA7A72">
      <w:pPr>
        <w:spacing w:after="0" w:line="0" w:lineRule="atLeast"/>
        <w:jc w:val="both"/>
        <w:rPr>
          <w:rFonts w:ascii="Times New Roman" w:eastAsia="Times New Roman" w:hAnsi="Times New Roman" w:cs="Times New Roman"/>
          <w:color w:val="000000"/>
          <w:sz w:val="24"/>
          <w:szCs w:val="24"/>
          <w:lang w:eastAsia="ru-RU"/>
        </w:rPr>
      </w:pPr>
      <w:r w:rsidRPr="00CA7A72">
        <w:rPr>
          <w:rFonts w:ascii="Times New Roman" w:eastAsia="Times New Roman" w:hAnsi="Times New Roman" w:cs="Times New Roman"/>
          <w:color w:val="000000"/>
          <w:sz w:val="24"/>
          <w:szCs w:val="24"/>
          <w:lang w:eastAsia="ru-RU"/>
        </w:rPr>
        <w:t xml:space="preserve">   - Финансовое управление администрации Лесозаводского городского округа – участие в 1 муниципальной программе с объемом финансирования 5000 тыс. руб., 0,9% от общей суммы бюджетных ассигнований, направляемых на реализацию программ;</w:t>
      </w:r>
    </w:p>
    <w:p w:rsidR="00CA7A72" w:rsidRPr="00CA7A72" w:rsidRDefault="00CA7A72" w:rsidP="00CA7A72">
      <w:pPr>
        <w:spacing w:after="0" w:line="0" w:lineRule="atLeast"/>
        <w:jc w:val="both"/>
        <w:rPr>
          <w:rFonts w:ascii="Times New Roman" w:eastAsia="Times New Roman" w:hAnsi="Times New Roman" w:cs="Times New Roman"/>
          <w:color w:val="000000"/>
          <w:sz w:val="24"/>
          <w:szCs w:val="24"/>
          <w:lang w:eastAsia="ru-RU"/>
        </w:rPr>
      </w:pPr>
      <w:r w:rsidRPr="00CA7A72">
        <w:rPr>
          <w:rFonts w:ascii="Times New Roman" w:eastAsia="Times New Roman" w:hAnsi="Times New Roman" w:cs="Times New Roman"/>
          <w:color w:val="000000"/>
          <w:sz w:val="24"/>
          <w:szCs w:val="24"/>
          <w:lang w:eastAsia="ru-RU"/>
        </w:rPr>
        <w:t xml:space="preserve">   - Муниципальное казенное учреждение «Управление образования Лесозаводского городского округа» - участие в 1 муниципальной программе с объемом финансирования 446594,67 тыс. руб., 76,3% от общей суммы бюджетных ассигнований, направляемых на реализацию программ;</w:t>
      </w:r>
    </w:p>
    <w:p w:rsidR="00CA7A72" w:rsidRPr="00CA7A72" w:rsidRDefault="00CA7A72" w:rsidP="00CA7A72">
      <w:pPr>
        <w:spacing w:after="0" w:line="0" w:lineRule="atLeast"/>
        <w:jc w:val="both"/>
        <w:rPr>
          <w:rFonts w:ascii="Times New Roman" w:eastAsia="Times New Roman" w:hAnsi="Times New Roman" w:cs="Times New Roman"/>
          <w:color w:val="000000"/>
          <w:sz w:val="24"/>
          <w:szCs w:val="24"/>
          <w:lang w:eastAsia="ru-RU"/>
        </w:rPr>
      </w:pPr>
      <w:r w:rsidRPr="00CA7A72">
        <w:rPr>
          <w:rFonts w:ascii="Times New Roman" w:eastAsia="Times New Roman" w:hAnsi="Times New Roman" w:cs="Times New Roman"/>
          <w:color w:val="000000"/>
          <w:sz w:val="24"/>
          <w:szCs w:val="24"/>
          <w:lang w:eastAsia="ru-RU"/>
        </w:rPr>
        <w:t xml:space="preserve">    - Муниципальное казенное учреждение «Управление культуры, молодежной политики и спорта Лесозаводского городского округа» - участие в 2 муниципальных программах с объемом финансирования 73431 тыс. руб., 12,5% от общей суммы бюджетных ассигнований, направляемых на реализацию программ;</w:t>
      </w:r>
    </w:p>
    <w:p w:rsidR="00CA7A72" w:rsidRPr="00CA7A72" w:rsidRDefault="00CA7A72" w:rsidP="00CA7A72">
      <w:pPr>
        <w:spacing w:after="0" w:line="0" w:lineRule="atLeast"/>
        <w:jc w:val="both"/>
        <w:rPr>
          <w:rFonts w:ascii="Times New Roman" w:eastAsia="Times New Roman" w:hAnsi="Times New Roman" w:cs="Times New Roman"/>
          <w:color w:val="000000"/>
          <w:sz w:val="24"/>
          <w:szCs w:val="24"/>
          <w:lang w:eastAsia="ru-RU"/>
        </w:rPr>
      </w:pPr>
      <w:r w:rsidRPr="00CA7A72">
        <w:rPr>
          <w:rFonts w:ascii="Times New Roman" w:eastAsia="Times New Roman" w:hAnsi="Times New Roman" w:cs="Times New Roman"/>
          <w:color w:val="000000"/>
          <w:sz w:val="24"/>
          <w:szCs w:val="24"/>
          <w:lang w:eastAsia="ru-RU"/>
        </w:rPr>
        <w:t xml:space="preserve">   - Муниципальное казенное учреждение «Хозяйственное управление администрации Лесозаводского городского округа» - участие в 1 муниципальной программе с объемом финансирования 260 тыс. руб., 0,1% от общей суммы бюджетных ассигнований, направляемых на реализацию программ.</w:t>
      </w:r>
    </w:p>
    <w:p w:rsidR="003255C0" w:rsidRDefault="003255C0" w:rsidP="00475576">
      <w:pPr>
        <w:pStyle w:val="a3"/>
        <w:widowControl w:val="0"/>
        <w:ind w:firstLine="720"/>
        <w:jc w:val="left"/>
        <w:rPr>
          <w:bCs/>
          <w:sz w:val="24"/>
          <w:szCs w:val="24"/>
        </w:rPr>
      </w:pPr>
    </w:p>
    <w:p w:rsidR="00705891" w:rsidRDefault="00A54F5C" w:rsidP="00475576">
      <w:pPr>
        <w:pStyle w:val="a3"/>
        <w:widowControl w:val="0"/>
        <w:ind w:firstLine="720"/>
        <w:jc w:val="left"/>
        <w:rPr>
          <w:bCs/>
          <w:sz w:val="24"/>
          <w:szCs w:val="24"/>
        </w:rPr>
      </w:pPr>
      <w:r w:rsidRPr="00D2151E">
        <w:rPr>
          <w:bCs/>
          <w:sz w:val="24"/>
          <w:szCs w:val="24"/>
        </w:rPr>
        <w:t>Выводы и предложения</w:t>
      </w:r>
      <w:r w:rsidR="00475576">
        <w:rPr>
          <w:bCs/>
          <w:sz w:val="24"/>
          <w:szCs w:val="24"/>
        </w:rPr>
        <w:t>:</w:t>
      </w:r>
    </w:p>
    <w:p w:rsidR="00B461F8" w:rsidRPr="00B461F8" w:rsidRDefault="000622C1" w:rsidP="00B461F8">
      <w:pPr>
        <w:spacing w:after="0" w:line="240" w:lineRule="auto"/>
        <w:rPr>
          <w:rFonts w:ascii="Times New Roman" w:eastAsia="Times New Roman" w:hAnsi="Times New Roman" w:cs="Times New Roman"/>
          <w:sz w:val="24"/>
          <w:szCs w:val="24"/>
          <w:lang w:eastAsia="ar-SA"/>
        </w:rPr>
      </w:pPr>
      <w:r w:rsidRPr="00B461F8">
        <w:rPr>
          <w:rFonts w:ascii="Times New Roman" w:hAnsi="Times New Roman" w:cs="Times New Roman"/>
          <w:sz w:val="24"/>
          <w:szCs w:val="24"/>
        </w:rPr>
        <w:tab/>
      </w:r>
      <w:r w:rsidR="00B461F8" w:rsidRPr="00B461F8">
        <w:rPr>
          <w:rFonts w:ascii="Times New Roman" w:eastAsia="Times New Roman" w:hAnsi="Times New Roman" w:cs="Times New Roman"/>
          <w:b/>
          <w:sz w:val="24"/>
          <w:szCs w:val="24"/>
          <w:lang w:eastAsia="ar-SA"/>
        </w:rPr>
        <w:t>1.</w:t>
      </w:r>
      <w:r w:rsidR="00B461F8" w:rsidRPr="00B461F8">
        <w:rPr>
          <w:rFonts w:ascii="Times New Roman" w:eastAsia="Times New Roman" w:hAnsi="Times New Roman" w:cs="Times New Roman"/>
          <w:sz w:val="24"/>
          <w:szCs w:val="24"/>
          <w:lang w:eastAsia="ar-SA"/>
        </w:rPr>
        <w:t xml:space="preserve"> Проект решения Думы </w:t>
      </w:r>
      <w:r w:rsidR="00B461F8" w:rsidRPr="00B461F8">
        <w:rPr>
          <w:rFonts w:ascii="Times New Roman" w:eastAsia="Times New Roman" w:hAnsi="Times New Roman" w:cs="Times New Roman"/>
          <w:sz w:val="24"/>
          <w:szCs w:val="24"/>
          <w:lang w:eastAsia="ru-RU"/>
        </w:rPr>
        <w:t>Лесозаводского</w:t>
      </w:r>
      <w:r w:rsidR="00B461F8" w:rsidRPr="00B461F8">
        <w:rPr>
          <w:rFonts w:ascii="Times New Roman" w:eastAsia="Times New Roman" w:hAnsi="Times New Roman" w:cs="Times New Roman"/>
          <w:b/>
          <w:sz w:val="24"/>
          <w:szCs w:val="24"/>
          <w:lang w:eastAsia="ru-RU"/>
        </w:rPr>
        <w:t xml:space="preserve"> </w:t>
      </w:r>
      <w:r w:rsidR="00B461F8" w:rsidRPr="00B461F8">
        <w:rPr>
          <w:rFonts w:ascii="Times New Roman" w:eastAsia="Times New Roman" w:hAnsi="Times New Roman" w:cs="Times New Roman"/>
          <w:sz w:val="24"/>
          <w:szCs w:val="24"/>
          <w:lang w:eastAsia="ru-RU"/>
        </w:rPr>
        <w:t xml:space="preserve">городского округа «О бюджете Лесозаводского городского округа на 2016 год и плановый период 2017 и 2018 годов» </w:t>
      </w:r>
      <w:r w:rsidR="00B461F8" w:rsidRPr="00B461F8">
        <w:rPr>
          <w:rFonts w:ascii="Times New Roman" w:eastAsia="Times New Roman" w:hAnsi="Times New Roman" w:cs="Times New Roman"/>
          <w:sz w:val="24"/>
          <w:szCs w:val="24"/>
          <w:lang w:eastAsia="ar-SA"/>
        </w:rPr>
        <w:t xml:space="preserve"> представлен в Контрольно-счетную палату в порядке, установленном Положением о бюджетном процессе. </w:t>
      </w:r>
    </w:p>
    <w:p w:rsidR="00B461F8" w:rsidRPr="00B461F8" w:rsidRDefault="00B461F8" w:rsidP="00B461F8">
      <w:pPr>
        <w:suppressAutoHyphens/>
        <w:spacing w:after="0" w:line="240" w:lineRule="auto"/>
        <w:ind w:firstLine="708"/>
        <w:jc w:val="both"/>
        <w:rPr>
          <w:rFonts w:ascii="Times New Roman" w:eastAsia="Times New Roman" w:hAnsi="Times New Roman" w:cs="Times New Roman"/>
          <w:sz w:val="24"/>
          <w:szCs w:val="24"/>
          <w:lang w:eastAsia="ar-SA"/>
        </w:rPr>
      </w:pPr>
      <w:r w:rsidRPr="00B461F8">
        <w:rPr>
          <w:rFonts w:ascii="Times New Roman" w:eastAsia="Times New Roman" w:hAnsi="Times New Roman" w:cs="Times New Roman"/>
          <w:sz w:val="24"/>
          <w:szCs w:val="24"/>
          <w:lang w:eastAsia="ar-SA"/>
        </w:rPr>
        <w:t>Перечень и содержание документов, представленных одновременно с проектом о бюджете, соответствуют бюджетному законодательству.</w:t>
      </w:r>
    </w:p>
    <w:p w:rsidR="00B461F8" w:rsidRPr="00B461F8" w:rsidRDefault="00B461F8" w:rsidP="00B461F8">
      <w:pPr>
        <w:autoSpaceDE w:val="0"/>
        <w:autoSpaceDN w:val="0"/>
        <w:adjustRightInd w:val="0"/>
        <w:spacing w:after="0" w:line="240" w:lineRule="auto"/>
        <w:ind w:firstLine="720"/>
        <w:jc w:val="both"/>
        <w:outlineLvl w:val="0"/>
        <w:rPr>
          <w:rFonts w:ascii="Times New Roman" w:eastAsia="Calibri" w:hAnsi="Times New Roman" w:cs="Times New Roman"/>
          <w:sz w:val="24"/>
          <w:szCs w:val="24"/>
        </w:rPr>
      </w:pPr>
      <w:r w:rsidRPr="00B461F8">
        <w:rPr>
          <w:rFonts w:ascii="Times New Roman" w:eastAsia="Calibri" w:hAnsi="Times New Roman" w:cs="Times New Roman"/>
          <w:sz w:val="24"/>
          <w:szCs w:val="24"/>
        </w:rPr>
        <w:lastRenderedPageBreak/>
        <w:t xml:space="preserve">Экспертиза проекта бюджета проведена с учетом проектов муниципальных правовых актов о внесении изменений в муниципальные программы, поступивших в Контрольно-счетную палату вместе с проектом бюджета. </w:t>
      </w:r>
    </w:p>
    <w:p w:rsidR="00307D43" w:rsidRPr="00D2151E" w:rsidRDefault="00307D43" w:rsidP="00307D43">
      <w:pPr>
        <w:pStyle w:val="ConsPlusNormal"/>
        <w:ind w:firstLine="540"/>
        <w:jc w:val="both"/>
        <w:rPr>
          <w:b/>
          <w:bCs/>
          <w:i/>
          <w:spacing w:val="3"/>
        </w:rPr>
      </w:pPr>
      <w:r>
        <w:t xml:space="preserve">  </w:t>
      </w:r>
      <w:r w:rsidR="000622C1" w:rsidRPr="00B461F8">
        <w:t xml:space="preserve"> Перечень и содержание документов, представленных одновременно с рассматриваемым проектом муниципального правового акта,  соответствуют статье 184.2 Бюджетного кодекса РФ и статье 31 Положения о бюджетном устройстве и бюджетном  процессе.</w:t>
      </w:r>
      <w:r w:rsidRPr="00307D43">
        <w:rPr>
          <w:i/>
        </w:rPr>
        <w:t xml:space="preserve"> </w:t>
      </w:r>
      <w:r w:rsidRPr="00D2151E">
        <w:rPr>
          <w:i/>
        </w:rPr>
        <w:t xml:space="preserve">Вместе с тем, с документом, содержащим итоги социально-экономического развития </w:t>
      </w:r>
      <w:r w:rsidRPr="00D2151E">
        <w:rPr>
          <w:rFonts w:eastAsia="Times New Roman"/>
          <w:i/>
          <w:lang w:eastAsia="ru-RU"/>
        </w:rPr>
        <w:t xml:space="preserve">Лесозаводского городского округа за полугодие </w:t>
      </w:r>
      <w:r w:rsidRPr="00D2151E">
        <w:rPr>
          <w:i/>
        </w:rPr>
        <w:t xml:space="preserve">текущего финансового года, не представлены ожидаемые итоги социально-экономического развития за 2015 год, что не соответствует абзацу 4 пункта 3 статьи </w:t>
      </w:r>
      <w:r w:rsidRPr="00D2151E">
        <w:rPr>
          <w:i/>
          <w:spacing w:val="3"/>
        </w:rPr>
        <w:t xml:space="preserve">184.2 </w:t>
      </w:r>
      <w:r w:rsidRPr="00D2151E">
        <w:rPr>
          <w:i/>
        </w:rPr>
        <w:t>Бюджетного кодекса Российской Федерации и статье 31 Положения о бюджетном процессе.</w:t>
      </w:r>
    </w:p>
    <w:p w:rsidR="000622C1" w:rsidRPr="00E25587" w:rsidRDefault="000622C1" w:rsidP="005D3EDA">
      <w:pPr>
        <w:spacing w:after="0" w:line="240" w:lineRule="auto"/>
        <w:rPr>
          <w:rFonts w:ascii="Times New Roman" w:hAnsi="Times New Roman" w:cs="Times New Roman"/>
          <w:sz w:val="24"/>
          <w:szCs w:val="24"/>
        </w:rPr>
      </w:pPr>
      <w:r w:rsidRPr="00307D43">
        <w:rPr>
          <w:rFonts w:ascii="Times New Roman" w:hAnsi="Times New Roman" w:cs="Times New Roman"/>
          <w:b/>
          <w:sz w:val="24"/>
          <w:szCs w:val="24"/>
        </w:rPr>
        <w:t xml:space="preserve">       </w:t>
      </w:r>
      <w:r w:rsidR="00E25587" w:rsidRPr="00307D43">
        <w:rPr>
          <w:rFonts w:ascii="Times New Roman" w:hAnsi="Times New Roman" w:cs="Times New Roman"/>
          <w:b/>
          <w:sz w:val="24"/>
          <w:szCs w:val="24"/>
        </w:rPr>
        <w:t>2.</w:t>
      </w:r>
      <w:r w:rsidR="00E25587">
        <w:rPr>
          <w:rFonts w:ascii="Times New Roman" w:hAnsi="Times New Roman" w:cs="Times New Roman"/>
          <w:sz w:val="24"/>
          <w:szCs w:val="24"/>
        </w:rPr>
        <w:t xml:space="preserve"> </w:t>
      </w:r>
      <w:r w:rsidRPr="00B461F8">
        <w:rPr>
          <w:rFonts w:ascii="Times New Roman" w:hAnsi="Times New Roman" w:cs="Times New Roman"/>
          <w:sz w:val="24"/>
          <w:szCs w:val="24"/>
        </w:rPr>
        <w:t xml:space="preserve"> </w:t>
      </w:r>
      <w:r w:rsidR="00E25587" w:rsidRPr="00E25587">
        <w:rPr>
          <w:rFonts w:ascii="Times New Roman" w:hAnsi="Times New Roman" w:cs="Times New Roman"/>
          <w:sz w:val="24"/>
          <w:szCs w:val="24"/>
        </w:rPr>
        <w:t xml:space="preserve">Проект бюджета </w:t>
      </w:r>
      <w:r w:rsidR="00E25587" w:rsidRPr="00E25587">
        <w:rPr>
          <w:rFonts w:ascii="Times New Roman" w:hAnsi="Times New Roman" w:cs="Times New Roman"/>
          <w:bCs/>
          <w:sz w:val="24"/>
          <w:szCs w:val="24"/>
          <w:lang w:eastAsia="ar-SA"/>
        </w:rPr>
        <w:t xml:space="preserve">сформирован </w:t>
      </w:r>
      <w:r w:rsidR="00E25587" w:rsidRPr="00E25587">
        <w:rPr>
          <w:rFonts w:ascii="Times New Roman" w:eastAsia="Times New Roman" w:hAnsi="Times New Roman" w:cs="Times New Roman"/>
          <w:bCs/>
          <w:sz w:val="24"/>
          <w:szCs w:val="24"/>
          <w:lang w:eastAsia="ar-SA"/>
        </w:rPr>
        <w:t xml:space="preserve">на трехлетний период с учетом целей и задач, </w:t>
      </w:r>
      <w:r w:rsidR="00E25587" w:rsidRPr="00E25587">
        <w:rPr>
          <w:rFonts w:ascii="Times New Roman" w:hAnsi="Times New Roman" w:cs="Times New Roman"/>
          <w:bCs/>
          <w:sz w:val="24"/>
          <w:szCs w:val="24"/>
          <w:lang w:eastAsia="ar-SA"/>
        </w:rPr>
        <w:t xml:space="preserve"> </w:t>
      </w:r>
      <w:r w:rsidR="00E25587" w:rsidRPr="00E25587">
        <w:rPr>
          <w:rFonts w:ascii="Times New Roman" w:eastAsia="Times New Roman" w:hAnsi="Times New Roman" w:cs="Times New Roman"/>
          <w:bCs/>
          <w:sz w:val="24"/>
          <w:szCs w:val="24"/>
          <w:lang w:eastAsia="ar-SA"/>
        </w:rPr>
        <w:t>определенных</w:t>
      </w:r>
      <w:r w:rsidR="00E25587" w:rsidRPr="00E25587">
        <w:rPr>
          <w:rFonts w:ascii="Times New Roman" w:hAnsi="Times New Roman" w:cs="Times New Roman"/>
          <w:sz w:val="24"/>
          <w:szCs w:val="24"/>
        </w:rPr>
        <w:t xml:space="preserve"> положениями Бюджетного послания Президента Российской Федерации, основными направлениями налоговой и бюджетной политики в  Лесозаводском городском округе на 2016 год и плановый период 2017 и 2018 годов.</w:t>
      </w:r>
      <w:r w:rsidR="005D3EDA">
        <w:rPr>
          <w:rFonts w:ascii="Times New Roman" w:hAnsi="Times New Roman" w:cs="Times New Roman"/>
          <w:sz w:val="24"/>
          <w:szCs w:val="24"/>
        </w:rPr>
        <w:t xml:space="preserve"> </w:t>
      </w:r>
    </w:p>
    <w:p w:rsidR="00601BDB" w:rsidRPr="00601BDB" w:rsidRDefault="00E25587" w:rsidP="00601BDB">
      <w:pPr>
        <w:pStyle w:val="a9"/>
        <w:spacing w:after="0" w:line="240" w:lineRule="auto"/>
        <w:ind w:left="0" w:firstLine="709"/>
        <w:contextualSpacing w:val="0"/>
        <w:jc w:val="both"/>
        <w:rPr>
          <w:rFonts w:ascii="Times New Roman" w:hAnsi="Times New Roman" w:cs="Times New Roman"/>
          <w:color w:val="000000" w:themeColor="text1"/>
          <w:sz w:val="24"/>
          <w:szCs w:val="24"/>
        </w:rPr>
      </w:pPr>
      <w:r w:rsidRPr="00601BDB">
        <w:rPr>
          <w:rFonts w:ascii="Times New Roman" w:eastAsia="Times New Roman" w:hAnsi="Times New Roman" w:cs="Times New Roman"/>
          <w:b/>
          <w:sz w:val="24"/>
          <w:szCs w:val="24"/>
          <w:lang w:eastAsia="ar-SA"/>
        </w:rPr>
        <w:t xml:space="preserve">3. </w:t>
      </w:r>
      <w:r w:rsidR="00601BDB" w:rsidRPr="00601BDB">
        <w:rPr>
          <w:rFonts w:ascii="Times New Roman" w:hAnsi="Times New Roman" w:cs="Times New Roman"/>
          <w:color w:val="000000" w:themeColor="text1"/>
          <w:sz w:val="24"/>
          <w:szCs w:val="24"/>
        </w:rPr>
        <w:t xml:space="preserve">Формирование проекта бюджета  на 2016 год и </w:t>
      </w:r>
      <w:r w:rsidR="00601BDB" w:rsidRPr="00601BDB">
        <w:rPr>
          <w:rFonts w:ascii="Times New Roman" w:eastAsia="Times New Roman" w:hAnsi="Times New Roman" w:cs="Times New Roman"/>
          <w:sz w:val="24"/>
          <w:szCs w:val="24"/>
          <w:lang w:eastAsia="ru-RU"/>
        </w:rPr>
        <w:t>плановый период 2017 и 2018 годов</w:t>
      </w:r>
      <w:r w:rsidR="00601BDB" w:rsidRPr="00601BDB">
        <w:rPr>
          <w:rFonts w:ascii="Times New Roman" w:hAnsi="Times New Roman" w:cs="Times New Roman"/>
          <w:color w:val="000000" w:themeColor="text1"/>
          <w:sz w:val="24"/>
          <w:szCs w:val="24"/>
        </w:rPr>
        <w:t xml:space="preserve"> в рамках требований статьи 172 Бюджетного кодекса  осуществлялось, исходя  из прогноза  социально-экономического развития </w:t>
      </w:r>
      <w:r w:rsidR="00601BDB" w:rsidRPr="00601BDB">
        <w:rPr>
          <w:rFonts w:ascii="Times New Roman" w:eastAsia="Times New Roman" w:hAnsi="Times New Roman" w:cs="Times New Roman"/>
          <w:sz w:val="24"/>
          <w:szCs w:val="24"/>
          <w:lang w:eastAsia="ru-RU"/>
        </w:rPr>
        <w:t>Лесозаводского</w:t>
      </w:r>
      <w:r w:rsidR="00601BDB" w:rsidRPr="00601BDB">
        <w:rPr>
          <w:rFonts w:ascii="Times New Roman" w:hAnsi="Times New Roman" w:cs="Times New Roman"/>
          <w:color w:val="000000" w:themeColor="text1"/>
          <w:sz w:val="24"/>
          <w:szCs w:val="24"/>
        </w:rPr>
        <w:t xml:space="preserve"> городского округа  на 2016 - 2018 годы.</w:t>
      </w:r>
    </w:p>
    <w:p w:rsidR="00307D43" w:rsidRDefault="001777D7" w:rsidP="00307D43">
      <w:pPr>
        <w:pStyle w:val="a8"/>
        <w:spacing w:before="0" w:after="0"/>
        <w:ind w:firstLine="499"/>
        <w:jc w:val="both"/>
        <w:rPr>
          <w:sz w:val="28"/>
          <w:szCs w:val="28"/>
        </w:rPr>
      </w:pPr>
      <w:r w:rsidRPr="00D2151E">
        <w:t xml:space="preserve">Ожидаемая оценка итогов текущего 2015 года ниже, чем ранее планировалось по Прогнозу. </w:t>
      </w:r>
      <w:r>
        <w:t>С</w:t>
      </w:r>
      <w:r w:rsidRPr="00D2151E">
        <w:t xml:space="preserve"> учетом изменения динамики показателей социально-экономического развития городского округа за 2015 год </w:t>
      </w:r>
      <w:r w:rsidRPr="00D2151E">
        <w:rPr>
          <w:i/>
          <w:iCs/>
        </w:rPr>
        <w:t xml:space="preserve">ранее утвержденные </w:t>
      </w:r>
      <w:r w:rsidRPr="00D2151E">
        <w:t xml:space="preserve">параметры Прогноза </w:t>
      </w:r>
      <w:r>
        <w:t xml:space="preserve">на </w:t>
      </w:r>
      <w:r w:rsidRPr="00D2151E">
        <w:t>2016</w:t>
      </w:r>
      <w:r>
        <w:t xml:space="preserve"> и </w:t>
      </w:r>
      <w:r w:rsidRPr="00D2151E">
        <w:t>2017 год</w:t>
      </w:r>
      <w:r>
        <w:t>ы</w:t>
      </w:r>
      <w:r w:rsidRPr="00D2151E">
        <w:t xml:space="preserve"> уточнены.</w:t>
      </w:r>
      <w:r w:rsidRPr="00D2151E">
        <w:rPr>
          <w:sz w:val="28"/>
          <w:szCs w:val="28"/>
        </w:rPr>
        <w:t xml:space="preserve"> </w:t>
      </w:r>
      <w:r w:rsidR="00307D43">
        <w:rPr>
          <w:i/>
          <w:iCs/>
        </w:rPr>
        <w:t>В</w:t>
      </w:r>
      <w:r w:rsidR="00307D43" w:rsidRPr="00D2151E">
        <w:rPr>
          <w:i/>
          <w:iCs/>
        </w:rPr>
        <w:t xml:space="preserve"> пояснительной записке к Прогнозу социально-экономического развития </w:t>
      </w:r>
      <w:r w:rsidR="00307D43" w:rsidRPr="00D2151E">
        <w:rPr>
          <w:i/>
        </w:rPr>
        <w:t xml:space="preserve">не нашло отражение  </w:t>
      </w:r>
      <w:r w:rsidR="00307D43" w:rsidRPr="00D2151E">
        <w:rPr>
          <w:i/>
          <w:iCs/>
        </w:rPr>
        <w:t>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r w:rsidR="00307D43" w:rsidRPr="00D2151E">
        <w:rPr>
          <w:i/>
        </w:rPr>
        <w:t>, как того требует пункт 4 статьи 173 Бюджетного кодекса, что необходимо для эффективного бюджетного планирования  доходной и расходной части  бюджета.</w:t>
      </w:r>
    </w:p>
    <w:p w:rsidR="001777D7" w:rsidRPr="008F173B" w:rsidRDefault="00307D43" w:rsidP="00307D43">
      <w:pPr>
        <w:pStyle w:val="a8"/>
        <w:spacing w:before="0" w:after="0"/>
        <w:ind w:firstLine="499"/>
        <w:jc w:val="both"/>
      </w:pPr>
      <w:r>
        <w:t>В</w:t>
      </w:r>
      <w:r w:rsidR="001777D7">
        <w:t xml:space="preserve"> Прогнозе </w:t>
      </w:r>
      <w:r>
        <w:t>н</w:t>
      </w:r>
      <w:r w:rsidRPr="00D2151E">
        <w:t xml:space="preserve">а 2016-2018 годы  </w:t>
      </w:r>
      <w:r w:rsidR="001777D7" w:rsidRPr="00D2151E">
        <w:t xml:space="preserve">основные макроэкономические показатели запланированы с </w:t>
      </w:r>
      <w:r w:rsidR="008F173B" w:rsidRPr="008F173B">
        <w:rPr>
          <w:color w:val="000000"/>
        </w:rPr>
        <w:t>незначительным</w:t>
      </w:r>
      <w:r w:rsidR="008F173B" w:rsidRPr="008F173B">
        <w:t xml:space="preserve"> </w:t>
      </w:r>
      <w:r w:rsidR="001777D7" w:rsidRPr="00D2151E">
        <w:t xml:space="preserve">увеличением </w:t>
      </w:r>
      <w:r w:rsidR="008F173B" w:rsidRPr="008F173B">
        <w:rPr>
          <w:color w:val="000000"/>
        </w:rPr>
        <w:t>по отношению к предыдущему периоду.</w:t>
      </w:r>
    </w:p>
    <w:p w:rsidR="004F66FC" w:rsidRDefault="008F173B" w:rsidP="00ED56A8">
      <w:pPr>
        <w:spacing w:after="0" w:line="240" w:lineRule="auto"/>
        <w:rPr>
          <w:rFonts w:ascii="Times New Roman" w:eastAsia="Times New Roman" w:hAnsi="Times New Roman" w:cs="Times New Roman"/>
          <w:b/>
          <w:sz w:val="24"/>
          <w:szCs w:val="24"/>
          <w:lang w:eastAsia="ar-SA"/>
        </w:rPr>
      </w:pPr>
      <w:r w:rsidRPr="008F173B">
        <w:rPr>
          <w:rFonts w:ascii="Times New Roman" w:eastAsia="Times New Roman" w:hAnsi="Times New Roman" w:cs="Times New Roman"/>
          <w:b/>
          <w:sz w:val="24"/>
          <w:szCs w:val="24"/>
          <w:lang w:eastAsia="ar-SA"/>
        </w:rPr>
        <w:t xml:space="preserve">          4. </w:t>
      </w:r>
      <w:r w:rsidR="004F66FC" w:rsidRPr="009327DF">
        <w:rPr>
          <w:rFonts w:ascii="Times New Roman" w:eastAsia="Times New Roman" w:hAnsi="Times New Roman" w:cs="Times New Roman"/>
          <w:color w:val="000000"/>
          <w:sz w:val="24"/>
          <w:szCs w:val="24"/>
          <w:lang w:eastAsia="ru-RU"/>
        </w:rPr>
        <w:t>Согласно Программе муниципальных внутренних заимствований</w:t>
      </w:r>
      <w:r w:rsidR="004F66FC">
        <w:rPr>
          <w:rFonts w:ascii="Times New Roman" w:eastAsia="Times New Roman" w:hAnsi="Times New Roman" w:cs="Times New Roman"/>
          <w:color w:val="000000"/>
          <w:sz w:val="24"/>
          <w:szCs w:val="24"/>
          <w:lang w:eastAsia="ru-RU"/>
        </w:rPr>
        <w:t xml:space="preserve">     о</w:t>
      </w:r>
      <w:r w:rsidR="004F66FC" w:rsidRPr="00AF2252">
        <w:rPr>
          <w:rFonts w:ascii="Times New Roman" w:eastAsia="Times New Roman" w:hAnsi="Times New Roman" w:cs="Times New Roman"/>
          <w:color w:val="000000"/>
          <w:sz w:val="24"/>
          <w:szCs w:val="24"/>
          <w:lang w:eastAsia="ru-RU"/>
        </w:rPr>
        <w:t>бъем заимствований на 2016 год планируется в размере 10000 тыс. рублей</w:t>
      </w:r>
      <w:r w:rsidR="004F66FC">
        <w:rPr>
          <w:rFonts w:ascii="Times New Roman" w:eastAsia="Times New Roman" w:hAnsi="Times New Roman" w:cs="Times New Roman"/>
          <w:color w:val="000000"/>
          <w:sz w:val="24"/>
          <w:szCs w:val="24"/>
          <w:lang w:eastAsia="ru-RU"/>
        </w:rPr>
        <w:t>, в том числе:</w:t>
      </w:r>
      <w:r w:rsidR="004F66FC" w:rsidRPr="00AF2252">
        <w:rPr>
          <w:rFonts w:ascii="Times New Roman" w:eastAsia="Times New Roman" w:hAnsi="Times New Roman" w:cs="Times New Roman"/>
          <w:color w:val="000000"/>
          <w:sz w:val="24"/>
          <w:szCs w:val="24"/>
          <w:lang w:eastAsia="ru-RU"/>
        </w:rPr>
        <w:t xml:space="preserve"> </w:t>
      </w:r>
      <w:r w:rsidR="004F66FC">
        <w:rPr>
          <w:rFonts w:ascii="Times New Roman" w:eastAsia="Times New Roman" w:hAnsi="Times New Roman" w:cs="Times New Roman"/>
          <w:color w:val="000000"/>
          <w:sz w:val="24"/>
          <w:szCs w:val="24"/>
          <w:lang w:eastAsia="ru-RU"/>
        </w:rPr>
        <w:t>привлечение</w:t>
      </w:r>
      <w:r w:rsidR="004F66FC" w:rsidRPr="00AF2252">
        <w:rPr>
          <w:rFonts w:ascii="Times New Roman" w:eastAsia="Times New Roman" w:hAnsi="Times New Roman" w:cs="Times New Roman"/>
          <w:color w:val="000000"/>
          <w:sz w:val="24"/>
          <w:szCs w:val="24"/>
          <w:lang w:eastAsia="ru-RU"/>
        </w:rPr>
        <w:t xml:space="preserve"> кредитов кредитных организаций</w:t>
      </w:r>
      <w:r w:rsidR="004F66FC">
        <w:rPr>
          <w:rFonts w:ascii="Times New Roman" w:eastAsia="Times New Roman" w:hAnsi="Times New Roman" w:cs="Times New Roman"/>
          <w:color w:val="000000"/>
          <w:sz w:val="24"/>
          <w:szCs w:val="24"/>
          <w:lang w:eastAsia="ru-RU"/>
        </w:rPr>
        <w:t xml:space="preserve"> 77000 тыс.руб., погашение кредитов - 67000 тыс.руб.;      </w:t>
      </w:r>
      <w:r w:rsidR="004F66FC" w:rsidRPr="00AF2252">
        <w:rPr>
          <w:rFonts w:ascii="Times New Roman" w:eastAsia="Times New Roman" w:hAnsi="Times New Roman" w:cs="Times New Roman"/>
          <w:color w:val="000000"/>
          <w:sz w:val="24"/>
          <w:szCs w:val="24"/>
          <w:lang w:eastAsia="ru-RU"/>
        </w:rPr>
        <w:t xml:space="preserve">в 2017 году – 15000 тыс.руб., в том числе  </w:t>
      </w:r>
      <w:r w:rsidR="004F66FC">
        <w:rPr>
          <w:rFonts w:ascii="Times New Roman" w:eastAsia="Times New Roman" w:hAnsi="Times New Roman" w:cs="Times New Roman"/>
          <w:color w:val="000000"/>
          <w:sz w:val="24"/>
          <w:szCs w:val="24"/>
          <w:lang w:eastAsia="ru-RU"/>
        </w:rPr>
        <w:t>привлечение</w:t>
      </w:r>
      <w:r w:rsidR="004F66FC" w:rsidRPr="00AF2252">
        <w:rPr>
          <w:rFonts w:ascii="Times New Roman" w:eastAsia="Times New Roman" w:hAnsi="Times New Roman" w:cs="Times New Roman"/>
          <w:color w:val="000000"/>
          <w:sz w:val="24"/>
          <w:szCs w:val="24"/>
          <w:lang w:eastAsia="ru-RU"/>
        </w:rPr>
        <w:t xml:space="preserve"> кредитов кредитных организаций</w:t>
      </w:r>
      <w:r w:rsidR="004F66FC">
        <w:rPr>
          <w:rFonts w:ascii="Times New Roman" w:eastAsia="Times New Roman" w:hAnsi="Times New Roman" w:cs="Times New Roman"/>
          <w:color w:val="000000"/>
          <w:sz w:val="24"/>
          <w:szCs w:val="24"/>
          <w:lang w:eastAsia="ru-RU"/>
        </w:rPr>
        <w:t xml:space="preserve"> 82000 тыс.руб., погашение кредитов - 77000 тыс.руб.; привлечение </w:t>
      </w:r>
      <w:r w:rsidR="004F66FC" w:rsidRPr="00AF2252">
        <w:rPr>
          <w:rFonts w:ascii="Times New Roman" w:eastAsia="Times New Roman" w:hAnsi="Times New Roman" w:cs="Times New Roman"/>
          <w:color w:val="000000"/>
          <w:sz w:val="24"/>
          <w:szCs w:val="24"/>
          <w:lang w:eastAsia="ru-RU"/>
        </w:rPr>
        <w:t>бюджетны</w:t>
      </w:r>
      <w:r w:rsidR="004F66FC">
        <w:rPr>
          <w:rFonts w:ascii="Times New Roman" w:eastAsia="Times New Roman" w:hAnsi="Times New Roman" w:cs="Times New Roman"/>
          <w:color w:val="000000"/>
          <w:sz w:val="24"/>
          <w:szCs w:val="24"/>
          <w:lang w:eastAsia="ru-RU"/>
        </w:rPr>
        <w:t xml:space="preserve">х </w:t>
      </w:r>
      <w:r w:rsidR="004F66FC" w:rsidRPr="00AF2252">
        <w:rPr>
          <w:rFonts w:ascii="Times New Roman" w:eastAsia="Times New Roman" w:hAnsi="Times New Roman" w:cs="Times New Roman"/>
          <w:color w:val="000000"/>
          <w:sz w:val="24"/>
          <w:szCs w:val="24"/>
          <w:lang w:eastAsia="ru-RU"/>
        </w:rPr>
        <w:t xml:space="preserve"> кредит</w:t>
      </w:r>
      <w:r w:rsidR="004F66FC">
        <w:rPr>
          <w:rFonts w:ascii="Times New Roman" w:eastAsia="Times New Roman" w:hAnsi="Times New Roman" w:cs="Times New Roman"/>
          <w:color w:val="000000"/>
          <w:sz w:val="24"/>
          <w:szCs w:val="24"/>
          <w:lang w:eastAsia="ru-RU"/>
        </w:rPr>
        <w:t xml:space="preserve">ов 10000 тыс.руб. (погашение не планируется); </w:t>
      </w:r>
      <w:r w:rsidR="004F66FC" w:rsidRPr="00AF2252">
        <w:rPr>
          <w:rFonts w:ascii="Times New Roman" w:eastAsia="Times New Roman" w:hAnsi="Times New Roman" w:cs="Times New Roman"/>
          <w:color w:val="000000"/>
          <w:sz w:val="24"/>
          <w:szCs w:val="24"/>
          <w:lang w:eastAsia="ru-RU"/>
        </w:rPr>
        <w:t xml:space="preserve"> </w:t>
      </w:r>
      <w:r w:rsidR="004F66FC">
        <w:rPr>
          <w:rFonts w:ascii="Times New Roman" w:eastAsia="Times New Roman" w:hAnsi="Times New Roman" w:cs="Times New Roman"/>
          <w:color w:val="000000"/>
          <w:sz w:val="24"/>
          <w:szCs w:val="24"/>
          <w:lang w:eastAsia="ru-RU"/>
        </w:rPr>
        <w:t xml:space="preserve">     </w:t>
      </w:r>
      <w:r w:rsidR="004F66FC" w:rsidRPr="00AF2252">
        <w:rPr>
          <w:rFonts w:ascii="Times New Roman" w:eastAsia="Times New Roman" w:hAnsi="Times New Roman" w:cs="Times New Roman"/>
          <w:color w:val="000000"/>
          <w:sz w:val="24"/>
          <w:szCs w:val="24"/>
          <w:lang w:eastAsia="ru-RU"/>
        </w:rPr>
        <w:t xml:space="preserve">в 2018 году -13000 тыс.руб.,  в том числе  </w:t>
      </w:r>
      <w:r w:rsidR="004F66FC">
        <w:rPr>
          <w:rFonts w:ascii="Times New Roman" w:eastAsia="Times New Roman" w:hAnsi="Times New Roman" w:cs="Times New Roman"/>
          <w:color w:val="000000"/>
          <w:sz w:val="24"/>
          <w:szCs w:val="24"/>
          <w:lang w:eastAsia="ru-RU"/>
        </w:rPr>
        <w:t>привлечение</w:t>
      </w:r>
      <w:r w:rsidR="004F66FC" w:rsidRPr="00AF2252">
        <w:rPr>
          <w:rFonts w:ascii="Times New Roman" w:eastAsia="Times New Roman" w:hAnsi="Times New Roman" w:cs="Times New Roman"/>
          <w:color w:val="000000"/>
          <w:sz w:val="24"/>
          <w:szCs w:val="24"/>
          <w:lang w:eastAsia="ru-RU"/>
        </w:rPr>
        <w:t xml:space="preserve"> кредитов кредитных организаций</w:t>
      </w:r>
      <w:r w:rsidR="004F66FC">
        <w:rPr>
          <w:rFonts w:ascii="Times New Roman" w:eastAsia="Times New Roman" w:hAnsi="Times New Roman" w:cs="Times New Roman"/>
          <w:color w:val="000000"/>
          <w:sz w:val="24"/>
          <w:szCs w:val="24"/>
          <w:lang w:eastAsia="ru-RU"/>
        </w:rPr>
        <w:t xml:space="preserve"> 85000 тыс.руб., погашение кредитов - 82000 тыс.руб.</w:t>
      </w:r>
      <w:r w:rsidR="004F66FC" w:rsidRPr="00AF2252">
        <w:rPr>
          <w:rFonts w:ascii="Times New Roman" w:eastAsia="Times New Roman" w:hAnsi="Times New Roman" w:cs="Times New Roman"/>
          <w:color w:val="000000"/>
          <w:sz w:val="24"/>
          <w:szCs w:val="24"/>
          <w:lang w:eastAsia="ru-RU"/>
        </w:rPr>
        <w:t xml:space="preserve">, </w:t>
      </w:r>
      <w:r w:rsidR="004F66FC">
        <w:rPr>
          <w:rFonts w:ascii="Times New Roman" w:eastAsia="Times New Roman" w:hAnsi="Times New Roman" w:cs="Times New Roman"/>
          <w:color w:val="000000"/>
          <w:sz w:val="24"/>
          <w:szCs w:val="24"/>
          <w:lang w:eastAsia="ru-RU"/>
        </w:rPr>
        <w:t xml:space="preserve">привлечение </w:t>
      </w:r>
      <w:r w:rsidR="004F66FC" w:rsidRPr="00AF2252">
        <w:rPr>
          <w:rFonts w:ascii="Times New Roman" w:eastAsia="Times New Roman" w:hAnsi="Times New Roman" w:cs="Times New Roman"/>
          <w:color w:val="000000"/>
          <w:sz w:val="24"/>
          <w:szCs w:val="24"/>
          <w:lang w:eastAsia="ru-RU"/>
        </w:rPr>
        <w:t>бюджетны</w:t>
      </w:r>
      <w:r w:rsidR="004F66FC">
        <w:rPr>
          <w:rFonts w:ascii="Times New Roman" w:eastAsia="Times New Roman" w:hAnsi="Times New Roman" w:cs="Times New Roman"/>
          <w:color w:val="000000"/>
          <w:sz w:val="24"/>
          <w:szCs w:val="24"/>
          <w:lang w:eastAsia="ru-RU"/>
        </w:rPr>
        <w:t xml:space="preserve">х </w:t>
      </w:r>
      <w:r w:rsidR="004F66FC" w:rsidRPr="00AF2252">
        <w:rPr>
          <w:rFonts w:ascii="Times New Roman" w:eastAsia="Times New Roman" w:hAnsi="Times New Roman" w:cs="Times New Roman"/>
          <w:color w:val="000000"/>
          <w:sz w:val="24"/>
          <w:szCs w:val="24"/>
          <w:lang w:eastAsia="ru-RU"/>
        </w:rPr>
        <w:t xml:space="preserve"> кредит</w:t>
      </w:r>
      <w:r w:rsidR="004F66FC">
        <w:rPr>
          <w:rFonts w:ascii="Times New Roman" w:eastAsia="Times New Roman" w:hAnsi="Times New Roman" w:cs="Times New Roman"/>
          <w:color w:val="000000"/>
          <w:sz w:val="24"/>
          <w:szCs w:val="24"/>
          <w:lang w:eastAsia="ru-RU"/>
        </w:rPr>
        <w:t>ов 10000 тыс.руб. (погашение не планируется).</w:t>
      </w:r>
    </w:p>
    <w:p w:rsidR="00ED56A8" w:rsidRDefault="004F66FC" w:rsidP="00ED56A8">
      <w:pPr>
        <w:spacing w:after="0" w:line="240" w:lineRule="auto"/>
        <w:rPr>
          <w:rFonts w:ascii="Times New Roman" w:eastAsia="Times New Roman" w:hAnsi="Times New Roman" w:cs="Times New Roman"/>
          <w:sz w:val="24"/>
          <w:szCs w:val="24"/>
          <w:lang w:eastAsia="ar-SA"/>
        </w:rPr>
      </w:pPr>
      <w:r w:rsidRPr="004F66FC">
        <w:rPr>
          <w:rFonts w:ascii="Times New Roman" w:eastAsia="Times New Roman" w:hAnsi="Times New Roman" w:cs="Times New Roman"/>
          <w:b/>
          <w:sz w:val="24"/>
          <w:szCs w:val="24"/>
          <w:lang w:eastAsia="ar-SA"/>
        </w:rPr>
        <w:t xml:space="preserve">          5.</w:t>
      </w:r>
      <w:r>
        <w:rPr>
          <w:rFonts w:ascii="Times New Roman" w:eastAsia="Times New Roman" w:hAnsi="Times New Roman" w:cs="Times New Roman"/>
          <w:sz w:val="24"/>
          <w:szCs w:val="24"/>
          <w:lang w:eastAsia="ar-SA"/>
        </w:rPr>
        <w:t xml:space="preserve"> </w:t>
      </w:r>
      <w:r w:rsidR="008F173B" w:rsidRPr="00660A33">
        <w:rPr>
          <w:rFonts w:ascii="Times New Roman" w:eastAsia="Times New Roman" w:hAnsi="Times New Roman" w:cs="Times New Roman"/>
          <w:sz w:val="24"/>
          <w:szCs w:val="24"/>
          <w:lang w:eastAsia="ar-SA"/>
        </w:rPr>
        <w:t>Размер дефицита бюджета</w:t>
      </w:r>
      <w:r w:rsidR="008F173B" w:rsidRPr="00660A33">
        <w:rPr>
          <w:rFonts w:ascii="Times New Roman" w:eastAsia="Times New Roman" w:hAnsi="Times New Roman" w:cs="Times New Roman"/>
          <w:color w:val="000000"/>
          <w:sz w:val="24"/>
          <w:szCs w:val="24"/>
          <w:lang w:eastAsia="ar-SA"/>
        </w:rPr>
        <w:t xml:space="preserve"> </w:t>
      </w:r>
      <w:r w:rsidR="008F173B" w:rsidRPr="00660A33">
        <w:rPr>
          <w:rFonts w:ascii="Times New Roman" w:eastAsia="Times New Roman" w:hAnsi="Times New Roman" w:cs="Times New Roman"/>
          <w:sz w:val="24"/>
          <w:szCs w:val="24"/>
          <w:lang w:eastAsia="ar-SA"/>
        </w:rPr>
        <w:t>Лесозаводского городского округа</w:t>
      </w:r>
      <w:r w:rsidR="008F173B" w:rsidRPr="00660A33">
        <w:rPr>
          <w:rFonts w:ascii="Times New Roman" w:eastAsia="Times New Roman" w:hAnsi="Times New Roman" w:cs="Times New Roman"/>
          <w:color w:val="000000"/>
          <w:sz w:val="24"/>
          <w:szCs w:val="24"/>
          <w:lang w:eastAsia="ar-SA"/>
        </w:rPr>
        <w:t xml:space="preserve"> на 2016 год планируется в сумме </w:t>
      </w:r>
      <w:r w:rsidR="008F173B" w:rsidRPr="00660A33">
        <w:rPr>
          <w:rFonts w:ascii="Times New Roman" w:eastAsia="Times New Roman" w:hAnsi="Times New Roman" w:cs="Times New Roman"/>
          <w:sz w:val="24"/>
          <w:szCs w:val="24"/>
          <w:lang w:eastAsia="ru-RU"/>
        </w:rPr>
        <w:t xml:space="preserve">21623 тыс. руб.,      на 2017 год – </w:t>
      </w:r>
      <w:r w:rsidR="008F173B" w:rsidRPr="00660A33">
        <w:rPr>
          <w:rFonts w:ascii="Times New Roman" w:eastAsia="Times New Roman" w:hAnsi="Times New Roman" w:cs="Times New Roman"/>
          <w:sz w:val="24"/>
          <w:szCs w:val="24"/>
          <w:lang w:eastAsia="ar-SA"/>
        </w:rPr>
        <w:t xml:space="preserve">22031 тыс. руб., на 2018 год – 22301 тыс. руб. с покрытием его за счет привлечения кредитных ресурсов и изменения остатков средств на счетах по учету средств бюджета. </w:t>
      </w:r>
    </w:p>
    <w:p w:rsidR="00822646" w:rsidRDefault="00822646" w:rsidP="00822646">
      <w:pPr>
        <w:pStyle w:val="ConsPlusNormal"/>
        <w:ind w:firstLine="540"/>
        <w:jc w:val="both"/>
        <w:rPr>
          <w:i/>
        </w:rPr>
      </w:pPr>
      <w:r w:rsidRPr="00D2151E">
        <w:rPr>
          <w:spacing w:val="3"/>
        </w:rPr>
        <w:t xml:space="preserve">Дефицит бюджета по всем годам бюджетного цикла </w:t>
      </w:r>
      <w:r>
        <w:rPr>
          <w:spacing w:val="3"/>
        </w:rPr>
        <w:t>в проекте бюджета</w:t>
      </w:r>
      <w:r w:rsidRPr="00D2151E">
        <w:rPr>
          <w:b/>
        </w:rPr>
        <w:t xml:space="preserve"> </w:t>
      </w:r>
      <w:r w:rsidRPr="00D2151E">
        <w:t>заложен в максимальном размере</w:t>
      </w:r>
      <w:r>
        <w:t xml:space="preserve"> (1</w:t>
      </w:r>
      <w:r w:rsidRPr="00D2151E">
        <w:rPr>
          <w:bCs/>
          <w:spacing w:val="3"/>
        </w:rPr>
        <w:t xml:space="preserve">0% к объему   доходов бюджета </w:t>
      </w:r>
      <w:r w:rsidRPr="00D2151E">
        <w:rPr>
          <w:rFonts w:eastAsia="Times New Roman"/>
          <w:lang w:eastAsia="ru-RU"/>
        </w:rPr>
        <w:t>городского округа</w:t>
      </w:r>
      <w:r w:rsidRPr="00D2151E">
        <w:rPr>
          <w:bCs/>
          <w:spacing w:val="3"/>
        </w:rPr>
        <w:t xml:space="preserve"> </w:t>
      </w:r>
      <w:r w:rsidRPr="00D2151E">
        <w:t>без учета утвержденного объема безвозмездных поступлений и поступлений налоговых доходов по дополнительным нормативам отчислени</w:t>
      </w:r>
      <w:r>
        <w:t>й)</w:t>
      </w:r>
      <w:r w:rsidRPr="00D2151E">
        <w:t>.</w:t>
      </w:r>
      <w:r w:rsidRPr="00D2151E">
        <w:rPr>
          <w:i/>
        </w:rPr>
        <w:t xml:space="preserve"> </w:t>
      </w:r>
    </w:p>
    <w:p w:rsidR="00822646" w:rsidRDefault="00822646" w:rsidP="00822646">
      <w:pPr>
        <w:pStyle w:val="ConsPlusNormal"/>
        <w:ind w:firstLine="540"/>
        <w:jc w:val="both"/>
        <w:rPr>
          <w:i/>
        </w:rPr>
      </w:pPr>
      <w:r>
        <w:rPr>
          <w:i/>
        </w:rPr>
        <w:t xml:space="preserve">При планировании дефицита бюджета в </w:t>
      </w:r>
      <w:r w:rsidRPr="00822646">
        <w:rPr>
          <w:i/>
        </w:rPr>
        <w:t>максимальном размере</w:t>
      </w:r>
      <w:r>
        <w:rPr>
          <w:i/>
        </w:rPr>
        <w:t xml:space="preserve">  задача бюджетной политики Лесозаводского городского округа о поддержании безопасного уровня дефицита для обеспечения бюджетной устойчивости, отраженная в Основных направлениях бюджетной и налоговой политики Лесозаводского городского округа на 2016 и плановый период 2017 и 2018 годов, не учитывается.</w:t>
      </w:r>
    </w:p>
    <w:p w:rsidR="00822646" w:rsidRPr="006C192F" w:rsidRDefault="00822646" w:rsidP="005D3EDA">
      <w:pPr>
        <w:autoSpaceDE w:val="0"/>
        <w:autoSpaceDN w:val="0"/>
        <w:adjustRightInd w:val="0"/>
        <w:spacing w:after="0" w:line="240" w:lineRule="auto"/>
        <w:ind w:firstLine="540"/>
        <w:jc w:val="both"/>
        <w:rPr>
          <w:i/>
          <w:sz w:val="24"/>
          <w:szCs w:val="24"/>
        </w:rPr>
      </w:pPr>
      <w:r>
        <w:rPr>
          <w:rFonts w:ascii="Times New Roman" w:hAnsi="Times New Roman" w:cs="Times New Roman"/>
          <w:iCs/>
          <w:sz w:val="24"/>
          <w:szCs w:val="24"/>
        </w:rPr>
        <w:lastRenderedPageBreak/>
        <w:t>В</w:t>
      </w:r>
      <w:r w:rsidRPr="006C192F">
        <w:rPr>
          <w:rFonts w:ascii="Times New Roman" w:hAnsi="Times New Roman" w:cs="Times New Roman"/>
          <w:iCs/>
          <w:sz w:val="24"/>
          <w:szCs w:val="24"/>
        </w:rPr>
        <w:t xml:space="preserve"> соответствии со</w:t>
      </w:r>
      <w:r w:rsidRPr="00FA30D3">
        <w:rPr>
          <w:rFonts w:ascii="Times New Roman" w:hAnsi="Times New Roman" w:cs="Times New Roman"/>
          <w:iCs/>
          <w:sz w:val="24"/>
          <w:szCs w:val="24"/>
        </w:rPr>
        <w:t xml:space="preserve"> </w:t>
      </w:r>
      <w:r w:rsidRPr="006C192F">
        <w:rPr>
          <w:rFonts w:ascii="Times New Roman" w:hAnsi="Times New Roman" w:cs="Times New Roman"/>
          <w:sz w:val="24"/>
          <w:szCs w:val="24"/>
        </w:rPr>
        <w:t>статьей 33 Бюджетного кодекса РФ</w:t>
      </w:r>
      <w:r w:rsidRPr="00FA30D3">
        <w:rPr>
          <w:rFonts w:ascii="Times New Roman" w:hAnsi="Times New Roman" w:cs="Times New Roman"/>
          <w:iCs/>
          <w:sz w:val="24"/>
          <w:szCs w:val="24"/>
        </w:rPr>
        <w:t xml:space="preserve"> </w:t>
      </w:r>
      <w:r>
        <w:rPr>
          <w:rFonts w:ascii="Times New Roman" w:hAnsi="Times New Roman" w:cs="Times New Roman"/>
          <w:iCs/>
          <w:sz w:val="24"/>
          <w:szCs w:val="24"/>
        </w:rPr>
        <w:t>п</w:t>
      </w:r>
      <w:r w:rsidRPr="00FA30D3">
        <w:rPr>
          <w:rFonts w:ascii="Times New Roman" w:hAnsi="Times New Roman" w:cs="Times New Roman"/>
          <w:iCs/>
          <w:sz w:val="24"/>
          <w:szCs w:val="24"/>
        </w:rPr>
        <w:t>ри составлении, утверждении и исполнении бюджета уполномоченные органы должны исходить из необходимости минимизации размера дефицита бюджета</w:t>
      </w:r>
      <w:r w:rsidRPr="006C192F">
        <w:rPr>
          <w:rFonts w:ascii="Times New Roman" w:hAnsi="Times New Roman" w:cs="Times New Roman"/>
          <w:sz w:val="24"/>
          <w:szCs w:val="24"/>
        </w:rPr>
        <w:t>.</w:t>
      </w:r>
      <w:r w:rsidR="005D3EDA">
        <w:rPr>
          <w:rFonts w:ascii="Times New Roman" w:hAnsi="Times New Roman" w:cs="Times New Roman"/>
          <w:sz w:val="24"/>
          <w:szCs w:val="24"/>
        </w:rPr>
        <w:t xml:space="preserve"> </w:t>
      </w:r>
      <w:r w:rsidRPr="006C192F">
        <w:rPr>
          <w:rFonts w:ascii="Times New Roman" w:hAnsi="Times New Roman" w:cs="Times New Roman"/>
          <w:i/>
          <w:sz w:val="24"/>
          <w:szCs w:val="24"/>
        </w:rPr>
        <w:t>С целью соблюдения вышеуказанных требований</w:t>
      </w:r>
      <w:r>
        <w:rPr>
          <w:rFonts w:ascii="Times New Roman" w:hAnsi="Times New Roman" w:cs="Times New Roman"/>
          <w:i/>
          <w:sz w:val="24"/>
          <w:szCs w:val="24"/>
        </w:rPr>
        <w:t xml:space="preserve"> при</w:t>
      </w:r>
      <w:r w:rsidRPr="006C192F">
        <w:rPr>
          <w:rFonts w:ascii="Times New Roman" w:hAnsi="Times New Roman" w:cs="Times New Roman"/>
          <w:i/>
          <w:sz w:val="24"/>
          <w:szCs w:val="24"/>
        </w:rPr>
        <w:t xml:space="preserve"> формирова</w:t>
      </w:r>
      <w:r>
        <w:rPr>
          <w:rFonts w:ascii="Times New Roman" w:hAnsi="Times New Roman" w:cs="Times New Roman"/>
          <w:i/>
          <w:sz w:val="24"/>
          <w:szCs w:val="24"/>
        </w:rPr>
        <w:t>нии</w:t>
      </w:r>
      <w:r w:rsidRPr="006C192F">
        <w:rPr>
          <w:rFonts w:ascii="Times New Roman" w:hAnsi="Times New Roman" w:cs="Times New Roman"/>
          <w:i/>
          <w:sz w:val="24"/>
          <w:szCs w:val="24"/>
        </w:rPr>
        <w:t xml:space="preserve"> бюджет</w:t>
      </w:r>
      <w:r>
        <w:rPr>
          <w:rFonts w:ascii="Times New Roman" w:hAnsi="Times New Roman" w:cs="Times New Roman"/>
          <w:i/>
          <w:sz w:val="24"/>
          <w:szCs w:val="24"/>
        </w:rPr>
        <w:t>а</w:t>
      </w:r>
      <w:r w:rsidRPr="006C192F">
        <w:rPr>
          <w:rFonts w:ascii="Times New Roman" w:hAnsi="Times New Roman" w:cs="Times New Roman"/>
          <w:i/>
          <w:sz w:val="24"/>
          <w:szCs w:val="24"/>
        </w:rPr>
        <w:t xml:space="preserve"> след</w:t>
      </w:r>
      <w:r>
        <w:rPr>
          <w:rFonts w:ascii="Times New Roman" w:hAnsi="Times New Roman" w:cs="Times New Roman"/>
          <w:i/>
          <w:sz w:val="24"/>
          <w:szCs w:val="24"/>
        </w:rPr>
        <w:t xml:space="preserve">ует </w:t>
      </w:r>
      <w:r w:rsidRPr="006C192F">
        <w:rPr>
          <w:rFonts w:ascii="Times New Roman" w:hAnsi="Times New Roman" w:cs="Times New Roman"/>
          <w:i/>
          <w:sz w:val="24"/>
          <w:szCs w:val="24"/>
        </w:rPr>
        <w:t xml:space="preserve"> </w:t>
      </w:r>
      <w:r>
        <w:rPr>
          <w:rFonts w:ascii="Times New Roman" w:hAnsi="Times New Roman" w:cs="Times New Roman"/>
          <w:i/>
          <w:sz w:val="24"/>
          <w:szCs w:val="24"/>
        </w:rPr>
        <w:t xml:space="preserve">исходить из </w:t>
      </w:r>
      <w:r w:rsidRPr="006C192F">
        <w:rPr>
          <w:rFonts w:ascii="Times New Roman" w:hAnsi="Times New Roman" w:cs="Times New Roman"/>
          <w:i/>
          <w:sz w:val="24"/>
          <w:szCs w:val="24"/>
        </w:rPr>
        <w:t>поэтапн</w:t>
      </w:r>
      <w:r>
        <w:rPr>
          <w:rFonts w:ascii="Times New Roman" w:hAnsi="Times New Roman" w:cs="Times New Roman"/>
          <w:i/>
          <w:sz w:val="24"/>
          <w:szCs w:val="24"/>
        </w:rPr>
        <w:t>ого</w:t>
      </w:r>
      <w:r w:rsidRPr="006C192F">
        <w:rPr>
          <w:rFonts w:ascii="Times New Roman" w:hAnsi="Times New Roman" w:cs="Times New Roman"/>
          <w:i/>
          <w:sz w:val="24"/>
          <w:szCs w:val="24"/>
        </w:rPr>
        <w:t xml:space="preserve"> снижени</w:t>
      </w:r>
      <w:r>
        <w:rPr>
          <w:rFonts w:ascii="Times New Roman" w:hAnsi="Times New Roman" w:cs="Times New Roman"/>
          <w:i/>
          <w:sz w:val="24"/>
          <w:szCs w:val="24"/>
        </w:rPr>
        <w:t>я</w:t>
      </w:r>
      <w:r w:rsidRPr="006C192F">
        <w:rPr>
          <w:rFonts w:ascii="Times New Roman" w:hAnsi="Times New Roman" w:cs="Times New Roman"/>
          <w:i/>
          <w:sz w:val="24"/>
          <w:szCs w:val="24"/>
        </w:rPr>
        <w:t xml:space="preserve"> </w:t>
      </w:r>
      <w:r>
        <w:rPr>
          <w:rFonts w:ascii="Times New Roman" w:hAnsi="Times New Roman" w:cs="Times New Roman"/>
          <w:i/>
          <w:sz w:val="24"/>
          <w:szCs w:val="24"/>
        </w:rPr>
        <w:t xml:space="preserve">уровня </w:t>
      </w:r>
      <w:r w:rsidRPr="006C192F">
        <w:rPr>
          <w:rFonts w:ascii="Times New Roman" w:hAnsi="Times New Roman" w:cs="Times New Roman"/>
          <w:i/>
          <w:sz w:val="24"/>
          <w:szCs w:val="24"/>
        </w:rPr>
        <w:t>дефицита.</w:t>
      </w:r>
    </w:p>
    <w:p w:rsidR="00307D43" w:rsidRDefault="00307D43" w:rsidP="00307D4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307D43">
        <w:rPr>
          <w:rFonts w:ascii="Times New Roman" w:eastAsia="Times New Roman" w:hAnsi="Times New Roman" w:cs="Times New Roman"/>
          <w:b/>
          <w:color w:val="000000"/>
          <w:sz w:val="24"/>
          <w:szCs w:val="24"/>
          <w:lang w:eastAsia="ru-RU"/>
        </w:rPr>
        <w:t>6.</w:t>
      </w:r>
      <w:r w:rsidR="009327DF" w:rsidRPr="009327DF">
        <w:rPr>
          <w:rFonts w:ascii="Times New Roman" w:eastAsia="Times New Roman" w:hAnsi="Times New Roman" w:cs="Times New Roman"/>
          <w:color w:val="000000"/>
          <w:sz w:val="24"/>
          <w:szCs w:val="24"/>
          <w:lang w:eastAsia="ru-RU"/>
        </w:rPr>
        <w:t xml:space="preserve"> </w:t>
      </w:r>
      <w:r w:rsidR="004F66FC" w:rsidRPr="004F66FC">
        <w:rPr>
          <w:rFonts w:ascii="Times New Roman" w:hAnsi="Times New Roman" w:cs="Times New Roman"/>
          <w:color w:val="000000"/>
          <w:sz w:val="24"/>
          <w:szCs w:val="24"/>
        </w:rPr>
        <w:t>Проектом решения на плановый период в соответствии с пунктом 3 статьи 184.1 Бюджетного кодекса РФ утверждены условно утверждаемые расходы в размере: 2017год – 11000    тыс. руб., 2018 год – 36000 тыс. руб. Объем условно утверждаемых расходов находится в установленных Бюджетного кодекса РФ (статья 184.1) пределах.</w:t>
      </w:r>
    </w:p>
    <w:p w:rsidR="0095188B" w:rsidRPr="00275BA9" w:rsidRDefault="000622C1" w:rsidP="0095188B">
      <w:pPr>
        <w:autoSpaceDE w:val="0"/>
        <w:autoSpaceDN w:val="0"/>
        <w:adjustRightInd w:val="0"/>
        <w:spacing w:after="0" w:line="240" w:lineRule="auto"/>
        <w:rPr>
          <w:rFonts w:ascii="Times New Roman" w:hAnsi="Times New Roman" w:cs="Times New Roman"/>
          <w:sz w:val="24"/>
          <w:szCs w:val="24"/>
        </w:rPr>
      </w:pPr>
      <w:r w:rsidRPr="00307D43">
        <w:rPr>
          <w:rFonts w:ascii="Times New Roman" w:hAnsi="Times New Roman" w:cs="Times New Roman"/>
          <w:b/>
          <w:sz w:val="24"/>
          <w:szCs w:val="24"/>
        </w:rPr>
        <w:t xml:space="preserve"> </w:t>
      </w:r>
      <w:r w:rsidR="006B7854" w:rsidRPr="00307D43">
        <w:rPr>
          <w:rFonts w:ascii="Times New Roman" w:hAnsi="Times New Roman" w:cs="Times New Roman"/>
          <w:b/>
          <w:sz w:val="24"/>
          <w:szCs w:val="24"/>
        </w:rPr>
        <w:t xml:space="preserve">   </w:t>
      </w:r>
      <w:r w:rsidR="00621699" w:rsidRPr="00307D43">
        <w:rPr>
          <w:rFonts w:ascii="Times New Roman" w:hAnsi="Times New Roman" w:cs="Times New Roman"/>
          <w:b/>
          <w:sz w:val="24"/>
          <w:szCs w:val="24"/>
        </w:rPr>
        <w:t xml:space="preserve">    </w:t>
      </w:r>
      <w:r w:rsidR="00307D43" w:rsidRPr="00307D43">
        <w:rPr>
          <w:rFonts w:ascii="Times New Roman" w:eastAsia="Times New Roman" w:hAnsi="Times New Roman" w:cs="Times New Roman"/>
          <w:b/>
          <w:sz w:val="24"/>
          <w:szCs w:val="24"/>
          <w:lang w:eastAsia="ar-SA"/>
        </w:rPr>
        <w:t>7</w:t>
      </w:r>
      <w:r w:rsidR="00601BDB" w:rsidRPr="00307D43">
        <w:rPr>
          <w:rFonts w:ascii="Times New Roman" w:eastAsia="Times New Roman" w:hAnsi="Times New Roman" w:cs="Times New Roman"/>
          <w:b/>
          <w:sz w:val="24"/>
          <w:szCs w:val="24"/>
          <w:lang w:eastAsia="ar-SA"/>
        </w:rPr>
        <w:t>.</w:t>
      </w:r>
      <w:r w:rsidR="00F7053A" w:rsidRPr="00F7053A">
        <w:rPr>
          <w:color w:val="000000" w:themeColor="text1"/>
          <w:sz w:val="24"/>
          <w:szCs w:val="24"/>
        </w:rPr>
        <w:t xml:space="preserve"> </w:t>
      </w:r>
      <w:r w:rsidR="0095188B" w:rsidRPr="00275BA9">
        <w:rPr>
          <w:rFonts w:ascii="Times New Roman" w:hAnsi="Times New Roman" w:cs="Times New Roman"/>
          <w:sz w:val="24"/>
          <w:szCs w:val="24"/>
        </w:rPr>
        <w:t>Анализ прогнозных показателей по доходам бюджета городского округа</w:t>
      </w:r>
    </w:p>
    <w:p w:rsidR="0095188B" w:rsidRPr="00275BA9" w:rsidRDefault="0095188B" w:rsidP="0095188B">
      <w:pPr>
        <w:autoSpaceDE w:val="0"/>
        <w:autoSpaceDN w:val="0"/>
        <w:adjustRightInd w:val="0"/>
        <w:spacing w:after="0" w:line="240" w:lineRule="auto"/>
        <w:rPr>
          <w:color w:val="000000" w:themeColor="text1"/>
          <w:sz w:val="24"/>
          <w:szCs w:val="24"/>
        </w:rPr>
      </w:pPr>
      <w:r w:rsidRPr="00275BA9">
        <w:rPr>
          <w:rFonts w:ascii="Times New Roman" w:hAnsi="Times New Roman" w:cs="Times New Roman"/>
          <w:sz w:val="24"/>
          <w:szCs w:val="24"/>
        </w:rPr>
        <w:t>свидетельствует как о существующих рисках неисполнения прогноза поступлений в 2016-2018 годах, так и о наличии резервов, не учтенных при прогнозировании.</w:t>
      </w:r>
      <w:r w:rsidR="004F66FC">
        <w:rPr>
          <w:rFonts w:ascii="Times New Roman" w:hAnsi="Times New Roman" w:cs="Times New Roman"/>
          <w:sz w:val="24"/>
          <w:szCs w:val="24"/>
        </w:rPr>
        <w:t xml:space="preserve"> Подлежат существенной корректировке в сторону уменьшения прогнозные показатели доходов от ЕНВД, плате за негативное воздействие на окружающую среду. </w:t>
      </w:r>
    </w:p>
    <w:p w:rsidR="006057EF" w:rsidRDefault="00275BA9" w:rsidP="00F7053A">
      <w:pPr>
        <w:autoSpaceDE w:val="0"/>
        <w:autoSpaceDN w:val="0"/>
        <w:adjustRightInd w:val="0"/>
        <w:spacing w:after="0" w:line="240" w:lineRule="auto"/>
        <w:outlineLvl w:val="3"/>
        <w:rPr>
          <w:rFonts w:ascii="Times New Roman" w:eastAsia="Times New Roman" w:hAnsi="Times New Roman" w:cs="Times New Roman"/>
          <w:sz w:val="28"/>
          <w:szCs w:val="28"/>
          <w:lang w:eastAsia="ar-SA"/>
        </w:rPr>
      </w:pPr>
      <w:r w:rsidRPr="00307D43">
        <w:rPr>
          <w:rFonts w:ascii="Times New Roman" w:eastAsia="Times New Roman" w:hAnsi="Times New Roman" w:cs="Times New Roman"/>
          <w:b/>
          <w:sz w:val="24"/>
          <w:szCs w:val="24"/>
          <w:lang w:eastAsia="ar-SA"/>
        </w:rPr>
        <w:t xml:space="preserve">       </w:t>
      </w:r>
      <w:r w:rsidR="00307D43" w:rsidRPr="00307D43">
        <w:rPr>
          <w:rFonts w:ascii="Times New Roman" w:eastAsia="Times New Roman" w:hAnsi="Times New Roman" w:cs="Times New Roman"/>
          <w:b/>
          <w:sz w:val="24"/>
          <w:szCs w:val="24"/>
          <w:lang w:eastAsia="ar-SA"/>
        </w:rPr>
        <w:t>8</w:t>
      </w:r>
      <w:r w:rsidRPr="00307D43">
        <w:rPr>
          <w:rFonts w:ascii="Times New Roman" w:eastAsia="Times New Roman" w:hAnsi="Times New Roman" w:cs="Times New Roman"/>
          <w:b/>
          <w:sz w:val="24"/>
          <w:szCs w:val="24"/>
          <w:lang w:eastAsia="ar-SA"/>
        </w:rPr>
        <w:t>.</w:t>
      </w:r>
      <w:r>
        <w:rPr>
          <w:rFonts w:ascii="Times New Roman" w:eastAsia="Times New Roman" w:hAnsi="Times New Roman" w:cs="Times New Roman"/>
          <w:sz w:val="24"/>
          <w:szCs w:val="24"/>
          <w:lang w:eastAsia="ar-SA"/>
        </w:rPr>
        <w:t xml:space="preserve">   </w:t>
      </w:r>
      <w:r w:rsidR="00F7053A" w:rsidRPr="00F7053A">
        <w:rPr>
          <w:rFonts w:ascii="Times New Roman" w:eastAsia="Times New Roman" w:hAnsi="Times New Roman" w:cs="Times New Roman"/>
          <w:sz w:val="24"/>
          <w:szCs w:val="24"/>
          <w:lang w:eastAsia="ar-SA"/>
        </w:rPr>
        <w:t>Доходы</w:t>
      </w:r>
      <w:r w:rsidR="00F7053A" w:rsidRPr="00F7053A">
        <w:rPr>
          <w:rFonts w:ascii="Times New Roman" w:eastAsia="Times New Roman" w:hAnsi="Times New Roman" w:cs="Times New Roman"/>
          <w:b/>
          <w:sz w:val="24"/>
          <w:szCs w:val="24"/>
          <w:lang w:eastAsia="ar-SA"/>
        </w:rPr>
        <w:t xml:space="preserve"> </w:t>
      </w:r>
      <w:r w:rsidR="00F7053A" w:rsidRPr="00F7053A">
        <w:rPr>
          <w:rFonts w:ascii="Times New Roman" w:eastAsia="Times New Roman" w:hAnsi="Times New Roman" w:cs="Times New Roman"/>
          <w:sz w:val="24"/>
          <w:szCs w:val="24"/>
          <w:lang w:eastAsia="ru-RU"/>
        </w:rPr>
        <w:t>бюджета на 2016 год предусмотрены в сумме   693279</w:t>
      </w:r>
      <w:r w:rsidR="00C6440B">
        <w:rPr>
          <w:rFonts w:ascii="Times New Roman" w:eastAsia="Times New Roman" w:hAnsi="Times New Roman" w:cs="Times New Roman"/>
          <w:sz w:val="24"/>
          <w:szCs w:val="24"/>
          <w:lang w:eastAsia="ru-RU"/>
        </w:rPr>
        <w:t xml:space="preserve"> </w:t>
      </w:r>
      <w:r w:rsidR="00F7053A" w:rsidRPr="00F7053A">
        <w:rPr>
          <w:rFonts w:ascii="Times New Roman" w:eastAsia="Times New Roman" w:hAnsi="Times New Roman" w:cs="Times New Roman"/>
          <w:sz w:val="24"/>
          <w:szCs w:val="24"/>
          <w:lang w:eastAsia="ru-RU"/>
        </w:rPr>
        <w:t xml:space="preserve">тыс. руб., то есть со снижением  к </w:t>
      </w:r>
      <w:r w:rsidR="00C6440B">
        <w:rPr>
          <w:rFonts w:ascii="Times New Roman" w:eastAsia="Times New Roman" w:hAnsi="Times New Roman" w:cs="Times New Roman"/>
          <w:sz w:val="24"/>
          <w:szCs w:val="24"/>
          <w:lang w:eastAsia="ru-RU"/>
        </w:rPr>
        <w:t xml:space="preserve">ожидаемым </w:t>
      </w:r>
      <w:r w:rsidR="00F7053A" w:rsidRPr="00F7053A">
        <w:rPr>
          <w:rFonts w:ascii="Times New Roman" w:eastAsia="Times New Roman" w:hAnsi="Times New Roman" w:cs="Times New Roman"/>
          <w:sz w:val="24"/>
          <w:szCs w:val="24"/>
          <w:lang w:eastAsia="ru-RU"/>
        </w:rPr>
        <w:t>показателям   2015 года</w:t>
      </w:r>
      <w:r w:rsidR="00C6440B">
        <w:rPr>
          <w:rFonts w:ascii="Times New Roman" w:eastAsia="Times New Roman" w:hAnsi="Times New Roman" w:cs="Times New Roman"/>
          <w:sz w:val="24"/>
          <w:szCs w:val="24"/>
          <w:lang w:eastAsia="ru-RU"/>
        </w:rPr>
        <w:t xml:space="preserve">   </w:t>
      </w:r>
      <w:r w:rsidR="00F7053A" w:rsidRPr="00F7053A">
        <w:rPr>
          <w:rFonts w:ascii="Times New Roman" w:eastAsia="Times New Roman" w:hAnsi="Times New Roman" w:cs="Times New Roman"/>
          <w:sz w:val="24"/>
          <w:szCs w:val="24"/>
          <w:lang w:eastAsia="ru-RU"/>
        </w:rPr>
        <w:t xml:space="preserve">на </w:t>
      </w:r>
      <w:r w:rsidR="00C6440B">
        <w:rPr>
          <w:rFonts w:ascii="Times New Roman" w:eastAsia="Times New Roman" w:hAnsi="Times New Roman" w:cs="Times New Roman"/>
          <w:sz w:val="24"/>
          <w:szCs w:val="24"/>
          <w:lang w:eastAsia="ru-RU"/>
        </w:rPr>
        <w:t>191421</w:t>
      </w:r>
      <w:r w:rsidR="00F7053A" w:rsidRPr="00F7053A">
        <w:rPr>
          <w:rFonts w:ascii="Times New Roman" w:eastAsia="Times New Roman" w:hAnsi="Times New Roman" w:cs="Times New Roman"/>
          <w:sz w:val="24"/>
          <w:szCs w:val="24"/>
          <w:lang w:eastAsia="ru-RU"/>
        </w:rPr>
        <w:t xml:space="preserve"> тыс. руб. или на 2</w:t>
      </w:r>
      <w:r w:rsidR="00C6440B">
        <w:rPr>
          <w:rFonts w:ascii="Times New Roman" w:eastAsia="Times New Roman" w:hAnsi="Times New Roman" w:cs="Times New Roman"/>
          <w:sz w:val="24"/>
          <w:szCs w:val="24"/>
          <w:lang w:eastAsia="ru-RU"/>
        </w:rPr>
        <w:t>2</w:t>
      </w:r>
      <w:r w:rsidR="00F7053A" w:rsidRPr="00F7053A">
        <w:rPr>
          <w:rFonts w:ascii="Times New Roman" w:eastAsia="Times New Roman" w:hAnsi="Times New Roman" w:cs="Times New Roman"/>
          <w:sz w:val="24"/>
          <w:szCs w:val="24"/>
          <w:lang w:eastAsia="ru-RU"/>
        </w:rPr>
        <w:t xml:space="preserve">%. Основной причиной является снижение  </w:t>
      </w:r>
      <w:r w:rsidR="00F7053A" w:rsidRPr="00F7053A">
        <w:rPr>
          <w:rFonts w:ascii="Times New Roman" w:eastAsia="Times New Roman" w:hAnsi="Times New Roman" w:cs="Times New Roman"/>
          <w:sz w:val="24"/>
          <w:szCs w:val="24"/>
          <w:lang w:eastAsia="ar-SA"/>
        </w:rPr>
        <w:t>плана безвозмездных поступлений в бюджет городского округа от других бюджетов бюджетной системы Российской Федерации.</w:t>
      </w:r>
      <w:r w:rsidR="00F7053A" w:rsidRPr="004D02B9">
        <w:rPr>
          <w:rFonts w:ascii="Times New Roman" w:eastAsia="Times New Roman" w:hAnsi="Times New Roman" w:cs="Times New Roman"/>
          <w:sz w:val="28"/>
          <w:szCs w:val="28"/>
          <w:lang w:eastAsia="ar-SA"/>
        </w:rPr>
        <w:t xml:space="preserve"> </w:t>
      </w:r>
    </w:p>
    <w:p w:rsidR="00601BDB" w:rsidRDefault="006057EF" w:rsidP="006057EF">
      <w:pPr>
        <w:autoSpaceDE w:val="0"/>
        <w:autoSpaceDN w:val="0"/>
        <w:adjustRightInd w:val="0"/>
        <w:spacing w:after="0" w:line="240" w:lineRule="auto"/>
        <w:outlineLvl w:val="3"/>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C6440B" w:rsidRPr="00C6440B">
        <w:rPr>
          <w:rFonts w:ascii="Times New Roman" w:eastAsia="Times New Roman" w:hAnsi="Times New Roman" w:cs="Times New Roman"/>
          <w:sz w:val="24"/>
          <w:szCs w:val="24"/>
          <w:lang w:eastAsia="ar-SA"/>
        </w:rPr>
        <w:t>Н</w:t>
      </w:r>
      <w:r w:rsidR="00F7053A" w:rsidRPr="00C6440B">
        <w:rPr>
          <w:rFonts w:ascii="Times New Roman" w:hAnsi="Times New Roman" w:cs="Times New Roman"/>
          <w:color w:val="000000" w:themeColor="text1"/>
          <w:sz w:val="24"/>
          <w:szCs w:val="24"/>
        </w:rPr>
        <w:t xml:space="preserve">алоговые и неналоговые доходы городского бюджета </w:t>
      </w:r>
      <w:r w:rsidR="00C6440B">
        <w:rPr>
          <w:rFonts w:ascii="Times New Roman" w:hAnsi="Times New Roman" w:cs="Times New Roman"/>
          <w:color w:val="000000" w:themeColor="text1"/>
          <w:sz w:val="24"/>
          <w:szCs w:val="24"/>
        </w:rPr>
        <w:t>увеличатся</w:t>
      </w:r>
      <w:r w:rsidR="00F7053A" w:rsidRPr="00C6440B">
        <w:rPr>
          <w:rFonts w:ascii="Times New Roman" w:hAnsi="Times New Roman" w:cs="Times New Roman"/>
          <w:color w:val="000000" w:themeColor="text1"/>
          <w:sz w:val="24"/>
          <w:szCs w:val="24"/>
        </w:rPr>
        <w:t xml:space="preserve"> на </w:t>
      </w:r>
      <w:r w:rsidR="00C6440B">
        <w:rPr>
          <w:rFonts w:ascii="Times New Roman" w:hAnsi="Times New Roman" w:cs="Times New Roman"/>
          <w:color w:val="000000" w:themeColor="text1"/>
          <w:sz w:val="24"/>
          <w:szCs w:val="24"/>
        </w:rPr>
        <w:t>7509 тыс.руб. или  на 2</w:t>
      </w:r>
      <w:r w:rsidR="00F7053A" w:rsidRPr="00C6440B">
        <w:rPr>
          <w:rFonts w:ascii="Times New Roman" w:hAnsi="Times New Roman" w:cs="Times New Roman"/>
          <w:color w:val="000000" w:themeColor="text1"/>
          <w:sz w:val="24"/>
          <w:szCs w:val="24"/>
        </w:rPr>
        <w:t>% в 201</w:t>
      </w:r>
      <w:r w:rsidR="00C6440B" w:rsidRPr="00C6440B">
        <w:rPr>
          <w:rFonts w:ascii="Times New Roman" w:hAnsi="Times New Roman" w:cs="Times New Roman"/>
          <w:color w:val="000000" w:themeColor="text1"/>
          <w:sz w:val="24"/>
          <w:szCs w:val="24"/>
        </w:rPr>
        <w:t>6</w:t>
      </w:r>
      <w:r w:rsidR="00F7053A" w:rsidRPr="00C6440B">
        <w:rPr>
          <w:rFonts w:ascii="Times New Roman" w:hAnsi="Times New Roman" w:cs="Times New Roman"/>
          <w:color w:val="000000" w:themeColor="text1"/>
          <w:sz w:val="24"/>
          <w:szCs w:val="24"/>
        </w:rPr>
        <w:t xml:space="preserve"> году</w:t>
      </w:r>
      <w:r w:rsidR="00C6440B" w:rsidRPr="00C6440B">
        <w:rPr>
          <w:rFonts w:ascii="Times New Roman" w:hAnsi="Times New Roman" w:cs="Times New Roman"/>
          <w:color w:val="000000" w:themeColor="text1"/>
          <w:sz w:val="24"/>
          <w:szCs w:val="24"/>
        </w:rPr>
        <w:t xml:space="preserve"> по отношению к </w:t>
      </w:r>
      <w:r w:rsidR="00C6440B">
        <w:rPr>
          <w:rFonts w:ascii="Times New Roman" w:hAnsi="Times New Roman" w:cs="Times New Roman"/>
          <w:color w:val="000000" w:themeColor="text1"/>
          <w:sz w:val="24"/>
          <w:szCs w:val="24"/>
        </w:rPr>
        <w:t xml:space="preserve">оценке </w:t>
      </w:r>
      <w:r w:rsidR="00C6440B" w:rsidRPr="00C6440B">
        <w:rPr>
          <w:rFonts w:ascii="Times New Roman" w:hAnsi="Times New Roman" w:cs="Times New Roman"/>
          <w:color w:val="000000" w:themeColor="text1"/>
          <w:sz w:val="24"/>
          <w:szCs w:val="24"/>
        </w:rPr>
        <w:t xml:space="preserve"> 2015 года.</w:t>
      </w:r>
      <w:r>
        <w:rPr>
          <w:rFonts w:ascii="Times New Roman" w:hAnsi="Times New Roman" w:cs="Times New Roman"/>
          <w:color w:val="000000" w:themeColor="text1"/>
          <w:sz w:val="24"/>
          <w:szCs w:val="24"/>
        </w:rPr>
        <w:t xml:space="preserve"> </w:t>
      </w:r>
      <w:r w:rsidR="00601BDB" w:rsidRPr="006057EF">
        <w:rPr>
          <w:rFonts w:ascii="Times New Roman" w:eastAsia="SimSun" w:hAnsi="Times New Roman" w:cs="Times New Roman"/>
          <w:sz w:val="24"/>
          <w:szCs w:val="24"/>
          <w:lang w:eastAsia="zh-CN"/>
        </w:rPr>
        <w:t xml:space="preserve">Увеличение объема поступлений налоговых доходов обеспечит рост поступлений: налога на доходы физических лиц </w:t>
      </w:r>
      <w:r w:rsidRPr="006057EF">
        <w:rPr>
          <w:rFonts w:ascii="Times New Roman" w:eastAsia="SimSun" w:hAnsi="Times New Roman" w:cs="Times New Roman"/>
          <w:sz w:val="24"/>
          <w:szCs w:val="24"/>
          <w:lang w:eastAsia="zh-CN"/>
        </w:rPr>
        <w:t xml:space="preserve">  </w:t>
      </w:r>
      <w:r w:rsidR="00601BDB" w:rsidRPr="006057EF">
        <w:rPr>
          <w:rFonts w:ascii="Times New Roman" w:eastAsia="SimSun" w:hAnsi="Times New Roman" w:cs="Times New Roman"/>
          <w:sz w:val="24"/>
          <w:szCs w:val="24"/>
          <w:lang w:eastAsia="zh-CN"/>
        </w:rPr>
        <w:t>(</w:t>
      </w:r>
      <w:r w:rsidR="00601BDB" w:rsidRPr="006057EF">
        <w:rPr>
          <w:rFonts w:ascii="Times New Roman" w:eastAsia="Times New Roman" w:hAnsi="Times New Roman" w:cs="Times New Roman"/>
          <w:sz w:val="24"/>
          <w:szCs w:val="24"/>
        </w:rPr>
        <w:t xml:space="preserve">на </w:t>
      </w:r>
      <w:r w:rsidRPr="006057EF">
        <w:rPr>
          <w:rFonts w:ascii="Times New Roman" w:eastAsia="Times New Roman" w:hAnsi="Times New Roman" w:cs="Times New Roman"/>
          <w:sz w:val="24"/>
          <w:szCs w:val="24"/>
        </w:rPr>
        <w:t>4390</w:t>
      </w:r>
      <w:r w:rsidR="00601BDB" w:rsidRPr="006057EF">
        <w:rPr>
          <w:rFonts w:ascii="Times New Roman" w:eastAsia="Times New Roman" w:hAnsi="Times New Roman" w:cs="Times New Roman"/>
          <w:sz w:val="24"/>
          <w:szCs w:val="24"/>
        </w:rPr>
        <w:t xml:space="preserve"> тыс. рублей или на </w:t>
      </w:r>
      <w:r w:rsidRPr="006057EF">
        <w:rPr>
          <w:rFonts w:ascii="Times New Roman" w:eastAsia="Times New Roman" w:hAnsi="Times New Roman" w:cs="Times New Roman"/>
          <w:sz w:val="24"/>
          <w:szCs w:val="24"/>
        </w:rPr>
        <w:t>1,7</w:t>
      </w:r>
      <w:r w:rsidR="00601BDB" w:rsidRPr="006057EF">
        <w:rPr>
          <w:rFonts w:ascii="Times New Roman" w:eastAsia="Times New Roman" w:hAnsi="Times New Roman" w:cs="Times New Roman"/>
          <w:sz w:val="24"/>
          <w:szCs w:val="24"/>
        </w:rPr>
        <w:t>%)</w:t>
      </w:r>
      <w:r w:rsidRPr="006057EF">
        <w:rPr>
          <w:rFonts w:ascii="Times New Roman" w:eastAsia="Times New Roman" w:hAnsi="Times New Roman" w:cs="Times New Roman"/>
          <w:sz w:val="24"/>
          <w:szCs w:val="24"/>
        </w:rPr>
        <w:t>,</w:t>
      </w:r>
      <w:r w:rsidR="00601BDB" w:rsidRPr="006057EF">
        <w:rPr>
          <w:rFonts w:ascii="Times New Roman" w:eastAsia="Times New Roman" w:hAnsi="Times New Roman" w:cs="Times New Roman"/>
          <w:sz w:val="24"/>
          <w:szCs w:val="24"/>
        </w:rPr>
        <w:t xml:space="preserve"> </w:t>
      </w:r>
      <w:r w:rsidRPr="006057EF">
        <w:rPr>
          <w:rFonts w:ascii="Times New Roman" w:eastAsia="Times New Roman" w:hAnsi="Times New Roman" w:cs="Times New Roman"/>
          <w:sz w:val="24"/>
          <w:szCs w:val="24"/>
        </w:rPr>
        <w:t>налога на имущество ( на 975 тыс.руб. или 14,7%),</w:t>
      </w:r>
      <w:r w:rsidR="00601BDB" w:rsidRPr="006057EF">
        <w:rPr>
          <w:rFonts w:ascii="Times New Roman" w:eastAsia="Times New Roman" w:hAnsi="Times New Roman" w:cs="Times New Roman"/>
          <w:sz w:val="24"/>
          <w:szCs w:val="24"/>
        </w:rPr>
        <w:t xml:space="preserve"> земельного налога (</w:t>
      </w:r>
      <w:r w:rsidR="00601BDB" w:rsidRPr="006057EF">
        <w:rPr>
          <w:rFonts w:ascii="Times New Roman" w:eastAsia="Times New Roman" w:hAnsi="Times New Roman" w:cs="Times New Roman"/>
          <w:sz w:val="24"/>
          <w:szCs w:val="24"/>
          <w:lang w:eastAsia="ar-SA"/>
        </w:rPr>
        <w:t xml:space="preserve">на  </w:t>
      </w:r>
      <w:r w:rsidRPr="006057EF">
        <w:rPr>
          <w:rFonts w:ascii="Times New Roman" w:eastAsia="Times New Roman" w:hAnsi="Times New Roman" w:cs="Times New Roman"/>
          <w:sz w:val="24"/>
          <w:szCs w:val="24"/>
          <w:lang w:eastAsia="ar-SA"/>
        </w:rPr>
        <w:t>2200</w:t>
      </w:r>
      <w:r w:rsidR="00601BDB" w:rsidRPr="006057EF">
        <w:rPr>
          <w:rFonts w:ascii="Times New Roman" w:eastAsia="Times New Roman" w:hAnsi="Times New Roman" w:cs="Times New Roman"/>
          <w:sz w:val="24"/>
          <w:szCs w:val="24"/>
          <w:lang w:eastAsia="ar-SA"/>
        </w:rPr>
        <w:t xml:space="preserve"> тыс. рублей или на </w:t>
      </w:r>
      <w:r w:rsidRPr="006057EF">
        <w:rPr>
          <w:rFonts w:ascii="Times New Roman" w:eastAsia="Times New Roman" w:hAnsi="Times New Roman" w:cs="Times New Roman"/>
          <w:sz w:val="24"/>
          <w:szCs w:val="24"/>
          <w:lang w:eastAsia="ar-SA"/>
        </w:rPr>
        <w:t>13,1</w:t>
      </w:r>
      <w:r w:rsidR="00601BDB" w:rsidRPr="006057EF">
        <w:rPr>
          <w:rFonts w:ascii="Times New Roman" w:eastAsia="Times New Roman" w:hAnsi="Times New Roman" w:cs="Times New Roman"/>
          <w:sz w:val="24"/>
          <w:szCs w:val="24"/>
          <w:lang w:eastAsia="ar-SA"/>
        </w:rPr>
        <w:t xml:space="preserve"> %)</w:t>
      </w:r>
      <w:r w:rsidRPr="006057EF">
        <w:rPr>
          <w:rFonts w:ascii="Times New Roman" w:eastAsia="Times New Roman" w:hAnsi="Times New Roman" w:cs="Times New Roman"/>
          <w:sz w:val="24"/>
          <w:szCs w:val="24"/>
        </w:rPr>
        <w:t>.</w:t>
      </w:r>
    </w:p>
    <w:p w:rsidR="00992194" w:rsidRPr="00740B01" w:rsidRDefault="00EF647A" w:rsidP="00740B01">
      <w:pPr>
        <w:autoSpaceDE w:val="0"/>
        <w:autoSpaceDN w:val="0"/>
        <w:adjustRightInd w:val="0"/>
        <w:spacing w:after="0" w:line="240" w:lineRule="auto"/>
        <w:rPr>
          <w:rFonts w:ascii="Times New Roman" w:eastAsia="Calibri" w:hAnsi="Times New Roman" w:cs="Times New Roman"/>
          <w:sz w:val="24"/>
          <w:szCs w:val="24"/>
        </w:rPr>
      </w:pPr>
      <w:r w:rsidRPr="00EF647A">
        <w:rPr>
          <w:rFonts w:ascii="Times New Roman" w:eastAsia="Calibri" w:hAnsi="Times New Roman" w:cs="Times New Roman"/>
          <w:b/>
          <w:sz w:val="28"/>
          <w:szCs w:val="28"/>
        </w:rPr>
        <w:t xml:space="preserve"> </w:t>
      </w:r>
      <w:r w:rsidR="0095188B">
        <w:rPr>
          <w:rFonts w:ascii="Times New Roman" w:eastAsia="Calibri" w:hAnsi="Times New Roman" w:cs="Times New Roman"/>
          <w:b/>
          <w:sz w:val="28"/>
          <w:szCs w:val="28"/>
        </w:rPr>
        <w:t xml:space="preserve">    </w:t>
      </w:r>
      <w:r w:rsidR="00307D43" w:rsidRPr="00307D43">
        <w:rPr>
          <w:rFonts w:ascii="Times New Roman" w:hAnsi="Times New Roman" w:cs="Times New Roman"/>
          <w:b/>
          <w:sz w:val="24"/>
          <w:szCs w:val="24"/>
        </w:rPr>
        <w:t>9</w:t>
      </w:r>
      <w:r w:rsidR="00992194" w:rsidRPr="00307D43">
        <w:rPr>
          <w:rFonts w:ascii="Times New Roman" w:hAnsi="Times New Roman" w:cs="Times New Roman"/>
          <w:b/>
          <w:sz w:val="24"/>
          <w:szCs w:val="24"/>
        </w:rPr>
        <w:t>.</w:t>
      </w:r>
      <w:r w:rsidR="00992194" w:rsidRPr="00740B01">
        <w:rPr>
          <w:rFonts w:ascii="Times New Roman" w:hAnsi="Times New Roman" w:cs="Times New Roman"/>
          <w:sz w:val="24"/>
          <w:szCs w:val="24"/>
        </w:rPr>
        <w:t xml:space="preserve"> Структура расходов бюджета </w:t>
      </w:r>
      <w:r w:rsidR="00740B01" w:rsidRPr="00740B01">
        <w:rPr>
          <w:rFonts w:ascii="Times New Roman" w:hAnsi="Times New Roman" w:cs="Times New Roman"/>
          <w:sz w:val="24"/>
          <w:szCs w:val="24"/>
        </w:rPr>
        <w:t xml:space="preserve">городского округа </w:t>
      </w:r>
      <w:r w:rsidR="00992194" w:rsidRPr="00740B01">
        <w:rPr>
          <w:rFonts w:ascii="Times New Roman" w:hAnsi="Times New Roman" w:cs="Times New Roman"/>
          <w:sz w:val="24"/>
          <w:szCs w:val="24"/>
        </w:rPr>
        <w:t>сохранила социальную направленность бюджета и его ориентацию на выполнение социальных обязательств.</w:t>
      </w:r>
      <w:r w:rsidR="007B16C8" w:rsidRPr="007B16C8">
        <w:rPr>
          <w:rFonts w:ascii="Times New Roman" w:eastAsia="Calibri" w:hAnsi="Times New Roman" w:cs="Times New Roman"/>
          <w:sz w:val="24"/>
          <w:szCs w:val="24"/>
          <w:lang w:eastAsia="ru-RU"/>
        </w:rPr>
        <w:t xml:space="preserve"> </w:t>
      </w:r>
      <w:r w:rsidR="007B16C8" w:rsidRPr="00935E3F">
        <w:rPr>
          <w:rFonts w:ascii="Times New Roman" w:eastAsia="Calibri" w:hAnsi="Times New Roman" w:cs="Times New Roman"/>
          <w:sz w:val="24"/>
          <w:szCs w:val="24"/>
          <w:lang w:eastAsia="ru-RU"/>
        </w:rPr>
        <w:t>В 2016 году на финансирование социально-культурной сферы      планируется направить 555733,67 тыс. руб</w:t>
      </w:r>
      <w:r w:rsidR="007B16C8">
        <w:rPr>
          <w:rFonts w:ascii="Times New Roman" w:eastAsia="Calibri" w:hAnsi="Times New Roman" w:cs="Times New Roman"/>
          <w:sz w:val="24"/>
          <w:szCs w:val="24"/>
          <w:lang w:eastAsia="ru-RU"/>
        </w:rPr>
        <w:t>.</w:t>
      </w:r>
      <w:r w:rsidR="007B16C8" w:rsidRPr="00935E3F">
        <w:rPr>
          <w:rFonts w:ascii="Times New Roman" w:eastAsia="Calibri" w:hAnsi="Times New Roman" w:cs="Times New Roman"/>
          <w:sz w:val="24"/>
          <w:szCs w:val="24"/>
          <w:lang w:eastAsia="ru-RU"/>
        </w:rPr>
        <w:t xml:space="preserve"> или 77,7 %</w:t>
      </w:r>
      <w:r w:rsidR="007B16C8">
        <w:rPr>
          <w:rFonts w:ascii="Times New Roman" w:eastAsia="Calibri" w:hAnsi="Times New Roman" w:cs="Times New Roman"/>
          <w:sz w:val="24"/>
          <w:szCs w:val="24"/>
          <w:lang w:eastAsia="ru-RU"/>
        </w:rPr>
        <w:t xml:space="preserve"> от расходов бюджета.</w:t>
      </w:r>
    </w:p>
    <w:p w:rsidR="00EF647A" w:rsidRDefault="0095188B" w:rsidP="005D3EDA">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07D43" w:rsidRPr="00307D43">
        <w:rPr>
          <w:rFonts w:ascii="Times New Roman" w:eastAsia="Calibri" w:hAnsi="Times New Roman" w:cs="Times New Roman"/>
          <w:b/>
          <w:sz w:val="24"/>
          <w:szCs w:val="24"/>
        </w:rPr>
        <w:t>10</w:t>
      </w:r>
      <w:r w:rsidR="00740B01" w:rsidRPr="00307D43">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EF647A" w:rsidRPr="0095188B">
        <w:rPr>
          <w:rFonts w:ascii="Times New Roman" w:eastAsia="Calibri" w:hAnsi="Times New Roman" w:cs="Times New Roman"/>
          <w:sz w:val="24"/>
          <w:szCs w:val="24"/>
        </w:rPr>
        <w:t>На 201</w:t>
      </w:r>
      <w:r w:rsidR="00740B01" w:rsidRPr="0095188B">
        <w:rPr>
          <w:rFonts w:ascii="Times New Roman" w:eastAsia="Calibri" w:hAnsi="Times New Roman" w:cs="Times New Roman"/>
          <w:sz w:val="24"/>
          <w:szCs w:val="24"/>
        </w:rPr>
        <w:t>6</w:t>
      </w:r>
      <w:r w:rsidR="00EF647A" w:rsidRPr="0095188B">
        <w:rPr>
          <w:rFonts w:ascii="Times New Roman" w:eastAsia="Calibri" w:hAnsi="Times New Roman" w:cs="Times New Roman"/>
          <w:sz w:val="24"/>
          <w:szCs w:val="24"/>
        </w:rPr>
        <w:t xml:space="preserve"> год расходы бюджета предусмотрены в объем</w:t>
      </w:r>
      <w:r>
        <w:rPr>
          <w:rFonts w:ascii="Times New Roman" w:eastAsia="Calibri" w:hAnsi="Times New Roman" w:cs="Times New Roman"/>
          <w:sz w:val="24"/>
          <w:szCs w:val="24"/>
        </w:rPr>
        <w:t xml:space="preserve">е </w:t>
      </w:r>
      <w:r w:rsidR="00EF647A" w:rsidRPr="0095188B">
        <w:rPr>
          <w:rFonts w:ascii="Times New Roman" w:eastAsia="Calibri" w:hAnsi="Times New Roman" w:cs="Times New Roman"/>
          <w:sz w:val="24"/>
          <w:szCs w:val="24"/>
        </w:rPr>
        <w:t xml:space="preserve"> </w:t>
      </w:r>
      <w:r w:rsidR="00740B01" w:rsidRPr="0095188B">
        <w:rPr>
          <w:rFonts w:ascii="Times New Roman" w:eastAsia="Calibri" w:hAnsi="Times New Roman" w:cs="Times New Roman"/>
          <w:sz w:val="24"/>
          <w:szCs w:val="24"/>
        </w:rPr>
        <w:t>714902</w:t>
      </w:r>
      <w:r w:rsidR="00EF647A" w:rsidRPr="0095188B">
        <w:rPr>
          <w:rFonts w:ascii="Times New Roman" w:eastAsia="Calibri" w:hAnsi="Times New Roman" w:cs="Times New Roman"/>
          <w:sz w:val="24"/>
          <w:szCs w:val="24"/>
        </w:rPr>
        <w:t xml:space="preserve"> тыс. руб</w:t>
      </w:r>
      <w:r w:rsidR="00740B01" w:rsidRPr="0095188B">
        <w:rPr>
          <w:rFonts w:ascii="Times New Roman" w:eastAsia="Calibri" w:hAnsi="Times New Roman" w:cs="Times New Roman"/>
          <w:sz w:val="24"/>
          <w:szCs w:val="24"/>
        </w:rPr>
        <w:t>.</w:t>
      </w:r>
      <w:r w:rsidR="00EF647A" w:rsidRPr="0095188B">
        <w:rPr>
          <w:rFonts w:ascii="Times New Roman" w:eastAsia="Calibri" w:hAnsi="Times New Roman" w:cs="Times New Roman"/>
          <w:sz w:val="24"/>
          <w:szCs w:val="24"/>
        </w:rPr>
        <w:t xml:space="preserve">, что на </w:t>
      </w:r>
      <w:r w:rsidRPr="0095188B">
        <w:rPr>
          <w:rFonts w:ascii="Times New Roman" w:eastAsia="Calibri" w:hAnsi="Times New Roman" w:cs="Times New Roman"/>
          <w:sz w:val="24"/>
          <w:szCs w:val="24"/>
        </w:rPr>
        <w:t>29,7</w:t>
      </w:r>
      <w:r w:rsidR="00EF647A" w:rsidRPr="0095188B">
        <w:rPr>
          <w:rFonts w:ascii="Times New Roman" w:eastAsia="Calibri" w:hAnsi="Times New Roman" w:cs="Times New Roman"/>
          <w:sz w:val="24"/>
          <w:szCs w:val="24"/>
        </w:rPr>
        <w:t xml:space="preserve"> % или на </w:t>
      </w:r>
      <w:r w:rsidRPr="0095188B">
        <w:rPr>
          <w:rFonts w:ascii="Times New Roman" w:eastAsia="Calibri" w:hAnsi="Times New Roman" w:cs="Times New Roman"/>
          <w:sz w:val="24"/>
          <w:szCs w:val="24"/>
        </w:rPr>
        <w:t>302212</w:t>
      </w:r>
      <w:r w:rsidR="00EF647A" w:rsidRPr="0095188B">
        <w:rPr>
          <w:rFonts w:ascii="Times New Roman" w:eastAsia="Calibri" w:hAnsi="Times New Roman" w:cs="Times New Roman"/>
          <w:sz w:val="24"/>
          <w:szCs w:val="24"/>
        </w:rPr>
        <w:t xml:space="preserve"> тыс. рублей меньше бюджетных назначений текущего года.</w:t>
      </w:r>
      <w:r w:rsidR="00621699">
        <w:rPr>
          <w:rFonts w:ascii="Times New Roman" w:eastAsia="Calibri" w:hAnsi="Times New Roman" w:cs="Times New Roman"/>
          <w:sz w:val="24"/>
          <w:szCs w:val="24"/>
        </w:rPr>
        <w:t xml:space="preserve">  </w:t>
      </w:r>
      <w:r w:rsidR="00EF647A" w:rsidRPr="0095188B">
        <w:rPr>
          <w:rFonts w:ascii="Times New Roman" w:eastAsia="Calibri" w:hAnsi="Times New Roman" w:cs="Times New Roman"/>
          <w:sz w:val="24"/>
          <w:szCs w:val="24"/>
        </w:rPr>
        <w:t xml:space="preserve"> </w:t>
      </w:r>
      <w:r w:rsidR="00621699">
        <w:rPr>
          <w:rFonts w:ascii="Times New Roman" w:eastAsia="Calibri" w:hAnsi="Times New Roman" w:cs="Times New Roman"/>
          <w:sz w:val="24"/>
          <w:szCs w:val="24"/>
        </w:rPr>
        <w:t xml:space="preserve">       </w:t>
      </w:r>
      <w:r w:rsidR="00EF647A" w:rsidRPr="0095188B">
        <w:rPr>
          <w:rFonts w:ascii="Times New Roman" w:eastAsia="Calibri" w:hAnsi="Times New Roman" w:cs="Times New Roman"/>
          <w:sz w:val="24"/>
          <w:szCs w:val="24"/>
        </w:rPr>
        <w:t xml:space="preserve">Уменьшение планируемых расходов связано с отсутствием данных об объемах распределения субсидий из краевого бюджета. </w:t>
      </w:r>
      <w:r w:rsidR="00DE61C0">
        <w:rPr>
          <w:rFonts w:ascii="Times New Roman" w:eastAsia="Calibri" w:hAnsi="Times New Roman" w:cs="Times New Roman"/>
          <w:sz w:val="24"/>
          <w:szCs w:val="24"/>
        </w:rPr>
        <w:t xml:space="preserve"> </w:t>
      </w:r>
      <w:r w:rsidR="00EF647A" w:rsidRPr="0095188B">
        <w:rPr>
          <w:rFonts w:ascii="Times New Roman" w:eastAsia="Calibri" w:hAnsi="Times New Roman" w:cs="Times New Roman"/>
          <w:sz w:val="24"/>
          <w:szCs w:val="24"/>
        </w:rPr>
        <w:t xml:space="preserve">В плановом периоде расходы (без условно утверждаемых) составят в сумме </w:t>
      </w:r>
      <w:r w:rsidRPr="0095188B">
        <w:rPr>
          <w:rFonts w:ascii="Times New Roman" w:eastAsia="Calibri" w:hAnsi="Times New Roman" w:cs="Times New Roman"/>
          <w:sz w:val="24"/>
          <w:szCs w:val="24"/>
        </w:rPr>
        <w:t>723266</w:t>
      </w:r>
      <w:r w:rsidR="00EF647A" w:rsidRPr="0095188B">
        <w:rPr>
          <w:rFonts w:ascii="Times New Roman" w:eastAsia="Calibri" w:hAnsi="Times New Roman" w:cs="Times New Roman"/>
          <w:sz w:val="24"/>
          <w:szCs w:val="24"/>
        </w:rPr>
        <w:t xml:space="preserve"> тыс. руб</w:t>
      </w:r>
      <w:r w:rsidRPr="0095188B">
        <w:rPr>
          <w:rFonts w:ascii="Times New Roman" w:eastAsia="Calibri" w:hAnsi="Times New Roman" w:cs="Times New Roman"/>
          <w:sz w:val="24"/>
          <w:szCs w:val="24"/>
        </w:rPr>
        <w:t>.</w:t>
      </w:r>
      <w:r w:rsidR="00EF647A" w:rsidRPr="0095188B">
        <w:rPr>
          <w:rFonts w:ascii="Times New Roman" w:eastAsia="Calibri" w:hAnsi="Times New Roman" w:cs="Times New Roman"/>
          <w:sz w:val="24"/>
          <w:szCs w:val="24"/>
        </w:rPr>
        <w:t xml:space="preserve"> - в 201</w:t>
      </w:r>
      <w:r w:rsidRPr="0095188B">
        <w:rPr>
          <w:rFonts w:ascii="Times New Roman" w:eastAsia="Calibri" w:hAnsi="Times New Roman" w:cs="Times New Roman"/>
          <w:sz w:val="24"/>
          <w:szCs w:val="24"/>
        </w:rPr>
        <w:t>7</w:t>
      </w:r>
      <w:r w:rsidR="00EF647A" w:rsidRPr="0095188B">
        <w:rPr>
          <w:rFonts w:ascii="Times New Roman" w:eastAsia="Calibri" w:hAnsi="Times New Roman" w:cs="Times New Roman"/>
          <w:sz w:val="24"/>
          <w:szCs w:val="24"/>
        </w:rPr>
        <w:t xml:space="preserve"> году и </w:t>
      </w:r>
      <w:r w:rsidRPr="0095188B">
        <w:rPr>
          <w:rFonts w:ascii="Times New Roman" w:eastAsia="Calibri" w:hAnsi="Times New Roman" w:cs="Times New Roman"/>
          <w:sz w:val="24"/>
          <w:szCs w:val="24"/>
        </w:rPr>
        <w:t>708705</w:t>
      </w:r>
      <w:r w:rsidR="00EF647A" w:rsidRPr="0095188B">
        <w:rPr>
          <w:rFonts w:ascii="Times New Roman" w:eastAsia="Calibri" w:hAnsi="Times New Roman" w:cs="Times New Roman"/>
          <w:sz w:val="24"/>
          <w:szCs w:val="24"/>
        </w:rPr>
        <w:t xml:space="preserve"> тыс. руб</w:t>
      </w:r>
      <w:r w:rsidRPr="0095188B">
        <w:rPr>
          <w:rFonts w:ascii="Times New Roman" w:eastAsia="Calibri" w:hAnsi="Times New Roman" w:cs="Times New Roman"/>
          <w:sz w:val="24"/>
          <w:szCs w:val="24"/>
        </w:rPr>
        <w:t>.</w:t>
      </w:r>
      <w:r w:rsidR="00EF647A" w:rsidRPr="0095188B">
        <w:rPr>
          <w:rFonts w:ascii="Times New Roman" w:eastAsia="Calibri" w:hAnsi="Times New Roman" w:cs="Times New Roman"/>
          <w:sz w:val="24"/>
          <w:szCs w:val="24"/>
        </w:rPr>
        <w:t xml:space="preserve"> – в 201</w:t>
      </w:r>
      <w:r w:rsidRPr="0095188B">
        <w:rPr>
          <w:rFonts w:ascii="Times New Roman" w:eastAsia="Calibri" w:hAnsi="Times New Roman" w:cs="Times New Roman"/>
          <w:sz w:val="24"/>
          <w:szCs w:val="24"/>
        </w:rPr>
        <w:t>8</w:t>
      </w:r>
      <w:r w:rsidR="00EF647A" w:rsidRPr="0095188B">
        <w:rPr>
          <w:rFonts w:ascii="Times New Roman" w:eastAsia="Calibri" w:hAnsi="Times New Roman" w:cs="Times New Roman"/>
          <w:sz w:val="24"/>
          <w:szCs w:val="24"/>
        </w:rPr>
        <w:t xml:space="preserve"> году. </w:t>
      </w:r>
    </w:p>
    <w:p w:rsidR="007C431F" w:rsidRPr="00DE61C0" w:rsidRDefault="00DE61C0" w:rsidP="005D3EDA">
      <w:pPr>
        <w:spacing w:after="0" w:line="240" w:lineRule="auto"/>
        <w:ind w:firstLine="284"/>
        <w:jc w:val="both"/>
        <w:rPr>
          <w:rFonts w:ascii="Times New Roman" w:eastAsia="Calibri" w:hAnsi="Times New Roman" w:cs="Times New Roman"/>
          <w:i/>
          <w:sz w:val="24"/>
          <w:szCs w:val="24"/>
        </w:rPr>
      </w:pPr>
      <w:r w:rsidRPr="008B61A5">
        <w:rPr>
          <w:rFonts w:ascii="Times New Roman" w:hAnsi="Times New Roman" w:cs="Times New Roman"/>
          <w:i/>
          <w:sz w:val="24"/>
          <w:szCs w:val="24"/>
        </w:rPr>
        <w:t xml:space="preserve">        В ходе анализа   представленных к проекту бюджета документов установлено</w:t>
      </w:r>
      <w:r w:rsidR="007757A8">
        <w:rPr>
          <w:rFonts w:ascii="Times New Roman" w:hAnsi="Times New Roman" w:cs="Times New Roman"/>
          <w:i/>
          <w:sz w:val="24"/>
          <w:szCs w:val="24"/>
        </w:rPr>
        <w:t xml:space="preserve"> </w:t>
      </w:r>
      <w:r>
        <w:rPr>
          <w:rFonts w:ascii="Times New Roman" w:hAnsi="Times New Roman" w:cs="Times New Roman"/>
          <w:i/>
          <w:sz w:val="24"/>
          <w:szCs w:val="24"/>
        </w:rPr>
        <w:t>не соответств</w:t>
      </w:r>
      <w:r w:rsidR="007757A8">
        <w:rPr>
          <w:rFonts w:ascii="Times New Roman" w:hAnsi="Times New Roman" w:cs="Times New Roman"/>
          <w:i/>
          <w:sz w:val="24"/>
          <w:szCs w:val="24"/>
        </w:rPr>
        <w:t xml:space="preserve">ие </w:t>
      </w:r>
      <w:r w:rsidRPr="008B61A5">
        <w:rPr>
          <w:rFonts w:ascii="Times New Roman" w:hAnsi="Times New Roman" w:cs="Times New Roman"/>
          <w:i/>
          <w:sz w:val="24"/>
          <w:szCs w:val="24"/>
        </w:rPr>
        <w:t xml:space="preserve"> </w:t>
      </w:r>
      <w:r w:rsidR="007757A8">
        <w:rPr>
          <w:rFonts w:ascii="Times New Roman" w:hAnsi="Times New Roman" w:cs="Times New Roman"/>
          <w:i/>
          <w:sz w:val="24"/>
          <w:szCs w:val="24"/>
        </w:rPr>
        <w:t>в</w:t>
      </w:r>
      <w:r w:rsidRPr="008B61A5">
        <w:rPr>
          <w:rFonts w:ascii="Times New Roman" w:hAnsi="Times New Roman" w:cs="Times New Roman"/>
          <w:i/>
          <w:sz w:val="24"/>
          <w:szCs w:val="24"/>
        </w:rPr>
        <w:t xml:space="preserve"> бюджетной смете на 2016 год</w:t>
      </w:r>
      <w:r w:rsidR="007757A8" w:rsidRPr="007757A8">
        <w:rPr>
          <w:rFonts w:ascii="Times New Roman" w:hAnsi="Times New Roman" w:cs="Times New Roman"/>
          <w:i/>
          <w:sz w:val="24"/>
          <w:szCs w:val="24"/>
        </w:rPr>
        <w:t xml:space="preserve"> </w:t>
      </w:r>
      <w:r w:rsidR="007757A8" w:rsidRPr="00DE61C0">
        <w:rPr>
          <w:rFonts w:ascii="Times New Roman" w:hAnsi="Times New Roman" w:cs="Times New Roman"/>
          <w:i/>
          <w:sz w:val="24"/>
          <w:szCs w:val="24"/>
        </w:rPr>
        <w:t>МКУ «Управление культуры, молодежной политики и спорта Ле</w:t>
      </w:r>
      <w:r w:rsidR="007757A8">
        <w:rPr>
          <w:rFonts w:ascii="Times New Roman" w:hAnsi="Times New Roman" w:cs="Times New Roman"/>
          <w:i/>
          <w:sz w:val="24"/>
          <w:szCs w:val="24"/>
        </w:rPr>
        <w:t>созаводского городского округа»</w:t>
      </w:r>
      <w:r>
        <w:rPr>
          <w:rFonts w:ascii="Times New Roman" w:hAnsi="Times New Roman" w:cs="Times New Roman"/>
          <w:i/>
          <w:sz w:val="24"/>
          <w:szCs w:val="24"/>
        </w:rPr>
        <w:t>,</w:t>
      </w:r>
      <w:r w:rsidRPr="008B61A5">
        <w:rPr>
          <w:rFonts w:ascii="Times New Roman" w:hAnsi="Times New Roman" w:cs="Times New Roman"/>
          <w:i/>
          <w:sz w:val="24"/>
          <w:szCs w:val="24"/>
        </w:rPr>
        <w:t xml:space="preserve"> </w:t>
      </w:r>
      <w:r w:rsidR="007757A8">
        <w:rPr>
          <w:rFonts w:ascii="Times New Roman" w:hAnsi="Times New Roman" w:cs="Times New Roman"/>
          <w:i/>
          <w:sz w:val="24"/>
          <w:szCs w:val="24"/>
        </w:rPr>
        <w:t xml:space="preserve">в которой применена </w:t>
      </w:r>
      <w:r w:rsidRPr="008B61A5">
        <w:rPr>
          <w:rFonts w:ascii="Times New Roman" w:hAnsi="Times New Roman" w:cs="Times New Roman"/>
          <w:i/>
          <w:sz w:val="24"/>
          <w:szCs w:val="24"/>
        </w:rPr>
        <w:t xml:space="preserve"> индексация 5% фонда заработной платы</w:t>
      </w:r>
      <w:r w:rsidR="007757A8">
        <w:rPr>
          <w:rFonts w:ascii="Times New Roman" w:hAnsi="Times New Roman" w:cs="Times New Roman"/>
          <w:i/>
          <w:sz w:val="24"/>
          <w:szCs w:val="24"/>
        </w:rPr>
        <w:t>, в результате чего  в пр</w:t>
      </w:r>
      <w:r w:rsidR="007C431F" w:rsidRPr="00DE61C0">
        <w:rPr>
          <w:rFonts w:ascii="Times New Roman" w:hAnsi="Times New Roman" w:cs="Times New Roman"/>
          <w:i/>
          <w:sz w:val="24"/>
          <w:szCs w:val="24"/>
        </w:rPr>
        <w:t xml:space="preserve">оекте бюджета расходы на выплату заработной платы с начислениями </w:t>
      </w:r>
      <w:r w:rsidR="007757A8">
        <w:rPr>
          <w:rFonts w:ascii="Times New Roman" w:hAnsi="Times New Roman" w:cs="Times New Roman"/>
          <w:i/>
          <w:sz w:val="24"/>
          <w:szCs w:val="24"/>
        </w:rPr>
        <w:t xml:space="preserve">учреждению </w:t>
      </w:r>
      <w:r w:rsidR="007C431F" w:rsidRPr="00DE61C0">
        <w:rPr>
          <w:rFonts w:ascii="Times New Roman" w:hAnsi="Times New Roman" w:cs="Times New Roman"/>
          <w:i/>
          <w:sz w:val="24"/>
          <w:szCs w:val="24"/>
        </w:rPr>
        <w:t xml:space="preserve"> заложены </w:t>
      </w:r>
      <w:r>
        <w:rPr>
          <w:rFonts w:ascii="Times New Roman" w:hAnsi="Times New Roman" w:cs="Times New Roman"/>
          <w:i/>
          <w:sz w:val="24"/>
          <w:szCs w:val="24"/>
        </w:rPr>
        <w:t>на</w:t>
      </w:r>
      <w:r w:rsidR="007C431F" w:rsidRPr="00DE61C0">
        <w:rPr>
          <w:rFonts w:ascii="Times New Roman" w:hAnsi="Times New Roman" w:cs="Times New Roman"/>
          <w:i/>
          <w:sz w:val="24"/>
          <w:szCs w:val="24"/>
        </w:rPr>
        <w:t xml:space="preserve"> </w:t>
      </w:r>
      <w:r w:rsidR="007C431F" w:rsidRPr="00DE61C0">
        <w:rPr>
          <w:rFonts w:ascii="Times New Roman" w:hAnsi="Times New Roman" w:cs="Times New Roman"/>
          <w:b/>
          <w:i/>
          <w:sz w:val="24"/>
          <w:szCs w:val="24"/>
        </w:rPr>
        <w:t>300 тыс. руб.</w:t>
      </w:r>
      <w:r>
        <w:rPr>
          <w:rFonts w:ascii="Times New Roman" w:hAnsi="Times New Roman" w:cs="Times New Roman"/>
          <w:b/>
          <w:i/>
          <w:sz w:val="24"/>
          <w:szCs w:val="24"/>
        </w:rPr>
        <w:t xml:space="preserve"> больше</w:t>
      </w:r>
      <w:r w:rsidR="007757A8">
        <w:rPr>
          <w:rFonts w:ascii="Times New Roman" w:hAnsi="Times New Roman" w:cs="Times New Roman"/>
          <w:b/>
          <w:i/>
          <w:sz w:val="24"/>
          <w:szCs w:val="24"/>
        </w:rPr>
        <w:t>.</w:t>
      </w:r>
      <w:r>
        <w:rPr>
          <w:rFonts w:ascii="Times New Roman" w:hAnsi="Times New Roman" w:cs="Times New Roman"/>
          <w:b/>
          <w:i/>
          <w:sz w:val="24"/>
          <w:szCs w:val="24"/>
        </w:rPr>
        <w:t xml:space="preserve"> </w:t>
      </w:r>
    </w:p>
    <w:p w:rsidR="00EF647A" w:rsidRPr="00802566" w:rsidRDefault="00802566" w:rsidP="00802566">
      <w:pPr>
        <w:spacing w:after="0" w:line="240" w:lineRule="auto"/>
        <w:jc w:val="both"/>
        <w:rPr>
          <w:rFonts w:ascii="Times New Roman" w:eastAsia="Calibri" w:hAnsi="Times New Roman" w:cs="Times New Roman"/>
          <w:sz w:val="24"/>
          <w:szCs w:val="24"/>
          <w:lang w:eastAsia="ru-RU"/>
        </w:rPr>
      </w:pPr>
      <w:r w:rsidRPr="00802566">
        <w:rPr>
          <w:rFonts w:ascii="Times New Roman" w:eastAsia="Times New Roman" w:hAnsi="Times New Roman" w:cs="Times New Roman"/>
          <w:b/>
          <w:sz w:val="24"/>
          <w:szCs w:val="24"/>
          <w:lang w:eastAsia="ar-SA"/>
        </w:rPr>
        <w:t xml:space="preserve">     </w:t>
      </w:r>
      <w:r w:rsidR="00307D43">
        <w:rPr>
          <w:rFonts w:ascii="Times New Roman" w:eastAsia="Times New Roman" w:hAnsi="Times New Roman" w:cs="Times New Roman"/>
          <w:b/>
          <w:sz w:val="24"/>
          <w:szCs w:val="24"/>
          <w:lang w:eastAsia="ar-SA"/>
        </w:rPr>
        <w:t xml:space="preserve"> </w:t>
      </w:r>
      <w:r w:rsidRPr="00802566">
        <w:rPr>
          <w:rFonts w:ascii="Times New Roman" w:eastAsia="Times New Roman" w:hAnsi="Times New Roman" w:cs="Times New Roman"/>
          <w:b/>
          <w:sz w:val="24"/>
          <w:szCs w:val="24"/>
          <w:lang w:eastAsia="ar-SA"/>
        </w:rPr>
        <w:t>1</w:t>
      </w:r>
      <w:r w:rsidR="00307D43">
        <w:rPr>
          <w:rFonts w:ascii="Times New Roman" w:eastAsia="Times New Roman" w:hAnsi="Times New Roman" w:cs="Times New Roman"/>
          <w:b/>
          <w:sz w:val="24"/>
          <w:szCs w:val="24"/>
          <w:lang w:eastAsia="ar-SA"/>
        </w:rPr>
        <w:t>1</w:t>
      </w:r>
      <w:r w:rsidR="00EF647A" w:rsidRPr="00802566">
        <w:rPr>
          <w:rFonts w:ascii="Times New Roman" w:eastAsia="Times New Roman" w:hAnsi="Times New Roman" w:cs="Times New Roman"/>
          <w:b/>
          <w:sz w:val="24"/>
          <w:szCs w:val="24"/>
          <w:lang w:eastAsia="ar-SA"/>
        </w:rPr>
        <w:t>.</w:t>
      </w:r>
      <w:r w:rsidR="00EF647A" w:rsidRPr="00802566">
        <w:rPr>
          <w:rFonts w:ascii="Times New Roman" w:eastAsia="Times New Roman" w:hAnsi="Times New Roman" w:cs="Times New Roman"/>
          <w:sz w:val="24"/>
          <w:szCs w:val="24"/>
          <w:lang w:eastAsia="ar-SA"/>
        </w:rPr>
        <w:t xml:space="preserve"> </w:t>
      </w:r>
      <w:r w:rsidR="00EF647A" w:rsidRPr="00802566">
        <w:rPr>
          <w:rFonts w:ascii="Times New Roman" w:eastAsia="Calibri" w:hAnsi="Times New Roman" w:cs="Times New Roman"/>
          <w:sz w:val="24"/>
          <w:szCs w:val="24"/>
          <w:lang w:eastAsia="ru-RU"/>
        </w:rPr>
        <w:t>При формировании бюджета на 201</w:t>
      </w:r>
      <w:r w:rsidR="00275BA9" w:rsidRPr="00802566">
        <w:rPr>
          <w:rFonts w:ascii="Times New Roman" w:eastAsia="Calibri" w:hAnsi="Times New Roman" w:cs="Times New Roman"/>
          <w:sz w:val="24"/>
          <w:szCs w:val="24"/>
          <w:lang w:eastAsia="ru-RU"/>
        </w:rPr>
        <w:t>6</w:t>
      </w:r>
      <w:r w:rsidR="00EF647A" w:rsidRPr="00802566">
        <w:rPr>
          <w:rFonts w:ascii="Times New Roman" w:eastAsia="Calibri" w:hAnsi="Times New Roman" w:cs="Times New Roman"/>
          <w:sz w:val="24"/>
          <w:szCs w:val="24"/>
          <w:lang w:eastAsia="ru-RU"/>
        </w:rPr>
        <w:t xml:space="preserve"> год и плановый период </w:t>
      </w:r>
      <w:r w:rsidR="00275BA9" w:rsidRPr="00802566">
        <w:rPr>
          <w:rFonts w:ascii="Times New Roman" w:eastAsia="Calibri" w:hAnsi="Times New Roman" w:cs="Times New Roman"/>
          <w:sz w:val="24"/>
          <w:szCs w:val="24"/>
          <w:lang w:eastAsia="ru-RU"/>
        </w:rPr>
        <w:t xml:space="preserve">использован </w:t>
      </w:r>
      <w:r w:rsidR="00EF647A" w:rsidRPr="00802566">
        <w:rPr>
          <w:rFonts w:ascii="Times New Roman" w:eastAsia="Calibri" w:hAnsi="Times New Roman" w:cs="Times New Roman"/>
          <w:sz w:val="24"/>
          <w:szCs w:val="24"/>
          <w:lang w:eastAsia="ru-RU"/>
        </w:rPr>
        <w:t xml:space="preserve"> программно-целево</w:t>
      </w:r>
      <w:r w:rsidR="00275BA9" w:rsidRPr="00802566">
        <w:rPr>
          <w:rFonts w:ascii="Times New Roman" w:eastAsia="Calibri" w:hAnsi="Times New Roman" w:cs="Times New Roman"/>
          <w:sz w:val="24"/>
          <w:szCs w:val="24"/>
          <w:lang w:eastAsia="ru-RU"/>
        </w:rPr>
        <w:t>й метод</w:t>
      </w:r>
      <w:r w:rsidR="00EF647A" w:rsidRPr="00802566">
        <w:rPr>
          <w:rFonts w:ascii="Times New Roman" w:eastAsia="Calibri" w:hAnsi="Times New Roman" w:cs="Times New Roman"/>
          <w:sz w:val="24"/>
          <w:szCs w:val="24"/>
          <w:lang w:eastAsia="ru-RU"/>
        </w:rPr>
        <w:t>. Удельный вес расходов, осуществляемых на реализацию муниципальных программ, в общем объеме расходов</w:t>
      </w:r>
      <w:r w:rsidR="00EF647A" w:rsidRPr="00802566">
        <w:rPr>
          <w:rFonts w:ascii="Times New Roman" w:eastAsia="Calibri" w:hAnsi="Times New Roman" w:cs="Times New Roman"/>
          <w:sz w:val="24"/>
          <w:szCs w:val="24"/>
        </w:rPr>
        <w:t xml:space="preserve"> </w:t>
      </w:r>
      <w:r w:rsidR="00EF647A" w:rsidRPr="00802566">
        <w:rPr>
          <w:rFonts w:ascii="Times New Roman" w:eastAsia="Calibri" w:hAnsi="Times New Roman" w:cs="Times New Roman"/>
          <w:sz w:val="24"/>
          <w:szCs w:val="24"/>
          <w:lang w:eastAsia="ru-RU"/>
        </w:rPr>
        <w:t xml:space="preserve">бюджета </w:t>
      </w:r>
      <w:r w:rsidRPr="00802566">
        <w:rPr>
          <w:rFonts w:ascii="Times New Roman" w:eastAsia="Calibri" w:hAnsi="Times New Roman" w:cs="Times New Roman"/>
          <w:sz w:val="24"/>
          <w:szCs w:val="24"/>
          <w:lang w:eastAsia="ru-RU"/>
        </w:rPr>
        <w:t xml:space="preserve">городского округа </w:t>
      </w:r>
      <w:r w:rsidR="00EF647A" w:rsidRPr="00802566">
        <w:rPr>
          <w:rFonts w:ascii="Times New Roman" w:eastAsia="Calibri" w:hAnsi="Times New Roman" w:cs="Times New Roman"/>
          <w:sz w:val="24"/>
          <w:szCs w:val="24"/>
          <w:lang w:eastAsia="ru-RU"/>
        </w:rPr>
        <w:t xml:space="preserve"> в очередном финансовом году составит </w:t>
      </w:r>
      <w:r w:rsidRPr="00802566">
        <w:rPr>
          <w:rFonts w:ascii="Times New Roman" w:hAnsi="Times New Roman" w:cs="Times New Roman"/>
          <w:color w:val="000000"/>
          <w:sz w:val="24"/>
          <w:szCs w:val="24"/>
        </w:rPr>
        <w:t xml:space="preserve">585 207,67 тыс. руб. или 81,9% </w:t>
      </w:r>
      <w:r w:rsidRPr="00802566">
        <w:rPr>
          <w:rFonts w:ascii="Times New Roman" w:eastAsia="Calibri" w:hAnsi="Times New Roman" w:cs="Times New Roman"/>
          <w:sz w:val="24"/>
          <w:szCs w:val="24"/>
          <w:lang w:eastAsia="ru-RU"/>
        </w:rPr>
        <w:t>,</w:t>
      </w:r>
      <w:r w:rsidR="00EF647A" w:rsidRPr="00802566">
        <w:rPr>
          <w:rFonts w:ascii="Times New Roman" w:eastAsia="Calibri" w:hAnsi="Times New Roman" w:cs="Times New Roman"/>
          <w:sz w:val="24"/>
          <w:szCs w:val="24"/>
          <w:lang w:eastAsia="ru-RU"/>
        </w:rPr>
        <w:t xml:space="preserve"> в </w:t>
      </w:r>
      <w:r w:rsidR="00CD7282">
        <w:rPr>
          <w:rFonts w:ascii="Times New Roman" w:eastAsia="Calibri" w:hAnsi="Times New Roman" w:cs="Times New Roman"/>
          <w:sz w:val="24"/>
          <w:szCs w:val="24"/>
          <w:lang w:eastAsia="ru-RU"/>
        </w:rPr>
        <w:t xml:space="preserve">2017 году- </w:t>
      </w:r>
      <w:r w:rsidRPr="00802566">
        <w:rPr>
          <w:rFonts w:ascii="Times New Roman" w:eastAsia="Calibri" w:hAnsi="Times New Roman" w:cs="Times New Roman"/>
          <w:sz w:val="24"/>
          <w:szCs w:val="24"/>
          <w:lang w:eastAsia="ru-RU"/>
        </w:rPr>
        <w:t xml:space="preserve"> </w:t>
      </w:r>
      <w:r w:rsidR="00CD7282">
        <w:rPr>
          <w:rFonts w:ascii="Times New Roman" w:eastAsia="Calibri" w:hAnsi="Times New Roman" w:cs="Times New Roman"/>
          <w:sz w:val="24"/>
          <w:szCs w:val="24"/>
          <w:lang w:eastAsia="ru-RU"/>
        </w:rPr>
        <w:t>82,3</w:t>
      </w:r>
      <w:r w:rsidRPr="00802566">
        <w:rPr>
          <w:rFonts w:ascii="Times New Roman" w:eastAsia="Calibri" w:hAnsi="Times New Roman" w:cs="Times New Roman"/>
          <w:sz w:val="24"/>
          <w:szCs w:val="24"/>
          <w:lang w:eastAsia="ru-RU"/>
        </w:rPr>
        <w:t xml:space="preserve"> %</w:t>
      </w:r>
      <w:r w:rsidR="00CD7282">
        <w:rPr>
          <w:rFonts w:ascii="Times New Roman" w:eastAsia="Calibri" w:hAnsi="Times New Roman" w:cs="Times New Roman"/>
          <w:sz w:val="24"/>
          <w:szCs w:val="24"/>
          <w:lang w:eastAsia="ru-RU"/>
        </w:rPr>
        <w:t>, в 2018 году- 82%</w:t>
      </w:r>
      <w:r w:rsidRPr="00802566">
        <w:rPr>
          <w:rFonts w:ascii="Times New Roman" w:eastAsia="Calibri" w:hAnsi="Times New Roman" w:cs="Times New Roman"/>
          <w:sz w:val="24"/>
          <w:szCs w:val="24"/>
          <w:lang w:eastAsia="ru-RU"/>
        </w:rPr>
        <w:t>.</w:t>
      </w:r>
    </w:p>
    <w:p w:rsidR="00802566" w:rsidRPr="0081666D" w:rsidRDefault="00F36E86" w:rsidP="000C1727">
      <w:pPr>
        <w:pStyle w:val="a9"/>
        <w:spacing w:after="0" w:line="240" w:lineRule="auto"/>
        <w:ind w:left="0" w:right="45"/>
        <w:jc w:val="both"/>
      </w:pPr>
      <w:r>
        <w:rPr>
          <w:rFonts w:ascii="Times New Roman" w:hAnsi="Times New Roman" w:cs="Times New Roman"/>
          <w:sz w:val="24"/>
          <w:szCs w:val="24"/>
        </w:rPr>
        <w:t xml:space="preserve">       </w:t>
      </w:r>
      <w:r w:rsidR="00802566" w:rsidRPr="00F36E86">
        <w:rPr>
          <w:rFonts w:ascii="Times New Roman" w:hAnsi="Times New Roman" w:cs="Times New Roman"/>
          <w:b/>
          <w:sz w:val="24"/>
          <w:szCs w:val="24"/>
        </w:rPr>
        <w:t>1</w:t>
      </w:r>
      <w:r w:rsidR="00307D43" w:rsidRPr="00F36E86">
        <w:rPr>
          <w:rFonts w:ascii="Times New Roman" w:hAnsi="Times New Roman" w:cs="Times New Roman"/>
          <w:b/>
          <w:sz w:val="24"/>
          <w:szCs w:val="24"/>
        </w:rPr>
        <w:t>2</w:t>
      </w:r>
      <w:r w:rsidR="00802566" w:rsidRPr="00F36E86">
        <w:rPr>
          <w:rFonts w:ascii="Times New Roman" w:hAnsi="Times New Roman" w:cs="Times New Roman"/>
          <w:b/>
          <w:sz w:val="24"/>
          <w:szCs w:val="24"/>
        </w:rPr>
        <w:t>.</w:t>
      </w:r>
      <w:r w:rsidR="00802566" w:rsidRPr="00F36E86">
        <w:rPr>
          <w:rFonts w:ascii="Times New Roman" w:hAnsi="Times New Roman" w:cs="Times New Roman"/>
          <w:sz w:val="24"/>
          <w:szCs w:val="24"/>
        </w:rPr>
        <w:t xml:space="preserve"> </w:t>
      </w:r>
      <w:r w:rsidR="003255C0" w:rsidRPr="00F36E86">
        <w:rPr>
          <w:rFonts w:ascii="Times New Roman" w:hAnsi="Times New Roman" w:cs="Times New Roman"/>
          <w:sz w:val="24"/>
          <w:szCs w:val="24"/>
        </w:rPr>
        <w:t>Проект бюджета городского округа на 2016 год и плановый период 2017-2018 годы сформирован в разрезе 13 муниципальных программ</w:t>
      </w:r>
      <w:r w:rsidR="004F66FC" w:rsidRPr="00F36E86">
        <w:rPr>
          <w:rFonts w:ascii="Times New Roman" w:hAnsi="Times New Roman" w:cs="Times New Roman"/>
          <w:sz w:val="24"/>
          <w:szCs w:val="24"/>
        </w:rPr>
        <w:t xml:space="preserve">, которые </w:t>
      </w:r>
      <w:r w:rsidR="00307D43" w:rsidRPr="00F36E86">
        <w:rPr>
          <w:rFonts w:ascii="Times New Roman" w:eastAsia="Calibri" w:hAnsi="Times New Roman" w:cs="Times New Roman"/>
          <w:i/>
          <w:sz w:val="24"/>
          <w:szCs w:val="24"/>
        </w:rPr>
        <w:t>в Контрольно-счетную палату для проведения финансово-экономической экспертизы не представлялись.</w:t>
      </w:r>
      <w:r w:rsidR="004F66FC" w:rsidRPr="00F36E86">
        <w:rPr>
          <w:rFonts w:ascii="Times New Roman" w:eastAsia="Calibri" w:hAnsi="Times New Roman" w:cs="Times New Roman"/>
          <w:i/>
          <w:sz w:val="24"/>
          <w:szCs w:val="24"/>
        </w:rPr>
        <w:t xml:space="preserve"> </w:t>
      </w:r>
      <w:r w:rsidR="00802566" w:rsidRPr="00F36E86">
        <w:rPr>
          <w:rFonts w:ascii="Times New Roman" w:hAnsi="Times New Roman" w:cs="Times New Roman"/>
          <w:sz w:val="24"/>
          <w:szCs w:val="24"/>
        </w:rPr>
        <w:t xml:space="preserve">Анализом </w:t>
      </w:r>
      <w:r w:rsidR="004F66FC" w:rsidRPr="00F36E86">
        <w:rPr>
          <w:rFonts w:ascii="Times New Roman" w:hAnsi="Times New Roman" w:cs="Times New Roman"/>
          <w:sz w:val="24"/>
          <w:szCs w:val="24"/>
        </w:rPr>
        <w:t xml:space="preserve">соответствия объемов финансирования </w:t>
      </w:r>
      <w:r w:rsidR="00802566" w:rsidRPr="00F36E86">
        <w:rPr>
          <w:rFonts w:ascii="Times New Roman" w:hAnsi="Times New Roman" w:cs="Times New Roman"/>
          <w:sz w:val="24"/>
          <w:szCs w:val="24"/>
        </w:rPr>
        <w:t>муниципальных программ</w:t>
      </w:r>
      <w:r w:rsidR="004F66FC" w:rsidRPr="00F36E86">
        <w:rPr>
          <w:rFonts w:ascii="Times New Roman" w:hAnsi="Times New Roman" w:cs="Times New Roman"/>
          <w:sz w:val="24"/>
          <w:szCs w:val="24"/>
        </w:rPr>
        <w:t xml:space="preserve"> в паспорте программы</w:t>
      </w:r>
      <w:r w:rsidR="003255C0" w:rsidRPr="00F36E86">
        <w:rPr>
          <w:rFonts w:ascii="Times New Roman" w:hAnsi="Times New Roman" w:cs="Times New Roman"/>
          <w:sz w:val="24"/>
          <w:szCs w:val="24"/>
        </w:rPr>
        <w:t xml:space="preserve"> и </w:t>
      </w:r>
      <w:r w:rsidR="004F66FC" w:rsidRPr="00F36E86">
        <w:rPr>
          <w:rFonts w:ascii="Times New Roman" w:hAnsi="Times New Roman" w:cs="Times New Roman"/>
          <w:sz w:val="24"/>
          <w:szCs w:val="24"/>
        </w:rPr>
        <w:t xml:space="preserve">предусмотренных в </w:t>
      </w:r>
      <w:r w:rsidR="003255C0" w:rsidRPr="00F36E86">
        <w:rPr>
          <w:rFonts w:ascii="Times New Roman" w:hAnsi="Times New Roman" w:cs="Times New Roman"/>
          <w:sz w:val="24"/>
          <w:szCs w:val="24"/>
        </w:rPr>
        <w:t>проект</w:t>
      </w:r>
      <w:r w:rsidR="004F66FC" w:rsidRPr="00F36E86">
        <w:rPr>
          <w:rFonts w:ascii="Times New Roman" w:hAnsi="Times New Roman" w:cs="Times New Roman"/>
          <w:sz w:val="24"/>
          <w:szCs w:val="24"/>
        </w:rPr>
        <w:t>е</w:t>
      </w:r>
      <w:r w:rsidR="003255C0" w:rsidRPr="00F36E86">
        <w:rPr>
          <w:rFonts w:ascii="Times New Roman" w:hAnsi="Times New Roman" w:cs="Times New Roman"/>
          <w:sz w:val="24"/>
          <w:szCs w:val="24"/>
        </w:rPr>
        <w:t xml:space="preserve"> бюджета</w:t>
      </w:r>
      <w:r w:rsidRPr="00F36E86">
        <w:rPr>
          <w:rFonts w:ascii="Times New Roman" w:hAnsi="Times New Roman" w:cs="Times New Roman"/>
          <w:sz w:val="24"/>
          <w:szCs w:val="24"/>
        </w:rPr>
        <w:t>,</w:t>
      </w:r>
      <w:r w:rsidR="00802566" w:rsidRPr="00F36E86">
        <w:rPr>
          <w:rFonts w:ascii="Times New Roman" w:hAnsi="Times New Roman" w:cs="Times New Roman"/>
          <w:sz w:val="24"/>
          <w:szCs w:val="24"/>
        </w:rPr>
        <w:t xml:space="preserve"> установлены случаи </w:t>
      </w:r>
      <w:r w:rsidR="005D3EDA" w:rsidRPr="00F36E86">
        <w:rPr>
          <w:rFonts w:ascii="Times New Roman" w:hAnsi="Times New Roman" w:cs="Times New Roman"/>
          <w:sz w:val="24"/>
          <w:szCs w:val="24"/>
        </w:rPr>
        <w:t>планирования в проекте бюджета</w:t>
      </w:r>
      <w:r w:rsidR="00802566" w:rsidRPr="00F36E86">
        <w:rPr>
          <w:rFonts w:ascii="Times New Roman" w:hAnsi="Times New Roman" w:cs="Times New Roman"/>
          <w:sz w:val="24"/>
          <w:szCs w:val="24"/>
        </w:rPr>
        <w:t xml:space="preserve"> </w:t>
      </w:r>
      <w:r w:rsidR="005D3EDA" w:rsidRPr="00F36E86">
        <w:rPr>
          <w:rFonts w:ascii="Times New Roman" w:hAnsi="Times New Roman" w:cs="Times New Roman"/>
          <w:sz w:val="24"/>
          <w:szCs w:val="24"/>
        </w:rPr>
        <w:t xml:space="preserve">объемов </w:t>
      </w:r>
      <w:r w:rsidR="00802566" w:rsidRPr="00F36E86">
        <w:rPr>
          <w:rFonts w:ascii="Times New Roman" w:hAnsi="Times New Roman" w:cs="Times New Roman"/>
          <w:sz w:val="24"/>
          <w:szCs w:val="24"/>
        </w:rPr>
        <w:t>финансирования</w:t>
      </w:r>
      <w:r w:rsidR="00307D43" w:rsidRPr="00F36E86">
        <w:rPr>
          <w:rFonts w:ascii="Times New Roman" w:hAnsi="Times New Roman" w:cs="Times New Roman"/>
          <w:sz w:val="24"/>
          <w:szCs w:val="24"/>
        </w:rPr>
        <w:t xml:space="preserve"> </w:t>
      </w:r>
      <w:r w:rsidR="00F82F81">
        <w:rPr>
          <w:rFonts w:ascii="Times New Roman" w:hAnsi="Times New Roman" w:cs="Times New Roman"/>
          <w:sz w:val="24"/>
          <w:szCs w:val="24"/>
        </w:rPr>
        <w:t xml:space="preserve">по мероприятиям </w:t>
      </w:r>
      <w:r w:rsidR="005D3EDA" w:rsidRPr="00F36E86">
        <w:rPr>
          <w:rFonts w:ascii="Times New Roman" w:hAnsi="Times New Roman" w:cs="Times New Roman"/>
          <w:sz w:val="24"/>
          <w:szCs w:val="24"/>
        </w:rPr>
        <w:t>муниципальны</w:t>
      </w:r>
      <w:r w:rsidR="000C1727">
        <w:rPr>
          <w:rFonts w:ascii="Times New Roman" w:hAnsi="Times New Roman" w:cs="Times New Roman"/>
          <w:sz w:val="24"/>
          <w:szCs w:val="24"/>
        </w:rPr>
        <w:t>х программ</w:t>
      </w:r>
      <w:r w:rsidR="00F82F81">
        <w:rPr>
          <w:rFonts w:ascii="Times New Roman" w:hAnsi="Times New Roman" w:cs="Times New Roman"/>
          <w:sz w:val="24"/>
          <w:szCs w:val="24"/>
        </w:rPr>
        <w:t xml:space="preserve"> (подпрограмм)</w:t>
      </w:r>
      <w:r w:rsidR="005D3EDA" w:rsidRPr="00F36E86">
        <w:rPr>
          <w:rFonts w:ascii="Times New Roman" w:hAnsi="Times New Roman" w:cs="Times New Roman"/>
          <w:sz w:val="24"/>
          <w:szCs w:val="24"/>
        </w:rPr>
        <w:t xml:space="preserve"> в большем объеме, чем предусмотрено паспортами программ</w:t>
      </w:r>
      <w:r w:rsidR="000C1727">
        <w:rPr>
          <w:rFonts w:ascii="Times New Roman" w:hAnsi="Times New Roman" w:cs="Times New Roman"/>
          <w:sz w:val="24"/>
          <w:szCs w:val="24"/>
        </w:rPr>
        <w:t xml:space="preserve">. </w:t>
      </w:r>
      <w:r w:rsidRPr="00CA7A72">
        <w:rPr>
          <w:rFonts w:ascii="Times New Roman" w:eastAsia="Times New Roman" w:hAnsi="Times New Roman" w:cs="Times New Roman"/>
          <w:b/>
          <w:bCs/>
          <w:color w:val="000000"/>
          <w:sz w:val="24"/>
          <w:szCs w:val="24"/>
          <w:lang w:eastAsia="ru-RU"/>
        </w:rPr>
        <w:t xml:space="preserve"> </w:t>
      </w:r>
      <w:r w:rsidR="00802566" w:rsidRPr="000C1727">
        <w:rPr>
          <w:rFonts w:ascii="Times New Roman" w:hAnsi="Times New Roman" w:cs="Times New Roman"/>
          <w:sz w:val="24"/>
          <w:szCs w:val="24"/>
        </w:rPr>
        <w:t xml:space="preserve">На основе проведенного анализа </w:t>
      </w:r>
      <w:r w:rsidR="0081666D" w:rsidRPr="000C1727">
        <w:rPr>
          <w:rFonts w:ascii="Times New Roman" w:hAnsi="Times New Roman" w:cs="Times New Roman"/>
          <w:sz w:val="24"/>
          <w:szCs w:val="24"/>
        </w:rPr>
        <w:t xml:space="preserve">отдельных </w:t>
      </w:r>
      <w:r w:rsidR="00802566" w:rsidRPr="000C1727">
        <w:rPr>
          <w:rFonts w:ascii="Times New Roman" w:hAnsi="Times New Roman" w:cs="Times New Roman"/>
          <w:sz w:val="24"/>
          <w:szCs w:val="24"/>
        </w:rPr>
        <w:t xml:space="preserve">муниципальных </w:t>
      </w:r>
      <w:r w:rsidR="00802566" w:rsidRPr="000C1727">
        <w:rPr>
          <w:rFonts w:ascii="Times New Roman" w:hAnsi="Times New Roman" w:cs="Times New Roman"/>
          <w:sz w:val="24"/>
          <w:szCs w:val="24"/>
        </w:rPr>
        <w:lastRenderedPageBreak/>
        <w:t xml:space="preserve">программ Контрольно-счетной палатой сделан вывод </w:t>
      </w:r>
      <w:r w:rsidR="00802566" w:rsidRPr="000C1727">
        <w:rPr>
          <w:rFonts w:ascii="Times New Roman" w:hAnsi="Times New Roman" w:cs="Times New Roman"/>
          <w:bCs/>
          <w:sz w:val="24"/>
          <w:szCs w:val="24"/>
        </w:rPr>
        <w:t>о необходимости их доработки</w:t>
      </w:r>
      <w:r w:rsidRPr="000C1727">
        <w:rPr>
          <w:rFonts w:ascii="Times New Roman" w:hAnsi="Times New Roman" w:cs="Times New Roman"/>
          <w:bCs/>
          <w:sz w:val="24"/>
          <w:szCs w:val="24"/>
        </w:rPr>
        <w:t>, поскольку имеются</w:t>
      </w:r>
      <w:r w:rsidRPr="000C1727">
        <w:rPr>
          <w:rFonts w:ascii="Times New Roman" w:hAnsi="Times New Roman" w:cs="Times New Roman"/>
          <w:bCs/>
          <w:i/>
          <w:color w:val="000000"/>
          <w:sz w:val="24"/>
          <w:szCs w:val="24"/>
        </w:rPr>
        <w:t xml:space="preserve"> </w:t>
      </w:r>
      <w:r w:rsidRPr="000C1727">
        <w:rPr>
          <w:rFonts w:ascii="Times New Roman" w:hAnsi="Times New Roman" w:cs="Times New Roman"/>
          <w:bCs/>
          <w:color w:val="000000"/>
          <w:sz w:val="24"/>
          <w:szCs w:val="24"/>
        </w:rPr>
        <w:t>ошибки и расхождения по приложениям</w:t>
      </w:r>
      <w:r w:rsidR="00802566" w:rsidRPr="000C1727">
        <w:rPr>
          <w:rFonts w:ascii="Times New Roman" w:hAnsi="Times New Roman" w:cs="Times New Roman"/>
          <w:bCs/>
          <w:sz w:val="24"/>
          <w:szCs w:val="24"/>
        </w:rPr>
        <w:t>.</w:t>
      </w:r>
    </w:p>
    <w:p w:rsidR="00307D43" w:rsidRDefault="00307D43" w:rsidP="000622C1">
      <w:pPr>
        <w:spacing w:after="0" w:line="240" w:lineRule="auto"/>
        <w:ind w:left="-1134" w:firstLine="1134"/>
        <w:rPr>
          <w:rFonts w:ascii="Times New Roman" w:hAnsi="Times New Roman" w:cs="Times New Roman"/>
          <w:sz w:val="24"/>
          <w:szCs w:val="24"/>
        </w:rPr>
      </w:pPr>
    </w:p>
    <w:p w:rsidR="000622C1" w:rsidRPr="00B461F8" w:rsidRDefault="000622C1" w:rsidP="000622C1">
      <w:pPr>
        <w:spacing w:after="0" w:line="240" w:lineRule="auto"/>
        <w:ind w:left="-1134" w:firstLine="1134"/>
        <w:rPr>
          <w:rFonts w:ascii="Times New Roman" w:hAnsi="Times New Roman" w:cs="Times New Roman"/>
          <w:sz w:val="24"/>
          <w:szCs w:val="24"/>
        </w:rPr>
      </w:pPr>
      <w:r w:rsidRPr="00B461F8">
        <w:rPr>
          <w:rFonts w:ascii="Times New Roman" w:hAnsi="Times New Roman" w:cs="Times New Roman"/>
          <w:sz w:val="24"/>
          <w:szCs w:val="24"/>
        </w:rPr>
        <w:t>Председатель Контрольно-счетной палаты</w:t>
      </w:r>
    </w:p>
    <w:p w:rsidR="000622C1" w:rsidRDefault="000622C1" w:rsidP="00B461F8">
      <w:pPr>
        <w:spacing w:after="0" w:line="240" w:lineRule="auto"/>
        <w:ind w:left="-1134" w:firstLine="1134"/>
        <w:rPr>
          <w:rFonts w:ascii="Times New Roman" w:hAnsi="Times New Roman" w:cs="Times New Roman"/>
          <w:sz w:val="24"/>
          <w:szCs w:val="24"/>
        </w:rPr>
      </w:pPr>
      <w:r w:rsidRPr="00B461F8">
        <w:rPr>
          <w:rFonts w:ascii="Times New Roman" w:hAnsi="Times New Roman" w:cs="Times New Roman"/>
          <w:sz w:val="24"/>
          <w:szCs w:val="24"/>
        </w:rPr>
        <w:t xml:space="preserve">Лесозаводского городского округа                                                    </w:t>
      </w:r>
      <w:r w:rsidR="00B461F8" w:rsidRPr="00B461F8">
        <w:rPr>
          <w:rFonts w:ascii="Times New Roman" w:hAnsi="Times New Roman" w:cs="Times New Roman"/>
          <w:sz w:val="24"/>
          <w:szCs w:val="24"/>
        </w:rPr>
        <w:t xml:space="preserve"> </w:t>
      </w:r>
      <w:r w:rsidRPr="00B461F8">
        <w:rPr>
          <w:rFonts w:ascii="Times New Roman" w:hAnsi="Times New Roman" w:cs="Times New Roman"/>
          <w:sz w:val="24"/>
          <w:szCs w:val="24"/>
        </w:rPr>
        <w:t xml:space="preserve"> Е.Ф. Глушук</w:t>
      </w:r>
    </w:p>
    <w:p w:rsidR="00307D43" w:rsidRPr="00B461F8" w:rsidRDefault="00307D43" w:rsidP="00B461F8">
      <w:pPr>
        <w:spacing w:after="0" w:line="240" w:lineRule="auto"/>
        <w:ind w:left="-1134" w:firstLine="1134"/>
        <w:rPr>
          <w:rFonts w:ascii="Times New Roman" w:hAnsi="Times New Roman" w:cs="Times New Roman"/>
          <w:sz w:val="24"/>
          <w:szCs w:val="24"/>
        </w:rPr>
      </w:pPr>
    </w:p>
    <w:sectPr w:rsidR="00307D43" w:rsidRPr="00B461F8" w:rsidSect="00B51C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40C" w:rsidRDefault="00EA740C" w:rsidP="00B908F3">
      <w:pPr>
        <w:spacing w:after="0" w:line="240" w:lineRule="auto"/>
      </w:pPr>
      <w:r>
        <w:separator/>
      </w:r>
    </w:p>
  </w:endnote>
  <w:endnote w:type="continuationSeparator" w:id="0">
    <w:p w:rsidR="00EA740C" w:rsidRDefault="00EA740C" w:rsidP="00B908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40C" w:rsidRDefault="00EA740C" w:rsidP="00B908F3">
      <w:pPr>
        <w:spacing w:after="0" w:line="240" w:lineRule="auto"/>
      </w:pPr>
      <w:r>
        <w:separator/>
      </w:r>
    </w:p>
  </w:footnote>
  <w:footnote w:type="continuationSeparator" w:id="0">
    <w:p w:rsidR="00EA740C" w:rsidRDefault="00EA740C" w:rsidP="00B908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74952"/>
      <w:docPartObj>
        <w:docPartGallery w:val="Page Numbers (Top of Page)"/>
        <w:docPartUnique/>
      </w:docPartObj>
    </w:sdtPr>
    <w:sdtContent>
      <w:p w:rsidR="004F66FC" w:rsidRDefault="004F66FC">
        <w:pPr>
          <w:pStyle w:val="af0"/>
          <w:jc w:val="right"/>
        </w:pPr>
        <w:fldSimple w:instr=" PAGE   \* MERGEFORMAT ">
          <w:r w:rsidR="007757A8">
            <w:rPr>
              <w:noProof/>
            </w:rPr>
            <w:t>37</w:t>
          </w:r>
        </w:fldSimple>
      </w:p>
    </w:sdtContent>
  </w:sdt>
  <w:p w:rsidR="004F66FC" w:rsidRDefault="004F66FC">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3FE8"/>
    <w:multiLevelType w:val="hybridMultilevel"/>
    <w:tmpl w:val="8B604826"/>
    <w:lvl w:ilvl="0" w:tplc="C0BC64CE">
      <w:start w:val="1"/>
      <w:numFmt w:val="decimal"/>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182AD7"/>
    <w:multiLevelType w:val="hybridMultilevel"/>
    <w:tmpl w:val="6FDE14AC"/>
    <w:lvl w:ilvl="0" w:tplc="733AF3CC">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BC3F6E"/>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8E4F32"/>
    <w:multiLevelType w:val="hybridMultilevel"/>
    <w:tmpl w:val="F82427F4"/>
    <w:lvl w:ilvl="0" w:tplc="1C9835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B07403F"/>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3404F1"/>
    <w:multiLevelType w:val="hybridMultilevel"/>
    <w:tmpl w:val="FA1C9E40"/>
    <w:lvl w:ilvl="0" w:tplc="28325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C43C02"/>
    <w:multiLevelType w:val="hybridMultilevel"/>
    <w:tmpl w:val="FA841B80"/>
    <w:lvl w:ilvl="0" w:tplc="1C9835A0">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9422DAE"/>
    <w:multiLevelType w:val="multilevel"/>
    <w:tmpl w:val="1B804DD0"/>
    <w:lvl w:ilvl="0">
      <w:start w:val="1"/>
      <w:numFmt w:val="decimal"/>
      <w:lvlText w:val="%1."/>
      <w:lvlJc w:val="left"/>
      <w:pPr>
        <w:ind w:left="1068" w:hanging="360"/>
      </w:pPr>
      <w:rPr>
        <w:rFonts w:hint="default"/>
      </w:rPr>
    </w:lvl>
    <w:lvl w:ilvl="1">
      <w:start w:val="1"/>
      <w:numFmt w:val="decimal"/>
      <w:isLgl/>
      <w:lvlText w:val="%1.%2."/>
      <w:lvlJc w:val="left"/>
      <w:pPr>
        <w:ind w:left="1571" w:hanging="720"/>
      </w:pPr>
      <w:rPr>
        <w:rFonts w:hint="default"/>
      </w:rPr>
    </w:lvl>
    <w:lvl w:ilvl="2">
      <w:start w:val="1"/>
      <w:numFmt w:val="decimal"/>
      <w:isLgl/>
      <w:lvlText w:val="%3)"/>
      <w:lvlJc w:val="left"/>
      <w:pPr>
        <w:ind w:left="1428" w:hanging="720"/>
      </w:pPr>
      <w:rPr>
        <w:rFonts w:ascii="Times New Roman" w:eastAsia="Times New Roman" w:hAnsi="Times New Roman" w:cs="Times New Roman"/>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19E81CBE"/>
    <w:multiLevelType w:val="hybridMultilevel"/>
    <w:tmpl w:val="15EC5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A93A2B"/>
    <w:multiLevelType w:val="hybridMultilevel"/>
    <w:tmpl w:val="FA60023C"/>
    <w:lvl w:ilvl="0" w:tplc="BE822A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B645654"/>
    <w:multiLevelType w:val="multilevel"/>
    <w:tmpl w:val="4E80F942"/>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2DEC61A1"/>
    <w:multiLevelType w:val="hybridMultilevel"/>
    <w:tmpl w:val="3990D024"/>
    <w:lvl w:ilvl="0" w:tplc="35242A9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121D1E"/>
    <w:multiLevelType w:val="hybridMultilevel"/>
    <w:tmpl w:val="A4CA5EE6"/>
    <w:lvl w:ilvl="0" w:tplc="27C8996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A7682D"/>
    <w:multiLevelType w:val="hybridMultilevel"/>
    <w:tmpl w:val="817E5D78"/>
    <w:lvl w:ilvl="0" w:tplc="D49045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1CF2096"/>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30146F"/>
    <w:multiLevelType w:val="hybridMultilevel"/>
    <w:tmpl w:val="B47EF59C"/>
    <w:lvl w:ilvl="0" w:tplc="10F29134">
      <w:start w:val="1"/>
      <w:numFmt w:val="decimal"/>
      <w:lvlText w:val="%1."/>
      <w:lvlJc w:val="left"/>
      <w:pPr>
        <w:ind w:left="928"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CA1CF6"/>
    <w:multiLevelType w:val="hybridMultilevel"/>
    <w:tmpl w:val="6708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EE7414"/>
    <w:multiLevelType w:val="hybridMultilevel"/>
    <w:tmpl w:val="7986A7D8"/>
    <w:lvl w:ilvl="0" w:tplc="012E9222">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4AC68A9"/>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3016F6"/>
    <w:multiLevelType w:val="hybridMultilevel"/>
    <w:tmpl w:val="DE6ECA30"/>
    <w:lvl w:ilvl="0" w:tplc="FE661B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53054A"/>
    <w:multiLevelType w:val="hybridMultilevel"/>
    <w:tmpl w:val="02DCE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5A7AB4"/>
    <w:multiLevelType w:val="hybridMultilevel"/>
    <w:tmpl w:val="EEB683B6"/>
    <w:lvl w:ilvl="0" w:tplc="A4FCEBD6">
      <w:start w:val="7"/>
      <w:numFmt w:val="decimal"/>
      <w:lvlText w:val="%1."/>
      <w:lvlJc w:val="left"/>
      <w:pPr>
        <w:ind w:left="644" w:hanging="360"/>
      </w:pPr>
      <w:rPr>
        <w:rFonts w:eastAsia="SimSun"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1714B16"/>
    <w:multiLevelType w:val="hybridMultilevel"/>
    <w:tmpl w:val="9E7A4582"/>
    <w:lvl w:ilvl="0" w:tplc="EEFCF8EC">
      <w:start w:val="1"/>
      <w:numFmt w:val="bullet"/>
      <w:lvlText w:val="•"/>
      <w:lvlJc w:val="left"/>
      <w:pPr>
        <w:ind w:hanging="425"/>
      </w:pPr>
      <w:rPr>
        <w:rFonts w:ascii="Arial" w:eastAsia="Arial" w:hAnsi="Arial" w:hint="default"/>
        <w:w w:val="132"/>
        <w:sz w:val="28"/>
        <w:szCs w:val="28"/>
      </w:rPr>
    </w:lvl>
    <w:lvl w:ilvl="1" w:tplc="F7701F50">
      <w:start w:val="1"/>
      <w:numFmt w:val="bullet"/>
      <w:lvlText w:val="•"/>
      <w:lvlJc w:val="left"/>
      <w:pPr>
        <w:ind w:hanging="425"/>
      </w:pPr>
      <w:rPr>
        <w:rFonts w:ascii="Arial" w:eastAsia="Arial" w:hAnsi="Arial" w:hint="default"/>
        <w:w w:val="132"/>
        <w:sz w:val="28"/>
        <w:szCs w:val="28"/>
      </w:rPr>
    </w:lvl>
    <w:lvl w:ilvl="2" w:tplc="B91AB422">
      <w:start w:val="1"/>
      <w:numFmt w:val="bullet"/>
      <w:lvlText w:val="•"/>
      <w:lvlJc w:val="left"/>
      <w:rPr>
        <w:rFonts w:hint="default"/>
      </w:rPr>
    </w:lvl>
    <w:lvl w:ilvl="3" w:tplc="029A114A">
      <w:start w:val="1"/>
      <w:numFmt w:val="bullet"/>
      <w:lvlText w:val="•"/>
      <w:lvlJc w:val="left"/>
      <w:rPr>
        <w:rFonts w:hint="default"/>
      </w:rPr>
    </w:lvl>
    <w:lvl w:ilvl="4" w:tplc="800A98A8">
      <w:start w:val="1"/>
      <w:numFmt w:val="bullet"/>
      <w:lvlText w:val="•"/>
      <w:lvlJc w:val="left"/>
      <w:rPr>
        <w:rFonts w:hint="default"/>
      </w:rPr>
    </w:lvl>
    <w:lvl w:ilvl="5" w:tplc="FDCAC688">
      <w:start w:val="1"/>
      <w:numFmt w:val="bullet"/>
      <w:lvlText w:val="•"/>
      <w:lvlJc w:val="left"/>
      <w:rPr>
        <w:rFonts w:hint="default"/>
      </w:rPr>
    </w:lvl>
    <w:lvl w:ilvl="6" w:tplc="F1ECB520">
      <w:start w:val="1"/>
      <w:numFmt w:val="bullet"/>
      <w:lvlText w:val="•"/>
      <w:lvlJc w:val="left"/>
      <w:rPr>
        <w:rFonts w:hint="default"/>
      </w:rPr>
    </w:lvl>
    <w:lvl w:ilvl="7" w:tplc="1A2EBEFA">
      <w:start w:val="1"/>
      <w:numFmt w:val="bullet"/>
      <w:lvlText w:val="•"/>
      <w:lvlJc w:val="left"/>
      <w:rPr>
        <w:rFonts w:hint="default"/>
      </w:rPr>
    </w:lvl>
    <w:lvl w:ilvl="8" w:tplc="34C84882">
      <w:start w:val="1"/>
      <w:numFmt w:val="bullet"/>
      <w:lvlText w:val="•"/>
      <w:lvlJc w:val="left"/>
      <w:rPr>
        <w:rFonts w:hint="default"/>
      </w:rPr>
    </w:lvl>
  </w:abstractNum>
  <w:abstractNum w:abstractNumId="23">
    <w:nsid w:val="49E347F2"/>
    <w:multiLevelType w:val="hybridMultilevel"/>
    <w:tmpl w:val="EEB683B6"/>
    <w:lvl w:ilvl="0" w:tplc="A4FCEBD6">
      <w:start w:val="7"/>
      <w:numFmt w:val="decimal"/>
      <w:lvlText w:val="%1."/>
      <w:lvlJc w:val="left"/>
      <w:pPr>
        <w:ind w:left="786" w:hanging="360"/>
      </w:pPr>
      <w:rPr>
        <w:rFonts w:eastAsia="SimSu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B8F0199"/>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CA6312"/>
    <w:multiLevelType w:val="hybridMultilevel"/>
    <w:tmpl w:val="F0DE176A"/>
    <w:lvl w:ilvl="0" w:tplc="91DC08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58772310"/>
    <w:multiLevelType w:val="hybridMultilevel"/>
    <w:tmpl w:val="CC5A16A6"/>
    <w:lvl w:ilvl="0" w:tplc="38DEE4E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A024D64"/>
    <w:multiLevelType w:val="hybridMultilevel"/>
    <w:tmpl w:val="85989BC2"/>
    <w:lvl w:ilvl="0" w:tplc="C74ADB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EC74BC0"/>
    <w:multiLevelType w:val="hybridMultilevel"/>
    <w:tmpl w:val="197629D0"/>
    <w:lvl w:ilvl="0" w:tplc="56D0ECC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9">
    <w:nsid w:val="62383814"/>
    <w:multiLevelType w:val="hybridMultilevel"/>
    <w:tmpl w:val="0EC27E6E"/>
    <w:lvl w:ilvl="0" w:tplc="279E6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4E4466D"/>
    <w:multiLevelType w:val="hybridMultilevel"/>
    <w:tmpl w:val="6F185FD4"/>
    <w:lvl w:ilvl="0" w:tplc="AA065B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60804C4"/>
    <w:multiLevelType w:val="hybridMultilevel"/>
    <w:tmpl w:val="FA0ADAA6"/>
    <w:lvl w:ilvl="0" w:tplc="841E1368">
      <w:start w:val="99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664654DC"/>
    <w:multiLevelType w:val="hybridMultilevel"/>
    <w:tmpl w:val="51B4C380"/>
    <w:lvl w:ilvl="0" w:tplc="004A5870">
      <w:start w:val="4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482BDA"/>
    <w:multiLevelType w:val="hybridMultilevel"/>
    <w:tmpl w:val="88B613DE"/>
    <w:lvl w:ilvl="0" w:tplc="FC2E117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6BC7D9C"/>
    <w:multiLevelType w:val="hybridMultilevel"/>
    <w:tmpl w:val="6708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834BDF"/>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16509B"/>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026CDC"/>
    <w:multiLevelType w:val="hybridMultilevel"/>
    <w:tmpl w:val="B9A0B2E0"/>
    <w:lvl w:ilvl="0" w:tplc="EFCAAC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3E29B2"/>
    <w:multiLevelType w:val="hybridMultilevel"/>
    <w:tmpl w:val="CC5A16A6"/>
    <w:lvl w:ilvl="0" w:tplc="38DEE4E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DC03526"/>
    <w:multiLevelType w:val="hybridMultilevel"/>
    <w:tmpl w:val="B09CD11E"/>
    <w:lvl w:ilvl="0" w:tplc="997230C0">
      <w:start w:val="1"/>
      <w:numFmt w:val="decimal"/>
      <w:lvlText w:val="%1)"/>
      <w:lvlJc w:val="left"/>
      <w:pPr>
        <w:ind w:left="816" w:hanging="456"/>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DE7F4E"/>
    <w:multiLevelType w:val="hybridMultilevel"/>
    <w:tmpl w:val="9878D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FE116E"/>
    <w:multiLevelType w:val="hybridMultilevel"/>
    <w:tmpl w:val="A9EC44F4"/>
    <w:lvl w:ilvl="0" w:tplc="B8A2C5F6">
      <w:start w:val="1"/>
      <w:numFmt w:val="bullet"/>
      <w:lvlText w:val="-"/>
      <w:lvlJc w:val="left"/>
      <w:pPr>
        <w:ind w:hanging="163"/>
      </w:pPr>
      <w:rPr>
        <w:rFonts w:ascii="Arial" w:eastAsia="Arial" w:hAnsi="Arial" w:hint="default"/>
        <w:sz w:val="28"/>
        <w:szCs w:val="28"/>
      </w:rPr>
    </w:lvl>
    <w:lvl w:ilvl="1" w:tplc="16728EAE">
      <w:start w:val="1"/>
      <w:numFmt w:val="bullet"/>
      <w:lvlText w:val="-"/>
      <w:lvlJc w:val="left"/>
      <w:pPr>
        <w:ind w:hanging="163"/>
      </w:pPr>
      <w:rPr>
        <w:rFonts w:ascii="Arial" w:eastAsia="Arial" w:hAnsi="Arial" w:hint="default"/>
        <w:sz w:val="28"/>
        <w:szCs w:val="28"/>
      </w:rPr>
    </w:lvl>
    <w:lvl w:ilvl="2" w:tplc="2CE496EE">
      <w:start w:val="1"/>
      <w:numFmt w:val="bullet"/>
      <w:lvlText w:val="-"/>
      <w:lvlJc w:val="left"/>
      <w:pPr>
        <w:ind w:hanging="175"/>
      </w:pPr>
      <w:rPr>
        <w:rFonts w:ascii="Arial" w:eastAsia="Arial" w:hAnsi="Arial" w:hint="default"/>
        <w:sz w:val="28"/>
        <w:szCs w:val="28"/>
      </w:rPr>
    </w:lvl>
    <w:lvl w:ilvl="3" w:tplc="CBD8B2B6">
      <w:start w:val="1"/>
      <w:numFmt w:val="bullet"/>
      <w:lvlText w:val="•"/>
      <w:lvlJc w:val="left"/>
      <w:rPr>
        <w:rFonts w:hint="default"/>
      </w:rPr>
    </w:lvl>
    <w:lvl w:ilvl="4" w:tplc="861EA8C6">
      <w:start w:val="1"/>
      <w:numFmt w:val="bullet"/>
      <w:lvlText w:val="•"/>
      <w:lvlJc w:val="left"/>
      <w:rPr>
        <w:rFonts w:hint="default"/>
      </w:rPr>
    </w:lvl>
    <w:lvl w:ilvl="5" w:tplc="462459DA">
      <w:start w:val="1"/>
      <w:numFmt w:val="bullet"/>
      <w:lvlText w:val="•"/>
      <w:lvlJc w:val="left"/>
      <w:rPr>
        <w:rFonts w:hint="default"/>
      </w:rPr>
    </w:lvl>
    <w:lvl w:ilvl="6" w:tplc="74B0F03E">
      <w:start w:val="1"/>
      <w:numFmt w:val="bullet"/>
      <w:lvlText w:val="•"/>
      <w:lvlJc w:val="left"/>
      <w:rPr>
        <w:rFonts w:hint="default"/>
      </w:rPr>
    </w:lvl>
    <w:lvl w:ilvl="7" w:tplc="3E28D55E">
      <w:start w:val="1"/>
      <w:numFmt w:val="bullet"/>
      <w:lvlText w:val="•"/>
      <w:lvlJc w:val="left"/>
      <w:rPr>
        <w:rFonts w:hint="default"/>
      </w:rPr>
    </w:lvl>
    <w:lvl w:ilvl="8" w:tplc="F0CC5722">
      <w:start w:val="1"/>
      <w:numFmt w:val="bullet"/>
      <w:lvlText w:val="•"/>
      <w:lvlJc w:val="left"/>
      <w:rPr>
        <w:rFonts w:hint="default"/>
      </w:rPr>
    </w:lvl>
  </w:abstractNum>
  <w:num w:numId="1">
    <w:abstractNumId w:val="3"/>
  </w:num>
  <w:num w:numId="2">
    <w:abstractNumId w:val="6"/>
  </w:num>
  <w:num w:numId="3">
    <w:abstractNumId w:val="8"/>
  </w:num>
  <w:num w:numId="4">
    <w:abstractNumId w:val="27"/>
  </w:num>
  <w:num w:numId="5">
    <w:abstractNumId w:val="16"/>
  </w:num>
  <w:num w:numId="6">
    <w:abstractNumId w:val="37"/>
  </w:num>
  <w:num w:numId="7">
    <w:abstractNumId w:val="1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0"/>
  </w:num>
  <w:num w:numId="11">
    <w:abstractNumId w:val="22"/>
  </w:num>
  <w:num w:numId="12">
    <w:abstractNumId w:val="41"/>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9"/>
  </w:num>
  <w:num w:numId="19">
    <w:abstractNumId w:val="5"/>
  </w:num>
  <w:num w:numId="20">
    <w:abstractNumId w:val="38"/>
  </w:num>
  <w:num w:numId="21">
    <w:abstractNumId w:val="13"/>
  </w:num>
  <w:num w:numId="22">
    <w:abstractNumId w:val="33"/>
  </w:num>
  <w:num w:numId="23">
    <w:abstractNumId w:val="15"/>
  </w:num>
  <w:num w:numId="24">
    <w:abstractNumId w:val="2"/>
  </w:num>
  <w:num w:numId="25">
    <w:abstractNumId w:val="18"/>
  </w:num>
  <w:num w:numId="26">
    <w:abstractNumId w:val="1"/>
  </w:num>
  <w:num w:numId="27">
    <w:abstractNumId w:val="31"/>
  </w:num>
  <w:num w:numId="28">
    <w:abstractNumId w:val="29"/>
  </w:num>
  <w:num w:numId="29">
    <w:abstractNumId w:val="7"/>
  </w:num>
  <w:num w:numId="30">
    <w:abstractNumId w:val="10"/>
  </w:num>
  <w:num w:numId="31">
    <w:abstractNumId w:val="20"/>
  </w:num>
  <w:num w:numId="32">
    <w:abstractNumId w:val="4"/>
  </w:num>
  <w:num w:numId="33">
    <w:abstractNumId w:val="14"/>
  </w:num>
  <w:num w:numId="34">
    <w:abstractNumId w:val="40"/>
  </w:num>
  <w:num w:numId="35">
    <w:abstractNumId w:val="36"/>
  </w:num>
  <w:num w:numId="36">
    <w:abstractNumId w:val="24"/>
  </w:num>
  <w:num w:numId="37">
    <w:abstractNumId w:val="35"/>
  </w:num>
  <w:num w:numId="38">
    <w:abstractNumId w:val="32"/>
  </w:num>
  <w:num w:numId="39">
    <w:abstractNumId w:val="34"/>
  </w:num>
  <w:num w:numId="40">
    <w:abstractNumId w:val="12"/>
  </w:num>
  <w:num w:numId="41">
    <w:abstractNumId w:val="23"/>
  </w:num>
  <w:num w:numId="42">
    <w:abstractNumId w:val="21"/>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8536F"/>
    <w:rsid w:val="000124D6"/>
    <w:rsid w:val="00014288"/>
    <w:rsid w:val="000170F6"/>
    <w:rsid w:val="00033620"/>
    <w:rsid w:val="000344A2"/>
    <w:rsid w:val="00034932"/>
    <w:rsid w:val="00041263"/>
    <w:rsid w:val="00054345"/>
    <w:rsid w:val="00054E90"/>
    <w:rsid w:val="00055294"/>
    <w:rsid w:val="000561CE"/>
    <w:rsid w:val="00062155"/>
    <w:rsid w:val="000622C1"/>
    <w:rsid w:val="00082994"/>
    <w:rsid w:val="000A02F3"/>
    <w:rsid w:val="000A45C9"/>
    <w:rsid w:val="000A6F7F"/>
    <w:rsid w:val="000B3ED3"/>
    <w:rsid w:val="000C1727"/>
    <w:rsid w:val="000C22D7"/>
    <w:rsid w:val="000D16B3"/>
    <w:rsid w:val="000D37A1"/>
    <w:rsid w:val="000E1060"/>
    <w:rsid w:val="000E1A11"/>
    <w:rsid w:val="000E3C0E"/>
    <w:rsid w:val="00102ED0"/>
    <w:rsid w:val="0010339C"/>
    <w:rsid w:val="00104671"/>
    <w:rsid w:val="00105690"/>
    <w:rsid w:val="001077D0"/>
    <w:rsid w:val="0011041C"/>
    <w:rsid w:val="0011343E"/>
    <w:rsid w:val="00115390"/>
    <w:rsid w:val="00121686"/>
    <w:rsid w:val="00125D51"/>
    <w:rsid w:val="00136E72"/>
    <w:rsid w:val="00143CC6"/>
    <w:rsid w:val="00151477"/>
    <w:rsid w:val="0015159C"/>
    <w:rsid w:val="00151F8B"/>
    <w:rsid w:val="00155E56"/>
    <w:rsid w:val="00167DB6"/>
    <w:rsid w:val="001777D7"/>
    <w:rsid w:val="00177DB8"/>
    <w:rsid w:val="001805DB"/>
    <w:rsid w:val="00181A48"/>
    <w:rsid w:val="0018213C"/>
    <w:rsid w:val="001920A5"/>
    <w:rsid w:val="00196A65"/>
    <w:rsid w:val="00196F79"/>
    <w:rsid w:val="00196FCA"/>
    <w:rsid w:val="00197D30"/>
    <w:rsid w:val="00197F8A"/>
    <w:rsid w:val="001B10D6"/>
    <w:rsid w:val="001B1363"/>
    <w:rsid w:val="001B268D"/>
    <w:rsid w:val="001B28E9"/>
    <w:rsid w:val="001B3274"/>
    <w:rsid w:val="001B5082"/>
    <w:rsid w:val="001C26F8"/>
    <w:rsid w:val="001C31FD"/>
    <w:rsid w:val="001C755B"/>
    <w:rsid w:val="001E2131"/>
    <w:rsid w:val="001E69EE"/>
    <w:rsid w:val="001E713B"/>
    <w:rsid w:val="001F3996"/>
    <w:rsid w:val="001F5B3E"/>
    <w:rsid w:val="00204AF8"/>
    <w:rsid w:val="00205029"/>
    <w:rsid w:val="00210860"/>
    <w:rsid w:val="0021345B"/>
    <w:rsid w:val="00214BE3"/>
    <w:rsid w:val="00214CD7"/>
    <w:rsid w:val="002168F5"/>
    <w:rsid w:val="0022269D"/>
    <w:rsid w:val="00222C72"/>
    <w:rsid w:val="00231330"/>
    <w:rsid w:val="00236C17"/>
    <w:rsid w:val="002414E7"/>
    <w:rsid w:val="00242A7E"/>
    <w:rsid w:val="00243500"/>
    <w:rsid w:val="00244CED"/>
    <w:rsid w:val="00256F23"/>
    <w:rsid w:val="002572FF"/>
    <w:rsid w:val="00260E6B"/>
    <w:rsid w:val="002673B8"/>
    <w:rsid w:val="00274C1A"/>
    <w:rsid w:val="00275BA9"/>
    <w:rsid w:val="002762D7"/>
    <w:rsid w:val="002805A3"/>
    <w:rsid w:val="00281FAB"/>
    <w:rsid w:val="00286A8D"/>
    <w:rsid w:val="0029110E"/>
    <w:rsid w:val="00297861"/>
    <w:rsid w:val="002A2F53"/>
    <w:rsid w:val="002A3912"/>
    <w:rsid w:val="002A7D45"/>
    <w:rsid w:val="002B7DCC"/>
    <w:rsid w:val="002D1235"/>
    <w:rsid w:val="002D1582"/>
    <w:rsid w:val="002E206A"/>
    <w:rsid w:val="002F7F30"/>
    <w:rsid w:val="00303CE2"/>
    <w:rsid w:val="00303F47"/>
    <w:rsid w:val="00306449"/>
    <w:rsid w:val="00307D43"/>
    <w:rsid w:val="00307D56"/>
    <w:rsid w:val="00310261"/>
    <w:rsid w:val="0031713A"/>
    <w:rsid w:val="00317BED"/>
    <w:rsid w:val="00321E05"/>
    <w:rsid w:val="003255C0"/>
    <w:rsid w:val="00327A11"/>
    <w:rsid w:val="00327C7C"/>
    <w:rsid w:val="0033014B"/>
    <w:rsid w:val="00332755"/>
    <w:rsid w:val="003351F2"/>
    <w:rsid w:val="003353F2"/>
    <w:rsid w:val="00350705"/>
    <w:rsid w:val="0035450A"/>
    <w:rsid w:val="00354C9A"/>
    <w:rsid w:val="00360208"/>
    <w:rsid w:val="0036164E"/>
    <w:rsid w:val="00362CC7"/>
    <w:rsid w:val="00372100"/>
    <w:rsid w:val="00372755"/>
    <w:rsid w:val="00384495"/>
    <w:rsid w:val="00392F43"/>
    <w:rsid w:val="00394C2E"/>
    <w:rsid w:val="003A012A"/>
    <w:rsid w:val="003A0873"/>
    <w:rsid w:val="003A0AE0"/>
    <w:rsid w:val="003A4E43"/>
    <w:rsid w:val="003A725A"/>
    <w:rsid w:val="003B7A93"/>
    <w:rsid w:val="003C6247"/>
    <w:rsid w:val="003C7AA7"/>
    <w:rsid w:val="003C7D26"/>
    <w:rsid w:val="003D0F68"/>
    <w:rsid w:val="003D1301"/>
    <w:rsid w:val="003D47A5"/>
    <w:rsid w:val="003D52E3"/>
    <w:rsid w:val="003D5ED9"/>
    <w:rsid w:val="003E048E"/>
    <w:rsid w:val="003E15FF"/>
    <w:rsid w:val="003E3D4A"/>
    <w:rsid w:val="003E54BE"/>
    <w:rsid w:val="003F25A0"/>
    <w:rsid w:val="003F3954"/>
    <w:rsid w:val="00402536"/>
    <w:rsid w:val="00403003"/>
    <w:rsid w:val="00410C89"/>
    <w:rsid w:val="0041680D"/>
    <w:rsid w:val="00426796"/>
    <w:rsid w:val="00431405"/>
    <w:rsid w:val="004328C9"/>
    <w:rsid w:val="0043641A"/>
    <w:rsid w:val="00437014"/>
    <w:rsid w:val="00437167"/>
    <w:rsid w:val="004414C8"/>
    <w:rsid w:val="00443E6A"/>
    <w:rsid w:val="004449D6"/>
    <w:rsid w:val="004502E6"/>
    <w:rsid w:val="00451151"/>
    <w:rsid w:val="00455389"/>
    <w:rsid w:val="004569F1"/>
    <w:rsid w:val="004656FF"/>
    <w:rsid w:val="00470BA5"/>
    <w:rsid w:val="00475576"/>
    <w:rsid w:val="004800FC"/>
    <w:rsid w:val="004879B9"/>
    <w:rsid w:val="00490E2F"/>
    <w:rsid w:val="0049501C"/>
    <w:rsid w:val="004A6237"/>
    <w:rsid w:val="004B4CDF"/>
    <w:rsid w:val="004B4F1D"/>
    <w:rsid w:val="004C0A5C"/>
    <w:rsid w:val="004C5565"/>
    <w:rsid w:val="004C6149"/>
    <w:rsid w:val="004E3014"/>
    <w:rsid w:val="004E54CC"/>
    <w:rsid w:val="004F1B47"/>
    <w:rsid w:val="004F2A41"/>
    <w:rsid w:val="004F66FC"/>
    <w:rsid w:val="005011F5"/>
    <w:rsid w:val="00507ED7"/>
    <w:rsid w:val="00511459"/>
    <w:rsid w:val="00523406"/>
    <w:rsid w:val="00523755"/>
    <w:rsid w:val="005241E6"/>
    <w:rsid w:val="00524697"/>
    <w:rsid w:val="00525DE0"/>
    <w:rsid w:val="00526C32"/>
    <w:rsid w:val="005321A9"/>
    <w:rsid w:val="0053541D"/>
    <w:rsid w:val="0053635D"/>
    <w:rsid w:val="00545870"/>
    <w:rsid w:val="00553814"/>
    <w:rsid w:val="005607F2"/>
    <w:rsid w:val="00561944"/>
    <w:rsid w:val="0056512D"/>
    <w:rsid w:val="005831D1"/>
    <w:rsid w:val="00594AA8"/>
    <w:rsid w:val="005A0D53"/>
    <w:rsid w:val="005A5F92"/>
    <w:rsid w:val="005B1AC0"/>
    <w:rsid w:val="005B4A4E"/>
    <w:rsid w:val="005B4EB0"/>
    <w:rsid w:val="005B65D4"/>
    <w:rsid w:val="005C746F"/>
    <w:rsid w:val="005D1269"/>
    <w:rsid w:val="005D3EDA"/>
    <w:rsid w:val="005D5EBB"/>
    <w:rsid w:val="005D5F93"/>
    <w:rsid w:val="005D658C"/>
    <w:rsid w:val="005D7B06"/>
    <w:rsid w:val="005E1815"/>
    <w:rsid w:val="005E40E0"/>
    <w:rsid w:val="005E55F5"/>
    <w:rsid w:val="005F0570"/>
    <w:rsid w:val="005F4852"/>
    <w:rsid w:val="005F597C"/>
    <w:rsid w:val="005F6C05"/>
    <w:rsid w:val="00601BDB"/>
    <w:rsid w:val="006025CA"/>
    <w:rsid w:val="0060427B"/>
    <w:rsid w:val="00604F66"/>
    <w:rsid w:val="006057EF"/>
    <w:rsid w:val="00605D25"/>
    <w:rsid w:val="00605F76"/>
    <w:rsid w:val="006168B6"/>
    <w:rsid w:val="00617AB0"/>
    <w:rsid w:val="00621699"/>
    <w:rsid w:val="00625BAE"/>
    <w:rsid w:val="006260B7"/>
    <w:rsid w:val="006309F1"/>
    <w:rsid w:val="006310CE"/>
    <w:rsid w:val="006509CC"/>
    <w:rsid w:val="00651028"/>
    <w:rsid w:val="00651477"/>
    <w:rsid w:val="00655D21"/>
    <w:rsid w:val="006601F4"/>
    <w:rsid w:val="00660A33"/>
    <w:rsid w:val="00665A01"/>
    <w:rsid w:val="00670575"/>
    <w:rsid w:val="00676A6E"/>
    <w:rsid w:val="00682391"/>
    <w:rsid w:val="00683CC8"/>
    <w:rsid w:val="00684C6D"/>
    <w:rsid w:val="0069060B"/>
    <w:rsid w:val="00695575"/>
    <w:rsid w:val="006A3C6D"/>
    <w:rsid w:val="006A7018"/>
    <w:rsid w:val="006B2E2F"/>
    <w:rsid w:val="006B7854"/>
    <w:rsid w:val="006C04FC"/>
    <w:rsid w:val="006C192F"/>
    <w:rsid w:val="006C2CF0"/>
    <w:rsid w:val="006D01EF"/>
    <w:rsid w:val="006E6741"/>
    <w:rsid w:val="006F5068"/>
    <w:rsid w:val="006F6D8A"/>
    <w:rsid w:val="006F6E1B"/>
    <w:rsid w:val="00704E36"/>
    <w:rsid w:val="0070521B"/>
    <w:rsid w:val="00705891"/>
    <w:rsid w:val="0072361D"/>
    <w:rsid w:val="00725A60"/>
    <w:rsid w:val="0073342B"/>
    <w:rsid w:val="00734A59"/>
    <w:rsid w:val="007376E3"/>
    <w:rsid w:val="007409B0"/>
    <w:rsid w:val="00740B01"/>
    <w:rsid w:val="00741818"/>
    <w:rsid w:val="007425B4"/>
    <w:rsid w:val="007527EC"/>
    <w:rsid w:val="0075381A"/>
    <w:rsid w:val="0075504B"/>
    <w:rsid w:val="0076055D"/>
    <w:rsid w:val="00766A6C"/>
    <w:rsid w:val="007757A8"/>
    <w:rsid w:val="00777CEF"/>
    <w:rsid w:val="00780135"/>
    <w:rsid w:val="007821D8"/>
    <w:rsid w:val="00785D7A"/>
    <w:rsid w:val="00786FD5"/>
    <w:rsid w:val="007907BD"/>
    <w:rsid w:val="00794171"/>
    <w:rsid w:val="00797D06"/>
    <w:rsid w:val="007A2574"/>
    <w:rsid w:val="007A7D35"/>
    <w:rsid w:val="007B1425"/>
    <w:rsid w:val="007B16C8"/>
    <w:rsid w:val="007B235C"/>
    <w:rsid w:val="007C431F"/>
    <w:rsid w:val="007C4C28"/>
    <w:rsid w:val="007C6652"/>
    <w:rsid w:val="007D0373"/>
    <w:rsid w:val="007D2B46"/>
    <w:rsid w:val="007D6770"/>
    <w:rsid w:val="007D72AE"/>
    <w:rsid w:val="007F0E92"/>
    <w:rsid w:val="007F25F9"/>
    <w:rsid w:val="00802566"/>
    <w:rsid w:val="0080453C"/>
    <w:rsid w:val="00806F7B"/>
    <w:rsid w:val="0080746A"/>
    <w:rsid w:val="0081314D"/>
    <w:rsid w:val="0081394B"/>
    <w:rsid w:val="0081496E"/>
    <w:rsid w:val="0081666D"/>
    <w:rsid w:val="00817E5D"/>
    <w:rsid w:val="00822646"/>
    <w:rsid w:val="00833251"/>
    <w:rsid w:val="00835847"/>
    <w:rsid w:val="008367ED"/>
    <w:rsid w:val="00836E0A"/>
    <w:rsid w:val="00843B7C"/>
    <w:rsid w:val="008450FC"/>
    <w:rsid w:val="008523F6"/>
    <w:rsid w:val="0086492B"/>
    <w:rsid w:val="00867520"/>
    <w:rsid w:val="008675B8"/>
    <w:rsid w:val="00875601"/>
    <w:rsid w:val="00877A0D"/>
    <w:rsid w:val="00883170"/>
    <w:rsid w:val="008921E1"/>
    <w:rsid w:val="008A4C03"/>
    <w:rsid w:val="008B0327"/>
    <w:rsid w:val="008B11C5"/>
    <w:rsid w:val="008B61A5"/>
    <w:rsid w:val="008C4C06"/>
    <w:rsid w:val="008C7226"/>
    <w:rsid w:val="008D10E1"/>
    <w:rsid w:val="008D3CED"/>
    <w:rsid w:val="008D5290"/>
    <w:rsid w:val="008E285E"/>
    <w:rsid w:val="008E60BF"/>
    <w:rsid w:val="008F173B"/>
    <w:rsid w:val="008F77C1"/>
    <w:rsid w:val="009003F6"/>
    <w:rsid w:val="0090055E"/>
    <w:rsid w:val="00907752"/>
    <w:rsid w:val="0091124F"/>
    <w:rsid w:val="00911B90"/>
    <w:rsid w:val="00912B8F"/>
    <w:rsid w:val="0091795D"/>
    <w:rsid w:val="00925657"/>
    <w:rsid w:val="00927CD5"/>
    <w:rsid w:val="0093165F"/>
    <w:rsid w:val="009327DF"/>
    <w:rsid w:val="00933F3A"/>
    <w:rsid w:val="00935E3F"/>
    <w:rsid w:val="00936F97"/>
    <w:rsid w:val="0094031E"/>
    <w:rsid w:val="00943A61"/>
    <w:rsid w:val="00945872"/>
    <w:rsid w:val="00946CFC"/>
    <w:rsid w:val="0095188B"/>
    <w:rsid w:val="00952456"/>
    <w:rsid w:val="00955D60"/>
    <w:rsid w:val="0095749E"/>
    <w:rsid w:val="00962AD7"/>
    <w:rsid w:val="009672F3"/>
    <w:rsid w:val="009678DC"/>
    <w:rsid w:val="00975E6C"/>
    <w:rsid w:val="00976645"/>
    <w:rsid w:val="00977BDA"/>
    <w:rsid w:val="00986255"/>
    <w:rsid w:val="00992194"/>
    <w:rsid w:val="00993421"/>
    <w:rsid w:val="009955A1"/>
    <w:rsid w:val="00996697"/>
    <w:rsid w:val="009A1780"/>
    <w:rsid w:val="009A5306"/>
    <w:rsid w:val="009B3C53"/>
    <w:rsid w:val="009B4BC8"/>
    <w:rsid w:val="009B52F6"/>
    <w:rsid w:val="009C23EB"/>
    <w:rsid w:val="009C5B93"/>
    <w:rsid w:val="009C7567"/>
    <w:rsid w:val="009D1C2C"/>
    <w:rsid w:val="009D27D2"/>
    <w:rsid w:val="009E39B2"/>
    <w:rsid w:val="009E707D"/>
    <w:rsid w:val="009F1BC6"/>
    <w:rsid w:val="009F2EB0"/>
    <w:rsid w:val="009F41FD"/>
    <w:rsid w:val="009F4304"/>
    <w:rsid w:val="00A00E1C"/>
    <w:rsid w:val="00A04170"/>
    <w:rsid w:val="00A0491C"/>
    <w:rsid w:val="00A10318"/>
    <w:rsid w:val="00A105B7"/>
    <w:rsid w:val="00A121BC"/>
    <w:rsid w:val="00A12F9A"/>
    <w:rsid w:val="00A14A4C"/>
    <w:rsid w:val="00A17D0B"/>
    <w:rsid w:val="00A23A27"/>
    <w:rsid w:val="00A27822"/>
    <w:rsid w:val="00A35E67"/>
    <w:rsid w:val="00A37D59"/>
    <w:rsid w:val="00A40380"/>
    <w:rsid w:val="00A40668"/>
    <w:rsid w:val="00A42699"/>
    <w:rsid w:val="00A430E0"/>
    <w:rsid w:val="00A47F16"/>
    <w:rsid w:val="00A54F5C"/>
    <w:rsid w:val="00A55704"/>
    <w:rsid w:val="00A64D56"/>
    <w:rsid w:val="00A6508E"/>
    <w:rsid w:val="00A704BF"/>
    <w:rsid w:val="00A70F3A"/>
    <w:rsid w:val="00A75655"/>
    <w:rsid w:val="00A76382"/>
    <w:rsid w:val="00A7713F"/>
    <w:rsid w:val="00A77E25"/>
    <w:rsid w:val="00A84EAC"/>
    <w:rsid w:val="00A91FC5"/>
    <w:rsid w:val="00A94EE1"/>
    <w:rsid w:val="00A97E3A"/>
    <w:rsid w:val="00AB3004"/>
    <w:rsid w:val="00AB3196"/>
    <w:rsid w:val="00AB69C1"/>
    <w:rsid w:val="00AB69F8"/>
    <w:rsid w:val="00AC1B3E"/>
    <w:rsid w:val="00AC4E83"/>
    <w:rsid w:val="00AC4EB7"/>
    <w:rsid w:val="00AD38C7"/>
    <w:rsid w:val="00AD3CCB"/>
    <w:rsid w:val="00AD46B3"/>
    <w:rsid w:val="00AD78B7"/>
    <w:rsid w:val="00AE23C8"/>
    <w:rsid w:val="00AE5E9F"/>
    <w:rsid w:val="00AF1C60"/>
    <w:rsid w:val="00AF2252"/>
    <w:rsid w:val="00AF2CE2"/>
    <w:rsid w:val="00AF74BB"/>
    <w:rsid w:val="00B0067E"/>
    <w:rsid w:val="00B06FBE"/>
    <w:rsid w:val="00B073DD"/>
    <w:rsid w:val="00B11BC5"/>
    <w:rsid w:val="00B2027B"/>
    <w:rsid w:val="00B22020"/>
    <w:rsid w:val="00B22884"/>
    <w:rsid w:val="00B26B15"/>
    <w:rsid w:val="00B273A5"/>
    <w:rsid w:val="00B326F2"/>
    <w:rsid w:val="00B3497B"/>
    <w:rsid w:val="00B4608A"/>
    <w:rsid w:val="00B461F8"/>
    <w:rsid w:val="00B51A19"/>
    <w:rsid w:val="00B51CD8"/>
    <w:rsid w:val="00B543AE"/>
    <w:rsid w:val="00B66619"/>
    <w:rsid w:val="00B6755D"/>
    <w:rsid w:val="00B711F5"/>
    <w:rsid w:val="00B75C94"/>
    <w:rsid w:val="00B80CD3"/>
    <w:rsid w:val="00B80F01"/>
    <w:rsid w:val="00B842E8"/>
    <w:rsid w:val="00B86F7E"/>
    <w:rsid w:val="00B908F3"/>
    <w:rsid w:val="00B90FD2"/>
    <w:rsid w:val="00B93E76"/>
    <w:rsid w:val="00B95E6A"/>
    <w:rsid w:val="00BA1E8C"/>
    <w:rsid w:val="00BB07DB"/>
    <w:rsid w:val="00BB506C"/>
    <w:rsid w:val="00BB5E1F"/>
    <w:rsid w:val="00BB658E"/>
    <w:rsid w:val="00BC742E"/>
    <w:rsid w:val="00BD22A8"/>
    <w:rsid w:val="00BD4E21"/>
    <w:rsid w:val="00BD4F14"/>
    <w:rsid w:val="00BD66FA"/>
    <w:rsid w:val="00BF2D80"/>
    <w:rsid w:val="00BF6315"/>
    <w:rsid w:val="00C01440"/>
    <w:rsid w:val="00C04E9F"/>
    <w:rsid w:val="00C23CDB"/>
    <w:rsid w:val="00C279EF"/>
    <w:rsid w:val="00C316F3"/>
    <w:rsid w:val="00C42034"/>
    <w:rsid w:val="00C42723"/>
    <w:rsid w:val="00C44AAA"/>
    <w:rsid w:val="00C469A1"/>
    <w:rsid w:val="00C5105F"/>
    <w:rsid w:val="00C60823"/>
    <w:rsid w:val="00C60AF0"/>
    <w:rsid w:val="00C6440B"/>
    <w:rsid w:val="00C65537"/>
    <w:rsid w:val="00C65D96"/>
    <w:rsid w:val="00C66A9D"/>
    <w:rsid w:val="00C71531"/>
    <w:rsid w:val="00C7178C"/>
    <w:rsid w:val="00C81903"/>
    <w:rsid w:val="00C867BD"/>
    <w:rsid w:val="00CA348E"/>
    <w:rsid w:val="00CA7A72"/>
    <w:rsid w:val="00CB3509"/>
    <w:rsid w:val="00CB3D12"/>
    <w:rsid w:val="00CC3189"/>
    <w:rsid w:val="00CC5830"/>
    <w:rsid w:val="00CC63F4"/>
    <w:rsid w:val="00CC7F09"/>
    <w:rsid w:val="00CD1808"/>
    <w:rsid w:val="00CD7282"/>
    <w:rsid w:val="00CD7C4E"/>
    <w:rsid w:val="00CE4EBB"/>
    <w:rsid w:val="00CE50F2"/>
    <w:rsid w:val="00CF001E"/>
    <w:rsid w:val="00CF0191"/>
    <w:rsid w:val="00CF20F6"/>
    <w:rsid w:val="00CF3AAB"/>
    <w:rsid w:val="00D015A9"/>
    <w:rsid w:val="00D024E3"/>
    <w:rsid w:val="00D0371D"/>
    <w:rsid w:val="00D072C3"/>
    <w:rsid w:val="00D106DA"/>
    <w:rsid w:val="00D10B6D"/>
    <w:rsid w:val="00D119EC"/>
    <w:rsid w:val="00D13A29"/>
    <w:rsid w:val="00D157C5"/>
    <w:rsid w:val="00D2151E"/>
    <w:rsid w:val="00D22519"/>
    <w:rsid w:val="00D2576A"/>
    <w:rsid w:val="00D279A2"/>
    <w:rsid w:val="00D36AFF"/>
    <w:rsid w:val="00D41440"/>
    <w:rsid w:val="00D4150E"/>
    <w:rsid w:val="00D41558"/>
    <w:rsid w:val="00D51CD5"/>
    <w:rsid w:val="00D57585"/>
    <w:rsid w:val="00D64A3B"/>
    <w:rsid w:val="00D64D93"/>
    <w:rsid w:val="00D70221"/>
    <w:rsid w:val="00D751B1"/>
    <w:rsid w:val="00D75E31"/>
    <w:rsid w:val="00D7755F"/>
    <w:rsid w:val="00D92625"/>
    <w:rsid w:val="00D947E0"/>
    <w:rsid w:val="00D96922"/>
    <w:rsid w:val="00DA0614"/>
    <w:rsid w:val="00DC45FC"/>
    <w:rsid w:val="00DC6A24"/>
    <w:rsid w:val="00DD0BFF"/>
    <w:rsid w:val="00DE068D"/>
    <w:rsid w:val="00DE61C0"/>
    <w:rsid w:val="00DE649B"/>
    <w:rsid w:val="00DE6F30"/>
    <w:rsid w:val="00DF7474"/>
    <w:rsid w:val="00E00749"/>
    <w:rsid w:val="00E074FB"/>
    <w:rsid w:val="00E07ECD"/>
    <w:rsid w:val="00E15526"/>
    <w:rsid w:val="00E251EF"/>
    <w:rsid w:val="00E25587"/>
    <w:rsid w:val="00E3030D"/>
    <w:rsid w:val="00E30564"/>
    <w:rsid w:val="00E35850"/>
    <w:rsid w:val="00E36E49"/>
    <w:rsid w:val="00E40439"/>
    <w:rsid w:val="00E40BE5"/>
    <w:rsid w:val="00E42153"/>
    <w:rsid w:val="00E50611"/>
    <w:rsid w:val="00E52688"/>
    <w:rsid w:val="00E55952"/>
    <w:rsid w:val="00E67EF0"/>
    <w:rsid w:val="00E71D27"/>
    <w:rsid w:val="00E727F5"/>
    <w:rsid w:val="00E80824"/>
    <w:rsid w:val="00E81C26"/>
    <w:rsid w:val="00E820CB"/>
    <w:rsid w:val="00E8536F"/>
    <w:rsid w:val="00E85CEB"/>
    <w:rsid w:val="00E93073"/>
    <w:rsid w:val="00E9336B"/>
    <w:rsid w:val="00E945A7"/>
    <w:rsid w:val="00E9738C"/>
    <w:rsid w:val="00EA1340"/>
    <w:rsid w:val="00EA19D4"/>
    <w:rsid w:val="00EA32F1"/>
    <w:rsid w:val="00EA740C"/>
    <w:rsid w:val="00EB2F93"/>
    <w:rsid w:val="00EB5EC1"/>
    <w:rsid w:val="00EC1FBE"/>
    <w:rsid w:val="00EC4B48"/>
    <w:rsid w:val="00ED2522"/>
    <w:rsid w:val="00ED56A8"/>
    <w:rsid w:val="00ED5F43"/>
    <w:rsid w:val="00EE2209"/>
    <w:rsid w:val="00EE3283"/>
    <w:rsid w:val="00EE5DFC"/>
    <w:rsid w:val="00EF1D97"/>
    <w:rsid w:val="00EF45D8"/>
    <w:rsid w:val="00EF647A"/>
    <w:rsid w:val="00F02F5A"/>
    <w:rsid w:val="00F067DD"/>
    <w:rsid w:val="00F07B97"/>
    <w:rsid w:val="00F2314C"/>
    <w:rsid w:val="00F2732C"/>
    <w:rsid w:val="00F36E86"/>
    <w:rsid w:val="00F42119"/>
    <w:rsid w:val="00F45102"/>
    <w:rsid w:val="00F46E22"/>
    <w:rsid w:val="00F56677"/>
    <w:rsid w:val="00F66E4F"/>
    <w:rsid w:val="00F7053A"/>
    <w:rsid w:val="00F738C8"/>
    <w:rsid w:val="00F826B8"/>
    <w:rsid w:val="00F82F81"/>
    <w:rsid w:val="00F86CDF"/>
    <w:rsid w:val="00F87792"/>
    <w:rsid w:val="00F9155B"/>
    <w:rsid w:val="00F92D63"/>
    <w:rsid w:val="00F9393B"/>
    <w:rsid w:val="00FA0BDB"/>
    <w:rsid w:val="00FA30D3"/>
    <w:rsid w:val="00FA6147"/>
    <w:rsid w:val="00FA72DA"/>
    <w:rsid w:val="00FB797C"/>
    <w:rsid w:val="00FC02F2"/>
    <w:rsid w:val="00FC4174"/>
    <w:rsid w:val="00FD572F"/>
    <w:rsid w:val="00FD7A78"/>
    <w:rsid w:val="00FE1BE1"/>
    <w:rsid w:val="00FF308E"/>
    <w:rsid w:val="00FF54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36F"/>
    <w:pPr>
      <w:spacing w:after="200" w:line="276" w:lineRule="auto"/>
    </w:pPr>
  </w:style>
  <w:style w:type="paragraph" w:styleId="1">
    <w:name w:val="heading 1"/>
    <w:basedOn w:val="a"/>
    <w:next w:val="a"/>
    <w:link w:val="10"/>
    <w:uiPriority w:val="1"/>
    <w:qFormat/>
    <w:rsid w:val="005458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A7A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05891"/>
    <w:pPr>
      <w:spacing w:after="75" w:line="240" w:lineRule="auto"/>
      <w:jc w:val="center"/>
      <w:outlineLvl w:val="2"/>
    </w:pPr>
    <w:rPr>
      <w:rFonts w:ascii="Verdana" w:eastAsia="Times New Roman" w:hAnsi="Verdana" w:cs="Times New Roman"/>
      <w:b/>
      <w:bCs/>
      <w:color w:val="983F0C"/>
      <w:sz w:val="18"/>
      <w:szCs w:val="18"/>
      <w:lang w:eastAsia="ru-RU"/>
    </w:rPr>
  </w:style>
  <w:style w:type="paragraph" w:styleId="6">
    <w:name w:val="heading 6"/>
    <w:basedOn w:val="a"/>
    <w:next w:val="a"/>
    <w:link w:val="60"/>
    <w:uiPriority w:val="9"/>
    <w:semiHidden/>
    <w:unhideWhenUsed/>
    <w:qFormat/>
    <w:rsid w:val="00FC02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5891"/>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rsid w:val="0070589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705891"/>
    <w:rPr>
      <w:rFonts w:ascii="Verdana" w:eastAsia="Times New Roman" w:hAnsi="Verdana" w:cs="Times New Roman"/>
      <w:b/>
      <w:bCs/>
      <w:color w:val="983F0C"/>
      <w:sz w:val="18"/>
      <w:szCs w:val="18"/>
      <w:lang w:eastAsia="ru-RU"/>
    </w:rPr>
  </w:style>
  <w:style w:type="character" w:customStyle="1" w:styleId="a5">
    <w:name w:val="Цветовое выделение"/>
    <w:rsid w:val="00705891"/>
    <w:rPr>
      <w:b/>
      <w:bCs/>
      <w:color w:val="000080"/>
    </w:rPr>
  </w:style>
  <w:style w:type="paragraph" w:styleId="a6">
    <w:name w:val="Title"/>
    <w:basedOn w:val="a"/>
    <w:link w:val="a7"/>
    <w:qFormat/>
    <w:rsid w:val="00F56677"/>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F56677"/>
    <w:rPr>
      <w:rFonts w:ascii="Times New Roman" w:eastAsia="Times New Roman" w:hAnsi="Times New Roman" w:cs="Times New Roman"/>
      <w:sz w:val="28"/>
      <w:szCs w:val="24"/>
      <w:lang w:eastAsia="ru-RU"/>
    </w:rPr>
  </w:style>
  <w:style w:type="paragraph" w:customStyle="1" w:styleId="ConsPlusNormal">
    <w:name w:val="ConsPlusNormal"/>
    <w:rsid w:val="009C7567"/>
    <w:pPr>
      <w:autoSpaceDE w:val="0"/>
      <w:autoSpaceDN w:val="0"/>
      <w:adjustRightInd w:val="0"/>
    </w:pPr>
    <w:rPr>
      <w:rFonts w:ascii="Times New Roman" w:hAnsi="Times New Roman" w:cs="Times New Roman"/>
      <w:sz w:val="24"/>
      <w:szCs w:val="24"/>
    </w:rPr>
  </w:style>
  <w:style w:type="paragraph" w:customStyle="1" w:styleId="ConsPlusJurTerm">
    <w:name w:val="ConsPlusJurTerm"/>
    <w:uiPriority w:val="99"/>
    <w:rsid w:val="00FF308E"/>
    <w:pPr>
      <w:autoSpaceDE w:val="0"/>
      <w:autoSpaceDN w:val="0"/>
      <w:adjustRightInd w:val="0"/>
    </w:pPr>
    <w:rPr>
      <w:rFonts w:ascii="Tahoma" w:hAnsi="Tahoma" w:cs="Tahoma"/>
      <w:sz w:val="20"/>
      <w:szCs w:val="20"/>
    </w:rPr>
  </w:style>
  <w:style w:type="paragraph" w:styleId="a8">
    <w:name w:val="Normal (Web)"/>
    <w:basedOn w:val="a"/>
    <w:uiPriority w:val="99"/>
    <w:unhideWhenUsed/>
    <w:rsid w:val="00054E90"/>
    <w:pPr>
      <w:spacing w:before="240" w:after="24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F1B47"/>
    <w:pPr>
      <w:ind w:left="720"/>
      <w:contextualSpacing/>
    </w:pPr>
  </w:style>
  <w:style w:type="paragraph" w:styleId="aa">
    <w:name w:val="Balloon Text"/>
    <w:basedOn w:val="a"/>
    <w:link w:val="ab"/>
    <w:uiPriority w:val="99"/>
    <w:semiHidden/>
    <w:unhideWhenUsed/>
    <w:rsid w:val="007C4C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4C28"/>
    <w:rPr>
      <w:rFonts w:ascii="Tahoma" w:hAnsi="Tahoma" w:cs="Tahoma"/>
      <w:sz w:val="16"/>
      <w:szCs w:val="16"/>
    </w:rPr>
  </w:style>
  <w:style w:type="character" w:styleId="ac">
    <w:name w:val="footnote reference"/>
    <w:aliases w:val="текст сноски"/>
    <w:uiPriority w:val="99"/>
    <w:rsid w:val="00B908F3"/>
    <w:rPr>
      <w:vertAlign w:val="superscript"/>
    </w:rPr>
  </w:style>
  <w:style w:type="table" w:customStyle="1" w:styleId="61">
    <w:name w:val="Сетка таблицы6"/>
    <w:basedOn w:val="a1"/>
    <w:uiPriority w:val="59"/>
    <w:rsid w:val="00E15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rsid w:val="00E155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8C7226"/>
    <w:rPr>
      <w:rFonts w:ascii="Arial" w:eastAsia="Times New Roman" w:hAnsi="Arial" w:cs="Times New Roman"/>
      <w:b/>
      <w:snapToGrid w:val="0"/>
      <w:sz w:val="20"/>
      <w:szCs w:val="20"/>
      <w:lang w:eastAsia="ru-RU"/>
    </w:rPr>
  </w:style>
  <w:style w:type="character" w:customStyle="1" w:styleId="10">
    <w:name w:val="Заголовок 1 Знак"/>
    <w:basedOn w:val="a0"/>
    <w:link w:val="1"/>
    <w:uiPriority w:val="1"/>
    <w:rsid w:val="00545870"/>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9"/>
    <w:rsid w:val="00FC02F2"/>
    <w:rPr>
      <w:rFonts w:asciiTheme="majorHAnsi" w:eastAsiaTheme="majorEastAsia" w:hAnsiTheme="majorHAnsi" w:cstheme="majorBidi"/>
      <w:i/>
      <w:iCs/>
      <w:color w:val="243F60" w:themeColor="accent1" w:themeShade="7F"/>
    </w:rPr>
  </w:style>
  <w:style w:type="paragraph" w:styleId="ae">
    <w:name w:val="footnote text"/>
    <w:basedOn w:val="a"/>
    <w:link w:val="af"/>
    <w:uiPriority w:val="99"/>
    <w:unhideWhenUsed/>
    <w:rsid w:val="00976645"/>
    <w:pPr>
      <w:spacing w:after="0" w:line="240" w:lineRule="auto"/>
    </w:pPr>
    <w:rPr>
      <w:sz w:val="20"/>
      <w:szCs w:val="20"/>
    </w:rPr>
  </w:style>
  <w:style w:type="character" w:customStyle="1" w:styleId="af">
    <w:name w:val="Текст сноски Знак"/>
    <w:basedOn w:val="a0"/>
    <w:link w:val="ae"/>
    <w:uiPriority w:val="99"/>
    <w:rsid w:val="00976645"/>
    <w:rPr>
      <w:sz w:val="20"/>
      <w:szCs w:val="20"/>
    </w:rPr>
  </w:style>
  <w:style w:type="paragraph" w:styleId="af0">
    <w:name w:val="header"/>
    <w:basedOn w:val="a"/>
    <w:link w:val="af1"/>
    <w:uiPriority w:val="99"/>
    <w:unhideWhenUsed/>
    <w:rsid w:val="00C44AA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44AAA"/>
  </w:style>
  <w:style w:type="paragraph" w:styleId="af2">
    <w:name w:val="footer"/>
    <w:basedOn w:val="a"/>
    <w:link w:val="af3"/>
    <w:uiPriority w:val="99"/>
    <w:unhideWhenUsed/>
    <w:rsid w:val="00C44AA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44AAA"/>
  </w:style>
  <w:style w:type="character" w:customStyle="1" w:styleId="20">
    <w:name w:val="Заголовок 2 Знак"/>
    <w:basedOn w:val="a0"/>
    <w:link w:val="2"/>
    <w:rsid w:val="00CA7A72"/>
    <w:rPr>
      <w:rFonts w:asciiTheme="majorHAnsi" w:eastAsiaTheme="majorEastAsia" w:hAnsiTheme="majorHAnsi" w:cstheme="majorBidi"/>
      <w:b/>
      <w:bCs/>
      <w:color w:val="4F81BD" w:themeColor="accent1"/>
      <w:sz w:val="26"/>
      <w:szCs w:val="26"/>
    </w:rPr>
  </w:style>
  <w:style w:type="character" w:styleId="af4">
    <w:name w:val="Strong"/>
    <w:basedOn w:val="a0"/>
    <w:qFormat/>
    <w:rsid w:val="00CA7A72"/>
    <w:rPr>
      <w:b/>
      <w:bCs/>
    </w:rPr>
  </w:style>
  <w:style w:type="paragraph" w:styleId="af5">
    <w:name w:val="Body Text Indent"/>
    <w:basedOn w:val="a"/>
    <w:link w:val="af6"/>
    <w:rsid w:val="00CA7A72"/>
    <w:pPr>
      <w:spacing w:before="100" w:after="100" w:line="240" w:lineRule="auto"/>
      <w:ind w:firstLine="720"/>
      <w:jc w:val="both"/>
    </w:pPr>
    <w:rPr>
      <w:rFonts w:ascii="Verdana" w:eastAsia="Times New Roman" w:hAnsi="Verdana" w:cs="Times New Roman"/>
      <w:b/>
      <w:color w:val="000000"/>
      <w:sz w:val="28"/>
      <w:szCs w:val="20"/>
      <w:lang w:eastAsia="ru-RU"/>
    </w:rPr>
  </w:style>
  <w:style w:type="character" w:customStyle="1" w:styleId="af6">
    <w:name w:val="Основной текст с отступом Знак"/>
    <w:basedOn w:val="a0"/>
    <w:link w:val="af5"/>
    <w:rsid w:val="00CA7A72"/>
    <w:rPr>
      <w:rFonts w:ascii="Verdana" w:eastAsia="Times New Roman" w:hAnsi="Verdana" w:cs="Times New Roman"/>
      <w:b/>
      <w:color w:val="000000"/>
      <w:sz w:val="28"/>
      <w:szCs w:val="20"/>
      <w:lang w:eastAsia="ru-RU"/>
    </w:rPr>
  </w:style>
  <w:style w:type="paragraph" w:customStyle="1" w:styleId="ConsNormal">
    <w:name w:val="ConsNormal"/>
    <w:rsid w:val="00CA7A72"/>
    <w:pPr>
      <w:widowControl w:val="0"/>
      <w:suppressAutoHyphens/>
      <w:ind w:firstLine="720"/>
    </w:pPr>
    <w:rPr>
      <w:rFonts w:ascii="Arial" w:eastAsia="Times New Roman" w:hAnsi="Arial" w:cs="Arial"/>
      <w:sz w:val="20"/>
      <w:szCs w:val="20"/>
      <w:lang w:eastAsia="ar-SA"/>
    </w:rPr>
  </w:style>
  <w:style w:type="paragraph" w:customStyle="1" w:styleId="Default">
    <w:name w:val="Default"/>
    <w:rsid w:val="00CA7A72"/>
    <w:pPr>
      <w:autoSpaceDE w:val="0"/>
      <w:autoSpaceDN w:val="0"/>
      <w:adjustRightInd w:val="0"/>
    </w:pPr>
    <w:rPr>
      <w:rFonts w:ascii="Times New Roman" w:eastAsia="Times New Roman" w:hAnsi="Times New Roman" w:cs="Times New Roman"/>
      <w:color w:val="000000"/>
      <w:sz w:val="24"/>
      <w:szCs w:val="24"/>
      <w:lang w:eastAsia="ru-RU"/>
    </w:rPr>
  </w:style>
  <w:style w:type="character" w:styleId="af7">
    <w:name w:val="Hyperlink"/>
    <w:basedOn w:val="a0"/>
    <w:unhideWhenUsed/>
    <w:rsid w:val="00CA7A72"/>
    <w:rPr>
      <w:color w:val="0000FF" w:themeColor="hyperlink"/>
      <w:u w:val="single"/>
    </w:rPr>
  </w:style>
  <w:style w:type="paragraph" w:customStyle="1" w:styleId="af8">
    <w:name w:val="Знак"/>
    <w:basedOn w:val="a"/>
    <w:rsid w:val="00CA7A72"/>
    <w:pPr>
      <w:spacing w:after="0" w:line="240" w:lineRule="auto"/>
    </w:pPr>
    <w:rPr>
      <w:rFonts w:ascii="Verdana" w:eastAsia="Times New Roman" w:hAnsi="Verdana" w:cs="Verdana"/>
      <w:sz w:val="20"/>
      <w:szCs w:val="20"/>
      <w:lang w:val="en-US"/>
    </w:rPr>
  </w:style>
  <w:style w:type="numbering" w:customStyle="1" w:styleId="11">
    <w:name w:val="Нет списка1"/>
    <w:next w:val="a2"/>
    <w:uiPriority w:val="99"/>
    <w:semiHidden/>
    <w:rsid w:val="00CA7A72"/>
  </w:style>
  <w:style w:type="character" w:customStyle="1" w:styleId="12">
    <w:name w:val="Основной шрифт абзаца1"/>
    <w:rsid w:val="00CA7A72"/>
  </w:style>
  <w:style w:type="character" w:styleId="af9">
    <w:name w:val="page number"/>
    <w:rsid w:val="00CA7A72"/>
    <w:rPr>
      <w:rFonts w:cs="Times New Roman"/>
    </w:rPr>
  </w:style>
  <w:style w:type="paragraph" w:styleId="21">
    <w:name w:val="Body Text Indent 2"/>
    <w:basedOn w:val="a"/>
    <w:link w:val="22"/>
    <w:rsid w:val="00CA7A7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rsid w:val="00CA7A72"/>
    <w:rPr>
      <w:rFonts w:ascii="Times New Roman" w:eastAsia="Times New Roman" w:hAnsi="Times New Roman" w:cs="Times New Roman"/>
      <w:sz w:val="24"/>
      <w:szCs w:val="24"/>
      <w:lang w:eastAsia="ar-SA"/>
    </w:rPr>
  </w:style>
  <w:style w:type="paragraph" w:customStyle="1" w:styleId="13">
    <w:name w:val="Абзац списка1"/>
    <w:basedOn w:val="a"/>
    <w:rsid w:val="00CA7A72"/>
    <w:pPr>
      <w:ind w:left="720"/>
    </w:pPr>
    <w:rPr>
      <w:rFonts w:ascii="Times New Roman" w:eastAsia="Times New Roman" w:hAnsi="Times New Roman" w:cs="Times New Roman"/>
      <w:sz w:val="24"/>
      <w:szCs w:val="24"/>
      <w:lang w:eastAsia="ru-RU"/>
    </w:rPr>
  </w:style>
  <w:style w:type="paragraph" w:customStyle="1" w:styleId="ConsPlusNonformat">
    <w:name w:val="ConsPlusNonformat"/>
    <w:rsid w:val="00CA7A72"/>
    <w:pPr>
      <w:autoSpaceDE w:val="0"/>
      <w:autoSpaceDN w:val="0"/>
      <w:adjustRightInd w:val="0"/>
    </w:pPr>
    <w:rPr>
      <w:rFonts w:ascii="Courier New" w:eastAsia="Times New Roman" w:hAnsi="Courier New" w:cs="Courier New"/>
      <w:sz w:val="20"/>
      <w:szCs w:val="20"/>
      <w:lang w:eastAsia="ru-RU"/>
    </w:rPr>
  </w:style>
  <w:style w:type="paragraph" w:styleId="afa">
    <w:name w:val="annotation text"/>
    <w:basedOn w:val="a"/>
    <w:link w:val="afb"/>
    <w:semiHidden/>
    <w:rsid w:val="00CA7A72"/>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примечания Знак"/>
    <w:basedOn w:val="a0"/>
    <w:link w:val="afa"/>
    <w:semiHidden/>
    <w:rsid w:val="00CA7A72"/>
    <w:rPr>
      <w:rFonts w:ascii="Times New Roman" w:eastAsia="Times New Roman" w:hAnsi="Times New Roman" w:cs="Times New Roman"/>
      <w:sz w:val="20"/>
      <w:szCs w:val="20"/>
      <w:lang w:eastAsia="ar-SA"/>
    </w:rPr>
  </w:style>
  <w:style w:type="paragraph" w:styleId="afc">
    <w:name w:val="annotation subject"/>
    <w:basedOn w:val="afa"/>
    <w:next w:val="afa"/>
    <w:link w:val="afd"/>
    <w:semiHidden/>
    <w:rsid w:val="00CA7A72"/>
    <w:rPr>
      <w:b/>
      <w:bCs/>
    </w:rPr>
  </w:style>
  <w:style w:type="character" w:customStyle="1" w:styleId="afd">
    <w:name w:val="Тема примечания Знак"/>
    <w:basedOn w:val="afb"/>
    <w:link w:val="afc"/>
    <w:semiHidden/>
    <w:rsid w:val="00CA7A72"/>
    <w:rPr>
      <w:b/>
      <w:bCs/>
    </w:rPr>
  </w:style>
  <w:style w:type="paragraph" w:styleId="31">
    <w:name w:val="Body Text Indent 3"/>
    <w:basedOn w:val="a"/>
    <w:link w:val="32"/>
    <w:rsid w:val="00CA7A7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7A72"/>
    <w:rPr>
      <w:rFonts w:ascii="Times New Roman" w:eastAsia="Times New Roman" w:hAnsi="Times New Roman" w:cs="Times New Roman"/>
      <w:sz w:val="16"/>
      <w:szCs w:val="16"/>
      <w:lang w:eastAsia="ru-RU"/>
    </w:rPr>
  </w:style>
  <w:style w:type="paragraph" w:customStyle="1" w:styleId="afe">
    <w:name w:val="Знак Знак Знак Знак Знак Знак"/>
    <w:basedOn w:val="a"/>
    <w:rsid w:val="00CA7A72"/>
    <w:pPr>
      <w:spacing w:after="160" w:line="240" w:lineRule="exact"/>
    </w:pPr>
    <w:rPr>
      <w:rFonts w:ascii="Verdana" w:eastAsia="Times New Roman" w:hAnsi="Verdana" w:cs="Verdana"/>
      <w:sz w:val="24"/>
      <w:szCs w:val="24"/>
      <w:lang w:val="en-US"/>
    </w:rPr>
  </w:style>
  <w:style w:type="paragraph" w:styleId="aff">
    <w:name w:val="Body Text First Indent"/>
    <w:basedOn w:val="a3"/>
    <w:link w:val="aff0"/>
    <w:rsid w:val="00CA7A72"/>
    <w:pPr>
      <w:spacing w:after="120"/>
      <w:ind w:firstLine="210"/>
      <w:jc w:val="left"/>
    </w:pPr>
    <w:rPr>
      <w:b w:val="0"/>
      <w:sz w:val="24"/>
      <w:szCs w:val="24"/>
    </w:rPr>
  </w:style>
  <w:style w:type="character" w:customStyle="1" w:styleId="aff0">
    <w:name w:val="Красная строка Знак"/>
    <w:basedOn w:val="a4"/>
    <w:link w:val="aff"/>
    <w:rsid w:val="00CA7A72"/>
    <w:rPr>
      <w:sz w:val="24"/>
      <w:szCs w:val="24"/>
    </w:rPr>
  </w:style>
  <w:style w:type="paragraph" w:styleId="23">
    <w:name w:val="List 2"/>
    <w:basedOn w:val="a"/>
    <w:rsid w:val="00CA7A72"/>
    <w:pPr>
      <w:spacing w:after="0" w:line="240" w:lineRule="auto"/>
      <w:ind w:left="566" w:hanging="283"/>
    </w:pPr>
    <w:rPr>
      <w:rFonts w:ascii="Times New Roman" w:eastAsia="Times New Roman" w:hAnsi="Times New Roman" w:cs="Times New Roman"/>
      <w:sz w:val="24"/>
      <w:szCs w:val="24"/>
      <w:lang w:eastAsia="ru-RU"/>
    </w:rPr>
  </w:style>
  <w:style w:type="paragraph" w:styleId="aff1">
    <w:name w:val="Normal Indent"/>
    <w:basedOn w:val="a"/>
    <w:rsid w:val="00CA7A72"/>
    <w:pPr>
      <w:spacing w:after="0" w:line="240" w:lineRule="auto"/>
      <w:ind w:left="708"/>
    </w:pPr>
    <w:rPr>
      <w:rFonts w:ascii="Times New Roman" w:eastAsia="Times New Roman" w:hAnsi="Times New Roman" w:cs="Times New Roman"/>
      <w:sz w:val="24"/>
      <w:szCs w:val="24"/>
      <w:lang w:eastAsia="ru-RU"/>
    </w:rPr>
  </w:style>
  <w:style w:type="paragraph" w:customStyle="1" w:styleId="ConsPlusCell">
    <w:name w:val="ConsPlusCell"/>
    <w:rsid w:val="00CA7A72"/>
    <w:pPr>
      <w:autoSpaceDE w:val="0"/>
      <w:autoSpaceDN w:val="0"/>
      <w:adjustRightInd w:val="0"/>
    </w:pPr>
    <w:rPr>
      <w:rFonts w:ascii="Arial" w:eastAsia="Times New Roman" w:hAnsi="Arial" w:cs="Arial"/>
      <w:sz w:val="20"/>
      <w:szCs w:val="20"/>
      <w:lang w:eastAsia="ru-RU"/>
    </w:rPr>
  </w:style>
  <w:style w:type="paragraph" w:customStyle="1" w:styleId="aff2">
    <w:name w:val="Знак Знак Знак Знак"/>
    <w:basedOn w:val="a"/>
    <w:rsid w:val="00CA7A72"/>
    <w:pPr>
      <w:spacing w:after="160" w:line="240" w:lineRule="exact"/>
    </w:pPr>
    <w:rPr>
      <w:rFonts w:ascii="Verdana" w:eastAsia="Times New Roman" w:hAnsi="Verdana" w:cs="Verdana"/>
      <w:sz w:val="20"/>
      <w:szCs w:val="20"/>
      <w:lang w:val="en-US"/>
    </w:rPr>
  </w:style>
  <w:style w:type="table" w:customStyle="1" w:styleId="14">
    <w:name w:val="Сетка таблицы1"/>
    <w:basedOn w:val="a1"/>
    <w:next w:val="ad"/>
    <w:uiPriority w:val="59"/>
    <w:rsid w:val="00CA7A72"/>
    <w:rPr>
      <w:rFonts w:ascii="Times New Roman" w:eastAsia="Calibri"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CA7A72"/>
    <w:pPr>
      <w:suppressAutoHyphens/>
    </w:pPr>
    <w:rPr>
      <w:rFonts w:ascii="Times New Roman" w:eastAsia="Times New Roman" w:hAnsi="Times New Roman" w:cs="Times New Roman"/>
      <w:sz w:val="24"/>
      <w:szCs w:val="24"/>
      <w:lang w:eastAsia="ar-SA"/>
    </w:rPr>
  </w:style>
  <w:style w:type="numbering" w:customStyle="1" w:styleId="110">
    <w:name w:val="Нет списка11"/>
    <w:next w:val="a2"/>
    <w:uiPriority w:val="99"/>
    <w:semiHidden/>
    <w:unhideWhenUsed/>
    <w:rsid w:val="00CA7A72"/>
  </w:style>
  <w:style w:type="numbering" w:customStyle="1" w:styleId="111">
    <w:name w:val="Нет списка111"/>
    <w:next w:val="a2"/>
    <w:semiHidden/>
    <w:rsid w:val="00CA7A72"/>
  </w:style>
  <w:style w:type="numbering" w:customStyle="1" w:styleId="24">
    <w:name w:val="Нет списка2"/>
    <w:next w:val="a2"/>
    <w:uiPriority w:val="99"/>
    <w:semiHidden/>
    <w:unhideWhenUsed/>
    <w:rsid w:val="00CA7A72"/>
  </w:style>
  <w:style w:type="table" w:customStyle="1" w:styleId="25">
    <w:name w:val="Сетка таблицы2"/>
    <w:basedOn w:val="a1"/>
    <w:next w:val="ad"/>
    <w:uiPriority w:val="59"/>
    <w:rsid w:val="00CA7A72"/>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A7A72"/>
  </w:style>
  <w:style w:type="paragraph" w:styleId="aff4">
    <w:name w:val="Plain Text"/>
    <w:basedOn w:val="a"/>
    <w:link w:val="aff5"/>
    <w:unhideWhenUsed/>
    <w:rsid w:val="00CA7A7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rsid w:val="00CA7A72"/>
    <w:rPr>
      <w:rFonts w:ascii="Courier New" w:eastAsia="Times New Roman" w:hAnsi="Courier New" w:cs="Times New Roman"/>
      <w:sz w:val="20"/>
      <w:szCs w:val="20"/>
      <w:lang w:eastAsia="ru-RU"/>
    </w:rPr>
  </w:style>
  <w:style w:type="paragraph" w:styleId="26">
    <w:name w:val="Body Text 2"/>
    <w:basedOn w:val="a"/>
    <w:link w:val="27"/>
    <w:rsid w:val="00CA7A72"/>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rsid w:val="00CA7A72"/>
    <w:rPr>
      <w:rFonts w:ascii="Times New Roman" w:eastAsia="Times New Roman" w:hAnsi="Times New Roman" w:cs="Times New Roman"/>
      <w:sz w:val="24"/>
      <w:szCs w:val="24"/>
      <w:lang w:eastAsia="ar-SA"/>
    </w:rPr>
  </w:style>
  <w:style w:type="paragraph" w:customStyle="1" w:styleId="15">
    <w:name w:val="Обычный1"/>
    <w:rsid w:val="00CA7A72"/>
    <w:rPr>
      <w:rFonts w:ascii="Times New Roman" w:eastAsia="Times New Roman" w:hAnsi="Times New Roman" w:cs="Times New Roman"/>
      <w:sz w:val="26"/>
      <w:szCs w:val="20"/>
      <w:lang w:eastAsia="ru-RU"/>
    </w:rPr>
  </w:style>
  <w:style w:type="table" w:customStyle="1" w:styleId="34">
    <w:name w:val="Сетка таблицы3"/>
    <w:basedOn w:val="a1"/>
    <w:next w:val="ad"/>
    <w:uiPriority w:val="59"/>
    <w:rsid w:val="00CA7A72"/>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A7A72"/>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CA7A72"/>
    <w:pPr>
      <w:widowControl w:val="0"/>
      <w:spacing w:after="0" w:line="240" w:lineRule="auto"/>
    </w:pPr>
    <w:rPr>
      <w:rFonts w:ascii="Arial" w:eastAsia="Arial" w:hAnsi="Arial" w:cs="Times New Roman"/>
      <w:sz w:val="28"/>
      <w:szCs w:val="28"/>
      <w:lang w:val="en-US"/>
    </w:rPr>
  </w:style>
  <w:style w:type="paragraph" w:customStyle="1" w:styleId="TableParagraph">
    <w:name w:val="Table Paragraph"/>
    <w:basedOn w:val="a"/>
    <w:uiPriority w:val="1"/>
    <w:qFormat/>
    <w:rsid w:val="00CA7A72"/>
    <w:pPr>
      <w:widowControl w:val="0"/>
      <w:spacing w:after="0" w:line="240" w:lineRule="auto"/>
    </w:pPr>
    <w:rPr>
      <w:rFonts w:ascii="Times New Roman" w:hAnsi="Times New Roman" w:cs="Times New Roman"/>
      <w:sz w:val="24"/>
      <w:szCs w:val="24"/>
      <w:lang w:val="en-US"/>
    </w:rPr>
  </w:style>
  <w:style w:type="table" w:customStyle="1" w:styleId="4">
    <w:name w:val="Сетка таблицы4"/>
    <w:basedOn w:val="a1"/>
    <w:next w:val="ad"/>
    <w:uiPriority w:val="59"/>
    <w:rsid w:val="00CA7A72"/>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d"/>
    <w:uiPriority w:val="59"/>
    <w:rsid w:val="00CA7A72"/>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CA7A72"/>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61089208">
      <w:bodyDiv w:val="1"/>
      <w:marLeft w:val="0"/>
      <w:marRight w:val="0"/>
      <w:marTop w:val="0"/>
      <w:marBottom w:val="0"/>
      <w:divBdr>
        <w:top w:val="none" w:sz="0" w:space="0" w:color="auto"/>
        <w:left w:val="none" w:sz="0" w:space="0" w:color="auto"/>
        <w:bottom w:val="none" w:sz="0" w:space="0" w:color="auto"/>
        <w:right w:val="none" w:sz="0" w:space="0" w:color="auto"/>
      </w:divBdr>
      <w:divsChild>
        <w:div w:id="570582200">
          <w:marLeft w:val="0"/>
          <w:marRight w:val="0"/>
          <w:marTop w:val="0"/>
          <w:marBottom w:val="0"/>
          <w:divBdr>
            <w:top w:val="none" w:sz="0" w:space="0" w:color="auto"/>
            <w:left w:val="none" w:sz="0" w:space="0" w:color="auto"/>
            <w:bottom w:val="none" w:sz="0" w:space="0" w:color="auto"/>
            <w:right w:val="none" w:sz="0" w:space="0" w:color="auto"/>
          </w:divBdr>
          <w:divsChild>
            <w:div w:id="1126656949">
              <w:marLeft w:val="0"/>
              <w:marRight w:val="0"/>
              <w:marTop w:val="120"/>
              <w:marBottom w:val="0"/>
              <w:divBdr>
                <w:top w:val="none" w:sz="0" w:space="0" w:color="auto"/>
                <w:left w:val="none" w:sz="0" w:space="0" w:color="auto"/>
                <w:bottom w:val="none" w:sz="0" w:space="0" w:color="auto"/>
                <w:right w:val="none" w:sz="0" w:space="0" w:color="auto"/>
              </w:divBdr>
              <w:divsChild>
                <w:div w:id="1037386585">
                  <w:marLeft w:val="0"/>
                  <w:marRight w:val="0"/>
                  <w:marTop w:val="0"/>
                  <w:marBottom w:val="0"/>
                  <w:divBdr>
                    <w:top w:val="none" w:sz="0" w:space="0" w:color="auto"/>
                    <w:left w:val="none" w:sz="0" w:space="0" w:color="auto"/>
                    <w:bottom w:val="none" w:sz="0" w:space="0" w:color="auto"/>
                    <w:right w:val="none" w:sz="0" w:space="0" w:color="auto"/>
                  </w:divBdr>
                  <w:divsChild>
                    <w:div w:id="393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7121">
      <w:bodyDiv w:val="1"/>
      <w:marLeft w:val="0"/>
      <w:marRight w:val="0"/>
      <w:marTop w:val="0"/>
      <w:marBottom w:val="0"/>
      <w:divBdr>
        <w:top w:val="none" w:sz="0" w:space="0" w:color="auto"/>
        <w:left w:val="none" w:sz="0" w:space="0" w:color="auto"/>
        <w:bottom w:val="none" w:sz="0" w:space="0" w:color="auto"/>
        <w:right w:val="none" w:sz="0" w:space="0" w:color="auto"/>
      </w:divBdr>
      <w:divsChild>
        <w:div w:id="1074473036">
          <w:marLeft w:val="0"/>
          <w:marRight w:val="0"/>
          <w:marTop w:val="0"/>
          <w:marBottom w:val="0"/>
          <w:divBdr>
            <w:top w:val="none" w:sz="0" w:space="0" w:color="auto"/>
            <w:left w:val="none" w:sz="0" w:space="0" w:color="auto"/>
            <w:bottom w:val="none" w:sz="0" w:space="0" w:color="auto"/>
            <w:right w:val="none" w:sz="0" w:space="0" w:color="auto"/>
          </w:divBdr>
          <w:divsChild>
            <w:div w:id="1451582523">
              <w:marLeft w:val="0"/>
              <w:marRight w:val="0"/>
              <w:marTop w:val="120"/>
              <w:marBottom w:val="0"/>
              <w:divBdr>
                <w:top w:val="none" w:sz="0" w:space="0" w:color="auto"/>
                <w:left w:val="none" w:sz="0" w:space="0" w:color="auto"/>
                <w:bottom w:val="none" w:sz="0" w:space="0" w:color="auto"/>
                <w:right w:val="none" w:sz="0" w:space="0" w:color="auto"/>
              </w:divBdr>
              <w:divsChild>
                <w:div w:id="912279299">
                  <w:marLeft w:val="0"/>
                  <w:marRight w:val="0"/>
                  <w:marTop w:val="0"/>
                  <w:marBottom w:val="0"/>
                  <w:divBdr>
                    <w:top w:val="none" w:sz="0" w:space="0" w:color="auto"/>
                    <w:left w:val="none" w:sz="0" w:space="0" w:color="auto"/>
                    <w:bottom w:val="none" w:sz="0" w:space="0" w:color="auto"/>
                    <w:right w:val="none" w:sz="0" w:space="0" w:color="auto"/>
                  </w:divBdr>
                  <w:divsChild>
                    <w:div w:id="6832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98044">
      <w:bodyDiv w:val="1"/>
      <w:marLeft w:val="0"/>
      <w:marRight w:val="0"/>
      <w:marTop w:val="0"/>
      <w:marBottom w:val="0"/>
      <w:divBdr>
        <w:top w:val="none" w:sz="0" w:space="0" w:color="auto"/>
        <w:left w:val="none" w:sz="0" w:space="0" w:color="auto"/>
        <w:bottom w:val="none" w:sz="0" w:space="0" w:color="auto"/>
        <w:right w:val="none" w:sz="0" w:space="0" w:color="auto"/>
      </w:divBdr>
      <w:divsChild>
        <w:div w:id="879710911">
          <w:marLeft w:val="0"/>
          <w:marRight w:val="0"/>
          <w:marTop w:val="0"/>
          <w:marBottom w:val="0"/>
          <w:divBdr>
            <w:top w:val="none" w:sz="0" w:space="0" w:color="auto"/>
            <w:left w:val="none" w:sz="0" w:space="0" w:color="auto"/>
            <w:bottom w:val="none" w:sz="0" w:space="0" w:color="auto"/>
            <w:right w:val="none" w:sz="0" w:space="0" w:color="auto"/>
          </w:divBdr>
          <w:divsChild>
            <w:div w:id="1301493832">
              <w:marLeft w:val="0"/>
              <w:marRight w:val="0"/>
              <w:marTop w:val="120"/>
              <w:marBottom w:val="0"/>
              <w:divBdr>
                <w:top w:val="none" w:sz="0" w:space="0" w:color="auto"/>
                <w:left w:val="none" w:sz="0" w:space="0" w:color="auto"/>
                <w:bottom w:val="none" w:sz="0" w:space="0" w:color="auto"/>
                <w:right w:val="none" w:sz="0" w:space="0" w:color="auto"/>
              </w:divBdr>
              <w:divsChild>
                <w:div w:id="629479077">
                  <w:marLeft w:val="0"/>
                  <w:marRight w:val="0"/>
                  <w:marTop w:val="0"/>
                  <w:marBottom w:val="0"/>
                  <w:divBdr>
                    <w:top w:val="none" w:sz="0" w:space="0" w:color="auto"/>
                    <w:left w:val="none" w:sz="0" w:space="0" w:color="auto"/>
                    <w:bottom w:val="none" w:sz="0" w:space="0" w:color="auto"/>
                    <w:right w:val="none" w:sz="0" w:space="0" w:color="auto"/>
                  </w:divBdr>
                  <w:divsChild>
                    <w:div w:id="12254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450993">
      <w:bodyDiv w:val="1"/>
      <w:marLeft w:val="0"/>
      <w:marRight w:val="0"/>
      <w:marTop w:val="0"/>
      <w:marBottom w:val="0"/>
      <w:divBdr>
        <w:top w:val="none" w:sz="0" w:space="0" w:color="auto"/>
        <w:left w:val="none" w:sz="0" w:space="0" w:color="auto"/>
        <w:bottom w:val="none" w:sz="0" w:space="0" w:color="auto"/>
        <w:right w:val="none" w:sz="0" w:space="0" w:color="auto"/>
      </w:divBdr>
      <w:divsChild>
        <w:div w:id="1117214900">
          <w:marLeft w:val="0"/>
          <w:marRight w:val="0"/>
          <w:marTop w:val="0"/>
          <w:marBottom w:val="0"/>
          <w:divBdr>
            <w:top w:val="none" w:sz="0" w:space="0" w:color="auto"/>
            <w:left w:val="none" w:sz="0" w:space="0" w:color="auto"/>
            <w:bottom w:val="none" w:sz="0" w:space="0" w:color="auto"/>
            <w:right w:val="none" w:sz="0" w:space="0" w:color="auto"/>
          </w:divBdr>
          <w:divsChild>
            <w:div w:id="1727026864">
              <w:marLeft w:val="0"/>
              <w:marRight w:val="0"/>
              <w:marTop w:val="120"/>
              <w:marBottom w:val="0"/>
              <w:divBdr>
                <w:top w:val="none" w:sz="0" w:space="0" w:color="auto"/>
                <w:left w:val="none" w:sz="0" w:space="0" w:color="auto"/>
                <w:bottom w:val="none" w:sz="0" w:space="0" w:color="auto"/>
                <w:right w:val="none" w:sz="0" w:space="0" w:color="auto"/>
              </w:divBdr>
              <w:divsChild>
                <w:div w:id="1430005622">
                  <w:marLeft w:val="0"/>
                  <w:marRight w:val="0"/>
                  <w:marTop w:val="0"/>
                  <w:marBottom w:val="0"/>
                  <w:divBdr>
                    <w:top w:val="none" w:sz="0" w:space="0" w:color="auto"/>
                    <w:left w:val="none" w:sz="0" w:space="0" w:color="auto"/>
                    <w:bottom w:val="none" w:sz="0" w:space="0" w:color="auto"/>
                    <w:right w:val="none" w:sz="0" w:space="0" w:color="auto"/>
                  </w:divBdr>
                  <w:divsChild>
                    <w:div w:id="16564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8836">
      <w:bodyDiv w:val="1"/>
      <w:marLeft w:val="0"/>
      <w:marRight w:val="0"/>
      <w:marTop w:val="0"/>
      <w:marBottom w:val="0"/>
      <w:divBdr>
        <w:top w:val="none" w:sz="0" w:space="0" w:color="auto"/>
        <w:left w:val="none" w:sz="0" w:space="0" w:color="auto"/>
        <w:bottom w:val="none" w:sz="0" w:space="0" w:color="auto"/>
        <w:right w:val="none" w:sz="0" w:space="0" w:color="auto"/>
      </w:divBdr>
    </w:div>
    <w:div w:id="549658222">
      <w:bodyDiv w:val="1"/>
      <w:marLeft w:val="0"/>
      <w:marRight w:val="0"/>
      <w:marTop w:val="0"/>
      <w:marBottom w:val="0"/>
      <w:divBdr>
        <w:top w:val="none" w:sz="0" w:space="0" w:color="auto"/>
        <w:left w:val="none" w:sz="0" w:space="0" w:color="auto"/>
        <w:bottom w:val="none" w:sz="0" w:space="0" w:color="auto"/>
        <w:right w:val="none" w:sz="0" w:space="0" w:color="auto"/>
      </w:divBdr>
      <w:divsChild>
        <w:div w:id="790709464">
          <w:marLeft w:val="0"/>
          <w:marRight w:val="0"/>
          <w:marTop w:val="0"/>
          <w:marBottom w:val="0"/>
          <w:divBdr>
            <w:top w:val="none" w:sz="0" w:space="0" w:color="auto"/>
            <w:left w:val="none" w:sz="0" w:space="0" w:color="auto"/>
            <w:bottom w:val="none" w:sz="0" w:space="0" w:color="auto"/>
            <w:right w:val="none" w:sz="0" w:space="0" w:color="auto"/>
          </w:divBdr>
          <w:divsChild>
            <w:div w:id="1056511739">
              <w:marLeft w:val="0"/>
              <w:marRight w:val="0"/>
              <w:marTop w:val="120"/>
              <w:marBottom w:val="0"/>
              <w:divBdr>
                <w:top w:val="none" w:sz="0" w:space="0" w:color="auto"/>
                <w:left w:val="none" w:sz="0" w:space="0" w:color="auto"/>
                <w:bottom w:val="none" w:sz="0" w:space="0" w:color="auto"/>
                <w:right w:val="none" w:sz="0" w:space="0" w:color="auto"/>
              </w:divBdr>
              <w:divsChild>
                <w:div w:id="17857349">
                  <w:marLeft w:val="0"/>
                  <w:marRight w:val="0"/>
                  <w:marTop w:val="0"/>
                  <w:marBottom w:val="0"/>
                  <w:divBdr>
                    <w:top w:val="none" w:sz="0" w:space="0" w:color="auto"/>
                    <w:left w:val="none" w:sz="0" w:space="0" w:color="auto"/>
                    <w:bottom w:val="none" w:sz="0" w:space="0" w:color="auto"/>
                    <w:right w:val="none" w:sz="0" w:space="0" w:color="auto"/>
                  </w:divBdr>
                  <w:divsChild>
                    <w:div w:id="17424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07094">
      <w:bodyDiv w:val="1"/>
      <w:marLeft w:val="0"/>
      <w:marRight w:val="0"/>
      <w:marTop w:val="0"/>
      <w:marBottom w:val="0"/>
      <w:divBdr>
        <w:top w:val="none" w:sz="0" w:space="0" w:color="auto"/>
        <w:left w:val="none" w:sz="0" w:space="0" w:color="auto"/>
        <w:bottom w:val="none" w:sz="0" w:space="0" w:color="auto"/>
        <w:right w:val="none" w:sz="0" w:space="0" w:color="auto"/>
      </w:divBdr>
    </w:div>
    <w:div w:id="859588625">
      <w:bodyDiv w:val="1"/>
      <w:marLeft w:val="0"/>
      <w:marRight w:val="0"/>
      <w:marTop w:val="0"/>
      <w:marBottom w:val="0"/>
      <w:divBdr>
        <w:top w:val="none" w:sz="0" w:space="0" w:color="auto"/>
        <w:left w:val="none" w:sz="0" w:space="0" w:color="auto"/>
        <w:bottom w:val="none" w:sz="0" w:space="0" w:color="auto"/>
        <w:right w:val="none" w:sz="0" w:space="0" w:color="auto"/>
      </w:divBdr>
      <w:divsChild>
        <w:div w:id="1993363623">
          <w:marLeft w:val="0"/>
          <w:marRight w:val="0"/>
          <w:marTop w:val="0"/>
          <w:marBottom w:val="0"/>
          <w:divBdr>
            <w:top w:val="none" w:sz="0" w:space="0" w:color="auto"/>
            <w:left w:val="none" w:sz="0" w:space="0" w:color="auto"/>
            <w:bottom w:val="none" w:sz="0" w:space="0" w:color="auto"/>
            <w:right w:val="none" w:sz="0" w:space="0" w:color="auto"/>
          </w:divBdr>
          <w:divsChild>
            <w:div w:id="689451955">
              <w:marLeft w:val="0"/>
              <w:marRight w:val="0"/>
              <w:marTop w:val="120"/>
              <w:marBottom w:val="0"/>
              <w:divBdr>
                <w:top w:val="none" w:sz="0" w:space="0" w:color="auto"/>
                <w:left w:val="none" w:sz="0" w:space="0" w:color="auto"/>
                <w:bottom w:val="none" w:sz="0" w:space="0" w:color="auto"/>
                <w:right w:val="none" w:sz="0" w:space="0" w:color="auto"/>
              </w:divBdr>
              <w:divsChild>
                <w:div w:id="2031373435">
                  <w:marLeft w:val="0"/>
                  <w:marRight w:val="0"/>
                  <w:marTop w:val="0"/>
                  <w:marBottom w:val="0"/>
                  <w:divBdr>
                    <w:top w:val="none" w:sz="0" w:space="0" w:color="auto"/>
                    <w:left w:val="none" w:sz="0" w:space="0" w:color="auto"/>
                    <w:bottom w:val="none" w:sz="0" w:space="0" w:color="auto"/>
                    <w:right w:val="none" w:sz="0" w:space="0" w:color="auto"/>
                  </w:divBdr>
                  <w:divsChild>
                    <w:div w:id="9601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806693">
      <w:bodyDiv w:val="1"/>
      <w:marLeft w:val="0"/>
      <w:marRight w:val="0"/>
      <w:marTop w:val="0"/>
      <w:marBottom w:val="0"/>
      <w:divBdr>
        <w:top w:val="none" w:sz="0" w:space="0" w:color="auto"/>
        <w:left w:val="none" w:sz="0" w:space="0" w:color="auto"/>
        <w:bottom w:val="none" w:sz="0" w:space="0" w:color="auto"/>
        <w:right w:val="none" w:sz="0" w:space="0" w:color="auto"/>
      </w:divBdr>
      <w:divsChild>
        <w:div w:id="2060083415">
          <w:marLeft w:val="0"/>
          <w:marRight w:val="0"/>
          <w:marTop w:val="0"/>
          <w:marBottom w:val="0"/>
          <w:divBdr>
            <w:top w:val="none" w:sz="0" w:space="0" w:color="auto"/>
            <w:left w:val="none" w:sz="0" w:space="0" w:color="auto"/>
            <w:bottom w:val="none" w:sz="0" w:space="0" w:color="auto"/>
            <w:right w:val="none" w:sz="0" w:space="0" w:color="auto"/>
          </w:divBdr>
          <w:divsChild>
            <w:div w:id="166134407">
              <w:marLeft w:val="0"/>
              <w:marRight w:val="0"/>
              <w:marTop w:val="120"/>
              <w:marBottom w:val="0"/>
              <w:divBdr>
                <w:top w:val="none" w:sz="0" w:space="0" w:color="auto"/>
                <w:left w:val="none" w:sz="0" w:space="0" w:color="auto"/>
                <w:bottom w:val="none" w:sz="0" w:space="0" w:color="auto"/>
                <w:right w:val="none" w:sz="0" w:space="0" w:color="auto"/>
              </w:divBdr>
              <w:divsChild>
                <w:div w:id="1772162086">
                  <w:marLeft w:val="0"/>
                  <w:marRight w:val="0"/>
                  <w:marTop w:val="0"/>
                  <w:marBottom w:val="0"/>
                  <w:divBdr>
                    <w:top w:val="none" w:sz="0" w:space="0" w:color="auto"/>
                    <w:left w:val="none" w:sz="0" w:space="0" w:color="auto"/>
                    <w:bottom w:val="none" w:sz="0" w:space="0" w:color="auto"/>
                    <w:right w:val="none" w:sz="0" w:space="0" w:color="auto"/>
                  </w:divBdr>
                  <w:divsChild>
                    <w:div w:id="2131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93155">
      <w:bodyDiv w:val="1"/>
      <w:marLeft w:val="0"/>
      <w:marRight w:val="0"/>
      <w:marTop w:val="0"/>
      <w:marBottom w:val="0"/>
      <w:divBdr>
        <w:top w:val="none" w:sz="0" w:space="0" w:color="auto"/>
        <w:left w:val="none" w:sz="0" w:space="0" w:color="auto"/>
        <w:bottom w:val="none" w:sz="0" w:space="0" w:color="auto"/>
        <w:right w:val="none" w:sz="0" w:space="0" w:color="auto"/>
      </w:divBdr>
      <w:divsChild>
        <w:div w:id="920985640">
          <w:marLeft w:val="0"/>
          <w:marRight w:val="0"/>
          <w:marTop w:val="0"/>
          <w:marBottom w:val="0"/>
          <w:divBdr>
            <w:top w:val="none" w:sz="0" w:space="0" w:color="auto"/>
            <w:left w:val="none" w:sz="0" w:space="0" w:color="auto"/>
            <w:bottom w:val="none" w:sz="0" w:space="0" w:color="auto"/>
            <w:right w:val="none" w:sz="0" w:space="0" w:color="auto"/>
          </w:divBdr>
          <w:divsChild>
            <w:div w:id="901912118">
              <w:marLeft w:val="0"/>
              <w:marRight w:val="0"/>
              <w:marTop w:val="120"/>
              <w:marBottom w:val="0"/>
              <w:divBdr>
                <w:top w:val="none" w:sz="0" w:space="0" w:color="auto"/>
                <w:left w:val="none" w:sz="0" w:space="0" w:color="auto"/>
                <w:bottom w:val="none" w:sz="0" w:space="0" w:color="auto"/>
                <w:right w:val="none" w:sz="0" w:space="0" w:color="auto"/>
              </w:divBdr>
              <w:divsChild>
                <w:div w:id="484712491">
                  <w:marLeft w:val="0"/>
                  <w:marRight w:val="0"/>
                  <w:marTop w:val="0"/>
                  <w:marBottom w:val="0"/>
                  <w:divBdr>
                    <w:top w:val="none" w:sz="0" w:space="0" w:color="auto"/>
                    <w:left w:val="none" w:sz="0" w:space="0" w:color="auto"/>
                    <w:bottom w:val="none" w:sz="0" w:space="0" w:color="auto"/>
                    <w:right w:val="none" w:sz="0" w:space="0" w:color="auto"/>
                  </w:divBdr>
                  <w:divsChild>
                    <w:div w:id="7779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731744">
      <w:bodyDiv w:val="1"/>
      <w:marLeft w:val="0"/>
      <w:marRight w:val="0"/>
      <w:marTop w:val="0"/>
      <w:marBottom w:val="0"/>
      <w:divBdr>
        <w:top w:val="none" w:sz="0" w:space="0" w:color="auto"/>
        <w:left w:val="none" w:sz="0" w:space="0" w:color="auto"/>
        <w:bottom w:val="none" w:sz="0" w:space="0" w:color="auto"/>
        <w:right w:val="none" w:sz="0" w:space="0" w:color="auto"/>
      </w:divBdr>
      <w:divsChild>
        <w:div w:id="871652163">
          <w:marLeft w:val="0"/>
          <w:marRight w:val="0"/>
          <w:marTop w:val="0"/>
          <w:marBottom w:val="0"/>
          <w:divBdr>
            <w:top w:val="none" w:sz="0" w:space="0" w:color="auto"/>
            <w:left w:val="none" w:sz="0" w:space="0" w:color="auto"/>
            <w:bottom w:val="none" w:sz="0" w:space="0" w:color="auto"/>
            <w:right w:val="none" w:sz="0" w:space="0" w:color="auto"/>
          </w:divBdr>
          <w:divsChild>
            <w:div w:id="1183975486">
              <w:marLeft w:val="0"/>
              <w:marRight w:val="0"/>
              <w:marTop w:val="120"/>
              <w:marBottom w:val="0"/>
              <w:divBdr>
                <w:top w:val="none" w:sz="0" w:space="0" w:color="auto"/>
                <w:left w:val="none" w:sz="0" w:space="0" w:color="auto"/>
                <w:bottom w:val="none" w:sz="0" w:space="0" w:color="auto"/>
                <w:right w:val="none" w:sz="0" w:space="0" w:color="auto"/>
              </w:divBdr>
              <w:divsChild>
                <w:div w:id="2002349342">
                  <w:marLeft w:val="0"/>
                  <w:marRight w:val="0"/>
                  <w:marTop w:val="0"/>
                  <w:marBottom w:val="0"/>
                  <w:divBdr>
                    <w:top w:val="none" w:sz="0" w:space="0" w:color="auto"/>
                    <w:left w:val="none" w:sz="0" w:space="0" w:color="auto"/>
                    <w:bottom w:val="none" w:sz="0" w:space="0" w:color="auto"/>
                    <w:right w:val="none" w:sz="0" w:space="0" w:color="auto"/>
                  </w:divBdr>
                  <w:divsChild>
                    <w:div w:id="3762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613341">
      <w:bodyDiv w:val="1"/>
      <w:marLeft w:val="0"/>
      <w:marRight w:val="0"/>
      <w:marTop w:val="0"/>
      <w:marBottom w:val="0"/>
      <w:divBdr>
        <w:top w:val="none" w:sz="0" w:space="0" w:color="auto"/>
        <w:left w:val="none" w:sz="0" w:space="0" w:color="auto"/>
        <w:bottom w:val="none" w:sz="0" w:space="0" w:color="auto"/>
        <w:right w:val="none" w:sz="0" w:space="0" w:color="auto"/>
      </w:divBdr>
      <w:divsChild>
        <w:div w:id="727188353">
          <w:marLeft w:val="0"/>
          <w:marRight w:val="0"/>
          <w:marTop w:val="0"/>
          <w:marBottom w:val="0"/>
          <w:divBdr>
            <w:top w:val="none" w:sz="0" w:space="0" w:color="auto"/>
            <w:left w:val="none" w:sz="0" w:space="0" w:color="auto"/>
            <w:bottom w:val="none" w:sz="0" w:space="0" w:color="auto"/>
            <w:right w:val="none" w:sz="0" w:space="0" w:color="auto"/>
          </w:divBdr>
          <w:divsChild>
            <w:div w:id="985360492">
              <w:marLeft w:val="0"/>
              <w:marRight w:val="0"/>
              <w:marTop w:val="120"/>
              <w:marBottom w:val="0"/>
              <w:divBdr>
                <w:top w:val="none" w:sz="0" w:space="0" w:color="auto"/>
                <w:left w:val="none" w:sz="0" w:space="0" w:color="auto"/>
                <w:bottom w:val="none" w:sz="0" w:space="0" w:color="auto"/>
                <w:right w:val="none" w:sz="0" w:space="0" w:color="auto"/>
              </w:divBdr>
              <w:divsChild>
                <w:div w:id="774373598">
                  <w:marLeft w:val="0"/>
                  <w:marRight w:val="0"/>
                  <w:marTop w:val="0"/>
                  <w:marBottom w:val="0"/>
                  <w:divBdr>
                    <w:top w:val="none" w:sz="0" w:space="0" w:color="auto"/>
                    <w:left w:val="none" w:sz="0" w:space="0" w:color="auto"/>
                    <w:bottom w:val="none" w:sz="0" w:space="0" w:color="auto"/>
                    <w:right w:val="none" w:sz="0" w:space="0" w:color="auto"/>
                  </w:divBdr>
                  <w:divsChild>
                    <w:div w:id="14380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88752">
      <w:bodyDiv w:val="1"/>
      <w:marLeft w:val="0"/>
      <w:marRight w:val="0"/>
      <w:marTop w:val="0"/>
      <w:marBottom w:val="0"/>
      <w:divBdr>
        <w:top w:val="none" w:sz="0" w:space="0" w:color="auto"/>
        <w:left w:val="none" w:sz="0" w:space="0" w:color="auto"/>
        <w:bottom w:val="none" w:sz="0" w:space="0" w:color="auto"/>
        <w:right w:val="none" w:sz="0" w:space="0" w:color="auto"/>
      </w:divBdr>
      <w:divsChild>
        <w:div w:id="614289203">
          <w:marLeft w:val="0"/>
          <w:marRight w:val="0"/>
          <w:marTop w:val="0"/>
          <w:marBottom w:val="0"/>
          <w:divBdr>
            <w:top w:val="none" w:sz="0" w:space="0" w:color="auto"/>
            <w:left w:val="none" w:sz="0" w:space="0" w:color="auto"/>
            <w:bottom w:val="none" w:sz="0" w:space="0" w:color="auto"/>
            <w:right w:val="none" w:sz="0" w:space="0" w:color="auto"/>
          </w:divBdr>
          <w:divsChild>
            <w:div w:id="1739012835">
              <w:marLeft w:val="0"/>
              <w:marRight w:val="0"/>
              <w:marTop w:val="120"/>
              <w:marBottom w:val="0"/>
              <w:divBdr>
                <w:top w:val="none" w:sz="0" w:space="0" w:color="auto"/>
                <w:left w:val="none" w:sz="0" w:space="0" w:color="auto"/>
                <w:bottom w:val="none" w:sz="0" w:space="0" w:color="auto"/>
                <w:right w:val="none" w:sz="0" w:space="0" w:color="auto"/>
              </w:divBdr>
              <w:divsChild>
                <w:div w:id="1395544860">
                  <w:marLeft w:val="0"/>
                  <w:marRight w:val="0"/>
                  <w:marTop w:val="0"/>
                  <w:marBottom w:val="0"/>
                  <w:divBdr>
                    <w:top w:val="none" w:sz="0" w:space="0" w:color="auto"/>
                    <w:left w:val="none" w:sz="0" w:space="0" w:color="auto"/>
                    <w:bottom w:val="none" w:sz="0" w:space="0" w:color="auto"/>
                    <w:right w:val="none" w:sz="0" w:space="0" w:color="auto"/>
                  </w:divBdr>
                  <w:divsChild>
                    <w:div w:id="7403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9155">
      <w:bodyDiv w:val="1"/>
      <w:marLeft w:val="0"/>
      <w:marRight w:val="0"/>
      <w:marTop w:val="0"/>
      <w:marBottom w:val="0"/>
      <w:divBdr>
        <w:top w:val="none" w:sz="0" w:space="0" w:color="auto"/>
        <w:left w:val="none" w:sz="0" w:space="0" w:color="auto"/>
        <w:bottom w:val="none" w:sz="0" w:space="0" w:color="auto"/>
        <w:right w:val="none" w:sz="0" w:space="0" w:color="auto"/>
      </w:divBdr>
      <w:divsChild>
        <w:div w:id="1847592393">
          <w:marLeft w:val="0"/>
          <w:marRight w:val="0"/>
          <w:marTop w:val="0"/>
          <w:marBottom w:val="0"/>
          <w:divBdr>
            <w:top w:val="none" w:sz="0" w:space="0" w:color="auto"/>
            <w:left w:val="none" w:sz="0" w:space="0" w:color="auto"/>
            <w:bottom w:val="none" w:sz="0" w:space="0" w:color="auto"/>
            <w:right w:val="none" w:sz="0" w:space="0" w:color="auto"/>
          </w:divBdr>
          <w:divsChild>
            <w:div w:id="1040932566">
              <w:marLeft w:val="0"/>
              <w:marRight w:val="0"/>
              <w:marTop w:val="120"/>
              <w:marBottom w:val="0"/>
              <w:divBdr>
                <w:top w:val="none" w:sz="0" w:space="0" w:color="auto"/>
                <w:left w:val="none" w:sz="0" w:space="0" w:color="auto"/>
                <w:bottom w:val="none" w:sz="0" w:space="0" w:color="auto"/>
                <w:right w:val="none" w:sz="0" w:space="0" w:color="auto"/>
              </w:divBdr>
              <w:divsChild>
                <w:div w:id="289942809">
                  <w:marLeft w:val="0"/>
                  <w:marRight w:val="0"/>
                  <w:marTop w:val="0"/>
                  <w:marBottom w:val="0"/>
                  <w:divBdr>
                    <w:top w:val="none" w:sz="0" w:space="0" w:color="auto"/>
                    <w:left w:val="none" w:sz="0" w:space="0" w:color="auto"/>
                    <w:bottom w:val="none" w:sz="0" w:space="0" w:color="auto"/>
                    <w:right w:val="none" w:sz="0" w:space="0" w:color="auto"/>
                  </w:divBdr>
                  <w:divsChild>
                    <w:div w:id="14612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61474">
      <w:bodyDiv w:val="1"/>
      <w:marLeft w:val="0"/>
      <w:marRight w:val="0"/>
      <w:marTop w:val="0"/>
      <w:marBottom w:val="0"/>
      <w:divBdr>
        <w:top w:val="none" w:sz="0" w:space="0" w:color="auto"/>
        <w:left w:val="none" w:sz="0" w:space="0" w:color="auto"/>
        <w:bottom w:val="none" w:sz="0" w:space="0" w:color="auto"/>
        <w:right w:val="none" w:sz="0" w:space="0" w:color="auto"/>
      </w:divBdr>
      <w:divsChild>
        <w:div w:id="1899776689">
          <w:marLeft w:val="0"/>
          <w:marRight w:val="0"/>
          <w:marTop w:val="0"/>
          <w:marBottom w:val="0"/>
          <w:divBdr>
            <w:top w:val="none" w:sz="0" w:space="0" w:color="auto"/>
            <w:left w:val="none" w:sz="0" w:space="0" w:color="auto"/>
            <w:bottom w:val="none" w:sz="0" w:space="0" w:color="auto"/>
            <w:right w:val="none" w:sz="0" w:space="0" w:color="auto"/>
          </w:divBdr>
          <w:divsChild>
            <w:div w:id="230233709">
              <w:marLeft w:val="0"/>
              <w:marRight w:val="0"/>
              <w:marTop w:val="120"/>
              <w:marBottom w:val="0"/>
              <w:divBdr>
                <w:top w:val="none" w:sz="0" w:space="0" w:color="auto"/>
                <w:left w:val="none" w:sz="0" w:space="0" w:color="auto"/>
                <w:bottom w:val="none" w:sz="0" w:space="0" w:color="auto"/>
                <w:right w:val="none" w:sz="0" w:space="0" w:color="auto"/>
              </w:divBdr>
              <w:divsChild>
                <w:div w:id="2034307153">
                  <w:marLeft w:val="0"/>
                  <w:marRight w:val="0"/>
                  <w:marTop w:val="0"/>
                  <w:marBottom w:val="0"/>
                  <w:divBdr>
                    <w:top w:val="none" w:sz="0" w:space="0" w:color="auto"/>
                    <w:left w:val="none" w:sz="0" w:space="0" w:color="auto"/>
                    <w:bottom w:val="none" w:sz="0" w:space="0" w:color="auto"/>
                    <w:right w:val="none" w:sz="0" w:space="0" w:color="auto"/>
                  </w:divBdr>
                  <w:divsChild>
                    <w:div w:id="616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0"/>
  <c:chart>
    <c:view3D>
      <c:rotX val="20"/>
      <c:rotY val="50"/>
      <c:depthPercent val="130"/>
      <c:rAngAx val="1"/>
    </c:view3D>
    <c:sideWall>
      <c:spPr>
        <a:ln w="6350">
          <a:solidFill>
            <a:schemeClr val="accent1"/>
          </a:solidFill>
        </a:ln>
        <a:effectLst>
          <a:outerShdw blurRad="50800" dist="50800" dir="5400000" algn="ctr" rotWithShape="0">
            <a:schemeClr val="accent1">
              <a:lumMod val="20000"/>
              <a:lumOff val="80000"/>
            </a:schemeClr>
          </a:outerShdw>
        </a:effectLst>
      </c:spPr>
    </c:sideWall>
    <c:backWall>
      <c:spPr>
        <a:ln w="6350">
          <a:solidFill>
            <a:schemeClr val="accent1"/>
          </a:solidFill>
        </a:ln>
        <a:effectLst>
          <a:outerShdw blurRad="50800" dist="50800" dir="5400000" algn="ctr" rotWithShape="0">
            <a:schemeClr val="accent1">
              <a:lumMod val="20000"/>
              <a:lumOff val="80000"/>
            </a:schemeClr>
          </a:outerShdw>
        </a:effectLst>
      </c:spPr>
    </c:backWall>
    <c:plotArea>
      <c:layout>
        <c:manualLayout>
          <c:layoutTarget val="inner"/>
          <c:xMode val="edge"/>
          <c:yMode val="edge"/>
          <c:x val="9.0558515203435566E-2"/>
          <c:y val="9.7023474744228441E-2"/>
          <c:w val="0.81220013216697862"/>
          <c:h val="0.76503457814661135"/>
        </c:manualLayout>
      </c:layout>
      <c:bar3DChart>
        <c:barDir val="col"/>
        <c:grouping val="stacked"/>
        <c:ser>
          <c:idx val="0"/>
          <c:order val="0"/>
          <c:tx>
            <c:strRef>
              <c:f>'Лист1'!$B$1</c:f>
              <c:strCache>
                <c:ptCount val="1"/>
                <c:pt idx="0">
                  <c:v>Безвозмездные поступления</c:v>
                </c:pt>
              </c:strCache>
            </c:strRef>
          </c:tx>
          <c:spPr>
            <a:gradFill>
              <a:gsLst>
                <a:gs pos="0">
                  <a:schemeClr val="tx2">
                    <a:lumMod val="60000"/>
                    <a:lumOff val="40000"/>
                  </a:schemeClr>
                </a:gs>
                <a:gs pos="50000">
                  <a:srgbClr val="4F81BD">
                    <a:tint val="44500"/>
                    <a:satMod val="160000"/>
                  </a:srgbClr>
                </a:gs>
                <a:gs pos="100000">
                  <a:srgbClr val="4F81BD">
                    <a:tint val="23500"/>
                    <a:satMod val="160000"/>
                  </a:srgbClr>
                </a:gs>
              </a:gsLst>
              <a:lin ang="8400000" scaled="0"/>
            </a:gradFill>
          </c:spPr>
          <c:dLbls>
            <c:dLbl>
              <c:idx val="0"/>
              <c:layout>
                <c:manualLayout>
                  <c:x val="5.1797478941767502E-3"/>
                  <c:y val="-3.9329905190422631E-3"/>
                </c:manualLayout>
              </c:layout>
              <c:showVal val="1"/>
            </c:dLbl>
            <c:dLbl>
              <c:idx val="1"/>
              <c:layout>
                <c:manualLayout>
                  <c:x val="1.3717265722284119E-2"/>
                  <c:y val="7.7946945355225505E-17"/>
                </c:manualLayout>
              </c:layout>
              <c:showVal val="1"/>
            </c:dLbl>
            <c:dLbl>
              <c:idx val="2"/>
              <c:layout>
                <c:manualLayout>
                  <c:x val="1.9357345492336583E-2"/>
                  <c:y val="0"/>
                </c:manualLayout>
              </c:layout>
              <c:showVal val="1"/>
            </c:dLbl>
            <c:dLbl>
              <c:idx val="3"/>
              <c:layout>
                <c:manualLayout>
                  <c:x val="2.5608028187915355E-2"/>
                  <c:y val="3.9329905190422631E-3"/>
                </c:manualLayout>
              </c:layout>
              <c:showVal val="1"/>
            </c:dLbl>
            <c:showVal val="1"/>
          </c:dLbls>
          <c:cat>
            <c:strRef>
              <c:f>'Лист1'!$A$2:$A$5</c:f>
              <c:strCache>
                <c:ptCount val="4"/>
                <c:pt idx="0">
                  <c:v>2015 год (ожидаемые)</c:v>
                </c:pt>
                <c:pt idx="1">
                  <c:v>2016 год (прогноз)</c:v>
                </c:pt>
                <c:pt idx="2">
                  <c:v>2017 год (прогноз)</c:v>
                </c:pt>
                <c:pt idx="3">
                  <c:v>2018 год (прогноз)</c:v>
                </c:pt>
              </c:strCache>
            </c:strRef>
          </c:cat>
          <c:val>
            <c:numRef>
              <c:f>'Лист1'!$B$2:$B$5</c:f>
              <c:numCache>
                <c:formatCode>General</c:formatCode>
                <c:ptCount val="4"/>
                <c:pt idx="0">
                  <c:v>503839</c:v>
                </c:pt>
                <c:pt idx="1">
                  <c:v>304908.82</c:v>
                </c:pt>
                <c:pt idx="2">
                  <c:v>312608.86</c:v>
                </c:pt>
                <c:pt idx="3">
                  <c:v>312608.86</c:v>
                </c:pt>
              </c:numCache>
            </c:numRef>
          </c:val>
        </c:ser>
        <c:ser>
          <c:idx val="1"/>
          <c:order val="1"/>
          <c:tx>
            <c:strRef>
              <c:f>'Лист1'!$C$1</c:f>
              <c:strCache>
                <c:ptCount val="1"/>
                <c:pt idx="0">
                  <c:v>Налоговые доходы</c:v>
                </c:pt>
              </c:strCache>
            </c:strRef>
          </c:tx>
          <c:spPr>
            <a:solidFill>
              <a:schemeClr val="accent6">
                <a:lumMod val="60000"/>
                <a:lumOff val="40000"/>
              </a:schemeClr>
            </a:solidFill>
          </c:spPr>
          <c:dLbls>
            <c:dLbl>
              <c:idx val="0"/>
              <c:layout>
                <c:manualLayout>
                  <c:x val="1.5214358609454443E-3"/>
                  <c:y val="4.2513659006909914E-3"/>
                </c:manualLayout>
              </c:layout>
              <c:showVal val="1"/>
            </c:dLbl>
            <c:dLbl>
              <c:idx val="1"/>
              <c:layout>
                <c:manualLayout>
                  <c:x val="1.1735654030166581E-2"/>
                  <c:y val="0"/>
                </c:manualLayout>
              </c:layout>
              <c:showVal val="1"/>
            </c:dLbl>
            <c:dLbl>
              <c:idx val="2"/>
              <c:layout>
                <c:manualLayout>
                  <c:x val="1.0364333174167741E-2"/>
                  <c:y val="7.8663158176656492E-3"/>
                </c:manualLayout>
              </c:layout>
              <c:showVal val="1"/>
            </c:dLbl>
            <c:dLbl>
              <c:idx val="3"/>
              <c:layout>
                <c:manualLayout>
                  <c:x val="1.600441294422026E-2"/>
                  <c:y val="0"/>
                </c:manualLayout>
              </c:layout>
              <c:showVal val="1"/>
            </c:dLbl>
            <c:showVal val="1"/>
          </c:dLbls>
          <c:cat>
            <c:strRef>
              <c:f>'Лист1'!$A$2:$A$5</c:f>
              <c:strCache>
                <c:ptCount val="4"/>
                <c:pt idx="0">
                  <c:v>2015 год (ожидаемые)</c:v>
                </c:pt>
                <c:pt idx="1">
                  <c:v>2016 год (прогноз)</c:v>
                </c:pt>
                <c:pt idx="2">
                  <c:v>2017 год (прогноз)</c:v>
                </c:pt>
                <c:pt idx="3">
                  <c:v>2018 год (прогноз)</c:v>
                </c:pt>
              </c:strCache>
            </c:strRef>
          </c:cat>
          <c:val>
            <c:numRef>
              <c:f>'Лист1'!$C$2:$C$5</c:f>
              <c:numCache>
                <c:formatCode>General</c:formatCode>
                <c:ptCount val="4"/>
                <c:pt idx="0">
                  <c:v>333136</c:v>
                </c:pt>
                <c:pt idx="1">
                  <c:v>350623</c:v>
                </c:pt>
                <c:pt idx="2">
                  <c:v>359617</c:v>
                </c:pt>
                <c:pt idx="3">
                  <c:v>373160</c:v>
                </c:pt>
              </c:numCache>
            </c:numRef>
          </c:val>
        </c:ser>
        <c:ser>
          <c:idx val="2"/>
          <c:order val="2"/>
          <c:tx>
            <c:strRef>
              <c:f>'Лист1'!$D$1</c:f>
              <c:strCache>
                <c:ptCount val="1"/>
                <c:pt idx="0">
                  <c:v>Неналоговые доходы</c:v>
                </c:pt>
              </c:strCache>
            </c:strRef>
          </c:tx>
          <c:spPr>
            <a:solidFill>
              <a:srgbClr val="9BBB59">
                <a:lumMod val="60000"/>
                <a:lumOff val="40000"/>
              </a:srgbClr>
            </a:solidFill>
          </c:spPr>
          <c:dLbls>
            <c:showVal val="1"/>
          </c:dLbls>
          <c:cat>
            <c:strRef>
              <c:f>'Лист1'!$A$2:$A$5</c:f>
              <c:strCache>
                <c:ptCount val="4"/>
                <c:pt idx="0">
                  <c:v>2015 год (ожидаемые)</c:v>
                </c:pt>
                <c:pt idx="1">
                  <c:v>2016 год (прогноз)</c:v>
                </c:pt>
                <c:pt idx="2">
                  <c:v>2017 год (прогноз)</c:v>
                </c:pt>
                <c:pt idx="3">
                  <c:v>2018 год (прогноз)</c:v>
                </c:pt>
              </c:strCache>
            </c:strRef>
          </c:cat>
          <c:val>
            <c:numRef>
              <c:f>'Лист1'!$D$2:$D$5</c:f>
              <c:numCache>
                <c:formatCode>General</c:formatCode>
                <c:ptCount val="4"/>
                <c:pt idx="0">
                  <c:v>47725</c:v>
                </c:pt>
                <c:pt idx="1">
                  <c:v>37747</c:v>
                </c:pt>
                <c:pt idx="2">
                  <c:v>40009</c:v>
                </c:pt>
                <c:pt idx="3">
                  <c:v>36635</c:v>
                </c:pt>
              </c:numCache>
            </c:numRef>
          </c:val>
        </c:ser>
        <c:shape val="box"/>
        <c:axId val="111030272"/>
        <c:axId val="111032192"/>
        <c:axId val="0"/>
      </c:bar3DChart>
      <c:catAx>
        <c:axId val="111030272"/>
        <c:scaling>
          <c:orientation val="minMax"/>
        </c:scaling>
        <c:axPos val="b"/>
        <c:tickLblPos val="nextTo"/>
        <c:crossAx val="111032192"/>
        <c:crosses val="autoZero"/>
        <c:auto val="1"/>
        <c:lblAlgn val="ctr"/>
        <c:lblOffset val="100"/>
      </c:catAx>
      <c:valAx>
        <c:axId val="111032192"/>
        <c:scaling>
          <c:orientation val="minMax"/>
        </c:scaling>
        <c:axPos val="l"/>
        <c:majorGridlines/>
        <c:numFmt formatCode="General" sourceLinked="1"/>
        <c:tickLblPos val="nextTo"/>
        <c:crossAx val="111030272"/>
        <c:crosses val="autoZero"/>
        <c:crossBetween val="between"/>
      </c:valAx>
    </c:plotArea>
    <c:legend>
      <c:legendPos val="b"/>
      <c:layout>
        <c:manualLayout>
          <c:xMode val="edge"/>
          <c:yMode val="edge"/>
          <c:x val="1.5058313905767724E-4"/>
          <c:y val="0.90527846965558056"/>
          <c:w val="0.90228693111474256"/>
          <c:h val="9.472138991475744E-2"/>
        </c:manualLayout>
      </c:layout>
      <c:overlay val="1"/>
    </c:legend>
    <c:plotVisOnly val="1"/>
    <c:dispBlanksAs val="gap"/>
  </c:chart>
  <c:spPr>
    <a:gradFill>
      <a:gsLst>
        <a:gs pos="0">
          <a:srgbClr val="4F81BD">
            <a:tint val="66000"/>
            <a:satMod val="160000"/>
          </a:srgbClr>
        </a:gs>
        <a:gs pos="50000">
          <a:srgbClr val="4F81BD">
            <a:tint val="44500"/>
            <a:satMod val="160000"/>
          </a:srgbClr>
        </a:gs>
        <a:gs pos="100000">
          <a:srgbClr val="4F81BD">
            <a:tint val="23500"/>
            <a:satMod val="160000"/>
          </a:srgbClr>
        </a:gs>
      </a:gsLst>
      <a:lin ang="8400000" scaled="0"/>
    </a:gradFill>
    <a:effectLst/>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E6FB7-ADEA-4582-8A36-98D3C23F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5480</TotalTime>
  <Pages>38</Pages>
  <Words>17314</Words>
  <Characters>98694</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341</cp:revision>
  <cp:lastPrinted>2015-11-02T22:53:00Z</cp:lastPrinted>
  <dcterms:created xsi:type="dcterms:W3CDTF">2015-10-15T00:20:00Z</dcterms:created>
  <dcterms:modified xsi:type="dcterms:W3CDTF">2015-11-02T23:26:00Z</dcterms:modified>
</cp:coreProperties>
</file>