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Приморский край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Контрольно-счетная палата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B48EE" w:rsidRPr="004B48EE" w:rsidRDefault="004B48EE" w:rsidP="004B48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48EE">
        <w:rPr>
          <w:rFonts w:ascii="Times New Roman" w:hAnsi="Times New Roman" w:cs="Times New Roman"/>
          <w:b/>
          <w:sz w:val="24"/>
          <w:szCs w:val="24"/>
        </w:rPr>
        <w:t xml:space="preserve">Экспертное заключение </w:t>
      </w:r>
      <w:r w:rsidR="00557D85">
        <w:rPr>
          <w:rFonts w:ascii="Times New Roman" w:hAnsi="Times New Roman" w:cs="Times New Roman"/>
          <w:b/>
          <w:sz w:val="24"/>
          <w:szCs w:val="24"/>
        </w:rPr>
        <w:t>№</w:t>
      </w:r>
      <w:r w:rsidR="00D32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7851">
        <w:rPr>
          <w:rFonts w:ascii="Times New Roman" w:hAnsi="Times New Roman" w:cs="Times New Roman"/>
          <w:b/>
          <w:sz w:val="24"/>
          <w:szCs w:val="24"/>
        </w:rPr>
        <w:t>_</w:t>
      </w:r>
      <w:r w:rsidR="006174D2" w:rsidRPr="006174D2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B3597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67851">
        <w:rPr>
          <w:rFonts w:ascii="Times New Roman" w:hAnsi="Times New Roman" w:cs="Times New Roman"/>
          <w:b/>
          <w:sz w:val="24"/>
          <w:szCs w:val="24"/>
        </w:rPr>
        <w:t>__</w:t>
      </w:r>
    </w:p>
    <w:p w:rsidR="00616708" w:rsidRDefault="00D16514" w:rsidP="0086785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4B48EE">
        <w:rPr>
          <w:rFonts w:ascii="Times New Roman" w:hAnsi="Times New Roman" w:cs="Times New Roman"/>
          <w:sz w:val="24"/>
          <w:szCs w:val="24"/>
        </w:rPr>
        <w:t>постановлени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4B48EE">
        <w:rPr>
          <w:rFonts w:ascii="Times New Roman" w:hAnsi="Times New Roman" w:cs="Times New Roman"/>
          <w:sz w:val="24"/>
          <w:szCs w:val="24"/>
        </w:rPr>
        <w:t xml:space="preserve"> администрации Лесозаводского городского округа </w:t>
      </w:r>
    </w:p>
    <w:p w:rsidR="004B48EE" w:rsidRPr="004B48EE" w:rsidRDefault="004B48EE" w:rsidP="0086785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67851" w:rsidRPr="00867851">
        <w:rPr>
          <w:rFonts w:ascii="Times New Roman" w:hAnsi="Times New Roman" w:cs="Times New Roman"/>
          <w:sz w:val="24"/>
          <w:szCs w:val="24"/>
        </w:rPr>
        <w:t xml:space="preserve">Об утверждении муниципальной программы </w:t>
      </w:r>
      <w:r w:rsidR="00867851">
        <w:rPr>
          <w:rFonts w:ascii="Times New Roman" w:hAnsi="Times New Roman" w:cs="Times New Roman"/>
          <w:sz w:val="24"/>
          <w:szCs w:val="24"/>
        </w:rPr>
        <w:t>«</w:t>
      </w:r>
      <w:r w:rsidR="00742774">
        <w:rPr>
          <w:rFonts w:ascii="Times New Roman" w:hAnsi="Times New Roman" w:cs="Times New Roman"/>
          <w:sz w:val="24"/>
          <w:szCs w:val="24"/>
        </w:rPr>
        <w:t xml:space="preserve">Развитие культуры </w:t>
      </w:r>
      <w:r w:rsidR="00867851" w:rsidRPr="00867851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4B48EE" w:rsidRDefault="004B48EE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F33E80" w:rsidRPr="004B48EE" w:rsidRDefault="00F33E80" w:rsidP="004B48EE">
      <w:pPr>
        <w:pStyle w:val="a4"/>
        <w:jc w:val="center"/>
        <w:rPr>
          <w:rFonts w:ascii="Times New Roman" w:hAnsi="Times New Roman"/>
          <w:bCs/>
          <w:sz w:val="24"/>
          <w:szCs w:val="24"/>
        </w:rPr>
      </w:pPr>
    </w:p>
    <w:p w:rsidR="004C19B1" w:rsidRDefault="004B48EE" w:rsidP="004B48E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B48EE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4B48EE">
        <w:rPr>
          <w:rFonts w:ascii="Times New Roman" w:hAnsi="Times New Roman" w:cs="Times New Roman"/>
          <w:sz w:val="24"/>
          <w:szCs w:val="24"/>
        </w:rPr>
        <w:t>.Л</w:t>
      </w:r>
      <w:proofErr w:type="gramEnd"/>
      <w:r w:rsidRPr="004B48EE">
        <w:rPr>
          <w:rFonts w:ascii="Times New Roman" w:hAnsi="Times New Roman" w:cs="Times New Roman"/>
          <w:sz w:val="24"/>
          <w:szCs w:val="24"/>
        </w:rPr>
        <w:t>есозаводск</w:t>
      </w:r>
      <w:proofErr w:type="spellEnd"/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22C4A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B48E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D16514">
        <w:rPr>
          <w:rFonts w:ascii="Times New Roman" w:hAnsi="Times New Roman" w:cs="Times New Roman"/>
          <w:sz w:val="24"/>
          <w:szCs w:val="24"/>
        </w:rPr>
        <w:t>_</w:t>
      </w:r>
      <w:r w:rsidR="00895F32" w:rsidRPr="00895F32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33067F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CC2EB5" w:rsidRPr="00895F32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95F32" w:rsidRPr="00895F32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CC2EB5" w:rsidRPr="00CC2EB5">
        <w:rPr>
          <w:rFonts w:ascii="Times New Roman" w:hAnsi="Times New Roman" w:cs="Times New Roman"/>
          <w:sz w:val="24"/>
          <w:szCs w:val="24"/>
          <w:u w:val="single"/>
        </w:rPr>
        <w:t>.2020</w:t>
      </w:r>
      <w:r w:rsidR="00D16514">
        <w:rPr>
          <w:rFonts w:ascii="Times New Roman" w:hAnsi="Times New Roman" w:cs="Times New Roman"/>
          <w:sz w:val="24"/>
          <w:szCs w:val="24"/>
        </w:rPr>
        <w:t>_____</w:t>
      </w:r>
    </w:p>
    <w:p w:rsidR="004B48EE" w:rsidRDefault="004B48EE" w:rsidP="004B48EE">
      <w:pPr>
        <w:rPr>
          <w:rFonts w:ascii="Times New Roman" w:hAnsi="Times New Roman" w:cs="Times New Roman"/>
          <w:sz w:val="24"/>
          <w:szCs w:val="24"/>
        </w:rPr>
      </w:pPr>
      <w:r w:rsidRPr="004B48E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B48EE" w:rsidRDefault="004B48EE" w:rsidP="00867851">
      <w:pPr>
        <w:pStyle w:val="a3"/>
        <w:spacing w:line="216" w:lineRule="atLeast"/>
        <w:ind w:firstLine="708"/>
        <w:rPr>
          <w:color w:val="000000"/>
        </w:rPr>
      </w:pPr>
      <w:proofErr w:type="gramStart"/>
      <w:r w:rsidRPr="004B48EE">
        <w:rPr>
          <w:color w:val="000000"/>
        </w:rPr>
        <w:t xml:space="preserve">Заключение </w:t>
      </w:r>
      <w:r w:rsidR="00124870">
        <w:rPr>
          <w:color w:val="000000"/>
        </w:rPr>
        <w:t xml:space="preserve">на </w:t>
      </w:r>
      <w:r w:rsidR="00FA6E12">
        <w:rPr>
          <w:color w:val="000000"/>
        </w:rPr>
        <w:t xml:space="preserve">проект постановления администрации </w:t>
      </w:r>
      <w:r w:rsidR="00BC69AB" w:rsidRPr="00BC69AB">
        <w:rPr>
          <w:color w:val="000000"/>
        </w:rPr>
        <w:t>Лесозаводского городского округа «Об утверждении муниципальной программы «</w:t>
      </w:r>
      <w:r w:rsidR="00742774">
        <w:t xml:space="preserve">Развитие культуры </w:t>
      </w:r>
      <w:r w:rsidR="00742774" w:rsidRPr="00867851">
        <w:t>Лесозаводского городского округа</w:t>
      </w:r>
      <w:r w:rsidR="00BC69AB" w:rsidRPr="00BC69AB">
        <w:rPr>
          <w:color w:val="000000"/>
        </w:rPr>
        <w:t>»</w:t>
      </w:r>
      <w:r w:rsidR="00047426" w:rsidRPr="00047426">
        <w:t xml:space="preserve"> </w:t>
      </w:r>
      <w:r w:rsidRPr="004B48EE">
        <w:rPr>
          <w:color w:val="000000"/>
        </w:rPr>
        <w:t>подготовлено на основании пункта 2 статьи 157 Бюджетного кодекса Российской Фе</w:t>
      </w:r>
      <w:r>
        <w:rPr>
          <w:color w:val="000000"/>
        </w:rPr>
        <w:t>дерации, статьи 6 Положения о К</w:t>
      </w:r>
      <w:r w:rsidRPr="004B48EE">
        <w:rPr>
          <w:color w:val="000000"/>
        </w:rPr>
        <w:t xml:space="preserve">онтрольно-счетной палате </w:t>
      </w:r>
      <w:r>
        <w:t>Лесозаводского городского округа</w:t>
      </w:r>
      <w:r w:rsidRPr="004B48EE">
        <w:rPr>
          <w:color w:val="000000"/>
        </w:rPr>
        <w:t xml:space="preserve">, утвержденного решением Думы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04.12.2012</w:t>
      </w:r>
      <w:r w:rsidRPr="004B48EE">
        <w:rPr>
          <w:color w:val="000000"/>
        </w:rPr>
        <w:t xml:space="preserve"> № </w:t>
      </w:r>
      <w:r>
        <w:rPr>
          <w:color w:val="000000"/>
        </w:rPr>
        <w:t>585-НПА</w:t>
      </w:r>
      <w:r w:rsidRPr="005734FB">
        <w:rPr>
          <w:color w:val="000000"/>
        </w:rPr>
        <w:t>, СФК-1 «Финансово-экономическая экспертиза проектов муниципальных программ»,</w:t>
      </w:r>
      <w:r w:rsidRPr="004B48EE">
        <w:rPr>
          <w:color w:val="000000"/>
        </w:rPr>
        <w:t xml:space="preserve"> утвержденного распоряжением </w:t>
      </w:r>
      <w:r>
        <w:rPr>
          <w:color w:val="000000"/>
        </w:rPr>
        <w:t>К</w:t>
      </w:r>
      <w:r w:rsidRPr="004B48EE">
        <w:rPr>
          <w:color w:val="000000"/>
        </w:rPr>
        <w:t>онтрольно-счетной палаты</w:t>
      </w:r>
      <w:proofErr w:type="gramEnd"/>
      <w:r w:rsidRPr="004B48EE">
        <w:rPr>
          <w:color w:val="000000"/>
        </w:rPr>
        <w:t xml:space="preserve"> </w:t>
      </w:r>
      <w:r>
        <w:t xml:space="preserve">Лесозаводского городского округа </w:t>
      </w:r>
      <w:r w:rsidRPr="004B48EE">
        <w:rPr>
          <w:color w:val="000000"/>
        </w:rPr>
        <w:t xml:space="preserve">от </w:t>
      </w:r>
      <w:r>
        <w:rPr>
          <w:color w:val="000000"/>
        </w:rPr>
        <w:t>25.</w:t>
      </w:r>
      <w:r w:rsidRPr="004B48EE">
        <w:rPr>
          <w:color w:val="000000"/>
        </w:rPr>
        <w:t>07.2014 №</w:t>
      </w:r>
      <w:r>
        <w:rPr>
          <w:color w:val="000000"/>
        </w:rPr>
        <w:t>17-р</w:t>
      </w:r>
      <w:r w:rsidRPr="004B48EE">
        <w:rPr>
          <w:color w:val="000000"/>
        </w:rPr>
        <w:t xml:space="preserve">. </w:t>
      </w:r>
    </w:p>
    <w:p w:rsidR="00867851" w:rsidRDefault="000F16E4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Проектом постановления предлагается </w:t>
      </w:r>
      <w:r w:rsidR="00604411">
        <w:rPr>
          <w:color w:val="000000"/>
        </w:rPr>
        <w:t>у</w:t>
      </w:r>
      <w:r w:rsidR="00604411" w:rsidRPr="00604411">
        <w:rPr>
          <w:color w:val="000000"/>
        </w:rPr>
        <w:t>твердить муниципальную программу «</w:t>
      </w:r>
      <w:r w:rsidR="00742774">
        <w:t xml:space="preserve">Развитие культуры </w:t>
      </w:r>
      <w:r w:rsidR="00742774" w:rsidRPr="00867851">
        <w:t>Лесозаводского городского округа</w:t>
      </w:r>
      <w:r w:rsidR="00604411" w:rsidRPr="00604411">
        <w:rPr>
          <w:color w:val="000000"/>
        </w:rPr>
        <w:t>» на 2021-2027 годы</w:t>
      </w:r>
      <w:r w:rsidR="00604411">
        <w:rPr>
          <w:color w:val="000000"/>
        </w:rPr>
        <w:t>.</w:t>
      </w:r>
    </w:p>
    <w:p w:rsidR="00242D2B" w:rsidRDefault="00242D2B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242D2B">
        <w:rPr>
          <w:color w:val="000000"/>
        </w:rPr>
        <w:t xml:space="preserve">Ответственным исполнителем является </w:t>
      </w:r>
      <w:r w:rsidR="00742774">
        <w:rPr>
          <w:color w:val="000000"/>
        </w:rPr>
        <w:t xml:space="preserve">Муниципальное казенное учреждение «Управление культуры, молодежной политики и спорта </w:t>
      </w:r>
      <w:r w:rsidRPr="00242D2B">
        <w:rPr>
          <w:color w:val="000000"/>
        </w:rPr>
        <w:t>Лесоз</w:t>
      </w:r>
      <w:r>
        <w:rPr>
          <w:color w:val="000000"/>
        </w:rPr>
        <w:t>аводского городского округа».</w:t>
      </w:r>
    </w:p>
    <w:p w:rsidR="00635E9E" w:rsidRPr="00945163" w:rsidRDefault="009B44E8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Согласно паспорту программы п</w:t>
      </w:r>
      <w:r w:rsidR="00604411">
        <w:rPr>
          <w:color w:val="000000"/>
        </w:rPr>
        <w:t>редлагаемая м</w:t>
      </w:r>
      <w:r w:rsidR="00635E9E">
        <w:rPr>
          <w:color w:val="000000"/>
        </w:rPr>
        <w:t>униципальная п</w:t>
      </w:r>
      <w:r w:rsidR="00635E9E" w:rsidRPr="00945163">
        <w:rPr>
          <w:color w:val="000000"/>
        </w:rPr>
        <w:t xml:space="preserve">рограмма состоит из </w:t>
      </w:r>
      <w:r w:rsidR="00742774">
        <w:rPr>
          <w:color w:val="000000"/>
        </w:rPr>
        <w:t>трех</w:t>
      </w:r>
      <w:r w:rsidR="00D0798D">
        <w:rPr>
          <w:color w:val="000000"/>
        </w:rPr>
        <w:t xml:space="preserve"> </w:t>
      </w:r>
      <w:r w:rsidR="00635E9E" w:rsidRPr="00945163">
        <w:rPr>
          <w:color w:val="000000"/>
        </w:rPr>
        <w:t>подпрограмм:</w:t>
      </w:r>
    </w:p>
    <w:p w:rsidR="00867851" w:rsidRDefault="00635E9E" w:rsidP="00867851">
      <w:pPr>
        <w:pStyle w:val="a3"/>
        <w:spacing w:before="0" w:beforeAutospacing="0" w:after="0" w:afterAutospacing="0"/>
        <w:ind w:firstLine="708"/>
        <w:rPr>
          <w:color w:val="000000"/>
        </w:rPr>
      </w:pPr>
      <w:r w:rsidRPr="00B43298">
        <w:rPr>
          <w:color w:val="000000"/>
        </w:rPr>
        <w:t>-подпрограмма 1 «</w:t>
      </w:r>
      <w:r w:rsidR="00742774">
        <w:rPr>
          <w:color w:val="000000"/>
        </w:rPr>
        <w:t>Обеспечение деятельности муниципальных учреждений культуры, муниципальных образовательных учреждений в сфере культуры</w:t>
      </w:r>
      <w:r w:rsidR="00867851">
        <w:rPr>
          <w:color w:val="000000"/>
        </w:rPr>
        <w:t>»,</w:t>
      </w:r>
    </w:p>
    <w:p w:rsidR="00742774" w:rsidRDefault="00867851" w:rsidP="00D0798D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- </w:t>
      </w:r>
      <w:r w:rsidR="00742774">
        <w:rPr>
          <w:color w:val="000000"/>
        </w:rPr>
        <w:t xml:space="preserve">подпрограмма 2 </w:t>
      </w:r>
      <w:r>
        <w:rPr>
          <w:color w:val="000000"/>
        </w:rPr>
        <w:t>«</w:t>
      </w:r>
      <w:r w:rsidR="00742774">
        <w:rPr>
          <w:color w:val="000000"/>
        </w:rPr>
        <w:t>Мероприятия в сфере культуры и охраны объектов историко-культурного наследия</w:t>
      </w:r>
      <w:r>
        <w:rPr>
          <w:color w:val="000000"/>
        </w:rPr>
        <w:t>»</w:t>
      </w:r>
      <w:r w:rsidR="00742774">
        <w:rPr>
          <w:color w:val="000000"/>
        </w:rPr>
        <w:t>,</w:t>
      </w:r>
    </w:p>
    <w:p w:rsidR="00867851" w:rsidRDefault="00742774" w:rsidP="00D0798D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>- подпрограмма 3 «Поддержка культуры в Лесозаводском городском округе»</w:t>
      </w:r>
      <w:r w:rsidR="00867851">
        <w:rPr>
          <w:color w:val="000000"/>
        </w:rPr>
        <w:t>.</w:t>
      </w:r>
    </w:p>
    <w:p w:rsidR="00742774" w:rsidRPr="00742774" w:rsidRDefault="00604411" w:rsidP="00D0798D">
      <w:pPr>
        <w:pStyle w:val="a3"/>
        <w:spacing w:before="0" w:beforeAutospacing="0" w:after="0" w:afterAutospacing="0"/>
        <w:rPr>
          <w:color w:val="000000"/>
        </w:rPr>
      </w:pPr>
      <w:r w:rsidRPr="00604411">
        <w:rPr>
          <w:color w:val="000000"/>
        </w:rPr>
        <w:t>Цель</w:t>
      </w:r>
      <w:r>
        <w:rPr>
          <w:color w:val="000000"/>
        </w:rPr>
        <w:t>ю</w:t>
      </w:r>
      <w:r w:rsidRPr="00604411">
        <w:rPr>
          <w:color w:val="000000"/>
        </w:rPr>
        <w:t xml:space="preserve"> муниципальной программы</w:t>
      </w:r>
      <w:r>
        <w:rPr>
          <w:color w:val="000000"/>
        </w:rPr>
        <w:t xml:space="preserve"> является</w:t>
      </w:r>
      <w:r w:rsidR="00742774" w:rsidRPr="00742774">
        <w:rPr>
          <w:color w:val="000000"/>
        </w:rPr>
        <w:t>:</w:t>
      </w:r>
    </w:p>
    <w:p w:rsidR="00742774" w:rsidRDefault="00742774" w:rsidP="00D0798D">
      <w:pPr>
        <w:pStyle w:val="a3"/>
        <w:spacing w:before="0" w:beforeAutospacing="0" w:after="0" w:afterAutospacing="0"/>
        <w:rPr>
          <w:color w:val="000000"/>
        </w:rPr>
      </w:pPr>
      <w:r w:rsidRPr="00742774">
        <w:rPr>
          <w:color w:val="000000"/>
        </w:rPr>
        <w:t>1</w:t>
      </w:r>
      <w:r>
        <w:rPr>
          <w:color w:val="000000"/>
        </w:rPr>
        <w:t>.</w:t>
      </w:r>
      <w:r w:rsidR="00604411" w:rsidRPr="00604411">
        <w:rPr>
          <w:color w:val="000000"/>
        </w:rPr>
        <w:t xml:space="preserve"> </w:t>
      </w:r>
      <w:r w:rsidR="00F01398">
        <w:rPr>
          <w:color w:val="000000"/>
        </w:rPr>
        <w:t>Р</w:t>
      </w:r>
      <w:r>
        <w:rPr>
          <w:color w:val="000000"/>
        </w:rPr>
        <w:t>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ЛГО культурными мероприятиями, проводимыми за счет средств местного бюджета</w:t>
      </w:r>
    </w:p>
    <w:p w:rsidR="00742774" w:rsidRDefault="00742774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2. </w:t>
      </w:r>
      <w:r w:rsidR="00F01398">
        <w:rPr>
          <w:color w:val="000000"/>
        </w:rPr>
        <w:t>С</w:t>
      </w:r>
      <w:r>
        <w:rPr>
          <w:color w:val="000000"/>
        </w:rPr>
        <w:t xml:space="preserve">оздание условий для дальнейшего развития культуры и искусства в ЛГО, сохранения национально-культурных традиций для формирования духовно-нравственных ориентиров граждан посредством увеличения количества посещений </w:t>
      </w:r>
      <w:r w:rsidR="00162137">
        <w:rPr>
          <w:color w:val="000000"/>
        </w:rPr>
        <w:t>учреждений культуры к 2027 году до 50 тыс. чел.</w:t>
      </w:r>
    </w:p>
    <w:p w:rsidR="00FB062E" w:rsidRDefault="00D0798D" w:rsidP="00D0798D">
      <w:pPr>
        <w:pStyle w:val="a3"/>
        <w:spacing w:before="0" w:beforeAutospacing="0" w:after="0" w:afterAutospacing="0"/>
        <w:rPr>
          <w:color w:val="000000"/>
        </w:rPr>
      </w:pPr>
      <w:r w:rsidRPr="00D0798D">
        <w:rPr>
          <w:color w:val="000000"/>
        </w:rPr>
        <w:t xml:space="preserve">Для достижения </w:t>
      </w:r>
      <w:r w:rsidR="00162137">
        <w:rPr>
          <w:color w:val="000000"/>
        </w:rPr>
        <w:t xml:space="preserve">поставленных </w:t>
      </w:r>
      <w:r w:rsidRPr="00D0798D">
        <w:rPr>
          <w:color w:val="000000"/>
        </w:rPr>
        <w:t>целей программы установлен</w:t>
      </w:r>
      <w:r>
        <w:rPr>
          <w:color w:val="000000"/>
        </w:rPr>
        <w:t>о</w:t>
      </w:r>
      <w:r w:rsidRPr="00D0798D">
        <w:rPr>
          <w:color w:val="000000"/>
        </w:rPr>
        <w:t xml:space="preserve"> </w:t>
      </w:r>
      <w:r>
        <w:rPr>
          <w:color w:val="000000"/>
        </w:rPr>
        <w:t xml:space="preserve">решение следующих </w:t>
      </w:r>
      <w:r w:rsidRPr="00D0798D">
        <w:rPr>
          <w:color w:val="000000"/>
        </w:rPr>
        <w:t>задач муниципальной программы:</w:t>
      </w:r>
    </w:p>
    <w:p w:rsidR="00D0798D" w:rsidRPr="00D0798D" w:rsidRDefault="00162137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D0798D" w:rsidRPr="00D0798D">
        <w:rPr>
          <w:color w:val="000000"/>
        </w:rPr>
        <w:t xml:space="preserve"> </w:t>
      </w:r>
      <w:r w:rsidR="00F01398">
        <w:rPr>
          <w:color w:val="000000"/>
        </w:rPr>
        <w:t>С</w:t>
      </w:r>
      <w:r>
        <w:rPr>
          <w:color w:val="000000"/>
        </w:rPr>
        <w:t>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</w:t>
      </w:r>
      <w:r w:rsidR="00D0798D" w:rsidRPr="00D0798D">
        <w:rPr>
          <w:color w:val="000000"/>
        </w:rPr>
        <w:t>;</w:t>
      </w:r>
    </w:p>
    <w:p w:rsidR="00D0798D" w:rsidRDefault="00162137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D0798D" w:rsidRPr="00D0798D">
        <w:rPr>
          <w:color w:val="000000"/>
        </w:rPr>
        <w:t xml:space="preserve"> </w:t>
      </w:r>
      <w:r w:rsidR="00F01398">
        <w:rPr>
          <w:color w:val="000000"/>
        </w:rPr>
        <w:t>С</w:t>
      </w:r>
      <w:r>
        <w:rPr>
          <w:color w:val="000000"/>
        </w:rPr>
        <w:t xml:space="preserve">оздания </w:t>
      </w:r>
      <w:r w:rsidR="00D0798D" w:rsidRPr="00D0798D">
        <w:rPr>
          <w:color w:val="000000"/>
        </w:rPr>
        <w:t>благо</w:t>
      </w:r>
      <w:r>
        <w:rPr>
          <w:color w:val="000000"/>
        </w:rPr>
        <w:t>приятных условий для устойчивого развития сферы культуры</w:t>
      </w:r>
      <w:r w:rsidR="00D0798D" w:rsidRPr="00D0798D">
        <w:rPr>
          <w:color w:val="000000"/>
        </w:rPr>
        <w:t>;</w:t>
      </w:r>
    </w:p>
    <w:p w:rsidR="00162137" w:rsidRDefault="00162137" w:rsidP="00D0798D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3. </w:t>
      </w:r>
      <w:r w:rsidR="00F01398">
        <w:rPr>
          <w:color w:val="000000"/>
        </w:rPr>
        <w:t>М</w:t>
      </w:r>
      <w:r>
        <w:rPr>
          <w:color w:val="000000"/>
        </w:rPr>
        <w:t>одернизация материально-технической базы организаций культуры для удовлетворения культурных запросов населения в современных условиях.</w:t>
      </w:r>
    </w:p>
    <w:p w:rsidR="00D0798D" w:rsidRDefault="003628F0" w:rsidP="00604411">
      <w:pPr>
        <w:pStyle w:val="a3"/>
        <w:spacing w:before="0" w:beforeAutospacing="0" w:after="0" w:afterAutospacing="0"/>
        <w:rPr>
          <w:color w:val="000000"/>
        </w:rPr>
      </w:pPr>
      <w:r w:rsidRPr="003628F0">
        <w:rPr>
          <w:color w:val="000000"/>
        </w:rPr>
        <w:t>Паспорт</w:t>
      </w:r>
      <w:r w:rsidR="009B44E8">
        <w:rPr>
          <w:color w:val="000000"/>
        </w:rPr>
        <w:t>ом</w:t>
      </w:r>
      <w:r w:rsidRPr="003628F0">
        <w:rPr>
          <w:color w:val="000000"/>
        </w:rPr>
        <w:t xml:space="preserve"> программы для оценки эффективности реализации муниципальной программы устанавливаются следующие целевые показатели (индикаторы):</w:t>
      </w:r>
    </w:p>
    <w:p w:rsidR="003628F0" w:rsidRDefault="00162137" w:rsidP="0016213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1.</w:t>
      </w:r>
      <w:r w:rsidR="00F01398">
        <w:rPr>
          <w:color w:val="000000"/>
        </w:rPr>
        <w:t>К</w:t>
      </w:r>
      <w:r>
        <w:rPr>
          <w:color w:val="000000"/>
        </w:rPr>
        <w:t>оличество экземпляров новых поступлений в библиотечные фонды в год,</w:t>
      </w:r>
    </w:p>
    <w:p w:rsidR="00162137" w:rsidRDefault="00162137" w:rsidP="0016213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2.</w:t>
      </w:r>
      <w:r w:rsidR="00F01398">
        <w:rPr>
          <w:color w:val="000000"/>
        </w:rPr>
        <w:t>К</w:t>
      </w:r>
      <w:r>
        <w:rPr>
          <w:color w:val="000000"/>
        </w:rPr>
        <w:t>оличество пользователей библиотечными услугами,</w:t>
      </w:r>
    </w:p>
    <w:p w:rsidR="00162137" w:rsidRDefault="00162137" w:rsidP="0016213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3.</w:t>
      </w:r>
      <w:r w:rsidR="00F01398">
        <w:rPr>
          <w:color w:val="000000"/>
        </w:rPr>
        <w:t>С</w:t>
      </w:r>
      <w:r w:rsidR="00245372">
        <w:rPr>
          <w:color w:val="000000"/>
        </w:rPr>
        <w:t>охранение (увеличение) учащихся в учреждениях дополнительного образования,</w:t>
      </w:r>
    </w:p>
    <w:p w:rsidR="00245372" w:rsidRDefault="00245372" w:rsidP="0016213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4.</w:t>
      </w:r>
      <w:r w:rsidR="00F01398">
        <w:rPr>
          <w:color w:val="000000"/>
        </w:rPr>
        <w:t>С</w:t>
      </w:r>
      <w:r>
        <w:rPr>
          <w:color w:val="000000"/>
        </w:rPr>
        <w:t>охранение (увеличение) числа участников клубных формирований в центрах культуры,</w:t>
      </w:r>
    </w:p>
    <w:p w:rsidR="00245372" w:rsidRDefault="00245372" w:rsidP="00162137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5.</w:t>
      </w:r>
      <w:r w:rsidR="00F01398">
        <w:rPr>
          <w:color w:val="000000"/>
        </w:rPr>
        <w:t>С</w:t>
      </w:r>
      <w:r>
        <w:rPr>
          <w:color w:val="000000"/>
        </w:rPr>
        <w:t xml:space="preserve">охранение </w:t>
      </w:r>
      <w:r w:rsidR="00AF1024">
        <w:rPr>
          <w:color w:val="000000"/>
        </w:rPr>
        <w:t>(увеличение) числа зрителей, посетивших культурно-досуговые мероприятия.</w:t>
      </w:r>
    </w:p>
    <w:p w:rsidR="00604411" w:rsidRPr="0094730A" w:rsidRDefault="00A464D2" w:rsidP="00604411">
      <w:pPr>
        <w:pStyle w:val="a3"/>
        <w:spacing w:before="0" w:beforeAutospacing="0" w:after="0" w:afterAutospacing="0"/>
        <w:rPr>
          <w:color w:val="000000"/>
        </w:rPr>
      </w:pPr>
      <w:r w:rsidRPr="0094730A">
        <w:rPr>
          <w:color w:val="000000"/>
        </w:rPr>
        <w:t>Согласно Паспарту м</w:t>
      </w:r>
      <w:r w:rsidRPr="0094730A">
        <w:t>униципальная программа реализуется в 2021 – 2027 годах в один этап.</w:t>
      </w:r>
    </w:p>
    <w:p w:rsidR="002500B0" w:rsidRPr="0094730A" w:rsidRDefault="00A464D2" w:rsidP="002500B0">
      <w:pPr>
        <w:pStyle w:val="a3"/>
        <w:spacing w:before="0" w:beforeAutospacing="0" w:after="0" w:afterAutospacing="0"/>
        <w:rPr>
          <w:color w:val="000000"/>
        </w:rPr>
      </w:pPr>
      <w:r w:rsidRPr="0094730A">
        <w:rPr>
          <w:color w:val="000000"/>
        </w:rPr>
        <w:t xml:space="preserve">Общий объем финансирования муниципальной программы </w:t>
      </w:r>
      <w:r w:rsidR="00AF1024">
        <w:rPr>
          <w:color w:val="000000"/>
        </w:rPr>
        <w:t xml:space="preserve">за счет </w:t>
      </w:r>
      <w:r w:rsidR="00D0798D">
        <w:rPr>
          <w:color w:val="000000"/>
        </w:rPr>
        <w:t>средств местного бюджета</w:t>
      </w:r>
      <w:r w:rsidR="00AF1024">
        <w:rPr>
          <w:color w:val="000000"/>
        </w:rPr>
        <w:t xml:space="preserve"> </w:t>
      </w:r>
      <w:r w:rsidR="00AF1024" w:rsidRPr="0094730A">
        <w:rPr>
          <w:color w:val="000000"/>
        </w:rPr>
        <w:t xml:space="preserve">составляет </w:t>
      </w:r>
      <w:r w:rsidR="00AF1024">
        <w:rPr>
          <w:color w:val="000000"/>
        </w:rPr>
        <w:t>584932</w:t>
      </w:r>
      <w:r w:rsidR="00AF1024" w:rsidRPr="0094730A">
        <w:rPr>
          <w:color w:val="000000"/>
        </w:rPr>
        <w:t xml:space="preserve"> тыс. руб</w:t>
      </w:r>
      <w:r w:rsidR="00AF1024">
        <w:rPr>
          <w:color w:val="000000"/>
        </w:rPr>
        <w:t xml:space="preserve">., </w:t>
      </w:r>
      <w:r w:rsidRPr="0094730A">
        <w:rPr>
          <w:color w:val="000000"/>
        </w:rPr>
        <w:t xml:space="preserve">в том числе по годам: </w:t>
      </w:r>
    </w:p>
    <w:p w:rsidR="00D0798D" w:rsidRDefault="00A464D2" w:rsidP="002500B0">
      <w:pPr>
        <w:pStyle w:val="a3"/>
        <w:spacing w:before="0" w:beforeAutospacing="0" w:after="0" w:afterAutospacing="0"/>
      </w:pPr>
      <w:r w:rsidRPr="0094730A">
        <w:t xml:space="preserve">2021 год </w:t>
      </w:r>
      <w:r w:rsidR="00D0798D">
        <w:t>–</w:t>
      </w:r>
      <w:r w:rsidRPr="0094730A">
        <w:t xml:space="preserve"> </w:t>
      </w:r>
      <w:r w:rsidR="00385994">
        <w:t>80810</w:t>
      </w:r>
      <w:r w:rsidRPr="0094730A">
        <w:t xml:space="preserve"> тыс. руб., 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2022 год </w:t>
      </w:r>
      <w:r w:rsidR="00D0798D">
        <w:t>–</w:t>
      </w:r>
      <w:r w:rsidRPr="0094730A">
        <w:t xml:space="preserve"> </w:t>
      </w:r>
      <w:r w:rsidR="00385994">
        <w:t>81102</w:t>
      </w:r>
      <w:r w:rsidRPr="0094730A">
        <w:t xml:space="preserve"> тыс. руб., 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2023 год </w:t>
      </w:r>
      <w:r w:rsidR="00D0798D">
        <w:t>–</w:t>
      </w:r>
      <w:r w:rsidRPr="0094730A">
        <w:t xml:space="preserve"> </w:t>
      </w:r>
      <w:r w:rsidR="00385994">
        <w:t>82302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2024 год </w:t>
      </w:r>
      <w:r w:rsidR="00D0798D">
        <w:t>–</w:t>
      </w:r>
      <w:r w:rsidRPr="0094730A">
        <w:t xml:space="preserve"> </w:t>
      </w:r>
      <w:r w:rsidR="00385994">
        <w:t>82802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2025 год </w:t>
      </w:r>
      <w:r w:rsidR="00D0798D">
        <w:t>–</w:t>
      </w:r>
      <w:r w:rsidRPr="0094730A">
        <w:t xml:space="preserve"> </w:t>
      </w:r>
      <w:r w:rsidR="00385994">
        <w:t>85972</w:t>
      </w:r>
      <w:r w:rsidRPr="0094730A">
        <w:t xml:space="preserve"> тыс. руб.,</w:t>
      </w:r>
    </w:p>
    <w:p w:rsidR="002500B0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2026 год – </w:t>
      </w:r>
      <w:r w:rsidR="00385994">
        <w:t>85972</w:t>
      </w:r>
      <w:r w:rsidRPr="0094730A">
        <w:t xml:space="preserve"> тыс. руб.,</w:t>
      </w:r>
    </w:p>
    <w:p w:rsidR="00A464D2" w:rsidRPr="0094730A" w:rsidRDefault="00A464D2" w:rsidP="002500B0">
      <w:pPr>
        <w:pStyle w:val="a3"/>
        <w:spacing w:before="0" w:beforeAutospacing="0" w:after="0" w:afterAutospacing="0"/>
      </w:pPr>
      <w:r w:rsidRPr="0094730A">
        <w:t xml:space="preserve">2027 год – </w:t>
      </w:r>
      <w:r w:rsidR="00385994">
        <w:t>85972</w:t>
      </w:r>
      <w:r w:rsidRPr="0094730A">
        <w:t xml:space="preserve"> тыс. руб.</w:t>
      </w:r>
    </w:p>
    <w:p w:rsidR="00AF1024" w:rsidRPr="0094730A" w:rsidRDefault="00AF1024" w:rsidP="00AF1024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Также предусмотрены иные внебюджетные источники в сумме 145300 тыс. руб.,</w:t>
      </w:r>
      <w:r w:rsidRPr="00AF1024">
        <w:rPr>
          <w:color w:val="000000"/>
        </w:rPr>
        <w:t xml:space="preserve"> </w:t>
      </w:r>
      <w:r w:rsidRPr="0094730A">
        <w:rPr>
          <w:color w:val="000000"/>
        </w:rPr>
        <w:t xml:space="preserve">в том числе по годам: </w:t>
      </w:r>
    </w:p>
    <w:p w:rsidR="00AF1024" w:rsidRDefault="00AF1024" w:rsidP="00AF1024">
      <w:pPr>
        <w:pStyle w:val="a3"/>
        <w:spacing w:before="0" w:beforeAutospacing="0" w:after="0" w:afterAutospacing="0"/>
      </w:pPr>
      <w:r w:rsidRPr="0094730A">
        <w:t xml:space="preserve">2021 год </w:t>
      </w:r>
      <w:r>
        <w:t>–</w:t>
      </w:r>
      <w:r w:rsidRPr="0094730A">
        <w:t xml:space="preserve"> </w:t>
      </w:r>
      <w:r>
        <w:t>20500</w:t>
      </w:r>
      <w:r w:rsidRPr="0094730A">
        <w:t xml:space="preserve"> тыс. руб., 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2022 год </w:t>
      </w:r>
      <w:r>
        <w:t>–</w:t>
      </w:r>
      <w:r w:rsidRPr="0094730A">
        <w:t xml:space="preserve"> </w:t>
      </w:r>
      <w:r>
        <w:t>20800</w:t>
      </w:r>
      <w:r w:rsidRPr="0094730A">
        <w:t xml:space="preserve"> тыс. руб., 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2023 год </w:t>
      </w:r>
      <w:r>
        <w:t>–</w:t>
      </w:r>
      <w:r w:rsidRPr="0094730A">
        <w:t xml:space="preserve"> </w:t>
      </w:r>
      <w:r>
        <w:t xml:space="preserve">20800 </w:t>
      </w:r>
      <w:r w:rsidRPr="0094730A">
        <w:t>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2024 год </w:t>
      </w:r>
      <w:r>
        <w:t>–</w:t>
      </w:r>
      <w:r w:rsidRPr="0094730A">
        <w:t xml:space="preserve"> </w:t>
      </w:r>
      <w:r>
        <w:t>20800</w:t>
      </w:r>
      <w:r w:rsidRPr="0094730A">
        <w:t xml:space="preserve"> 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2025 год </w:t>
      </w:r>
      <w:r>
        <w:t>–</w:t>
      </w:r>
      <w:r w:rsidRPr="0094730A">
        <w:t xml:space="preserve"> </w:t>
      </w:r>
      <w:r>
        <w:t>20800</w:t>
      </w:r>
      <w:r w:rsidRPr="0094730A">
        <w:t xml:space="preserve"> 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2026 год – </w:t>
      </w:r>
      <w:r>
        <w:t>20800</w:t>
      </w:r>
      <w:r w:rsidRPr="0094730A">
        <w:t xml:space="preserve"> тыс. руб.,</w:t>
      </w:r>
    </w:p>
    <w:p w:rsidR="00AF1024" w:rsidRPr="0094730A" w:rsidRDefault="00AF1024" w:rsidP="00AF1024">
      <w:pPr>
        <w:pStyle w:val="a3"/>
        <w:spacing w:before="0" w:beforeAutospacing="0" w:after="0" w:afterAutospacing="0"/>
      </w:pPr>
      <w:r w:rsidRPr="0094730A">
        <w:t xml:space="preserve">2027 год – </w:t>
      </w:r>
      <w:r>
        <w:t>20800</w:t>
      </w:r>
      <w:r w:rsidRPr="0094730A">
        <w:t xml:space="preserve"> тыс. руб.</w:t>
      </w:r>
    </w:p>
    <w:p w:rsidR="00AF1024" w:rsidRDefault="00AF1024" w:rsidP="00635E9E">
      <w:pPr>
        <w:pStyle w:val="a3"/>
        <w:spacing w:before="0" w:beforeAutospacing="0" w:after="0" w:afterAutospacing="0"/>
        <w:rPr>
          <w:color w:val="000000"/>
        </w:rPr>
      </w:pPr>
    </w:p>
    <w:p w:rsidR="00B5283C" w:rsidRDefault="00B5283C" w:rsidP="00635E9E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Разработка</w:t>
      </w:r>
      <w:r w:rsidR="00F35AA9">
        <w:rPr>
          <w:color w:val="000000"/>
        </w:rPr>
        <w:t xml:space="preserve"> и реализация </w:t>
      </w:r>
      <w:r>
        <w:rPr>
          <w:color w:val="000000"/>
        </w:rPr>
        <w:t xml:space="preserve">муниципальных программ Лесозаводского городского округа осуществляется в соответствии с Порядком, утвержденным постановлением администрации Лесозаводского городского округа </w:t>
      </w:r>
      <w:r w:rsidR="00F35AA9">
        <w:rPr>
          <w:color w:val="000000"/>
        </w:rPr>
        <w:t>от 16.07.2013 №914 (далее Порядок).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стандартом СФК «Финансово-экономическая экспертиза проектов муниципальных программ» в ходе проведения экспертизы проектов муниципальных программ рассматриваются следующие вопросы: 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целей программы поставленной проблеме, 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-соответствие планируемых задач целям программы, </w:t>
      </w:r>
    </w:p>
    <w:p w:rsidR="00B5283C" w:rsidRP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>-четкость формулировки целей и задач, их конкретность и реальная достижимость, наличие измеряемых (натуральных и стоимостных) показателей, позволяющих оценить степень достижения целей и выполнения задач,</w:t>
      </w:r>
    </w:p>
    <w:p w:rsidR="00B5283C" w:rsidRDefault="00B5283C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83C">
        <w:rPr>
          <w:rFonts w:ascii="Times New Roman" w:eastAsia="Times New Roman" w:hAnsi="Times New Roman" w:cs="Times New Roman"/>
          <w:sz w:val="24"/>
          <w:szCs w:val="24"/>
          <w:lang w:eastAsia="ru-RU"/>
        </w:rPr>
        <w:t>-обоснованность объемов финансирования программных мероприятий и др.</w:t>
      </w:r>
    </w:p>
    <w:p w:rsidR="00242D2B" w:rsidRPr="00B5283C" w:rsidRDefault="00242D2B" w:rsidP="00B5283C">
      <w:pPr>
        <w:ind w:right="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3C" w:rsidRDefault="00242D2B" w:rsidP="00635E9E">
      <w:pPr>
        <w:pStyle w:val="a3"/>
        <w:spacing w:before="0" w:beforeAutospacing="0" w:after="0" w:afterAutospacing="0"/>
        <w:rPr>
          <w:color w:val="000000"/>
        </w:rPr>
      </w:pPr>
      <w:r w:rsidRPr="00242D2B">
        <w:rPr>
          <w:color w:val="000000"/>
        </w:rPr>
        <w:t>В ходе экспертизы Контрольно-счетной палатой Лесоз</w:t>
      </w:r>
      <w:r w:rsidR="00263BE2">
        <w:rPr>
          <w:color w:val="000000"/>
        </w:rPr>
        <w:t xml:space="preserve">аводского городского округа </w:t>
      </w:r>
      <w:r w:rsidRPr="00242D2B">
        <w:rPr>
          <w:color w:val="000000"/>
        </w:rPr>
        <w:t>установлено следующее.</w:t>
      </w:r>
    </w:p>
    <w:p w:rsidR="00B5283C" w:rsidRDefault="00862099" w:rsidP="00862099">
      <w:pPr>
        <w:pStyle w:val="a3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1. </w:t>
      </w:r>
      <w:r w:rsidR="00F35AA9">
        <w:rPr>
          <w:color w:val="000000"/>
        </w:rPr>
        <w:t xml:space="preserve">Предлагаемые </w:t>
      </w:r>
      <w:r w:rsidR="00B5283C" w:rsidRPr="00B5283C">
        <w:t>объем</w:t>
      </w:r>
      <w:r w:rsidR="00F35AA9">
        <w:t>ы</w:t>
      </w:r>
      <w:r w:rsidR="00B5283C" w:rsidRPr="00B5283C">
        <w:t xml:space="preserve"> финансирования программных мероприятий</w:t>
      </w:r>
      <w:r w:rsidR="00B5283C">
        <w:t xml:space="preserve"> на 2021-2027гг разработчиком не подтверждены.</w:t>
      </w:r>
    </w:p>
    <w:p w:rsidR="00862099" w:rsidRDefault="00862099" w:rsidP="00263BE2">
      <w:pPr>
        <w:pStyle w:val="a3"/>
        <w:spacing w:before="0" w:beforeAutospacing="0" w:after="0" w:afterAutospacing="0"/>
        <w:rPr>
          <w:color w:val="000000"/>
        </w:rPr>
      </w:pPr>
      <w:r w:rsidRPr="00862099">
        <w:rPr>
          <w:color w:val="000000"/>
        </w:rPr>
        <w:t>Материалы, подтверждающие обоснование объема финансового обеспечения, необходимого для реализации мероприятий, исполнителем не представлены.</w:t>
      </w:r>
    </w:p>
    <w:p w:rsidR="00263BE2" w:rsidRDefault="00242D2B" w:rsidP="00263BE2">
      <w:pPr>
        <w:pStyle w:val="a3"/>
        <w:spacing w:before="0" w:beforeAutospacing="0" w:after="0" w:afterAutospacing="0"/>
      </w:pPr>
      <w:r w:rsidRPr="00242D2B">
        <w:rPr>
          <w:color w:val="000000"/>
        </w:rPr>
        <w:t xml:space="preserve">Объем финансового обеспечения </w:t>
      </w:r>
      <w:r w:rsidR="0080057D" w:rsidRPr="0094730A">
        <w:rPr>
          <w:color w:val="000000"/>
        </w:rPr>
        <w:t xml:space="preserve">муниципальной программы на 2021-2022 годы </w:t>
      </w:r>
      <w:r w:rsidR="00CD2EF1">
        <w:rPr>
          <w:color w:val="000000"/>
        </w:rPr>
        <w:t xml:space="preserve">не </w:t>
      </w:r>
      <w:r w:rsidR="0080057D" w:rsidRPr="0094730A">
        <w:rPr>
          <w:color w:val="000000"/>
        </w:rPr>
        <w:t xml:space="preserve">соответствует бюджетным ассигнованиям, утвержденным решением Думы </w:t>
      </w:r>
      <w:r w:rsidR="00D07F14">
        <w:t>Лесозаводского городского округа</w:t>
      </w:r>
      <w:r w:rsidR="0080057D" w:rsidRPr="0094730A">
        <w:rPr>
          <w:color w:val="000000"/>
        </w:rPr>
        <w:t xml:space="preserve"> </w:t>
      </w:r>
      <w:r w:rsidR="00004A52" w:rsidRPr="0094730A">
        <w:rPr>
          <w:color w:val="000000"/>
        </w:rPr>
        <w:t xml:space="preserve">от 27.12.2019 №144-НПА «О бюджете </w:t>
      </w:r>
      <w:r w:rsidR="00D07F14">
        <w:t>Лесозаводского городского округа</w:t>
      </w:r>
      <w:r w:rsidR="00004A52" w:rsidRPr="0094730A">
        <w:rPr>
          <w:color w:val="000000"/>
        </w:rPr>
        <w:t xml:space="preserve"> на 2020 год и пла</w:t>
      </w:r>
      <w:r w:rsidR="003628F0">
        <w:rPr>
          <w:color w:val="000000"/>
        </w:rPr>
        <w:t>новый период 2021 и 2022 годов»</w:t>
      </w:r>
      <w:r w:rsidR="003628F0" w:rsidRPr="003628F0">
        <w:rPr>
          <w:color w:val="000000"/>
        </w:rPr>
        <w:t>:</w:t>
      </w:r>
      <w:r w:rsidR="003628F0">
        <w:rPr>
          <w:color w:val="000000"/>
        </w:rPr>
        <w:t xml:space="preserve"> 2021г – </w:t>
      </w:r>
      <w:r w:rsidR="00344DB0">
        <w:rPr>
          <w:color w:val="000000"/>
        </w:rPr>
        <w:t>65240</w:t>
      </w:r>
      <w:r w:rsidR="003628F0">
        <w:rPr>
          <w:color w:val="000000"/>
        </w:rPr>
        <w:t xml:space="preserve"> тыс. руб., 2022г – </w:t>
      </w:r>
      <w:r w:rsidR="00344DB0">
        <w:rPr>
          <w:color w:val="000000"/>
        </w:rPr>
        <w:t>66626</w:t>
      </w:r>
      <w:r w:rsidR="003628F0">
        <w:rPr>
          <w:color w:val="000000"/>
        </w:rPr>
        <w:t xml:space="preserve"> тыс. руб.</w:t>
      </w:r>
      <w:r>
        <w:rPr>
          <w:color w:val="000000"/>
        </w:rPr>
        <w:t xml:space="preserve"> </w:t>
      </w:r>
    </w:p>
    <w:p w:rsidR="005E3D52" w:rsidRDefault="00CD15DC" w:rsidP="005E3D52">
      <w:pPr>
        <w:pStyle w:val="a3"/>
        <w:spacing w:before="0" w:beforeAutospacing="0" w:after="0" w:afterAutospacing="0"/>
      </w:pPr>
      <w:r>
        <w:t>2</w:t>
      </w:r>
      <w:r w:rsidR="005E3D52">
        <w:t xml:space="preserve">. </w:t>
      </w:r>
      <w:proofErr w:type="gramStart"/>
      <w:r w:rsidR="005E3D52">
        <w:t>В текстовой части программы, в разделе описания задач, посредством которых будут достигнуты цели, описана третья задача «Обеспечение для жителей ЛГО максимальной доступности к российскому и мировому культурному наследию, современной культуре, услугам учреждений культуры», однако в паспорте программы третья задача имеет иную формулировку «</w:t>
      </w:r>
      <w:r w:rsidR="005E3D52" w:rsidRPr="00C677B8">
        <w:t>Модернизация материально-технической базы организаций культуры для удовлетворения культурных запросов н</w:t>
      </w:r>
      <w:r w:rsidR="005E3D52">
        <w:t>аселения в современных условиях».</w:t>
      </w:r>
      <w:proofErr w:type="gramEnd"/>
    </w:p>
    <w:p w:rsidR="005E3D52" w:rsidRDefault="00CD15DC" w:rsidP="005E3D52">
      <w:pPr>
        <w:pStyle w:val="a3"/>
        <w:spacing w:before="0" w:beforeAutospacing="0" w:after="0" w:afterAutospacing="0"/>
      </w:pPr>
      <w:r>
        <w:lastRenderedPageBreak/>
        <w:t>3</w:t>
      </w:r>
      <w:r w:rsidR="005E3D52">
        <w:t xml:space="preserve">. В соответствии с Порядком раздел «механизм реализации муниципальной программы» текстовой части муниципальной программы должен содержать общую характеристику механизма реализации </w:t>
      </w:r>
      <w:r w:rsidR="005E3D52" w:rsidRPr="00385994">
        <w:t>подпрограмм</w:t>
      </w:r>
      <w:r w:rsidR="005E3D52">
        <w:t xml:space="preserve"> и описание механизма каждого отдельного мероприятия.</w:t>
      </w:r>
    </w:p>
    <w:p w:rsidR="005E3D52" w:rsidRDefault="005E3D52" w:rsidP="005E3D52">
      <w:pPr>
        <w:pStyle w:val="a3"/>
        <w:spacing w:before="0" w:beforeAutospacing="0" w:after="0" w:afterAutospacing="0"/>
      </w:pPr>
      <w:r>
        <w:t>В данном разделе отсутствует характеристика механизма реализации подпрограмм.</w:t>
      </w:r>
    </w:p>
    <w:p w:rsidR="005E3D52" w:rsidRDefault="00CD15DC" w:rsidP="005E3D52">
      <w:pPr>
        <w:pStyle w:val="a3"/>
        <w:spacing w:before="0" w:beforeAutospacing="0" w:after="0" w:afterAutospacing="0"/>
      </w:pPr>
      <w:r>
        <w:t>4</w:t>
      </w:r>
      <w:r w:rsidR="005E3D52">
        <w:t xml:space="preserve">. В связи с тем, что мероприятия по профилактике наркомании отнесены в другую программу, в разделе 1 предлагаем исключить абзац </w:t>
      </w:r>
      <w:proofErr w:type="gramStart"/>
      <w:r w:rsidR="005E3D52">
        <w:t>«-</w:t>
      </w:r>
      <w:proofErr w:type="gramEnd"/>
      <w:r w:rsidR="005E3D52">
        <w:t>организация мероприятий по профилактике наркомании».</w:t>
      </w:r>
    </w:p>
    <w:p w:rsidR="00F01398" w:rsidRPr="00CD15DC" w:rsidRDefault="00862099" w:rsidP="00CD15DC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D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01398" w:rsidRPr="00CD1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нарушение п.2.2.2.3 Порядка сведения о показателях (индикаторах) муниципальной программы (приложение №1) не содержат значения показателей за текущий и отчетный период. </w:t>
      </w:r>
    </w:p>
    <w:p w:rsidR="00CE3E7D" w:rsidRDefault="00F01398" w:rsidP="00CE3E7D">
      <w:pPr>
        <w:pStyle w:val="a3"/>
        <w:spacing w:before="0" w:beforeAutospacing="0" w:after="0" w:afterAutospacing="0"/>
        <w:ind w:firstLine="708"/>
      </w:pPr>
      <w:r>
        <w:t>Показатели муниципальной программы, указанные в приложении №1 «Сведения о</w:t>
      </w:r>
      <w:r w:rsidRPr="00F01398">
        <w:t xml:space="preserve"> показателях (индикаторах)</w:t>
      </w:r>
      <w:r>
        <w:t>», не соответствуют показателям, установленным Паспортом программы.</w:t>
      </w:r>
      <w:r w:rsidR="00CE3E7D">
        <w:t xml:space="preserve"> Таким образом, количественное значение показателей, установленных Паспортом программы, в муниципальной программе </w:t>
      </w:r>
      <w:r w:rsidR="006C4448">
        <w:t xml:space="preserve">по годам </w:t>
      </w:r>
      <w:r w:rsidR="00CE3E7D">
        <w:t>не отражено.</w:t>
      </w:r>
    </w:p>
    <w:p w:rsidR="00CE3E7D" w:rsidRDefault="00CE3E7D" w:rsidP="00CE3E7D">
      <w:pPr>
        <w:pStyle w:val="a3"/>
        <w:spacing w:before="0" w:beforeAutospacing="0" w:after="0" w:afterAutospacing="0"/>
        <w:ind w:firstLine="708"/>
      </w:pP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F01398" w:rsidTr="00BB1B64">
        <w:tc>
          <w:tcPr>
            <w:tcW w:w="4361" w:type="dxa"/>
          </w:tcPr>
          <w:p w:rsidR="00F01398" w:rsidRDefault="00F01398" w:rsidP="00F01398">
            <w:pPr>
              <w:pStyle w:val="a3"/>
              <w:spacing w:before="0" w:beforeAutospacing="0" w:after="0" w:afterAutospacing="0"/>
            </w:pPr>
            <w:r>
              <w:t>Показатели Паспорта</w:t>
            </w:r>
            <w:r w:rsidR="00476A4E">
              <w:t xml:space="preserve"> программы</w:t>
            </w:r>
          </w:p>
        </w:tc>
        <w:tc>
          <w:tcPr>
            <w:tcW w:w="5528" w:type="dxa"/>
          </w:tcPr>
          <w:p w:rsidR="00F01398" w:rsidRDefault="00F01398" w:rsidP="00F01398">
            <w:pPr>
              <w:pStyle w:val="a3"/>
              <w:spacing w:before="0" w:beforeAutospacing="0" w:after="0" w:afterAutospacing="0"/>
            </w:pPr>
            <w:r>
              <w:t>Показатели приложения</w:t>
            </w:r>
            <w:r w:rsidR="00CE3E7D">
              <w:t xml:space="preserve"> №1</w:t>
            </w:r>
            <w:r w:rsidR="00476A4E">
              <w:t xml:space="preserve"> к программе</w:t>
            </w:r>
          </w:p>
        </w:tc>
      </w:tr>
      <w:tr w:rsidR="00F01398" w:rsidTr="00BB1B64">
        <w:tc>
          <w:tcPr>
            <w:tcW w:w="4361" w:type="dxa"/>
          </w:tcPr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01398">
              <w:rPr>
                <w:color w:val="000000"/>
              </w:rPr>
              <w:t>1.Количество экземпляров новых поступлений в библиотечные фонды в год,</w:t>
            </w:r>
          </w:p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01398">
              <w:rPr>
                <w:color w:val="000000"/>
              </w:rPr>
              <w:t>2.Количество пользователей библиотечными услугами,</w:t>
            </w:r>
          </w:p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01398">
              <w:rPr>
                <w:color w:val="000000"/>
              </w:rPr>
              <w:t>3.Сохранение (увеличение) учащихся в учреждениях дополнительного образования,</w:t>
            </w:r>
          </w:p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F01398">
              <w:rPr>
                <w:color w:val="000000"/>
              </w:rPr>
              <w:t>4.Сохранение (увеличение) числа участников клубных формирований в центрах культуры,</w:t>
            </w:r>
          </w:p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rPr>
                <w:color w:val="000000"/>
              </w:rPr>
              <w:t xml:space="preserve">  </w:t>
            </w:r>
            <w:r w:rsidR="00F01398">
              <w:rPr>
                <w:color w:val="000000"/>
              </w:rPr>
              <w:t>5.Сохранение (увеличение) числа зрителей, посетивших культурно-досуговые мероприятия.</w:t>
            </w:r>
          </w:p>
        </w:tc>
        <w:tc>
          <w:tcPr>
            <w:tcW w:w="5528" w:type="dxa"/>
          </w:tcPr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F01398">
              <w:t>1.Объем средств из внебюджетных источников (по всем годам одинаково и не соответствуют паспорту</w:t>
            </w:r>
            <w:r w:rsidR="00CE3E7D">
              <w:t xml:space="preserve"> раздела финансирования</w:t>
            </w:r>
            <w:r w:rsidR="00F01398">
              <w:t>)</w:t>
            </w:r>
            <w:r w:rsidR="00CE3E7D">
              <w:t>,</w:t>
            </w:r>
          </w:p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F01398">
              <w:t>2.соотношение средней заработной платы работников учреждений культуры ЛГО к средней з/плате в Приморском крае (по всем годам 100%)</w:t>
            </w:r>
            <w:r w:rsidR="00CE3E7D">
              <w:t>,</w:t>
            </w:r>
          </w:p>
          <w:p w:rsidR="00E424E1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E424E1">
              <w:t>3.уровень удовлетворенности качеством предоставления мун</w:t>
            </w:r>
            <w:r w:rsidR="006C4448">
              <w:t>иципальных</w:t>
            </w:r>
            <w:r w:rsidR="00E424E1">
              <w:t xml:space="preserve"> услуг (показатель установлен на 2023 и 2026 года только по двум учреждениям),</w:t>
            </w:r>
          </w:p>
          <w:p w:rsidR="00F01398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E424E1">
              <w:t>4</w:t>
            </w:r>
            <w:r w:rsidR="00F01398">
              <w:t>.</w:t>
            </w:r>
            <w:r w:rsidR="00CE3E7D">
              <w:t>обеспеченность учреждениями культуры (показатели на все года одинаковы</w:t>
            </w:r>
            <w:r w:rsidR="0038409C">
              <w:t xml:space="preserve"> и превышают 100%</w:t>
            </w:r>
            <w:r w:rsidR="00CE3E7D">
              <w:t>)</w:t>
            </w:r>
          </w:p>
          <w:p w:rsidR="00CE3E7D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E424E1">
              <w:t>5</w:t>
            </w:r>
            <w:r w:rsidR="00CE3E7D">
              <w:t>.</w:t>
            </w:r>
            <w:r w:rsidR="00E424E1">
              <w:t>доля учреждений, находящихся в удовлетворительном состоянии (значения показателей отсутствуют)</w:t>
            </w:r>
          </w:p>
          <w:p w:rsidR="00E424E1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E424E1">
              <w:t>6.доля объектов культурного наследия, находящихся в удовлетворительном состоянии (значения показателей отсутствуют)</w:t>
            </w:r>
          </w:p>
          <w:p w:rsidR="00E424E1" w:rsidRDefault="009F1634" w:rsidP="009F1634">
            <w:pPr>
              <w:pStyle w:val="a3"/>
              <w:spacing w:before="0" w:beforeAutospacing="0" w:after="0" w:afterAutospacing="0"/>
              <w:ind w:firstLine="0"/>
            </w:pPr>
            <w:r>
              <w:t xml:space="preserve">  </w:t>
            </w:r>
            <w:r w:rsidR="006C4448">
              <w:t>7.доля фильмов Российского производства в общем объеме проката (по всем годам 50%)</w:t>
            </w:r>
          </w:p>
        </w:tc>
      </w:tr>
    </w:tbl>
    <w:p w:rsidR="00F01398" w:rsidRDefault="00F01398" w:rsidP="006C4448">
      <w:pPr>
        <w:pStyle w:val="a3"/>
        <w:spacing w:before="0" w:beforeAutospacing="0" w:after="0" w:afterAutospacing="0"/>
        <w:ind w:left="709"/>
      </w:pPr>
    </w:p>
    <w:p w:rsidR="00CD17EB" w:rsidRDefault="00CD17EB" w:rsidP="00CD17EB">
      <w:pPr>
        <w:pStyle w:val="a3"/>
        <w:spacing w:before="0" w:beforeAutospacing="0" w:after="0" w:afterAutospacing="0"/>
      </w:pPr>
      <w:r>
        <w:t>В соответствии с вышеуказанным Порядком, целевые показатели и индикаторы с расшифровкой значений по годам должны отражать эффективность реализации муниципальной программы. В соответствии с п.9 Методических рекомендаций по составлению и исполнению бюджетов субъектов РФ и местных бюджетов на основе государственных (муниципальных) программ (письмо Минфина России от 30.09.2014 №09-05-05/48843) при постановке целей и задач необходимо обеспечить возможность проверки и подтверждения их достижения и решения. Для этого рекомендуется формировать показатели (индикаторы) исходя из принципов необходимости и достаточности для достижения целей и решения задач государственной (муниципальной) программы.</w:t>
      </w:r>
    </w:p>
    <w:p w:rsidR="00CD17EB" w:rsidRDefault="00CD17EB" w:rsidP="00CD17EB">
      <w:pPr>
        <w:pStyle w:val="a3"/>
        <w:spacing w:before="0" w:beforeAutospacing="0" w:after="0" w:afterAutospacing="0"/>
      </w:pPr>
      <w:r>
        <w:t xml:space="preserve">Значения </w:t>
      </w:r>
      <w:r w:rsidR="00D46AC7">
        <w:t xml:space="preserve">большинства </w:t>
      </w:r>
      <w:r>
        <w:t xml:space="preserve">плановых показателей, установленных </w:t>
      </w:r>
      <w:r w:rsidRPr="009F1634">
        <w:rPr>
          <w:u w:val="single"/>
        </w:rPr>
        <w:t>приложением №1</w:t>
      </w:r>
      <w:r>
        <w:t xml:space="preserve"> к программе, не отражают эффективность и прогресс реализации программы. </w:t>
      </w:r>
    </w:p>
    <w:p w:rsidR="00B61534" w:rsidRDefault="00862099" w:rsidP="00B61534">
      <w:pPr>
        <w:pStyle w:val="a3"/>
        <w:spacing w:before="0" w:beforeAutospacing="0" w:after="0" w:afterAutospacing="0"/>
      </w:pPr>
      <w:r>
        <w:rPr>
          <w:u w:val="single"/>
        </w:rPr>
        <w:t xml:space="preserve">6. </w:t>
      </w:r>
      <w:r w:rsidR="00B61534" w:rsidRPr="00616708">
        <w:rPr>
          <w:u w:val="single"/>
        </w:rPr>
        <w:t>Подпрограмма №1</w:t>
      </w:r>
      <w:r w:rsidR="00B61534">
        <w:t xml:space="preserve"> «Обеспечение деятельности муниципальных учреждений культуры, муниципальных образовательных учреждений в сфере культуры».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Согласно паспорту подпрограммы №1 целью подпрограммы является: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lastRenderedPageBreak/>
        <w:t>- Сохранение и пополнение библиотечных фондов, обеспечение граждан библиотечной информацией в объемах, необходимых для их успешного функционирования и жизнедеятельности, расширения доступа к библиотечным фондам,</w:t>
      </w:r>
    </w:p>
    <w:p w:rsidR="00CD15DC" w:rsidRDefault="00B61534" w:rsidP="00B61534">
      <w:pPr>
        <w:pStyle w:val="a3"/>
        <w:spacing w:before="0" w:beforeAutospacing="0" w:after="0" w:afterAutospacing="0"/>
      </w:pPr>
      <w:r>
        <w:t>- 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ЛГО культурными мероприятиями,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-Создание условий для дальнейшего развития культуры и искусства в ЛГО, сохранения национально-культурных традиций для формирования духовно-нравственных ориентиров граждан посредством увеличения количества посещений учреждений культуры,</w:t>
      </w:r>
    </w:p>
    <w:p w:rsidR="00B61534" w:rsidRDefault="00B61534" w:rsidP="00B61534">
      <w:pPr>
        <w:pStyle w:val="a3"/>
        <w:spacing w:before="0" w:beforeAutospacing="0" w:after="0" w:afterAutospacing="0"/>
      </w:pPr>
      <w:r>
        <w:t>-Совершенствование инновационных форм и методов организации воспитательной работы, содержательного досуга и отдыха, развитие системы отдыха детей и подростков.</w:t>
      </w:r>
    </w:p>
    <w:p w:rsidR="00CD15DC" w:rsidRDefault="009B79C7" w:rsidP="009B79C7">
      <w:pPr>
        <w:pStyle w:val="a3"/>
        <w:spacing w:before="0" w:beforeAutospacing="0" w:after="0" w:afterAutospacing="0"/>
      </w:pPr>
      <w:r>
        <w:t>Установлено решение следующих задач</w:t>
      </w:r>
      <w:r w:rsidRPr="00C54BA8">
        <w:t>:</w:t>
      </w:r>
    </w:p>
    <w:p w:rsidR="009B79C7" w:rsidRDefault="00616708" w:rsidP="009B79C7">
      <w:pPr>
        <w:pStyle w:val="a3"/>
        <w:spacing w:before="0" w:beforeAutospacing="0" w:after="0" w:afterAutospacing="0"/>
      </w:pPr>
      <w:r>
        <w:t>1</w:t>
      </w:r>
      <w:r w:rsidR="009F1634">
        <w:t>)</w:t>
      </w:r>
      <w:r w:rsidR="009B79C7" w:rsidRPr="009B79C7">
        <w:t xml:space="preserve"> </w:t>
      </w:r>
      <w:r w:rsidR="009B79C7">
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населения;</w:t>
      </w:r>
    </w:p>
    <w:p w:rsidR="009B79C7" w:rsidRDefault="009B79C7" w:rsidP="009B79C7">
      <w:pPr>
        <w:pStyle w:val="a3"/>
        <w:spacing w:before="0" w:beforeAutospacing="0" w:after="0" w:afterAutospacing="0"/>
      </w:pPr>
      <w:r>
        <w:t>2</w:t>
      </w:r>
      <w:r w:rsidR="009F1634">
        <w:t>)</w:t>
      </w:r>
      <w:r>
        <w:t xml:space="preserve"> обеспечение современного качественного образования в соответствии с государственными стандартами,</w:t>
      </w:r>
    </w:p>
    <w:p w:rsidR="00535AE8" w:rsidRDefault="009B79C7" w:rsidP="009B79C7">
      <w:pPr>
        <w:pStyle w:val="a3"/>
        <w:spacing w:before="0" w:beforeAutospacing="0" w:after="0" w:afterAutospacing="0"/>
      </w:pPr>
      <w:r>
        <w:t>3</w:t>
      </w:r>
      <w:r w:rsidR="009F1634">
        <w:t>)</w:t>
      </w:r>
      <w:r>
        <w:t xml:space="preserve"> </w:t>
      </w:r>
      <w:r w:rsidR="00535AE8">
        <w:t>повышение качества и доступности услуг в сфере культуры, обеспечение максимальной доступности для жителей ЛГО культурного наследия, современной культуры, услуг учреждений культуры.</w:t>
      </w:r>
    </w:p>
    <w:p w:rsidR="009B79C7" w:rsidRPr="00535AE8" w:rsidRDefault="00535AE8" w:rsidP="009B79C7">
      <w:pPr>
        <w:pStyle w:val="a3"/>
        <w:spacing w:before="0" w:beforeAutospacing="0" w:after="0" w:afterAutospacing="0"/>
      </w:pPr>
      <w:r>
        <w:t>Для определения эффективности установлены показатели</w:t>
      </w:r>
      <w:r w:rsidRPr="00535AE8">
        <w:t>:</w:t>
      </w:r>
    </w:p>
    <w:p w:rsidR="00CD15DC" w:rsidRDefault="00535AE8" w:rsidP="00CD17EB">
      <w:pPr>
        <w:pStyle w:val="a3"/>
        <w:spacing w:before="0" w:beforeAutospacing="0" w:after="0" w:afterAutospacing="0"/>
      </w:pPr>
      <w:r>
        <w:t>1</w:t>
      </w:r>
      <w:r w:rsidR="009F1634">
        <w:t>)</w:t>
      </w:r>
      <w:r>
        <w:t xml:space="preserve"> доля детей в возрасте от 5 до 18 лет включительно, обучающихся в детских школах искусств, от общего количества детей указанной категории,</w:t>
      </w:r>
    </w:p>
    <w:p w:rsidR="00535AE8" w:rsidRDefault="00535AE8" w:rsidP="00CD17EB">
      <w:pPr>
        <w:pStyle w:val="a3"/>
        <w:spacing w:before="0" w:beforeAutospacing="0" w:after="0" w:afterAutospacing="0"/>
      </w:pPr>
      <w:r>
        <w:t>2</w:t>
      </w:r>
      <w:r w:rsidR="009F1634">
        <w:t>)</w:t>
      </w:r>
      <w:r>
        <w:t xml:space="preserve"> осуществление проектно-сметных работ для капитального ремонта объектов культуры.</w:t>
      </w:r>
    </w:p>
    <w:p w:rsidR="003B02A3" w:rsidRDefault="00535AE8" w:rsidP="00CD17EB">
      <w:pPr>
        <w:pStyle w:val="a3"/>
        <w:spacing w:before="0" w:beforeAutospacing="0" w:after="0" w:afterAutospacing="0"/>
      </w:pPr>
      <w:r>
        <w:t xml:space="preserve">Установленная система показателей для подпрограммы №1 </w:t>
      </w:r>
      <w:r w:rsidR="00431D78">
        <w:t xml:space="preserve">по количеству недостаточна, поскольку </w:t>
      </w:r>
      <w:r w:rsidR="00C54BA8">
        <w:t xml:space="preserve">частично </w:t>
      </w:r>
      <w:r>
        <w:t xml:space="preserve">отражает эффективность реализации подпрограммы. </w:t>
      </w:r>
    </w:p>
    <w:p w:rsidR="00431D78" w:rsidRDefault="00431D78" w:rsidP="00CD17EB">
      <w:pPr>
        <w:pStyle w:val="a3"/>
        <w:spacing w:before="0" w:beforeAutospacing="0" w:after="0" w:afterAutospacing="0"/>
      </w:pPr>
      <w:r>
        <w:t xml:space="preserve">Кроме того, в приложении </w:t>
      </w:r>
      <w:r w:rsidR="00616708">
        <w:t>№1 «</w:t>
      </w:r>
      <w:r w:rsidR="00616708" w:rsidRPr="00616708">
        <w:t>Сведения о показателях (индикаторах)</w:t>
      </w:r>
      <w:r w:rsidR="00616708">
        <w:t xml:space="preserve">» </w:t>
      </w:r>
      <w:r>
        <w:t>показатель «доля детей в возрасте от 5 до 18 лет включительно, обучающихся в детских школах искусств, от общего количества детей указанной категории» установлен на все года – 100%</w:t>
      </w:r>
      <w:r w:rsidR="00616708">
        <w:t>, что не соответствует действительности.</w:t>
      </w:r>
    </w:p>
    <w:p w:rsidR="00862099" w:rsidRDefault="00862099" w:rsidP="00862099">
      <w:pPr>
        <w:pStyle w:val="a3"/>
        <w:spacing w:before="0" w:beforeAutospacing="0" w:after="0" w:afterAutospacing="0"/>
      </w:pPr>
      <w:r>
        <w:t>В паспорте подпрограммы №1 рекомендуем исключить слова «за счет сре</w:t>
      </w:r>
      <w:proofErr w:type="gramStart"/>
      <w:r>
        <w:t>дств кр</w:t>
      </w:r>
      <w:proofErr w:type="gramEnd"/>
      <w:r>
        <w:t>аевого бюджета».</w:t>
      </w:r>
    </w:p>
    <w:p w:rsidR="00AC4254" w:rsidRDefault="00AC4254" w:rsidP="00CD17EB">
      <w:pPr>
        <w:pStyle w:val="a3"/>
        <w:spacing w:before="0" w:beforeAutospacing="0" w:after="0" w:afterAutospacing="0"/>
      </w:pPr>
      <w:r>
        <w:t>В подпрограмму включено мероприятие «</w:t>
      </w:r>
      <w:r w:rsidR="00895F32">
        <w:t>У</w:t>
      </w:r>
      <w:r>
        <w:t>становка пандусов и поручней, оснащение специальным оборудованием и приспособлениями для инвалидов, обеспечивающими доступность пользования помещениями культуры» с ресурсным обеспечением в сумме 90 тыс. руб. на каждый год. Однако мероприяти</w:t>
      </w:r>
      <w:r w:rsidR="00895F32">
        <w:t xml:space="preserve">я по доступности людей с ограниченными возможностями, в том числе зданиями культурных учреждений, </w:t>
      </w:r>
      <w:r>
        <w:t xml:space="preserve"> вход</w:t>
      </w:r>
      <w:r w:rsidR="00895F32">
        <w:t>я</w:t>
      </w:r>
      <w:r>
        <w:t xml:space="preserve">т в </w:t>
      </w:r>
      <w:r w:rsidR="00895F32">
        <w:t xml:space="preserve">подпрограмму «Доступная среда на территории ЛГО» </w:t>
      </w:r>
      <w:r>
        <w:t>муниципальн</w:t>
      </w:r>
      <w:r w:rsidR="00895F32">
        <w:t>ой</w:t>
      </w:r>
      <w:r>
        <w:t xml:space="preserve"> программ</w:t>
      </w:r>
      <w:r w:rsidR="00895F32">
        <w:t>ы</w:t>
      </w:r>
      <w:r>
        <w:t xml:space="preserve"> </w:t>
      </w:r>
      <w:r w:rsidR="00895F32" w:rsidRPr="00895F32">
        <w:t>«Формирование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округа»</w:t>
      </w:r>
      <w:r w:rsidR="00895F32">
        <w:t xml:space="preserve">. Таким образом, вышеуказанное мероприятие </w:t>
      </w:r>
      <w:r>
        <w:t>подлежит исключению.</w:t>
      </w:r>
    </w:p>
    <w:p w:rsidR="00431D78" w:rsidRDefault="00862099" w:rsidP="00CD17EB">
      <w:pPr>
        <w:pStyle w:val="a3"/>
        <w:spacing w:before="0" w:beforeAutospacing="0" w:after="0" w:afterAutospacing="0"/>
      </w:pPr>
      <w:r>
        <w:rPr>
          <w:u w:val="single"/>
        </w:rPr>
        <w:t xml:space="preserve">7. </w:t>
      </w:r>
      <w:r w:rsidR="00616708" w:rsidRPr="00616708">
        <w:rPr>
          <w:u w:val="single"/>
        </w:rPr>
        <w:t>Подпрограмма №2</w:t>
      </w:r>
      <w:r w:rsidR="00616708">
        <w:t xml:space="preserve"> «Мероприятия в сфере культуры и охраны объектов историко-культурного наследия».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Согласно паспорту подпрограммы №2 целью подпрограммы является: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- Сохранение национально-культурных традиций для формирования духовно-нравственных ориентиров граждан,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Установлено решение следующих задач</w:t>
      </w:r>
      <w:r w:rsidRPr="00C54BA8">
        <w:t>: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t>1</w:t>
      </w:r>
      <w:r w:rsidR="009F1634">
        <w:t>)</w:t>
      </w:r>
      <w:r w:rsidRPr="009B79C7">
        <w:t xml:space="preserve"> </w:t>
      </w:r>
      <w:r>
        <w:t>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населения;</w:t>
      </w:r>
    </w:p>
    <w:p w:rsidR="00616708" w:rsidRPr="00535AE8" w:rsidRDefault="00616708" w:rsidP="00616708">
      <w:pPr>
        <w:pStyle w:val="a3"/>
        <w:spacing w:before="0" w:beforeAutospacing="0" w:after="0" w:afterAutospacing="0"/>
      </w:pPr>
      <w:r>
        <w:t>Для определения эффективности установлены показатели</w:t>
      </w:r>
      <w:r w:rsidRPr="00535AE8">
        <w:t>:</w:t>
      </w:r>
    </w:p>
    <w:p w:rsidR="00616708" w:rsidRDefault="00616708" w:rsidP="00616708">
      <w:pPr>
        <w:pStyle w:val="a3"/>
        <w:spacing w:before="0" w:beforeAutospacing="0" w:after="0" w:afterAutospacing="0"/>
      </w:pPr>
      <w:r>
        <w:lastRenderedPageBreak/>
        <w:t>1</w:t>
      </w:r>
      <w:r w:rsidR="009F1634">
        <w:t>)</w:t>
      </w:r>
      <w:r>
        <w:t xml:space="preserve"> количеств</w:t>
      </w:r>
      <w:r w:rsidR="005E760F">
        <w:t>о информационных материалов, направленных на популяризацию социально значимых культурных мероприятий ЛГО, в эфире радиоканалов, осуществляющих вещание в ЛГО</w:t>
      </w:r>
      <w:r>
        <w:t>,</w:t>
      </w:r>
    </w:p>
    <w:p w:rsidR="005E760F" w:rsidRDefault="00616708" w:rsidP="005E760F">
      <w:pPr>
        <w:pStyle w:val="a3"/>
        <w:spacing w:before="0" w:beforeAutospacing="0" w:after="0" w:afterAutospacing="0"/>
      </w:pPr>
      <w:r>
        <w:t>2</w:t>
      </w:r>
      <w:r w:rsidR="009F1634">
        <w:t>)</w:t>
      </w:r>
      <w:r>
        <w:t xml:space="preserve"> </w:t>
      </w:r>
      <w:r w:rsidR="005E760F">
        <w:t xml:space="preserve">количество произведенных и размещенных информационных материалов, направленных на популяризацию социально значимых культурных мероприятий ЛГО, на </w:t>
      </w:r>
      <w:proofErr w:type="spellStart"/>
      <w:r w:rsidR="005E760F">
        <w:t>интернет-ресурсах</w:t>
      </w:r>
      <w:proofErr w:type="spellEnd"/>
      <w:r w:rsidR="005E760F">
        <w:t>,</w:t>
      </w:r>
    </w:p>
    <w:p w:rsidR="005E760F" w:rsidRDefault="005E760F" w:rsidP="00616708">
      <w:pPr>
        <w:pStyle w:val="a3"/>
        <w:spacing w:before="0" w:beforeAutospacing="0" w:after="0" w:afterAutospacing="0"/>
      </w:pPr>
      <w:r>
        <w:t>3</w:t>
      </w:r>
      <w:r w:rsidR="009F1634">
        <w:t>)</w:t>
      </w:r>
      <w:r>
        <w:t xml:space="preserve"> </w:t>
      </w:r>
      <w:r w:rsidRPr="00F80F80">
        <w:t>количество организаций культуры, охваченных независимой оценкой качества условий оказания услуг,</w:t>
      </w:r>
    </w:p>
    <w:p w:rsidR="005E760F" w:rsidRDefault="005E760F" w:rsidP="00616708">
      <w:pPr>
        <w:pStyle w:val="a3"/>
        <w:spacing w:before="0" w:beforeAutospacing="0" w:after="0" w:afterAutospacing="0"/>
      </w:pPr>
      <w:r>
        <w:t>4</w:t>
      </w:r>
      <w:r w:rsidR="009F1634">
        <w:t>)</w:t>
      </w:r>
      <w:r>
        <w:t xml:space="preserve"> количество объектов культурного наследия, на которых проведены работы по сохранению объектов культурного наследия,</w:t>
      </w:r>
    </w:p>
    <w:p w:rsidR="00616708" w:rsidRDefault="005E760F" w:rsidP="00616708">
      <w:pPr>
        <w:pStyle w:val="a3"/>
        <w:spacing w:before="0" w:beforeAutospacing="0" w:after="0" w:afterAutospacing="0"/>
      </w:pPr>
      <w:r>
        <w:t>5</w:t>
      </w:r>
      <w:r w:rsidR="009F1634">
        <w:t>)</w:t>
      </w:r>
      <w:r>
        <w:t xml:space="preserve"> количество объектов культурного наследия, для которых разработана </w:t>
      </w:r>
      <w:r w:rsidR="00616708">
        <w:t xml:space="preserve"> проектн</w:t>
      </w:r>
      <w:r>
        <w:t>ая документация на проведение работ по сохранению объектов культурного наследия</w:t>
      </w:r>
      <w:r w:rsidR="00616708">
        <w:t>.</w:t>
      </w:r>
    </w:p>
    <w:p w:rsidR="00616708" w:rsidRDefault="00E72177" w:rsidP="00616708">
      <w:pPr>
        <w:pStyle w:val="a3"/>
        <w:spacing w:before="0" w:beforeAutospacing="0" w:after="0" w:afterAutospacing="0"/>
      </w:pPr>
      <w:r>
        <w:t xml:space="preserve">Состав </w:t>
      </w:r>
      <w:r w:rsidR="00616708">
        <w:t>показателей для подпрограммы №</w:t>
      </w:r>
      <w:r w:rsidR="005E760F">
        <w:t>2</w:t>
      </w:r>
      <w:r w:rsidR="00616708">
        <w:t xml:space="preserve"> не </w:t>
      </w:r>
      <w:r>
        <w:t xml:space="preserve">обеспечивают проверку </w:t>
      </w:r>
      <w:r w:rsidR="00616708">
        <w:t>эффективност</w:t>
      </w:r>
      <w:r>
        <w:t>и</w:t>
      </w:r>
      <w:r w:rsidR="00616708">
        <w:t xml:space="preserve"> реализации подпрограммы</w:t>
      </w:r>
      <w:r w:rsidR="005E760F">
        <w:t xml:space="preserve"> по проводимым </w:t>
      </w:r>
      <w:r w:rsidR="00024CE5">
        <w:t xml:space="preserve">культурным </w:t>
      </w:r>
      <w:r w:rsidR="00862099">
        <w:t xml:space="preserve">мероприятиям </w:t>
      </w:r>
      <w:r w:rsidR="005E760F">
        <w:t>учреждени</w:t>
      </w:r>
      <w:r>
        <w:t>ями</w:t>
      </w:r>
      <w:r w:rsidR="005E760F">
        <w:t xml:space="preserve"> </w:t>
      </w:r>
      <w:r w:rsidR="00862099">
        <w:t>культуры</w:t>
      </w:r>
      <w:r w:rsidR="00616708">
        <w:t xml:space="preserve">. </w:t>
      </w:r>
    </w:p>
    <w:p w:rsidR="00F80F80" w:rsidRDefault="00F80F80" w:rsidP="002975FB">
      <w:pPr>
        <w:pStyle w:val="a3"/>
        <w:spacing w:before="0" w:beforeAutospacing="0" w:after="0" w:afterAutospacing="0"/>
      </w:pPr>
      <w:r>
        <w:t>Показатель «</w:t>
      </w:r>
      <w:r w:rsidRPr="00F80F80">
        <w:t>количество организаций культуры, охваченных независимой оценкой качества условий оказания услуг</w:t>
      </w:r>
      <w:r>
        <w:t>» установлен на каждый год по 12 единиц</w:t>
      </w:r>
      <w:r w:rsidRPr="00F80F80">
        <w:t>,</w:t>
      </w:r>
      <w:r>
        <w:t xml:space="preserve"> по устному запросу </w:t>
      </w:r>
      <w:r w:rsidR="00746978">
        <w:t xml:space="preserve">КСП </w:t>
      </w:r>
      <w:r>
        <w:t xml:space="preserve">пояснения по данному показателю </w:t>
      </w:r>
      <w:r w:rsidR="0033067F">
        <w:t>исполнителем</w:t>
      </w:r>
      <w:r>
        <w:t xml:space="preserve"> не представлены.</w:t>
      </w:r>
    </w:p>
    <w:p w:rsidR="002975FB" w:rsidRDefault="002975FB" w:rsidP="002975FB">
      <w:pPr>
        <w:pStyle w:val="a3"/>
        <w:spacing w:before="0" w:beforeAutospacing="0" w:after="0" w:afterAutospacing="0"/>
      </w:pPr>
      <w:r>
        <w:t>В паспорте подпрограммы №2 (показатели подпрограммы) рекомендуем исключить слова «Приморского края».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 xml:space="preserve">8. </w:t>
      </w:r>
      <w:r w:rsidRPr="00616708">
        <w:rPr>
          <w:u w:val="single"/>
        </w:rPr>
        <w:t>Подпрограмма №</w:t>
      </w:r>
      <w:r>
        <w:rPr>
          <w:u w:val="single"/>
        </w:rPr>
        <w:t>3</w:t>
      </w:r>
      <w:r>
        <w:t xml:space="preserve"> «Поддержка культуры в ЛГО».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Согласно паспорту подпрограммы №3 целью подпрограммы является: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- Реализация стратегической роли культуры как духовно-нравственного основания развития личности и государства, единства Российского общества путем увеличения к 2027 году охвата населения ЛГО культурными мероприятиями,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- Разработка и реализация комплекса мероприятий развития культуры в ЛГО.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Установлено решение следующих задач</w:t>
      </w:r>
      <w:r w:rsidRPr="00C54BA8">
        <w:t>: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1)</w:t>
      </w:r>
      <w:r w:rsidRPr="009B79C7">
        <w:t xml:space="preserve"> </w:t>
      </w:r>
      <w:r>
        <w:t>повышение качества и доступности услуг в сфере культуры, обеспечение максимальной доступности для жителей ЛГО культурного наследия, современной культуры, услуг учреждений культуры,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2) Сохранение культурного и исторического наследия, обеспечение доступа граждан к культурным ценностям и участию в культурной жизни, реализация творческого потенциала населения;</w:t>
      </w:r>
    </w:p>
    <w:p w:rsidR="009F1634" w:rsidRDefault="009F1634" w:rsidP="009F1634">
      <w:pPr>
        <w:pStyle w:val="a3"/>
        <w:spacing w:before="0" w:beforeAutospacing="0" w:after="0" w:afterAutospacing="0"/>
      </w:pPr>
      <w:r>
        <w:t>3) создание благоприятных условий для устойчивого развития сферы культуры.</w:t>
      </w:r>
    </w:p>
    <w:p w:rsidR="009F1634" w:rsidRPr="00535AE8" w:rsidRDefault="00425FD6" w:rsidP="009F1634">
      <w:pPr>
        <w:pStyle w:val="a3"/>
        <w:spacing w:before="0" w:beforeAutospacing="0" w:after="0" w:afterAutospacing="0"/>
      </w:pPr>
      <w:r>
        <w:t>Согласно паспарту подпрограммы д</w:t>
      </w:r>
      <w:r w:rsidR="009F1634">
        <w:t>ля определения эффективности установлены показатели</w:t>
      </w:r>
      <w:r w:rsidR="009F1634" w:rsidRPr="00535AE8">
        <w:t>:</w:t>
      </w:r>
    </w:p>
    <w:p w:rsidR="000E103B" w:rsidRPr="000E103B" w:rsidRDefault="000E103B" w:rsidP="000E103B">
      <w:pPr>
        <w:pStyle w:val="a3"/>
        <w:spacing w:before="0" w:beforeAutospacing="0" w:after="0" w:afterAutospacing="0"/>
        <w:rPr>
          <w:u w:val="single"/>
        </w:rPr>
      </w:pPr>
      <w:r>
        <w:t>1)</w:t>
      </w:r>
      <w:r w:rsidRPr="000E103B">
        <w:rPr>
          <w:u w:val="single"/>
        </w:rPr>
        <w:t>количество муниципальных образований получивших, субсидию на строительство, реконструкцию, ремонт объектов культуры (в том числе проектно-изыскательские работы), находящихся в муниципальной собственности, и приобретение объектов культуры для муниципальных нужд;</w:t>
      </w:r>
    </w:p>
    <w:p w:rsidR="000E103B" w:rsidRDefault="000E103B" w:rsidP="000E103B">
      <w:pPr>
        <w:pStyle w:val="a3"/>
        <w:spacing w:before="0" w:beforeAutospacing="0" w:after="0" w:afterAutospacing="0"/>
      </w:pPr>
      <w:r>
        <w:t>2)количество посещений общедоступных публичных библиотек</w:t>
      </w:r>
      <w:r w:rsidR="00425FD6">
        <w:t xml:space="preserve"> (значения показателей установлены до 2025 года)</w:t>
      </w:r>
      <w:r>
        <w:t>;</w:t>
      </w:r>
    </w:p>
    <w:p w:rsidR="000E103B" w:rsidRPr="000E103B" w:rsidRDefault="000E103B" w:rsidP="000E103B">
      <w:pPr>
        <w:pStyle w:val="a3"/>
        <w:spacing w:before="0" w:beforeAutospacing="0" w:after="0" w:afterAutospacing="0"/>
        <w:rPr>
          <w:u w:val="single"/>
        </w:rPr>
      </w:pPr>
      <w:r>
        <w:t>3)</w:t>
      </w:r>
      <w:r w:rsidRPr="000E103B">
        <w:rPr>
          <w:u w:val="single"/>
        </w:rPr>
        <w:t xml:space="preserve">количество творческих коллективов Приморского края, получивших </w:t>
      </w:r>
      <w:proofErr w:type="spellStart"/>
      <w:r w:rsidRPr="000E103B">
        <w:rPr>
          <w:u w:val="single"/>
        </w:rPr>
        <w:t>грантовую</w:t>
      </w:r>
      <w:proofErr w:type="spellEnd"/>
      <w:r w:rsidRPr="000E103B">
        <w:rPr>
          <w:u w:val="single"/>
        </w:rPr>
        <w:t xml:space="preserve"> поддержку;</w:t>
      </w:r>
    </w:p>
    <w:p w:rsidR="000E103B" w:rsidRDefault="000E103B" w:rsidP="000E103B">
      <w:pPr>
        <w:pStyle w:val="a3"/>
        <w:spacing w:before="0" w:beforeAutospacing="0" w:after="0" w:afterAutospacing="0"/>
      </w:pPr>
      <w:r>
        <w:t>4)количество участников клубных формирований</w:t>
      </w:r>
      <w:r w:rsidR="00425FD6">
        <w:t xml:space="preserve"> (значения показателей установлены до 2025 года);</w:t>
      </w:r>
    </w:p>
    <w:p w:rsidR="000E103B" w:rsidRDefault="000E103B" w:rsidP="000E103B">
      <w:pPr>
        <w:pStyle w:val="a3"/>
        <w:spacing w:before="0" w:beforeAutospacing="0" w:after="0" w:afterAutospacing="0"/>
      </w:pPr>
      <w:r>
        <w:t>5)</w:t>
      </w:r>
      <w:r w:rsidRPr="008B7240">
        <w:rPr>
          <w:u w:val="single"/>
        </w:rPr>
        <w:t xml:space="preserve">количество образовательных учреждений, получивших </w:t>
      </w:r>
      <w:r w:rsidR="008B7240" w:rsidRPr="008B7240">
        <w:rPr>
          <w:u w:val="single"/>
        </w:rPr>
        <w:t>музыкальные инструменты</w:t>
      </w:r>
      <w:r>
        <w:t>;</w:t>
      </w:r>
    </w:p>
    <w:p w:rsidR="008B7240" w:rsidRDefault="008B7240" w:rsidP="008B7240">
      <w:pPr>
        <w:pStyle w:val="a3"/>
        <w:spacing w:before="0" w:beforeAutospacing="0" w:after="0" w:afterAutospacing="0"/>
      </w:pPr>
      <w:r>
        <w:t>6)</w:t>
      </w:r>
      <w:r w:rsidRPr="008B7240">
        <w:t xml:space="preserve"> </w:t>
      </w:r>
      <w:r w:rsidRPr="008B7240">
        <w:rPr>
          <w:u w:val="single"/>
        </w:rPr>
        <w:t>количество образовательных организаций в сфере культуры (детские школы искусств по видам искусств и училищ), оснащенных музыкальными инструментами, оборудованием и учебными материалами</w:t>
      </w:r>
      <w:r w:rsidR="00425FD6">
        <w:rPr>
          <w:u w:val="single"/>
        </w:rPr>
        <w:t xml:space="preserve"> (нулевые значения)</w:t>
      </w:r>
      <w:r>
        <w:t>;</w:t>
      </w:r>
    </w:p>
    <w:p w:rsidR="000E103B" w:rsidRDefault="008B7240" w:rsidP="000E103B">
      <w:pPr>
        <w:pStyle w:val="a3"/>
        <w:spacing w:before="0" w:beforeAutospacing="0" w:after="0" w:afterAutospacing="0"/>
      </w:pPr>
      <w:r>
        <w:t xml:space="preserve">7) </w:t>
      </w:r>
      <w:r w:rsidR="000E103B">
        <w:t>количество библиотек, охваченных мероприятиями по комплектованию книжных фондов и обеспечению информационно-техническим оборудованием</w:t>
      </w:r>
      <w:r w:rsidR="00425FD6">
        <w:t xml:space="preserve"> (нулевые значения)</w:t>
      </w:r>
      <w:r w:rsidR="000E103B">
        <w:t>;</w:t>
      </w:r>
    </w:p>
    <w:p w:rsidR="000E103B" w:rsidRDefault="0065174A" w:rsidP="000E103B">
      <w:pPr>
        <w:pStyle w:val="a3"/>
        <w:spacing w:before="0" w:beforeAutospacing="0" w:after="0" w:afterAutospacing="0"/>
      </w:pPr>
      <w:r>
        <w:t>8)</w:t>
      </w:r>
      <w:r w:rsidR="000E103B">
        <w:t>количество созданн</w:t>
      </w:r>
      <w:r w:rsidR="00425FD6">
        <w:t>ых виртуальных концертных залов</w:t>
      </w:r>
      <w:r w:rsidR="000E103B">
        <w:t>;</w:t>
      </w:r>
    </w:p>
    <w:p w:rsidR="00094C0B" w:rsidRDefault="00094C0B" w:rsidP="000E103B">
      <w:pPr>
        <w:pStyle w:val="a3"/>
        <w:spacing w:before="0" w:beforeAutospacing="0" w:after="0" w:afterAutospacing="0"/>
      </w:pPr>
    </w:p>
    <w:p w:rsidR="00094C0B" w:rsidRDefault="00094C0B" w:rsidP="000E103B">
      <w:pPr>
        <w:pStyle w:val="a3"/>
        <w:spacing w:before="0" w:beforeAutospacing="0" w:after="0" w:afterAutospacing="0"/>
      </w:pPr>
    </w:p>
    <w:p w:rsidR="000E103B" w:rsidRDefault="0065174A" w:rsidP="000E103B">
      <w:pPr>
        <w:pStyle w:val="a3"/>
        <w:spacing w:before="0" w:beforeAutospacing="0" w:after="0" w:afterAutospacing="0"/>
      </w:pPr>
      <w:r>
        <w:lastRenderedPageBreak/>
        <w:t xml:space="preserve">9) </w:t>
      </w:r>
      <w:r w:rsidR="000E103B">
        <w:t xml:space="preserve">количество </w:t>
      </w:r>
      <w:r w:rsidR="00425FD6">
        <w:t>созданных модельных библиотек</w:t>
      </w:r>
      <w:r>
        <w:t>,</w:t>
      </w:r>
    </w:p>
    <w:p w:rsidR="0065174A" w:rsidRDefault="0065174A" w:rsidP="000E103B">
      <w:pPr>
        <w:pStyle w:val="a3"/>
        <w:spacing w:before="0" w:beforeAutospacing="0" w:after="0" w:afterAutospacing="0"/>
      </w:pPr>
      <w:r>
        <w:t>10) количество участников творческих коллективов ЛГО, получивших поддержку</w:t>
      </w:r>
      <w:r w:rsidR="005025BE">
        <w:t xml:space="preserve"> (нулевые значения),</w:t>
      </w:r>
    </w:p>
    <w:p w:rsidR="000E103B" w:rsidRDefault="0065174A" w:rsidP="000E103B">
      <w:pPr>
        <w:pStyle w:val="a3"/>
        <w:spacing w:before="0" w:beforeAutospacing="0" w:after="0" w:afterAutospacing="0"/>
      </w:pPr>
      <w:r>
        <w:t>11) к</w:t>
      </w:r>
      <w:r w:rsidR="000E103B">
        <w:t>оличество волонтеров, вовлеченных в программу "Волонтеры культуры" (нарастающим итогом);</w:t>
      </w:r>
    </w:p>
    <w:p w:rsidR="000E103B" w:rsidRPr="0033067F" w:rsidRDefault="0065174A" w:rsidP="000E103B">
      <w:pPr>
        <w:pStyle w:val="a3"/>
        <w:spacing w:before="0" w:beforeAutospacing="0" w:after="0" w:afterAutospacing="0"/>
      </w:pPr>
      <w:r>
        <w:t>12)</w:t>
      </w:r>
      <w:r w:rsidR="005025BE">
        <w:t xml:space="preserve"> </w:t>
      </w:r>
      <w:r w:rsidR="000E103B" w:rsidRPr="0065174A">
        <w:rPr>
          <w:u w:val="single"/>
        </w:rPr>
        <w:t xml:space="preserve">количество </w:t>
      </w:r>
      <w:r w:rsidRPr="0065174A">
        <w:rPr>
          <w:u w:val="single"/>
        </w:rPr>
        <w:t xml:space="preserve">созданных (реконструированных) и капитально отремонтированных объектов организаций культуры в </w:t>
      </w:r>
      <w:r w:rsidR="000E103B" w:rsidRPr="0065174A">
        <w:rPr>
          <w:u w:val="single"/>
        </w:rPr>
        <w:t>Приморско</w:t>
      </w:r>
      <w:r w:rsidRPr="0065174A">
        <w:rPr>
          <w:u w:val="single"/>
        </w:rPr>
        <w:t>м</w:t>
      </w:r>
      <w:r w:rsidR="000E103B" w:rsidRPr="0065174A">
        <w:rPr>
          <w:u w:val="single"/>
        </w:rPr>
        <w:t xml:space="preserve"> кра</w:t>
      </w:r>
      <w:r w:rsidRPr="0065174A">
        <w:rPr>
          <w:u w:val="single"/>
        </w:rPr>
        <w:t>е</w:t>
      </w:r>
      <w:r w:rsidR="005025BE">
        <w:rPr>
          <w:u w:val="single"/>
        </w:rPr>
        <w:t xml:space="preserve"> (</w:t>
      </w:r>
      <w:r w:rsidR="005025BE">
        <w:t xml:space="preserve">значения показателей установлены до 2025 </w:t>
      </w:r>
      <w:r w:rsidR="005025BE" w:rsidRPr="0033067F">
        <w:t>года)</w:t>
      </w:r>
      <w:r w:rsidRPr="0033067F">
        <w:t>.</w:t>
      </w:r>
    </w:p>
    <w:p w:rsidR="00616708" w:rsidRPr="0033067F" w:rsidRDefault="0065174A" w:rsidP="0033067F">
      <w:pPr>
        <w:rPr>
          <w:rFonts w:ascii="Times New Roman" w:hAnsi="Times New Roman" w:cs="Times New Roman"/>
          <w:sz w:val="24"/>
          <w:szCs w:val="24"/>
        </w:rPr>
      </w:pPr>
      <w:r w:rsidRPr="0033067F">
        <w:rPr>
          <w:rFonts w:ascii="Times New Roman" w:hAnsi="Times New Roman" w:cs="Times New Roman"/>
          <w:sz w:val="24"/>
          <w:szCs w:val="24"/>
        </w:rPr>
        <w:t xml:space="preserve">Из анализа показателей следует, что показатели установлены </w:t>
      </w:r>
      <w:r w:rsidR="00EF6E56" w:rsidRPr="0033067F">
        <w:rPr>
          <w:rFonts w:ascii="Times New Roman" w:hAnsi="Times New Roman" w:cs="Times New Roman"/>
          <w:sz w:val="24"/>
          <w:szCs w:val="24"/>
        </w:rPr>
        <w:t>на основе показателей</w:t>
      </w:r>
      <w:r w:rsidRPr="0033067F">
        <w:rPr>
          <w:rFonts w:ascii="Times New Roman" w:hAnsi="Times New Roman" w:cs="Times New Roman"/>
          <w:sz w:val="24"/>
          <w:szCs w:val="24"/>
        </w:rPr>
        <w:t xml:space="preserve"> краевой государственной программ</w:t>
      </w:r>
      <w:r w:rsidR="00F80F80" w:rsidRPr="0033067F">
        <w:rPr>
          <w:rFonts w:ascii="Times New Roman" w:hAnsi="Times New Roman" w:cs="Times New Roman"/>
          <w:sz w:val="24"/>
          <w:szCs w:val="24"/>
        </w:rPr>
        <w:t>ы</w:t>
      </w:r>
      <w:r w:rsidR="00EF6E56" w:rsidRPr="0033067F">
        <w:rPr>
          <w:rFonts w:ascii="Times New Roman" w:hAnsi="Times New Roman" w:cs="Times New Roman"/>
          <w:sz w:val="24"/>
          <w:szCs w:val="24"/>
        </w:rPr>
        <w:t xml:space="preserve"> и требуют корректировки</w:t>
      </w:r>
      <w:r w:rsidRPr="0033067F">
        <w:rPr>
          <w:rFonts w:ascii="Times New Roman" w:hAnsi="Times New Roman" w:cs="Times New Roman"/>
          <w:sz w:val="24"/>
          <w:szCs w:val="24"/>
        </w:rPr>
        <w:t>.</w:t>
      </w:r>
      <w:r w:rsidR="0033067F" w:rsidRPr="0033067F">
        <w:rPr>
          <w:rFonts w:ascii="Times New Roman" w:hAnsi="Times New Roman" w:cs="Times New Roman"/>
          <w:sz w:val="24"/>
          <w:szCs w:val="24"/>
        </w:rPr>
        <w:t xml:space="preserve"> Несколько показателей установлены до 2025 года (количество посещений общедоступных публичных библиотек, количество участников клубных формирований, количество созданных (реконструированных) и капитально отремонтированных объектов организаций культуры)</w:t>
      </w:r>
      <w:r w:rsidR="0033067F">
        <w:rPr>
          <w:rFonts w:ascii="Times New Roman" w:hAnsi="Times New Roman" w:cs="Times New Roman"/>
          <w:sz w:val="24"/>
          <w:szCs w:val="24"/>
        </w:rPr>
        <w:t>, некоторые имеют нулевые значения</w:t>
      </w:r>
      <w:r w:rsidR="0033067F" w:rsidRPr="0033067F">
        <w:rPr>
          <w:rFonts w:ascii="Times New Roman" w:hAnsi="Times New Roman" w:cs="Times New Roman"/>
          <w:sz w:val="24"/>
          <w:szCs w:val="24"/>
        </w:rPr>
        <w:t>.</w:t>
      </w:r>
    </w:p>
    <w:p w:rsidR="00616708" w:rsidRPr="008037B8" w:rsidRDefault="008037B8" w:rsidP="00CD17EB">
      <w:pPr>
        <w:pStyle w:val="a3"/>
        <w:spacing w:before="0" w:beforeAutospacing="0" w:after="0" w:afterAutospacing="0"/>
      </w:pPr>
      <w:r w:rsidRPr="0033067F">
        <w:t>В состав мероприятий подпрограммы вкл</w:t>
      </w:r>
      <w:r>
        <w:t>ючены</w:t>
      </w:r>
      <w:r w:rsidRPr="008037B8">
        <w:t xml:space="preserve">: </w:t>
      </w:r>
      <w:r>
        <w:t xml:space="preserve">освоение субсидий из краевого бюджета </w:t>
      </w:r>
      <w:r w:rsidR="003F6D23">
        <w:t xml:space="preserve">на </w:t>
      </w:r>
      <w:r>
        <w:t>строительство</w:t>
      </w:r>
      <w:r w:rsidR="003F6D23">
        <w:t>,</w:t>
      </w:r>
      <w:r>
        <w:t xml:space="preserve"> ремонт объектов культуры, получение межбюджетных трансфертов на комплектование книжных фондов, получение грантов, получение субсидии на укрепление МТБ.</w:t>
      </w:r>
    </w:p>
    <w:p w:rsidR="003F6D23" w:rsidRDefault="00EE2B8D" w:rsidP="00CD17EB">
      <w:pPr>
        <w:pStyle w:val="a3"/>
        <w:spacing w:before="0" w:beforeAutospacing="0" w:after="0" w:afterAutospacing="0"/>
      </w:pPr>
      <w:r>
        <w:t>Мероприятие – совокупность взаимосвязанных действий, направленных на решение соответствующей задачи.</w:t>
      </w:r>
      <w:r w:rsidR="003F6D23">
        <w:t xml:space="preserve"> Муниципальной программой может быть предусмотрено привлечение внебюджетных средств и средств вышестоящих бюджетов на реализацию программных мероприятий.</w:t>
      </w:r>
    </w:p>
    <w:p w:rsidR="003F6D23" w:rsidRDefault="003F6D23" w:rsidP="00CD17EB">
      <w:pPr>
        <w:pStyle w:val="a3"/>
        <w:spacing w:before="0" w:beforeAutospacing="0" w:after="0" w:afterAutospacing="0"/>
      </w:pPr>
      <w:r>
        <w:t>Таким образом, получение средств вышестоящего бюджета не является мероприятием, а является ресурсным обеспечением какого-либо мероприятия.</w:t>
      </w:r>
    </w:p>
    <w:p w:rsidR="003F6D23" w:rsidRDefault="003F6D23" w:rsidP="00CD17EB">
      <w:pPr>
        <w:pStyle w:val="a3"/>
        <w:spacing w:before="0" w:beforeAutospacing="0" w:after="0" w:afterAutospacing="0"/>
      </w:pPr>
      <w:r>
        <w:t xml:space="preserve">Кроме того, паспортом муниципальной программы предусмотрены только средства местного бюджета и внебюджетных источников, краевые и федеральные средства </w:t>
      </w:r>
      <w:r w:rsidR="00F80F80">
        <w:t>отсутствуют</w:t>
      </w:r>
      <w:r>
        <w:t>.</w:t>
      </w:r>
    </w:p>
    <w:p w:rsidR="00DA6299" w:rsidRDefault="00A631FE" w:rsidP="00CD17EB">
      <w:pPr>
        <w:pStyle w:val="a3"/>
        <w:spacing w:before="0" w:beforeAutospacing="0" w:after="0" w:afterAutospacing="0"/>
      </w:pPr>
      <w:r w:rsidRPr="00A631FE">
        <w:t>Предлагаем пересмотреть систему показателей</w:t>
      </w:r>
      <w:r>
        <w:t xml:space="preserve"> и мероприятий</w:t>
      </w:r>
      <w:r w:rsidRPr="00A631FE">
        <w:t xml:space="preserve"> муниципальной программы.</w:t>
      </w:r>
    </w:p>
    <w:p w:rsidR="00DA6299" w:rsidRDefault="003F6D23" w:rsidP="003F6D23">
      <w:pPr>
        <w:pStyle w:val="a3"/>
        <w:spacing w:before="0" w:beforeAutospacing="0" w:after="0" w:afterAutospacing="0"/>
      </w:pPr>
      <w:r>
        <w:t xml:space="preserve">9. В приложении №2 «Перечень и краткое описание реализуемых в составе </w:t>
      </w:r>
      <w:r w:rsidR="00DA6299">
        <w:t>муниципальной программы подпрограмм и отдельных мероприятий» по большинству мероприятий отсутствует связь с показателями.</w:t>
      </w:r>
    </w:p>
    <w:p w:rsidR="00DA6299" w:rsidRPr="00DA6299" w:rsidRDefault="00DA6299" w:rsidP="003F6D23">
      <w:pPr>
        <w:pStyle w:val="a3"/>
        <w:spacing w:before="0" w:beforeAutospacing="0" w:after="0" w:afterAutospacing="0"/>
      </w:pPr>
      <w:r>
        <w:t>В данном приложении рекомендуем исключить</w:t>
      </w:r>
      <w:r w:rsidRPr="00DA6299">
        <w:t>:</w:t>
      </w:r>
      <w:r>
        <w:t xml:space="preserve"> «государственной программы» (последняя графа), «Министерство культуры и архивного дела Приморского края» (п.2.2).</w:t>
      </w:r>
    </w:p>
    <w:p w:rsidR="00527AD5" w:rsidRDefault="003F6D23" w:rsidP="00CD17EB">
      <w:pPr>
        <w:pStyle w:val="a3"/>
        <w:spacing w:before="0" w:beforeAutospacing="0" w:after="0" w:afterAutospacing="0"/>
      </w:pPr>
      <w:r>
        <w:t>10</w:t>
      </w:r>
      <w:r w:rsidR="00DF6290">
        <w:t xml:space="preserve">. </w:t>
      </w:r>
      <w:r w:rsidR="00F31BFE">
        <w:t>В</w:t>
      </w:r>
      <w:r w:rsidR="00754D51">
        <w:t xml:space="preserve"> приложени</w:t>
      </w:r>
      <w:r w:rsidR="00F31BFE">
        <w:t>и</w:t>
      </w:r>
      <w:r w:rsidR="00754D51">
        <w:t xml:space="preserve"> №8 </w:t>
      </w:r>
      <w:r w:rsidR="00F31BFE">
        <w:t>«План реализации муниципальной программы» объем финансирования указан</w:t>
      </w:r>
      <w:r w:rsidR="00F31BFE" w:rsidRPr="00F31BFE">
        <w:t xml:space="preserve"> на один год</w:t>
      </w:r>
      <w:r w:rsidR="00DF2D71">
        <w:t>, по пунктам 2.1.3, 2.1.4, 3.1.1, 3.1.4, 3.2.4, 3.2.5 ошибочно указан код ведомства 688.</w:t>
      </w:r>
    </w:p>
    <w:p w:rsidR="00754D51" w:rsidRPr="00754D51" w:rsidRDefault="00754D51" w:rsidP="00CD17EB">
      <w:pPr>
        <w:pStyle w:val="a3"/>
        <w:spacing w:before="0" w:beforeAutospacing="0" w:after="0" w:afterAutospacing="0"/>
      </w:pPr>
      <w:r>
        <w:t xml:space="preserve">По </w:t>
      </w:r>
      <w:r w:rsidR="0030597F">
        <w:t>приложени</w:t>
      </w:r>
      <w:r>
        <w:t>ю</w:t>
      </w:r>
      <w:r w:rsidR="0030597F">
        <w:t xml:space="preserve"> №3 «</w:t>
      </w:r>
      <w:r>
        <w:t>О</w:t>
      </w:r>
      <w:r w:rsidR="0030597F">
        <w:t>ценка применения мер муниципального регулирования в сфере реализации муниципальной программы»</w:t>
      </w:r>
      <w:r w:rsidRPr="00754D51">
        <w:t>:</w:t>
      </w:r>
    </w:p>
    <w:p w:rsidR="00754D51" w:rsidRDefault="00754D51" w:rsidP="00CD17EB">
      <w:pPr>
        <w:pStyle w:val="a3"/>
        <w:spacing w:before="0" w:beforeAutospacing="0" w:after="0" w:afterAutospacing="0"/>
      </w:pPr>
      <w:r w:rsidRPr="00754D51">
        <w:t>-</w:t>
      </w:r>
      <w:r w:rsidR="0030597F">
        <w:t xml:space="preserve"> указан период 2014-2020 года</w:t>
      </w:r>
      <w:r>
        <w:t>,</w:t>
      </w:r>
    </w:p>
    <w:p w:rsidR="00754D51" w:rsidRDefault="00754D51" w:rsidP="00CD17EB">
      <w:pPr>
        <w:pStyle w:val="a3"/>
        <w:spacing w:before="0" w:beforeAutospacing="0" w:after="0" w:afterAutospacing="0"/>
      </w:pPr>
      <w:r>
        <w:t>-</w:t>
      </w:r>
      <w:r w:rsidR="00CF33C8">
        <w:t xml:space="preserve"> </w:t>
      </w:r>
      <w:r w:rsidR="00C76E1D">
        <w:t xml:space="preserve">указанное </w:t>
      </w:r>
      <w:r w:rsidR="00CF33C8">
        <w:t xml:space="preserve">решение Думы ЛГО об установлении земельного налога утратило силу, </w:t>
      </w:r>
    </w:p>
    <w:p w:rsidR="00527AD5" w:rsidRDefault="00754D51" w:rsidP="00CD17EB">
      <w:pPr>
        <w:pStyle w:val="a3"/>
        <w:spacing w:before="0" w:beforeAutospacing="0" w:after="0" w:afterAutospacing="0"/>
      </w:pPr>
      <w:r>
        <w:t xml:space="preserve">- </w:t>
      </w:r>
      <w:r w:rsidR="00CF33C8">
        <w:t xml:space="preserve">обоснование необходимости применения мер в графе </w:t>
      </w:r>
      <w:r>
        <w:t>не указано,</w:t>
      </w:r>
    </w:p>
    <w:p w:rsidR="00754D51" w:rsidRDefault="00754D51" w:rsidP="00CD17EB">
      <w:pPr>
        <w:pStyle w:val="a3"/>
        <w:spacing w:before="0" w:beforeAutospacing="0" w:after="0" w:afterAutospacing="0"/>
      </w:pPr>
      <w:r>
        <w:t xml:space="preserve">- в графе 3 </w:t>
      </w:r>
      <w:r w:rsidR="00C76E1D">
        <w:t xml:space="preserve">предлагаем </w:t>
      </w:r>
      <w:r>
        <w:t>указа</w:t>
      </w:r>
      <w:r w:rsidR="00C76E1D">
        <w:t>ть</w:t>
      </w:r>
      <w:r w:rsidR="003A4865">
        <w:t xml:space="preserve"> </w:t>
      </w:r>
      <w:r w:rsidR="00C76E1D">
        <w:t xml:space="preserve">в качестве </w:t>
      </w:r>
      <w:r w:rsidR="003A4865">
        <w:t>показател</w:t>
      </w:r>
      <w:r w:rsidR="00C76E1D">
        <w:t>я</w:t>
      </w:r>
      <w:r w:rsidR="003A4865">
        <w:t xml:space="preserve"> применения мер</w:t>
      </w:r>
      <w:r w:rsidR="00221E55">
        <w:t>ы</w:t>
      </w:r>
      <w:r w:rsidR="00C76E1D">
        <w:t xml:space="preserve"> -</w:t>
      </w:r>
      <w:r w:rsidR="003A4865">
        <w:t xml:space="preserve"> </w:t>
      </w:r>
      <w:r>
        <w:t>объем налоговых льгот.</w:t>
      </w:r>
    </w:p>
    <w:p w:rsidR="0018606F" w:rsidRDefault="0018606F" w:rsidP="00CD17EB">
      <w:pPr>
        <w:pStyle w:val="a3"/>
        <w:spacing w:before="0" w:beforeAutospacing="0" w:after="0" w:afterAutospacing="0"/>
      </w:pPr>
      <w:r>
        <w:t>Предлагаем пересмотреть приложени</w:t>
      </w:r>
      <w:r w:rsidR="00DF2D71">
        <w:t>я</w:t>
      </w:r>
      <w:r>
        <w:t xml:space="preserve"> и внести изменения.</w:t>
      </w:r>
    </w:p>
    <w:p w:rsidR="00527AD5" w:rsidRPr="003A4865" w:rsidRDefault="0018606F" w:rsidP="00CD17EB">
      <w:pPr>
        <w:pStyle w:val="a3"/>
        <w:spacing w:before="0" w:beforeAutospacing="0" w:after="0" w:afterAutospacing="0"/>
      </w:pPr>
      <w:r>
        <w:t>Также рекомендуем пересмотреть текст раздел</w:t>
      </w:r>
      <w:r w:rsidR="00521629">
        <w:t>а</w:t>
      </w:r>
      <w:r>
        <w:t xml:space="preserve"> 6 «Оценка применения мер муниципального регулирования в сфере реализа</w:t>
      </w:r>
      <w:bookmarkStart w:id="0" w:name="_GoBack"/>
      <w:bookmarkEnd w:id="0"/>
      <w:r>
        <w:t>ции муниципальной программы и сведения об основных мерах правового регулирования»</w:t>
      </w:r>
      <w:r w:rsidR="00521629">
        <w:t>.</w:t>
      </w:r>
    </w:p>
    <w:p w:rsidR="00FB062E" w:rsidRDefault="00FB062E" w:rsidP="00EF1584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  <w:r w:rsidRPr="00FB062E">
        <w:rPr>
          <w:rFonts w:ascii="Times New Roman" w:hAnsi="Times New Roman" w:cs="Times New Roman"/>
          <w:sz w:val="24"/>
          <w:szCs w:val="24"/>
        </w:rPr>
        <w:t>Контрольно-счетная палата предлагает разработчику проекта постановления администрации Лесозаводского городского округа «Об утверждении муниципальной программы «</w:t>
      </w:r>
      <w:r w:rsidR="00DA6299">
        <w:rPr>
          <w:rFonts w:ascii="Times New Roman" w:hAnsi="Times New Roman" w:cs="Times New Roman"/>
          <w:sz w:val="24"/>
          <w:szCs w:val="24"/>
        </w:rPr>
        <w:t xml:space="preserve">Развитие культуры </w:t>
      </w:r>
      <w:r w:rsidR="00EF1584" w:rsidRPr="00EF1584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FB062E">
        <w:rPr>
          <w:rFonts w:ascii="Times New Roman" w:hAnsi="Times New Roman" w:cs="Times New Roman"/>
          <w:sz w:val="24"/>
          <w:szCs w:val="24"/>
        </w:rPr>
        <w:t>» рассмотреть замечания и предложения, изложенные в настоящем заключении.</w:t>
      </w:r>
    </w:p>
    <w:p w:rsidR="00FB062E" w:rsidRDefault="00FB062E" w:rsidP="00FB062E">
      <w:pPr>
        <w:pStyle w:val="a5"/>
        <w:ind w:left="0"/>
        <w:rPr>
          <w:rFonts w:ascii="Times New Roman" w:hAnsi="Times New Roman" w:cs="Times New Roman"/>
          <w:sz w:val="24"/>
          <w:szCs w:val="24"/>
        </w:rPr>
      </w:pPr>
    </w:p>
    <w:p w:rsidR="0040253E" w:rsidRDefault="0040253E" w:rsidP="0040253E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Ио председателя</w:t>
      </w:r>
      <w:r w:rsidRPr="00B461F8">
        <w:rPr>
          <w:rFonts w:ascii="Times New Roman" w:hAnsi="Times New Roman" w:cs="Times New Roman"/>
          <w:sz w:val="24"/>
          <w:szCs w:val="24"/>
        </w:rPr>
        <w:t xml:space="preserve"> Контрольно-счетной</w:t>
      </w:r>
    </w:p>
    <w:p w:rsidR="0040253E" w:rsidRDefault="0040253E" w:rsidP="00746978">
      <w:pPr>
        <w:ind w:left="-426"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B461F8">
        <w:rPr>
          <w:rFonts w:ascii="Times New Roman" w:hAnsi="Times New Roman" w:cs="Times New Roman"/>
          <w:sz w:val="24"/>
          <w:szCs w:val="24"/>
        </w:rPr>
        <w:t>алаты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1F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B461F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461F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Журкова</w:t>
      </w:r>
      <w:proofErr w:type="spellEnd"/>
    </w:p>
    <w:sectPr w:rsidR="0040253E" w:rsidSect="006B3597">
      <w:pgSz w:w="11906" w:h="16838"/>
      <w:pgMar w:top="794" w:right="794" w:bottom="79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620FA"/>
    <w:multiLevelType w:val="hybridMultilevel"/>
    <w:tmpl w:val="451E0AA6"/>
    <w:lvl w:ilvl="0" w:tplc="0120AB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4758EF"/>
    <w:multiLevelType w:val="hybridMultilevel"/>
    <w:tmpl w:val="2216141E"/>
    <w:lvl w:ilvl="0" w:tplc="DD709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1359F3"/>
    <w:multiLevelType w:val="hybridMultilevel"/>
    <w:tmpl w:val="2638A9CA"/>
    <w:lvl w:ilvl="0" w:tplc="7B5AA6E4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235683"/>
    <w:multiLevelType w:val="hybridMultilevel"/>
    <w:tmpl w:val="4BFC6462"/>
    <w:lvl w:ilvl="0" w:tplc="1CBA72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48EE"/>
    <w:rsid w:val="000024AB"/>
    <w:rsid w:val="000025B0"/>
    <w:rsid w:val="00003045"/>
    <w:rsid w:val="00004A52"/>
    <w:rsid w:val="00013E39"/>
    <w:rsid w:val="000145BC"/>
    <w:rsid w:val="00014623"/>
    <w:rsid w:val="0002175B"/>
    <w:rsid w:val="00023E26"/>
    <w:rsid w:val="00024CE5"/>
    <w:rsid w:val="0002787A"/>
    <w:rsid w:val="00036EA6"/>
    <w:rsid w:val="0004572A"/>
    <w:rsid w:val="00045AFF"/>
    <w:rsid w:val="00047426"/>
    <w:rsid w:val="00094C0B"/>
    <w:rsid w:val="000A3ABC"/>
    <w:rsid w:val="000B303B"/>
    <w:rsid w:val="000C6FD2"/>
    <w:rsid w:val="000C75AA"/>
    <w:rsid w:val="000D544F"/>
    <w:rsid w:val="000D63BC"/>
    <w:rsid w:val="000E103B"/>
    <w:rsid w:val="000E63C3"/>
    <w:rsid w:val="000E7B1B"/>
    <w:rsid w:val="000F16E4"/>
    <w:rsid w:val="000F22EF"/>
    <w:rsid w:val="000F2BAE"/>
    <w:rsid w:val="00100B84"/>
    <w:rsid w:val="001016FE"/>
    <w:rsid w:val="001057AB"/>
    <w:rsid w:val="00110C8A"/>
    <w:rsid w:val="001170FE"/>
    <w:rsid w:val="00121B36"/>
    <w:rsid w:val="00122C4A"/>
    <w:rsid w:val="00123791"/>
    <w:rsid w:val="00124870"/>
    <w:rsid w:val="0012789B"/>
    <w:rsid w:val="001309E5"/>
    <w:rsid w:val="001369AE"/>
    <w:rsid w:val="001378CB"/>
    <w:rsid w:val="0014712A"/>
    <w:rsid w:val="001619C0"/>
    <w:rsid w:val="00162137"/>
    <w:rsid w:val="00165A49"/>
    <w:rsid w:val="00173AFE"/>
    <w:rsid w:val="00174380"/>
    <w:rsid w:val="0017447F"/>
    <w:rsid w:val="00174CCA"/>
    <w:rsid w:val="00181A99"/>
    <w:rsid w:val="00185A3D"/>
    <w:rsid w:val="0018606F"/>
    <w:rsid w:val="00186F21"/>
    <w:rsid w:val="0019245C"/>
    <w:rsid w:val="001A018C"/>
    <w:rsid w:val="001A2315"/>
    <w:rsid w:val="001A6964"/>
    <w:rsid w:val="001A7639"/>
    <w:rsid w:val="001A7B6C"/>
    <w:rsid w:val="001C217B"/>
    <w:rsid w:val="001C3037"/>
    <w:rsid w:val="001C60D6"/>
    <w:rsid w:val="001D18E6"/>
    <w:rsid w:val="001D6C58"/>
    <w:rsid w:val="001E315E"/>
    <w:rsid w:val="001E4277"/>
    <w:rsid w:val="001E52B8"/>
    <w:rsid w:val="00201640"/>
    <w:rsid w:val="00201E6E"/>
    <w:rsid w:val="002027A4"/>
    <w:rsid w:val="00206A0C"/>
    <w:rsid w:val="0021163B"/>
    <w:rsid w:val="00215F39"/>
    <w:rsid w:val="00221E55"/>
    <w:rsid w:val="00226FDE"/>
    <w:rsid w:val="00230991"/>
    <w:rsid w:val="0023691B"/>
    <w:rsid w:val="00242D2B"/>
    <w:rsid w:val="00245372"/>
    <w:rsid w:val="002500B0"/>
    <w:rsid w:val="00251654"/>
    <w:rsid w:val="00256EF1"/>
    <w:rsid w:val="002622F5"/>
    <w:rsid w:val="00263711"/>
    <w:rsid w:val="00263BE2"/>
    <w:rsid w:val="0026517E"/>
    <w:rsid w:val="0027455F"/>
    <w:rsid w:val="00297449"/>
    <w:rsid w:val="002975FB"/>
    <w:rsid w:val="00297981"/>
    <w:rsid w:val="002A0F84"/>
    <w:rsid w:val="002A2139"/>
    <w:rsid w:val="002A26D7"/>
    <w:rsid w:val="002B4B29"/>
    <w:rsid w:val="002B7758"/>
    <w:rsid w:val="002C0F5D"/>
    <w:rsid w:val="002C2C12"/>
    <w:rsid w:val="002D69E4"/>
    <w:rsid w:val="002E041A"/>
    <w:rsid w:val="002E5D71"/>
    <w:rsid w:val="002F3AFB"/>
    <w:rsid w:val="002F49E1"/>
    <w:rsid w:val="0030597F"/>
    <w:rsid w:val="00320F1C"/>
    <w:rsid w:val="003232B3"/>
    <w:rsid w:val="0032501E"/>
    <w:rsid w:val="00330329"/>
    <w:rsid w:val="0033067F"/>
    <w:rsid w:val="00344DB0"/>
    <w:rsid w:val="003472E8"/>
    <w:rsid w:val="00350294"/>
    <w:rsid w:val="0035606B"/>
    <w:rsid w:val="003628F0"/>
    <w:rsid w:val="00367EA8"/>
    <w:rsid w:val="00371196"/>
    <w:rsid w:val="003745E7"/>
    <w:rsid w:val="00383F2A"/>
    <w:rsid w:val="0038409C"/>
    <w:rsid w:val="00385994"/>
    <w:rsid w:val="00387A59"/>
    <w:rsid w:val="00391B67"/>
    <w:rsid w:val="003A4865"/>
    <w:rsid w:val="003A74A8"/>
    <w:rsid w:val="003B02A3"/>
    <w:rsid w:val="003B0D83"/>
    <w:rsid w:val="003B19FC"/>
    <w:rsid w:val="003C1327"/>
    <w:rsid w:val="003C7186"/>
    <w:rsid w:val="003D0A6D"/>
    <w:rsid w:val="003D565D"/>
    <w:rsid w:val="003D5C94"/>
    <w:rsid w:val="003D5E7F"/>
    <w:rsid w:val="003F16BC"/>
    <w:rsid w:val="003F1CBD"/>
    <w:rsid w:val="003F30A5"/>
    <w:rsid w:val="003F40A7"/>
    <w:rsid w:val="003F5FD5"/>
    <w:rsid w:val="003F69BF"/>
    <w:rsid w:val="003F6D23"/>
    <w:rsid w:val="0040253E"/>
    <w:rsid w:val="0040626E"/>
    <w:rsid w:val="00406AE7"/>
    <w:rsid w:val="00420B07"/>
    <w:rsid w:val="004243E0"/>
    <w:rsid w:val="00425ED9"/>
    <w:rsid w:val="00425FD6"/>
    <w:rsid w:val="00430D84"/>
    <w:rsid w:val="00431D78"/>
    <w:rsid w:val="00433445"/>
    <w:rsid w:val="004340FA"/>
    <w:rsid w:val="004466F2"/>
    <w:rsid w:val="004515F7"/>
    <w:rsid w:val="00453151"/>
    <w:rsid w:val="00460C4D"/>
    <w:rsid w:val="00465921"/>
    <w:rsid w:val="00476A4E"/>
    <w:rsid w:val="00483F45"/>
    <w:rsid w:val="00487655"/>
    <w:rsid w:val="004A3E00"/>
    <w:rsid w:val="004A700C"/>
    <w:rsid w:val="004B48EE"/>
    <w:rsid w:val="004B5177"/>
    <w:rsid w:val="004C07B8"/>
    <w:rsid w:val="004C19B1"/>
    <w:rsid w:val="004C7182"/>
    <w:rsid w:val="004E42AE"/>
    <w:rsid w:val="004F0D04"/>
    <w:rsid w:val="004F20DD"/>
    <w:rsid w:val="004F6936"/>
    <w:rsid w:val="00501FE5"/>
    <w:rsid w:val="005025BE"/>
    <w:rsid w:val="00504469"/>
    <w:rsid w:val="0050497C"/>
    <w:rsid w:val="00506BCC"/>
    <w:rsid w:val="00506C84"/>
    <w:rsid w:val="00516122"/>
    <w:rsid w:val="00521629"/>
    <w:rsid w:val="00527AD5"/>
    <w:rsid w:val="005315C8"/>
    <w:rsid w:val="00531FDC"/>
    <w:rsid w:val="005328A5"/>
    <w:rsid w:val="00535848"/>
    <w:rsid w:val="00535AE8"/>
    <w:rsid w:val="00540F38"/>
    <w:rsid w:val="00541C41"/>
    <w:rsid w:val="00555034"/>
    <w:rsid w:val="00557D85"/>
    <w:rsid w:val="00565AA0"/>
    <w:rsid w:val="005734FB"/>
    <w:rsid w:val="00582510"/>
    <w:rsid w:val="005826E3"/>
    <w:rsid w:val="0059577E"/>
    <w:rsid w:val="005970C0"/>
    <w:rsid w:val="005B2064"/>
    <w:rsid w:val="005B7FB8"/>
    <w:rsid w:val="005C5EBE"/>
    <w:rsid w:val="005D1269"/>
    <w:rsid w:val="005D3E64"/>
    <w:rsid w:val="005E3D52"/>
    <w:rsid w:val="005E4DC5"/>
    <w:rsid w:val="005E760F"/>
    <w:rsid w:val="005F6366"/>
    <w:rsid w:val="00604411"/>
    <w:rsid w:val="00604833"/>
    <w:rsid w:val="00604B9D"/>
    <w:rsid w:val="00605805"/>
    <w:rsid w:val="0061536C"/>
    <w:rsid w:val="00616708"/>
    <w:rsid w:val="006174D2"/>
    <w:rsid w:val="00630842"/>
    <w:rsid w:val="00635E9E"/>
    <w:rsid w:val="00644B2B"/>
    <w:rsid w:val="00650E52"/>
    <w:rsid w:val="0065174A"/>
    <w:rsid w:val="006522BB"/>
    <w:rsid w:val="006709FC"/>
    <w:rsid w:val="00674FB9"/>
    <w:rsid w:val="00680599"/>
    <w:rsid w:val="00694D92"/>
    <w:rsid w:val="00695895"/>
    <w:rsid w:val="006B154C"/>
    <w:rsid w:val="006B3597"/>
    <w:rsid w:val="006C4448"/>
    <w:rsid w:val="006C5948"/>
    <w:rsid w:val="006E1026"/>
    <w:rsid w:val="006E5710"/>
    <w:rsid w:val="006F5DFC"/>
    <w:rsid w:val="0070359A"/>
    <w:rsid w:val="007120CC"/>
    <w:rsid w:val="00721CB9"/>
    <w:rsid w:val="00724A6C"/>
    <w:rsid w:val="00735E78"/>
    <w:rsid w:val="007372F7"/>
    <w:rsid w:val="00742774"/>
    <w:rsid w:val="00746978"/>
    <w:rsid w:val="00746B69"/>
    <w:rsid w:val="00753EF5"/>
    <w:rsid w:val="00754D51"/>
    <w:rsid w:val="00755D8C"/>
    <w:rsid w:val="00757ACD"/>
    <w:rsid w:val="00766B5A"/>
    <w:rsid w:val="00776E14"/>
    <w:rsid w:val="0078001A"/>
    <w:rsid w:val="00787128"/>
    <w:rsid w:val="00790992"/>
    <w:rsid w:val="00794857"/>
    <w:rsid w:val="007A3DC5"/>
    <w:rsid w:val="007A74DB"/>
    <w:rsid w:val="007C3754"/>
    <w:rsid w:val="007C7FA1"/>
    <w:rsid w:val="007D08AF"/>
    <w:rsid w:val="007D4CE6"/>
    <w:rsid w:val="007D524E"/>
    <w:rsid w:val="007F3492"/>
    <w:rsid w:val="00800051"/>
    <w:rsid w:val="00800095"/>
    <w:rsid w:val="0080057D"/>
    <w:rsid w:val="008037B8"/>
    <w:rsid w:val="008048A7"/>
    <w:rsid w:val="00806123"/>
    <w:rsid w:val="0081692C"/>
    <w:rsid w:val="00831CFD"/>
    <w:rsid w:val="0083241E"/>
    <w:rsid w:val="00835588"/>
    <w:rsid w:val="0084396F"/>
    <w:rsid w:val="00843BBF"/>
    <w:rsid w:val="00845A8E"/>
    <w:rsid w:val="00850682"/>
    <w:rsid w:val="008506B2"/>
    <w:rsid w:val="00862099"/>
    <w:rsid w:val="00865A98"/>
    <w:rsid w:val="008666A1"/>
    <w:rsid w:val="00867851"/>
    <w:rsid w:val="00871653"/>
    <w:rsid w:val="0089508A"/>
    <w:rsid w:val="00895F32"/>
    <w:rsid w:val="00897810"/>
    <w:rsid w:val="008B7240"/>
    <w:rsid w:val="008C3922"/>
    <w:rsid w:val="008C3A8C"/>
    <w:rsid w:val="008C4797"/>
    <w:rsid w:val="008D297C"/>
    <w:rsid w:val="008D636C"/>
    <w:rsid w:val="008E1975"/>
    <w:rsid w:val="008F7165"/>
    <w:rsid w:val="009067D5"/>
    <w:rsid w:val="009074E2"/>
    <w:rsid w:val="009238D1"/>
    <w:rsid w:val="00925F1D"/>
    <w:rsid w:val="00937BD0"/>
    <w:rsid w:val="00944E7D"/>
    <w:rsid w:val="00945D68"/>
    <w:rsid w:val="0094730A"/>
    <w:rsid w:val="009505B0"/>
    <w:rsid w:val="00953B51"/>
    <w:rsid w:val="009574D7"/>
    <w:rsid w:val="00964882"/>
    <w:rsid w:val="00971BE1"/>
    <w:rsid w:val="0098562B"/>
    <w:rsid w:val="009861CD"/>
    <w:rsid w:val="0099526C"/>
    <w:rsid w:val="009961B0"/>
    <w:rsid w:val="009A014A"/>
    <w:rsid w:val="009B11EA"/>
    <w:rsid w:val="009B44E8"/>
    <w:rsid w:val="009B4D8C"/>
    <w:rsid w:val="009B5F5F"/>
    <w:rsid w:val="009B79C7"/>
    <w:rsid w:val="009C49B4"/>
    <w:rsid w:val="009C6778"/>
    <w:rsid w:val="009D30AE"/>
    <w:rsid w:val="009D453D"/>
    <w:rsid w:val="009D63C5"/>
    <w:rsid w:val="009E16E5"/>
    <w:rsid w:val="009E1FFC"/>
    <w:rsid w:val="009E5D62"/>
    <w:rsid w:val="009E66BF"/>
    <w:rsid w:val="009F1634"/>
    <w:rsid w:val="009F6349"/>
    <w:rsid w:val="00A04D3C"/>
    <w:rsid w:val="00A22479"/>
    <w:rsid w:val="00A32066"/>
    <w:rsid w:val="00A36427"/>
    <w:rsid w:val="00A464D2"/>
    <w:rsid w:val="00A50F35"/>
    <w:rsid w:val="00A52929"/>
    <w:rsid w:val="00A631FE"/>
    <w:rsid w:val="00A63E19"/>
    <w:rsid w:val="00A65E45"/>
    <w:rsid w:val="00A66100"/>
    <w:rsid w:val="00A67AA1"/>
    <w:rsid w:val="00A71686"/>
    <w:rsid w:val="00A75EE5"/>
    <w:rsid w:val="00A85CBD"/>
    <w:rsid w:val="00A8632C"/>
    <w:rsid w:val="00AA4341"/>
    <w:rsid w:val="00AC1466"/>
    <w:rsid w:val="00AC2063"/>
    <w:rsid w:val="00AC4254"/>
    <w:rsid w:val="00AC519B"/>
    <w:rsid w:val="00AD6FE2"/>
    <w:rsid w:val="00AD7188"/>
    <w:rsid w:val="00AE2A89"/>
    <w:rsid w:val="00AE5F79"/>
    <w:rsid w:val="00AF1024"/>
    <w:rsid w:val="00AF19C2"/>
    <w:rsid w:val="00AF59C8"/>
    <w:rsid w:val="00AF70E2"/>
    <w:rsid w:val="00B006F5"/>
    <w:rsid w:val="00B06324"/>
    <w:rsid w:val="00B20AFF"/>
    <w:rsid w:val="00B25C11"/>
    <w:rsid w:val="00B26CAE"/>
    <w:rsid w:val="00B31477"/>
    <w:rsid w:val="00B5283C"/>
    <w:rsid w:val="00B57687"/>
    <w:rsid w:val="00B57CDD"/>
    <w:rsid w:val="00B61534"/>
    <w:rsid w:val="00B664D4"/>
    <w:rsid w:val="00B73BB0"/>
    <w:rsid w:val="00B77381"/>
    <w:rsid w:val="00B81BC7"/>
    <w:rsid w:val="00B87F00"/>
    <w:rsid w:val="00BA0E19"/>
    <w:rsid w:val="00BA4559"/>
    <w:rsid w:val="00BB07DB"/>
    <w:rsid w:val="00BB1B64"/>
    <w:rsid w:val="00BB2897"/>
    <w:rsid w:val="00BB3FA3"/>
    <w:rsid w:val="00BC2E01"/>
    <w:rsid w:val="00BC69AB"/>
    <w:rsid w:val="00BE02C1"/>
    <w:rsid w:val="00BE56F7"/>
    <w:rsid w:val="00BE60B9"/>
    <w:rsid w:val="00BE6C12"/>
    <w:rsid w:val="00BF07AD"/>
    <w:rsid w:val="00BF64CA"/>
    <w:rsid w:val="00BF767B"/>
    <w:rsid w:val="00C065E0"/>
    <w:rsid w:val="00C1002F"/>
    <w:rsid w:val="00C23BC2"/>
    <w:rsid w:val="00C32AD2"/>
    <w:rsid w:val="00C4157A"/>
    <w:rsid w:val="00C416B1"/>
    <w:rsid w:val="00C50D40"/>
    <w:rsid w:val="00C516EA"/>
    <w:rsid w:val="00C54BA8"/>
    <w:rsid w:val="00C565D3"/>
    <w:rsid w:val="00C56865"/>
    <w:rsid w:val="00C61619"/>
    <w:rsid w:val="00C6190D"/>
    <w:rsid w:val="00C63176"/>
    <w:rsid w:val="00C63563"/>
    <w:rsid w:val="00C677B8"/>
    <w:rsid w:val="00C711DB"/>
    <w:rsid w:val="00C74147"/>
    <w:rsid w:val="00C74B3F"/>
    <w:rsid w:val="00C76E1D"/>
    <w:rsid w:val="00C779B8"/>
    <w:rsid w:val="00C96D10"/>
    <w:rsid w:val="00CA14DD"/>
    <w:rsid w:val="00CA1947"/>
    <w:rsid w:val="00CA4697"/>
    <w:rsid w:val="00CA55C2"/>
    <w:rsid w:val="00CB21BF"/>
    <w:rsid w:val="00CB40C8"/>
    <w:rsid w:val="00CB76D1"/>
    <w:rsid w:val="00CC2EB5"/>
    <w:rsid w:val="00CC7299"/>
    <w:rsid w:val="00CD1166"/>
    <w:rsid w:val="00CD15DC"/>
    <w:rsid w:val="00CD17EB"/>
    <w:rsid w:val="00CD2EF1"/>
    <w:rsid w:val="00CD3F69"/>
    <w:rsid w:val="00CE3E7D"/>
    <w:rsid w:val="00CE43B2"/>
    <w:rsid w:val="00CF1FB5"/>
    <w:rsid w:val="00CF33C8"/>
    <w:rsid w:val="00CF7B40"/>
    <w:rsid w:val="00CF7CBB"/>
    <w:rsid w:val="00D0798D"/>
    <w:rsid w:val="00D07F14"/>
    <w:rsid w:val="00D11C34"/>
    <w:rsid w:val="00D12D3A"/>
    <w:rsid w:val="00D160BE"/>
    <w:rsid w:val="00D16514"/>
    <w:rsid w:val="00D17275"/>
    <w:rsid w:val="00D2552B"/>
    <w:rsid w:val="00D26D52"/>
    <w:rsid w:val="00D3204B"/>
    <w:rsid w:val="00D35257"/>
    <w:rsid w:val="00D46AC7"/>
    <w:rsid w:val="00D56FAB"/>
    <w:rsid w:val="00D755C1"/>
    <w:rsid w:val="00D81732"/>
    <w:rsid w:val="00D83006"/>
    <w:rsid w:val="00D9347D"/>
    <w:rsid w:val="00D95D45"/>
    <w:rsid w:val="00DA1A51"/>
    <w:rsid w:val="00DA6299"/>
    <w:rsid w:val="00DA7A45"/>
    <w:rsid w:val="00DB7169"/>
    <w:rsid w:val="00DC17BF"/>
    <w:rsid w:val="00DC3447"/>
    <w:rsid w:val="00DC66E6"/>
    <w:rsid w:val="00DD1E4A"/>
    <w:rsid w:val="00DD4951"/>
    <w:rsid w:val="00DE7D57"/>
    <w:rsid w:val="00DF2D71"/>
    <w:rsid w:val="00DF6290"/>
    <w:rsid w:val="00E04312"/>
    <w:rsid w:val="00E048A4"/>
    <w:rsid w:val="00E15EBC"/>
    <w:rsid w:val="00E3030D"/>
    <w:rsid w:val="00E339A4"/>
    <w:rsid w:val="00E33B2B"/>
    <w:rsid w:val="00E37616"/>
    <w:rsid w:val="00E424E1"/>
    <w:rsid w:val="00E46AC4"/>
    <w:rsid w:val="00E50611"/>
    <w:rsid w:val="00E568CE"/>
    <w:rsid w:val="00E61BBF"/>
    <w:rsid w:val="00E636D4"/>
    <w:rsid w:val="00E712D2"/>
    <w:rsid w:val="00E72177"/>
    <w:rsid w:val="00E74105"/>
    <w:rsid w:val="00E83DDB"/>
    <w:rsid w:val="00E858EF"/>
    <w:rsid w:val="00E8774C"/>
    <w:rsid w:val="00E9253B"/>
    <w:rsid w:val="00EC624A"/>
    <w:rsid w:val="00ED4F89"/>
    <w:rsid w:val="00EE121F"/>
    <w:rsid w:val="00EE2B8D"/>
    <w:rsid w:val="00EE4D53"/>
    <w:rsid w:val="00EF1584"/>
    <w:rsid w:val="00EF6E56"/>
    <w:rsid w:val="00F01398"/>
    <w:rsid w:val="00F022EA"/>
    <w:rsid w:val="00F10ACC"/>
    <w:rsid w:val="00F147EF"/>
    <w:rsid w:val="00F2201D"/>
    <w:rsid w:val="00F25F3E"/>
    <w:rsid w:val="00F31BFE"/>
    <w:rsid w:val="00F33E80"/>
    <w:rsid w:val="00F35AA9"/>
    <w:rsid w:val="00F431D9"/>
    <w:rsid w:val="00F43D37"/>
    <w:rsid w:val="00F45210"/>
    <w:rsid w:val="00F537F8"/>
    <w:rsid w:val="00F70B3D"/>
    <w:rsid w:val="00F72072"/>
    <w:rsid w:val="00F7776F"/>
    <w:rsid w:val="00F80F80"/>
    <w:rsid w:val="00F81DB5"/>
    <w:rsid w:val="00F92284"/>
    <w:rsid w:val="00F9252A"/>
    <w:rsid w:val="00FA6E12"/>
    <w:rsid w:val="00FB062E"/>
    <w:rsid w:val="00FB5257"/>
    <w:rsid w:val="00FC4A2D"/>
    <w:rsid w:val="00FE2705"/>
    <w:rsid w:val="00FF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48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4B48EE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7776F"/>
    <w:pPr>
      <w:ind w:left="720"/>
      <w:contextualSpacing/>
    </w:pPr>
  </w:style>
  <w:style w:type="paragraph" w:customStyle="1" w:styleId="ConsPlusCell">
    <w:name w:val="ConsPlusCell"/>
    <w:rsid w:val="005D3E6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6">
    <w:name w:val="Знак Знак Знак"/>
    <w:basedOn w:val="a"/>
    <w:rsid w:val="005D3E64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1E31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315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36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464D2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8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71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3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60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0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2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4004D-4F5D-4624-95F8-A89D94D61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7664</TotalTime>
  <Pages>6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2020-10-08T06:51:00Z</cp:lastPrinted>
  <dcterms:created xsi:type="dcterms:W3CDTF">2017-01-19T22:31:00Z</dcterms:created>
  <dcterms:modified xsi:type="dcterms:W3CDTF">2020-10-08T07:59:00Z</dcterms:modified>
</cp:coreProperties>
</file>