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</w:t>
      </w:r>
      <w:r w:rsidR="00960D53">
        <w:rPr>
          <w:b/>
          <w:bCs/>
          <w:color w:val="000000"/>
        </w:rPr>
        <w:t xml:space="preserve"> 1</w:t>
      </w:r>
      <w:r w:rsidR="00D74978" w:rsidRPr="00371BEF">
        <w:rPr>
          <w:b/>
          <w:bCs/>
          <w:color w:val="000000"/>
        </w:rPr>
        <w:t xml:space="preserve"> </w:t>
      </w:r>
      <w:r w:rsidR="0082548E">
        <w:rPr>
          <w:b/>
          <w:bCs/>
          <w:color w:val="000000"/>
        </w:rPr>
        <w:t>полугодие</w:t>
      </w:r>
      <w:r w:rsidR="00D74978" w:rsidRPr="00371BEF">
        <w:rPr>
          <w:b/>
          <w:bCs/>
          <w:color w:val="000000"/>
        </w:rPr>
        <w:t xml:space="preserve"> 201</w:t>
      </w:r>
      <w:r w:rsidR="00435E3A">
        <w:rPr>
          <w:b/>
          <w:bCs/>
          <w:color w:val="000000"/>
        </w:rPr>
        <w:t>9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F8388F">
        <w:t xml:space="preserve">Лесозаводск                                                                         </w:t>
      </w:r>
      <w:r w:rsidR="008829B0" w:rsidRPr="00F8388F">
        <w:t xml:space="preserve">              </w:t>
      </w:r>
      <w:r w:rsidR="00905AE5" w:rsidRPr="00F8388F">
        <w:t xml:space="preserve">   </w:t>
      </w:r>
      <w:r w:rsidR="00F8388F" w:rsidRPr="00F8388F">
        <w:t>0</w:t>
      </w:r>
      <w:r w:rsidR="007A3D5C" w:rsidRPr="00F8388F">
        <w:t>8</w:t>
      </w:r>
      <w:r w:rsidR="0044025D" w:rsidRPr="00F8388F">
        <w:t>.08</w:t>
      </w:r>
      <w:r w:rsidRPr="00F8388F">
        <w:t>.201</w:t>
      </w:r>
      <w:r w:rsidR="00435E3A" w:rsidRPr="00F8388F">
        <w:t>9</w:t>
      </w:r>
    </w:p>
    <w:p w:rsidR="00E21F72" w:rsidRDefault="00E21F72" w:rsidP="00E21F72">
      <w:pPr>
        <w:jc w:val="both"/>
      </w:pPr>
    </w:p>
    <w:p w:rsidR="00F8388F" w:rsidRDefault="00F8388F" w:rsidP="00E21F72">
      <w:pPr>
        <w:jc w:val="both"/>
      </w:pPr>
    </w:p>
    <w:p w:rsidR="00FD5A70" w:rsidRPr="00F8388F" w:rsidRDefault="00F8388F" w:rsidP="00FA5645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F8388F">
        <w:t xml:space="preserve">Информация Контрольно-счетной палаты </w:t>
      </w:r>
      <w:r w:rsidRPr="00F8388F">
        <w:rPr>
          <w:color w:val="000000"/>
        </w:rPr>
        <w:t xml:space="preserve">Лесозаводского городского округа </w:t>
      </w:r>
      <w:r w:rsidRPr="00F8388F">
        <w:t xml:space="preserve">на Отчет об исполнении бюджета за Лесозаводского городского округа за 1 </w:t>
      </w:r>
      <w:r w:rsidRPr="00F8388F">
        <w:rPr>
          <w:bCs/>
        </w:rPr>
        <w:t>полугодие</w:t>
      </w:r>
      <w:r w:rsidRPr="00F8388F">
        <w:t xml:space="preserve"> 2019 года подготовлена в соответствии с Бюджетным кодексом Российской Федерации, Положением о Контрольно-счетной палате </w:t>
      </w:r>
      <w:r w:rsidRPr="00F8388F">
        <w:rPr>
          <w:rFonts w:eastAsia="Calibri"/>
          <w:lang w:eastAsia="en-US"/>
        </w:rPr>
        <w:t>Лесозаводского городского округа.</w:t>
      </w:r>
      <w:proofErr w:type="gramEnd"/>
    </w:p>
    <w:p w:rsidR="00E21F72" w:rsidRPr="00F8388F" w:rsidRDefault="000A5B53" w:rsidP="00FA5645">
      <w:pPr>
        <w:pStyle w:val="a8"/>
        <w:spacing w:before="0" w:beforeAutospacing="0" w:after="0" w:afterAutospacing="0"/>
        <w:ind w:firstLine="709"/>
        <w:jc w:val="both"/>
      </w:pPr>
      <w:r w:rsidRPr="00F8388F">
        <w:t xml:space="preserve">Отчет об исполнении бюджета Лесозаводского городского округа за </w:t>
      </w:r>
      <w:r w:rsidR="00960D53" w:rsidRPr="00F8388F">
        <w:t xml:space="preserve">1 </w:t>
      </w:r>
      <w:r w:rsidR="0082548E" w:rsidRPr="00F8388F">
        <w:rPr>
          <w:bCs/>
        </w:rPr>
        <w:t>полугодие</w:t>
      </w:r>
      <w:r w:rsidR="0082548E" w:rsidRPr="00F8388F">
        <w:t xml:space="preserve"> </w:t>
      </w:r>
      <w:r w:rsidRPr="00F8388F">
        <w:t>201</w:t>
      </w:r>
      <w:r w:rsidR="00435E3A" w:rsidRPr="00F8388F">
        <w:t>9</w:t>
      </w:r>
      <w:r w:rsidRPr="00F8388F">
        <w:t xml:space="preserve"> года </w:t>
      </w:r>
      <w:r w:rsidR="0021589D">
        <w:t xml:space="preserve"> (далее по тексту - Отчет</w:t>
      </w:r>
      <w:r w:rsidR="0021589D" w:rsidRPr="0021589D">
        <w:t xml:space="preserve"> </w:t>
      </w:r>
      <w:r w:rsidR="0021589D" w:rsidRPr="00F8388F">
        <w:t>об исполнении бюджета</w:t>
      </w:r>
      <w:r w:rsidR="0021589D">
        <w:t xml:space="preserve">) </w:t>
      </w:r>
      <w:r w:rsidRPr="00F8388F">
        <w:t xml:space="preserve">утвержден </w:t>
      </w:r>
      <w:r w:rsidR="004E4576" w:rsidRPr="00F8388F">
        <w:t>постановлением</w:t>
      </w:r>
      <w:r w:rsidRPr="00F8388F">
        <w:t xml:space="preserve"> администрации</w:t>
      </w:r>
      <w:r w:rsidR="00F6416C" w:rsidRPr="00F8388F">
        <w:t xml:space="preserve"> Лесозаводского  городского округа</w:t>
      </w:r>
      <w:r w:rsidRPr="00F8388F">
        <w:t xml:space="preserve"> от </w:t>
      </w:r>
      <w:r w:rsidR="004A1531" w:rsidRPr="00F8388F">
        <w:t>19</w:t>
      </w:r>
      <w:r w:rsidR="004E4576" w:rsidRPr="00F8388F">
        <w:t>.07.201</w:t>
      </w:r>
      <w:r w:rsidR="004A1531" w:rsidRPr="00F8388F">
        <w:t>9 №939</w:t>
      </w:r>
      <w:r w:rsidRPr="00F8388F">
        <w:t xml:space="preserve">. </w:t>
      </w:r>
    </w:p>
    <w:p w:rsidR="00464FB4" w:rsidRDefault="00464FB4" w:rsidP="00464FB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Pr="008829B0">
        <w:rPr>
          <w:color w:val="000000"/>
        </w:rPr>
        <w:t xml:space="preserve"> </w:t>
      </w:r>
      <w:r>
        <w:rPr>
          <w:color w:val="000000"/>
        </w:rPr>
        <w:t>О</w:t>
      </w:r>
      <w:r w:rsidRPr="00E21F72">
        <w:rPr>
          <w:color w:val="000000"/>
        </w:rPr>
        <w:t>тчет</w:t>
      </w:r>
      <w:r w:rsidR="0021589D" w:rsidRPr="0021589D">
        <w:t xml:space="preserve"> </w:t>
      </w:r>
      <w:r w:rsidR="0021589D" w:rsidRPr="00F8388F">
        <w:t>об исполнении бюджета</w:t>
      </w:r>
      <w:r w:rsidRPr="00E21F72">
        <w:rPr>
          <w:color w:val="000000"/>
        </w:rPr>
        <w:t xml:space="preserve">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>
        <w:rPr>
          <w:color w:val="000000"/>
        </w:rPr>
        <w:t>29</w:t>
      </w:r>
      <w:r w:rsidRPr="003D6098">
        <w:rPr>
          <w:color w:val="000000"/>
        </w:rPr>
        <w:t>.07.201</w:t>
      </w:r>
      <w:r>
        <w:rPr>
          <w:color w:val="000000"/>
        </w:rPr>
        <w:t>9</w:t>
      </w:r>
      <w:r w:rsidRPr="003D6098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</w:t>
      </w:r>
      <w:r>
        <w:rPr>
          <w:color w:val="000000"/>
        </w:rPr>
        <w:t>3</w:t>
      </w:r>
      <w:r w:rsidRPr="00E21F72">
        <w:rPr>
          <w:color w:val="000000"/>
        </w:rPr>
        <w:t xml:space="preserve">  Положения </w:t>
      </w:r>
      <w:r w:rsidRPr="00905AE5">
        <w:rPr>
          <w:color w:val="000000" w:themeColor="text1"/>
        </w:rPr>
        <w:t xml:space="preserve">«О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>
        <w:rPr>
          <w:color w:val="333333"/>
        </w:rPr>
        <w:t>25.07.2019</w:t>
      </w:r>
      <w:r w:rsidRPr="00E21F72">
        <w:rPr>
          <w:color w:val="333333"/>
        </w:rPr>
        <w:t xml:space="preserve"> </w:t>
      </w:r>
      <w:r w:rsidRPr="00E21F72">
        <w:rPr>
          <w:color w:val="000000"/>
        </w:rPr>
        <w:t>№ 1</w:t>
      </w:r>
      <w:r>
        <w:rPr>
          <w:color w:val="000000"/>
        </w:rPr>
        <w:t>07</w:t>
      </w:r>
      <w:r w:rsidRPr="00E21F72">
        <w:rPr>
          <w:color w:val="000000"/>
        </w:rPr>
        <w:t xml:space="preserve">-НПА. </w:t>
      </w:r>
    </w:p>
    <w:p w:rsidR="00037A61" w:rsidRPr="00037A61" w:rsidRDefault="002200E9" w:rsidP="00037A61">
      <w:pPr>
        <w:pStyle w:val="a8"/>
        <w:spacing w:before="0" w:beforeAutospacing="0" w:after="0" w:afterAutospacing="0"/>
        <w:ind w:firstLine="709"/>
        <w:jc w:val="both"/>
      </w:pPr>
      <w:r w:rsidRPr="002200E9">
        <w:t xml:space="preserve">Дополнительно к Отчету </w:t>
      </w:r>
      <w:r w:rsidR="0021589D" w:rsidRPr="00F8388F">
        <w:t xml:space="preserve">об исполнении бюджета </w:t>
      </w:r>
      <w:r w:rsidRPr="002200E9">
        <w:t>по запросу Контрольно-счетной палаты</w:t>
      </w:r>
      <w:r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3D6098" w:rsidRPr="003D6098">
        <w:t>1</w:t>
      </w:r>
      <w:r w:rsidR="008B3649">
        <w:t>7</w:t>
      </w:r>
      <w:r w:rsidR="00132575" w:rsidRPr="003D6098">
        <w:t>.0</w:t>
      </w:r>
      <w:r w:rsidR="003D6098" w:rsidRPr="003D6098">
        <w:t>7</w:t>
      </w:r>
      <w:r w:rsidR="00132575" w:rsidRPr="003D6098">
        <w:t>.201</w:t>
      </w:r>
      <w:r w:rsidR="00435E3A">
        <w:t>9</w:t>
      </w:r>
      <w:r w:rsidR="00132575" w:rsidRPr="003D6098">
        <w:t xml:space="preserve"> </w:t>
      </w:r>
      <w:r w:rsidR="00654D38" w:rsidRPr="003D6098">
        <w:t xml:space="preserve"> №</w:t>
      </w:r>
      <w:r w:rsidR="008B3649">
        <w:t>47</w:t>
      </w:r>
      <w:r w:rsidR="00654D38">
        <w:t xml:space="preserve"> </w:t>
      </w:r>
      <w:r w:rsidR="00037A61" w:rsidRPr="00037A61">
        <w:t xml:space="preserve"> Финансовым управлением  представлены следующие документы</w:t>
      </w:r>
      <w:r w:rsidR="00B06CCB">
        <w:t>: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сводная бюджетная роспись на 201</w:t>
      </w:r>
      <w:r w:rsidR="00132575">
        <w:t>8</w:t>
      </w:r>
      <w:r w:rsidRPr="00037A61">
        <w:t xml:space="preserve"> год </w:t>
      </w:r>
      <w:r w:rsidR="00654D38">
        <w:t>с учетом изменений на 01.0</w:t>
      </w:r>
      <w:r w:rsidR="0082548E">
        <w:t>7</w:t>
      </w:r>
      <w:r w:rsidR="00654D38">
        <w:t>.201</w:t>
      </w:r>
      <w:r w:rsidR="008B3649">
        <w:t>9</w:t>
      </w:r>
      <w:r w:rsidRPr="00037A61">
        <w:t>;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кассовый план на 201</w:t>
      </w:r>
      <w:r w:rsidR="008B3649">
        <w:t>9</w:t>
      </w:r>
      <w:r w:rsidR="00654D38">
        <w:t xml:space="preserve"> год по состоянию на 01.0</w:t>
      </w:r>
      <w:r w:rsidR="0082548E">
        <w:t>7</w:t>
      </w:r>
      <w:r w:rsidR="00654D38">
        <w:t>.201</w:t>
      </w:r>
      <w:r w:rsidR="008B3649">
        <w:t>9</w:t>
      </w:r>
      <w:r w:rsidRPr="00037A61">
        <w:t>;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сведения о дебиторской и кредит</w:t>
      </w:r>
      <w:r w:rsidR="00464FB4">
        <w:t xml:space="preserve">орской задолженности муниципальных </w:t>
      </w:r>
      <w:r w:rsidRPr="00037A61">
        <w:t>учреж</w:t>
      </w:r>
      <w:r w:rsidR="00654D38">
        <w:t>дений по состоянию на 01.0</w:t>
      </w:r>
      <w:r w:rsidR="0082548E">
        <w:t>7</w:t>
      </w:r>
      <w:r w:rsidR="00654D38">
        <w:t>.201</w:t>
      </w:r>
      <w:r w:rsidR="008B3649">
        <w:t>9</w:t>
      </w:r>
      <w:r w:rsidRPr="00037A61">
        <w:t>.</w:t>
      </w:r>
    </w:p>
    <w:p w:rsidR="00037A61" w:rsidRPr="00922851" w:rsidRDefault="00464FB4" w:rsidP="00922851">
      <w:pPr>
        <w:ind w:firstLine="709"/>
        <w:jc w:val="both"/>
      </w:pPr>
      <w:proofErr w:type="gramStart"/>
      <w:r>
        <w:t xml:space="preserve">Информация </w:t>
      </w:r>
      <w:r w:rsidR="00037A61" w:rsidRPr="00922851">
        <w:t>подготовлен</w:t>
      </w:r>
      <w:r>
        <w:t>а</w:t>
      </w:r>
      <w:r w:rsidR="00037A61" w:rsidRPr="00922851">
        <w:t xml:space="preserve"> на основании </w:t>
      </w:r>
      <w:r w:rsidR="00922851" w:rsidRPr="00922851">
        <w:t xml:space="preserve">результатов проведенного анализа  представленных </w:t>
      </w:r>
      <w:r w:rsidR="00922851">
        <w:t>а</w:t>
      </w:r>
      <w:r w:rsidR="00922851" w:rsidRPr="00922851">
        <w:t>дминистрацией</w:t>
      </w:r>
      <w:r>
        <w:t xml:space="preserve"> городского округа</w:t>
      </w:r>
      <w:r w:rsidR="00922851" w:rsidRPr="00922851">
        <w:t xml:space="preserve"> отчетных данных, документов и материалов, а также </w:t>
      </w:r>
      <w:r w:rsidR="00037A61" w:rsidRPr="00922851">
        <w:t xml:space="preserve">сравнительного анализа показателей исполнения бюджета за </w:t>
      </w:r>
      <w:r w:rsidR="00960D53" w:rsidRPr="00922851">
        <w:t xml:space="preserve">1 </w:t>
      </w:r>
      <w:r w:rsidR="0082548E" w:rsidRPr="00922851">
        <w:rPr>
          <w:bCs/>
          <w:color w:val="000000"/>
        </w:rPr>
        <w:t>полугодие</w:t>
      </w:r>
      <w:r w:rsidR="0082548E" w:rsidRPr="00922851">
        <w:rPr>
          <w:color w:val="000000"/>
        </w:rPr>
        <w:t xml:space="preserve"> </w:t>
      </w:r>
      <w:r w:rsidR="00037A61" w:rsidRPr="00922851">
        <w:t>201</w:t>
      </w:r>
      <w:r w:rsidR="00922851" w:rsidRPr="00922851">
        <w:t>9</w:t>
      </w:r>
      <w:r w:rsidR="00037A61" w:rsidRPr="00922851">
        <w:t xml:space="preserve"> год</w:t>
      </w:r>
      <w:r w:rsidR="00922851" w:rsidRPr="00922851">
        <w:t>ов</w:t>
      </w:r>
      <w:r>
        <w:t xml:space="preserve"> и аналогичный период 2018 года</w:t>
      </w:r>
      <w:r w:rsidR="00037A61" w:rsidRPr="00922851">
        <w:t xml:space="preserve">. </w:t>
      </w:r>
      <w:proofErr w:type="gramEnd"/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7573F0" w:rsidRDefault="007573F0" w:rsidP="007573F0">
      <w:pPr>
        <w:autoSpaceDE w:val="0"/>
        <w:autoSpaceDN w:val="0"/>
        <w:adjustRightInd w:val="0"/>
        <w:ind w:firstLine="709"/>
        <w:jc w:val="both"/>
      </w:pPr>
      <w:r>
        <w:t>Бюджет  Лесозаводского городского округа на 2019 год утвержден решением Думы Лесозаводского городского округа от  21.12.2018 № 54-НПА «О   бюджете   Лесозаводского  городского округа  на 2019 год и плановый период 2020 и 2021 годов» (далее – решение о бюджете)</w:t>
      </w:r>
      <w:r w:rsidR="00464FB4">
        <w:t xml:space="preserve"> с основными характеристиками</w:t>
      </w:r>
      <w:r>
        <w:t>:</w:t>
      </w:r>
    </w:p>
    <w:p w:rsidR="007573F0" w:rsidRDefault="007573F0" w:rsidP="007573F0">
      <w:pPr>
        <w:autoSpaceDE w:val="0"/>
        <w:autoSpaceDN w:val="0"/>
        <w:adjustRightInd w:val="0"/>
        <w:ind w:firstLine="708"/>
        <w:jc w:val="both"/>
      </w:pPr>
      <w:r>
        <w:t xml:space="preserve">- доходы  – в сумме 1023289,96  тыс. руб., </w:t>
      </w:r>
    </w:p>
    <w:p w:rsidR="007573F0" w:rsidRDefault="007573F0" w:rsidP="007573F0">
      <w:pPr>
        <w:autoSpaceDE w:val="0"/>
        <w:autoSpaceDN w:val="0"/>
        <w:adjustRightInd w:val="0"/>
        <w:ind w:firstLine="708"/>
        <w:jc w:val="both"/>
      </w:pPr>
      <w:r>
        <w:t xml:space="preserve">-  расходы – в сумме 1047473,96 тыс. руб., </w:t>
      </w:r>
    </w:p>
    <w:p w:rsidR="007573F0" w:rsidRDefault="007573F0" w:rsidP="007573F0">
      <w:pPr>
        <w:autoSpaceDE w:val="0"/>
        <w:autoSpaceDN w:val="0"/>
        <w:adjustRightInd w:val="0"/>
        <w:ind w:firstLine="708"/>
        <w:jc w:val="both"/>
      </w:pPr>
      <w:r>
        <w:t>- дефицит - в сумме 24184 тыс. руб.</w:t>
      </w:r>
    </w:p>
    <w:p w:rsidR="00922851" w:rsidRPr="00922851" w:rsidRDefault="00B80C02" w:rsidP="00464FB4">
      <w:pPr>
        <w:autoSpaceDE w:val="0"/>
        <w:autoSpaceDN w:val="0"/>
        <w:adjustRightInd w:val="0"/>
        <w:ind w:firstLine="709"/>
        <w:jc w:val="both"/>
      </w:pPr>
      <w:r w:rsidRPr="00B80C02">
        <w:t xml:space="preserve">За отчетный период </w:t>
      </w:r>
      <w:r w:rsidRPr="00B80C02">
        <w:rPr>
          <w:lang w:eastAsia="zh-CN"/>
        </w:rPr>
        <w:t xml:space="preserve">решениями Думы Лесозаводского городского округа </w:t>
      </w:r>
      <w:r w:rsidRPr="00B80C02">
        <w:t xml:space="preserve"> бюджет </w:t>
      </w:r>
      <w:r w:rsidR="00464FB4" w:rsidRPr="00922851">
        <w:t xml:space="preserve">на 2019 год </w:t>
      </w:r>
      <w:r w:rsidRPr="00B80C02">
        <w:t xml:space="preserve">уточнялся </w:t>
      </w:r>
      <w:r w:rsidR="008B4819">
        <w:t>три</w:t>
      </w:r>
      <w:r w:rsidR="00EC25D5">
        <w:t xml:space="preserve"> </w:t>
      </w:r>
      <w:r w:rsidRPr="00B80C02">
        <w:t>раза с изменением основных</w:t>
      </w:r>
      <w:r w:rsidR="00464FB4">
        <w:t xml:space="preserve"> характеристик </w:t>
      </w:r>
      <w:r w:rsidRPr="00B80C02">
        <w:t xml:space="preserve">бюджета. </w:t>
      </w:r>
      <w:r w:rsidR="00922851" w:rsidRPr="00922851">
        <w:t>С учетом внесенных изменений</w:t>
      </w:r>
      <w:r w:rsidR="0049658F" w:rsidRPr="0049658F">
        <w:rPr>
          <w:b/>
          <w:bCs/>
          <w:sz w:val="16"/>
          <w:szCs w:val="16"/>
          <w:lang w:eastAsia="en-US"/>
        </w:rPr>
        <w:t xml:space="preserve"> </w:t>
      </w:r>
      <w:r w:rsidR="0049658F" w:rsidRPr="0049658F">
        <w:rPr>
          <w:bCs/>
          <w:lang w:eastAsia="en-US"/>
        </w:rPr>
        <w:t xml:space="preserve">решением Думы от </w:t>
      </w:r>
      <w:r w:rsidR="0049658F" w:rsidRPr="0049658F">
        <w:rPr>
          <w:color w:val="000000"/>
        </w:rPr>
        <w:t>20.06.2019 №92-НПА</w:t>
      </w:r>
      <w:r w:rsidR="0049658F" w:rsidRPr="0049658F">
        <w:t xml:space="preserve"> </w:t>
      </w:r>
      <w:r w:rsidR="0049658F" w:rsidRPr="00464FB4">
        <w:t>утверждены</w:t>
      </w:r>
      <w:r w:rsidR="00922851" w:rsidRPr="00922851">
        <w:t>:</w:t>
      </w:r>
    </w:p>
    <w:p w:rsidR="000619E8" w:rsidRPr="00464FB4" w:rsidRDefault="00922851" w:rsidP="008F224F">
      <w:pPr>
        <w:widowControl w:val="0"/>
        <w:tabs>
          <w:tab w:val="left" w:pos="2520"/>
        </w:tabs>
        <w:ind w:firstLine="709"/>
        <w:jc w:val="both"/>
      </w:pPr>
      <w:r w:rsidRPr="00464FB4">
        <w:t xml:space="preserve">- доходы </w:t>
      </w:r>
      <w:r w:rsidR="0049658F" w:rsidRPr="00464FB4">
        <w:t xml:space="preserve">– </w:t>
      </w:r>
      <w:r w:rsidRPr="00464FB4">
        <w:t xml:space="preserve"> в сумме </w:t>
      </w:r>
      <w:r w:rsidRPr="00464FB4">
        <w:rPr>
          <w:rFonts w:eastAsia="Calibri"/>
          <w:lang w:eastAsia="en-US"/>
        </w:rPr>
        <w:t>1093785</w:t>
      </w:r>
      <w:r w:rsidRPr="00464FB4">
        <w:rPr>
          <w:rFonts w:eastAsia="Calibri"/>
          <w:sz w:val="20"/>
          <w:szCs w:val="20"/>
          <w:lang w:eastAsia="en-US"/>
        </w:rPr>
        <w:t xml:space="preserve"> </w:t>
      </w:r>
      <w:r w:rsidRPr="00464FB4">
        <w:t xml:space="preserve">тыс. руб., </w:t>
      </w:r>
    </w:p>
    <w:p w:rsidR="000619E8" w:rsidRPr="00464FB4" w:rsidRDefault="000619E8" w:rsidP="008F224F">
      <w:pPr>
        <w:widowControl w:val="0"/>
        <w:tabs>
          <w:tab w:val="left" w:pos="2520"/>
        </w:tabs>
        <w:jc w:val="both"/>
      </w:pPr>
      <w:r w:rsidRPr="00464FB4">
        <w:t xml:space="preserve">            - </w:t>
      </w:r>
      <w:r w:rsidR="00922851" w:rsidRPr="00464FB4">
        <w:t xml:space="preserve">расходы – </w:t>
      </w:r>
      <w:r w:rsidR="00922851" w:rsidRPr="00464FB4">
        <w:rPr>
          <w:rFonts w:eastAsia="Calibri"/>
          <w:lang w:eastAsia="en-US"/>
        </w:rPr>
        <w:t>1117969</w:t>
      </w:r>
      <w:r w:rsidR="00922851" w:rsidRPr="00464FB4">
        <w:rPr>
          <w:rFonts w:eastAsia="Calibri"/>
          <w:sz w:val="20"/>
          <w:szCs w:val="20"/>
          <w:lang w:eastAsia="en-US"/>
        </w:rPr>
        <w:t xml:space="preserve"> </w:t>
      </w:r>
      <w:r w:rsidR="00922851" w:rsidRPr="00464FB4">
        <w:t xml:space="preserve">тыс. руб., </w:t>
      </w:r>
    </w:p>
    <w:p w:rsidR="00922851" w:rsidRPr="00922851" w:rsidRDefault="000619E8" w:rsidP="008F224F">
      <w:pPr>
        <w:widowControl w:val="0"/>
        <w:tabs>
          <w:tab w:val="left" w:pos="2520"/>
        </w:tabs>
        <w:jc w:val="both"/>
        <w:rPr>
          <w:rFonts w:ascii="Calibri" w:eastAsia="Calibri" w:hAnsi="Calibri"/>
          <w:lang w:val="x-none" w:eastAsia="en-US"/>
        </w:rPr>
      </w:pPr>
      <w:r w:rsidRPr="00464FB4">
        <w:t xml:space="preserve">            - </w:t>
      </w:r>
      <w:r w:rsidR="00160CC6" w:rsidRPr="00464FB4">
        <w:t xml:space="preserve">плановый объем </w:t>
      </w:r>
      <w:r w:rsidR="00922851" w:rsidRPr="00464FB4">
        <w:t>дефицит</w:t>
      </w:r>
      <w:r w:rsidR="00160CC6" w:rsidRPr="00464FB4">
        <w:t>а</w:t>
      </w:r>
      <w:r w:rsidR="00922851" w:rsidRPr="00922851">
        <w:t xml:space="preserve"> –</w:t>
      </w:r>
      <w:r w:rsidR="00922851" w:rsidRPr="000619E8">
        <w:t xml:space="preserve"> 24184</w:t>
      </w:r>
      <w:r w:rsidR="00922851" w:rsidRPr="000619E8">
        <w:rPr>
          <w:rFonts w:ascii="Arial" w:hAnsi="Arial" w:cs="Arial"/>
        </w:rPr>
        <w:t xml:space="preserve"> </w:t>
      </w:r>
      <w:r w:rsidR="00922851" w:rsidRPr="00922851">
        <w:t>тыс. руб.</w:t>
      </w:r>
      <w:r w:rsidR="0049658F" w:rsidRPr="0049658F">
        <w:t xml:space="preserve"> </w:t>
      </w:r>
      <w:r w:rsidR="0049658F" w:rsidRPr="000776C6">
        <w:t>или в размере 9,81% от объема доходов</w:t>
      </w:r>
      <w:r w:rsidR="0049658F">
        <w:t xml:space="preserve"> </w:t>
      </w:r>
      <w:r w:rsidR="0049658F" w:rsidRPr="000776C6">
        <w:t xml:space="preserve"> бюджет</w:t>
      </w:r>
      <w:r w:rsidR="0049658F">
        <w:t>а</w:t>
      </w:r>
      <w:r w:rsidR="0049658F" w:rsidRPr="000776C6">
        <w:t xml:space="preserve"> без учета безвозмездных поступлений</w:t>
      </w:r>
      <w:r w:rsidR="0049658F">
        <w:t xml:space="preserve"> и </w:t>
      </w:r>
      <w:r w:rsidR="0049658F" w:rsidRPr="000776C6">
        <w:t>поступлений налоговых доходов по дополнительным нормативам отчислений</w:t>
      </w:r>
      <w:r w:rsidR="0049658F" w:rsidRPr="000776C6">
        <w:rPr>
          <w:rFonts w:eastAsia="Calibri"/>
          <w:lang w:eastAsia="en-US"/>
        </w:rPr>
        <w:t>.</w:t>
      </w:r>
      <w:r w:rsidR="0049658F" w:rsidRPr="000776C6">
        <w:t xml:space="preserve">  </w:t>
      </w:r>
      <w:r w:rsidR="0049658F" w:rsidRPr="000776C6">
        <w:rPr>
          <w:rFonts w:eastAsiaTheme="minorHAnsi"/>
          <w:lang w:eastAsia="en-US"/>
        </w:rPr>
        <w:t>Утвержденный размер дефицита бюджета  не превышает предельное значение, установленное пунктом 3 статьи 92.1 Бюджетного кодекса РФ</w:t>
      </w:r>
      <w:r w:rsidR="0049658F">
        <w:rPr>
          <w:rFonts w:eastAsiaTheme="minorHAnsi"/>
          <w:lang w:eastAsia="en-US"/>
        </w:rPr>
        <w:t xml:space="preserve"> (10%).</w:t>
      </w:r>
    </w:p>
    <w:p w:rsidR="00BA156A" w:rsidRDefault="00BA156A" w:rsidP="008F224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Pr="00BA156A">
        <w:rPr>
          <w:rFonts w:eastAsia="Calibri"/>
        </w:rPr>
        <w:t>сновные характеристики</w:t>
      </w:r>
      <w:r w:rsidR="00464FB4" w:rsidRPr="00464FB4">
        <w:rPr>
          <w:sz w:val="28"/>
          <w:szCs w:val="28"/>
        </w:rPr>
        <w:t xml:space="preserve"> </w:t>
      </w:r>
      <w:r w:rsidR="00464FB4" w:rsidRPr="00464FB4">
        <w:t>и иные показатели бюджета</w:t>
      </w:r>
      <w:r w:rsidR="00464FB4" w:rsidRPr="00464FB4">
        <w:rPr>
          <w:sz w:val="28"/>
          <w:szCs w:val="28"/>
        </w:rPr>
        <w:t xml:space="preserve"> </w:t>
      </w:r>
      <w:r>
        <w:t>Лесозаводского</w:t>
      </w:r>
      <w:r w:rsidRPr="003F0EA6">
        <w:t xml:space="preserve"> городского округа </w:t>
      </w:r>
      <w:r w:rsidRPr="00BA156A">
        <w:rPr>
          <w:rFonts w:eastAsia="Calibri"/>
        </w:rPr>
        <w:t>на 201</w:t>
      </w:r>
      <w:r w:rsidR="007573F0">
        <w:rPr>
          <w:rFonts w:eastAsia="Calibri"/>
        </w:rPr>
        <w:t>9</w:t>
      </w:r>
      <w:r w:rsidRPr="00BA156A">
        <w:rPr>
          <w:rFonts w:eastAsia="Calibri"/>
        </w:rPr>
        <w:t xml:space="preserve"> год</w:t>
      </w:r>
      <w:r w:rsidR="00464FB4">
        <w:rPr>
          <w:rFonts w:eastAsia="Calibri"/>
        </w:rPr>
        <w:t xml:space="preserve"> </w:t>
      </w:r>
      <w:r w:rsidRPr="00BA156A">
        <w:rPr>
          <w:rFonts w:eastAsia="Calibri"/>
        </w:rPr>
        <w:t>представлены в таблице</w:t>
      </w:r>
      <w:r>
        <w:rPr>
          <w:rFonts w:eastAsia="Calibri"/>
        </w:rPr>
        <w:t>:</w:t>
      </w:r>
    </w:p>
    <w:p w:rsidR="00BA156A" w:rsidRPr="00BA156A" w:rsidRDefault="00BA156A" w:rsidP="00BA156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</w:t>
      </w:r>
      <w:proofErr w:type="spellStart"/>
      <w:r>
        <w:rPr>
          <w:rFonts w:eastAsia="Calibri"/>
        </w:rPr>
        <w:t>тыс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уб</w:t>
      </w:r>
      <w:proofErr w:type="spellEnd"/>
      <w:r>
        <w:rPr>
          <w:rFonts w:eastAsia="Calibri"/>
        </w:rPr>
        <w:t>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5"/>
        <w:gridCol w:w="1276"/>
        <w:gridCol w:w="1134"/>
        <w:gridCol w:w="992"/>
        <w:gridCol w:w="709"/>
      </w:tblGrid>
      <w:tr w:rsidR="00A51546" w:rsidRPr="00BA156A" w:rsidTr="00A51546">
        <w:trPr>
          <w:trHeight w:val="7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Pr="00BA156A" w:rsidRDefault="00A51546" w:rsidP="007573F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Утвержденный бюджет на 201</w:t>
            </w:r>
            <w:r w:rsidR="007573F0">
              <w:rPr>
                <w:b/>
                <w:bCs/>
                <w:sz w:val="16"/>
                <w:szCs w:val="16"/>
                <w:lang w:eastAsia="en-US"/>
              </w:rPr>
              <w:t>9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F17573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Отклонение  (гр.4-гр.2)</w:t>
            </w:r>
          </w:p>
        </w:tc>
      </w:tr>
      <w:tr w:rsidR="00A51546" w:rsidRPr="00BA156A" w:rsidTr="00A51546">
        <w:trPr>
          <w:trHeight w:val="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7573F0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sz w:val="18"/>
                <w:szCs w:val="18"/>
              </w:rPr>
              <w:t>21.12.201</w:t>
            </w:r>
            <w:r w:rsidR="007573F0">
              <w:rPr>
                <w:b/>
                <w:sz w:val="18"/>
                <w:szCs w:val="18"/>
              </w:rPr>
              <w:t>8</w:t>
            </w:r>
            <w:r w:rsidRPr="00BA156A">
              <w:rPr>
                <w:b/>
                <w:sz w:val="18"/>
                <w:szCs w:val="18"/>
              </w:rPr>
              <w:t xml:space="preserve"> № </w:t>
            </w:r>
            <w:r w:rsidR="007573F0">
              <w:rPr>
                <w:b/>
                <w:sz w:val="18"/>
                <w:szCs w:val="18"/>
              </w:rPr>
              <w:t>54</w:t>
            </w:r>
            <w:r w:rsidRPr="00BA156A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Н</w:t>
            </w:r>
            <w:r w:rsidRPr="00BA156A">
              <w:rPr>
                <w:b/>
                <w:sz w:val="18"/>
                <w:szCs w:val="18"/>
              </w:rPr>
              <w:t>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Default="00A51546" w:rsidP="00BA156A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</w:p>
          <w:p w:rsidR="00A51546" w:rsidRDefault="00A51546" w:rsidP="007573F0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="007573F0">
              <w:rPr>
                <w:b/>
                <w:color w:val="000000"/>
                <w:sz w:val="18"/>
                <w:szCs w:val="18"/>
              </w:rPr>
              <w:t>09.04.2019</w:t>
            </w:r>
            <w:r>
              <w:rPr>
                <w:b/>
                <w:color w:val="000000"/>
                <w:sz w:val="18"/>
                <w:szCs w:val="18"/>
              </w:rPr>
              <w:t xml:space="preserve"> №</w:t>
            </w:r>
            <w:r w:rsidR="007573F0">
              <w:rPr>
                <w:b/>
                <w:color w:val="000000"/>
                <w:sz w:val="18"/>
                <w:szCs w:val="18"/>
              </w:rPr>
              <w:t>69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8B4819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="008B4819">
              <w:rPr>
                <w:b/>
                <w:color w:val="000000"/>
                <w:sz w:val="18"/>
                <w:szCs w:val="18"/>
              </w:rPr>
              <w:t>30.05.2019</w:t>
            </w:r>
            <w:r w:rsidRPr="00BA156A">
              <w:rPr>
                <w:b/>
                <w:color w:val="000000"/>
                <w:sz w:val="18"/>
                <w:szCs w:val="18"/>
              </w:rPr>
              <w:t xml:space="preserve"> №</w:t>
            </w:r>
            <w:r w:rsidR="008B4819">
              <w:rPr>
                <w:b/>
                <w:color w:val="000000"/>
                <w:sz w:val="18"/>
                <w:szCs w:val="18"/>
              </w:rPr>
              <w:t>84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8B4819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B4819">
              <w:rPr>
                <w:b/>
                <w:color w:val="000000"/>
                <w:sz w:val="18"/>
                <w:szCs w:val="18"/>
              </w:rPr>
              <w:t>20.06.2019 №92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EC25D5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%  </w:t>
            </w:r>
          </w:p>
        </w:tc>
      </w:tr>
      <w:tr w:rsidR="00A51546" w:rsidRPr="00BA156A" w:rsidTr="00A51546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</w:tr>
      <w:tr w:rsidR="008B4819" w:rsidRPr="00BA156A" w:rsidTr="00A54D2C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9" w:rsidRPr="008B4819" w:rsidRDefault="008B4819" w:rsidP="00BA156A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 xml:space="preserve">Доходы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1023289,96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1083291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1083291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1093785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70495,04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</w:t>
            </w:r>
          </w:p>
        </w:tc>
      </w:tr>
      <w:tr w:rsidR="008B4819" w:rsidRPr="00BA156A" w:rsidTr="00A54D2C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9" w:rsidRPr="008B4819" w:rsidRDefault="008B4819" w:rsidP="00BA156A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 xml:space="preserve">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1047473,96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1107475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1107475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1117969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70495,04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</w:tc>
      </w:tr>
      <w:tr w:rsidR="008B4819" w:rsidRPr="00BA156A" w:rsidTr="00A54D2C">
        <w:trPr>
          <w:trHeight w:val="3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9" w:rsidRPr="008B4819" w:rsidRDefault="008B4819" w:rsidP="00BA156A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>Дефицит</w:t>
            </w:r>
            <w:proofErr w:type="gramStart"/>
            <w:r w:rsidRPr="008B4819">
              <w:rPr>
                <w:b/>
                <w:sz w:val="20"/>
                <w:szCs w:val="20"/>
                <w:lang w:eastAsia="en-US"/>
              </w:rPr>
              <w:t xml:space="preserve"> (-) / </w:t>
            </w:r>
            <w:proofErr w:type="gramEnd"/>
            <w:r w:rsidRPr="008B4819">
              <w:rPr>
                <w:b/>
                <w:sz w:val="20"/>
                <w:szCs w:val="20"/>
                <w:lang w:eastAsia="en-US"/>
              </w:rPr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7573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7573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9" w:rsidRPr="00BA156A" w:rsidRDefault="008B4819" w:rsidP="008B48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819" w:rsidRDefault="008B48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4FB4" w:rsidRPr="00BA156A" w:rsidTr="00A54D2C">
        <w:trPr>
          <w:trHeight w:val="3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3C411C">
            <w:pPr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межбюджетных трансфертов, получаемых из вышестоящего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Default="00464FB4" w:rsidP="003C4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528713,96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Default="00464FB4" w:rsidP="003C4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587215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Default="00464FB4" w:rsidP="003C4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587215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Default="00464FB4" w:rsidP="003C4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597709,6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 w:rsidP="003C4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68995,64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 w:rsidP="003C41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13,05</w:t>
            </w:r>
          </w:p>
        </w:tc>
      </w:tr>
      <w:tr w:rsidR="00464FB4" w:rsidRPr="00BA156A" w:rsidTr="00A54D2C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B4" w:rsidRPr="00BA156A" w:rsidRDefault="00464FB4" w:rsidP="007573F0">
            <w:pPr>
              <w:autoSpaceDN w:val="0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>Верхний предел внутреннего долга на 1 января 20</w:t>
            </w:r>
            <w:r>
              <w:rPr>
                <w:sz w:val="20"/>
                <w:szCs w:val="20"/>
                <w:lang w:eastAsia="en-US"/>
              </w:rPr>
              <w:t xml:space="preserve">20 </w:t>
            </w:r>
            <w:r w:rsidRPr="00BA156A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155552,8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151951,4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151951,4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151951,4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-3601,4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464FB4" w:rsidRPr="00BA156A" w:rsidTr="009065F4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A51546">
            <w:pPr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Предельный объем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внутреннего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>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4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4FB4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4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4FB4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4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4FB4" w:rsidRDefault="00464FB4" w:rsidP="009065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464FB4" w:rsidRDefault="00464FB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64FB4" w:rsidRDefault="00464F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4FB4" w:rsidRPr="00BA156A" w:rsidTr="00A5154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E9625E">
            <w:pPr>
              <w:autoSpaceDN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Предельный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 xml:space="preserve">бъем расходов на обслуживание 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внутреннего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>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4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4FB4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B4" w:rsidRPr="00BA156A" w:rsidRDefault="00464FB4" w:rsidP="008B48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FB4" w:rsidRDefault="00464F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51546" w:rsidRDefault="00A51546" w:rsidP="00EC25D5">
      <w:pPr>
        <w:widowControl w:val="0"/>
        <w:tabs>
          <w:tab w:val="left" w:pos="2520"/>
        </w:tabs>
        <w:ind w:firstLine="709"/>
        <w:jc w:val="both"/>
        <w:rPr>
          <w:b/>
          <w:i/>
        </w:rPr>
      </w:pPr>
    </w:p>
    <w:p w:rsidR="00922851" w:rsidRPr="00922851" w:rsidRDefault="00922851" w:rsidP="00922851">
      <w:pPr>
        <w:ind w:firstLine="709"/>
        <w:jc w:val="both"/>
      </w:pPr>
      <w:r w:rsidRPr="00922851">
        <w:rPr>
          <w:b/>
          <w:i/>
        </w:rPr>
        <w:t>Изменения в доходную часть</w:t>
      </w:r>
      <w:r w:rsidRPr="00922851">
        <w:t xml:space="preserve"> </w:t>
      </w:r>
      <w:r w:rsidRPr="00922851">
        <w:rPr>
          <w:b/>
          <w:i/>
        </w:rPr>
        <w:t>бюджета</w:t>
      </w:r>
      <w:r w:rsidR="00BD736E">
        <w:rPr>
          <w:b/>
          <w:i/>
        </w:rPr>
        <w:t>,</w:t>
      </w:r>
      <w:r w:rsidRPr="00922851">
        <w:t xml:space="preserve"> </w:t>
      </w:r>
      <w:r w:rsidRPr="00922851">
        <w:rPr>
          <w:rFonts w:eastAsia="Calibri"/>
          <w:lang w:eastAsia="en-US"/>
        </w:rPr>
        <w:t xml:space="preserve">в сравнении с первоначальным бюджетом </w:t>
      </w:r>
      <w:r w:rsidRPr="00922851">
        <w:t>на 2019 год</w:t>
      </w:r>
      <w:r w:rsidR="00BD736E">
        <w:t>,</w:t>
      </w:r>
      <w:r w:rsidRPr="00922851">
        <w:t xml:space="preserve"> внесены на сумму </w:t>
      </w:r>
      <w:r w:rsidRPr="00E9625E">
        <w:rPr>
          <w:b/>
        </w:rPr>
        <w:t>70495,04</w:t>
      </w:r>
      <w:r w:rsidRPr="00E9625E">
        <w:t xml:space="preserve"> </w:t>
      </w:r>
      <w:proofErr w:type="spellStart"/>
      <w:r w:rsidRPr="00254083">
        <w:rPr>
          <w:b/>
        </w:rPr>
        <w:t>тыс</w:t>
      </w:r>
      <w:proofErr w:type="gramStart"/>
      <w:r w:rsidRPr="00254083">
        <w:rPr>
          <w:b/>
        </w:rPr>
        <w:t>.р</w:t>
      </w:r>
      <w:proofErr w:type="gramEnd"/>
      <w:r w:rsidRPr="00254083">
        <w:rPr>
          <w:b/>
        </w:rPr>
        <w:t>уб</w:t>
      </w:r>
      <w:proofErr w:type="spellEnd"/>
      <w:r w:rsidRPr="00254083">
        <w:rPr>
          <w:b/>
        </w:rPr>
        <w:t>.</w:t>
      </w:r>
      <w:r w:rsidRPr="00922851">
        <w:t>, в том числе:</w:t>
      </w:r>
    </w:p>
    <w:p w:rsidR="00922851" w:rsidRPr="00922851" w:rsidRDefault="00922851" w:rsidP="00922851">
      <w:pPr>
        <w:ind w:firstLine="709"/>
        <w:jc w:val="both"/>
      </w:pPr>
      <w:r w:rsidRPr="00922851">
        <w:t>- плановые назначения по налоговым доходам не изменились;</w:t>
      </w:r>
    </w:p>
    <w:p w:rsidR="00922851" w:rsidRPr="00922851" w:rsidRDefault="00922851" w:rsidP="00922851">
      <w:pPr>
        <w:ind w:firstLine="709"/>
      </w:pPr>
      <w:r w:rsidRPr="00922851">
        <w:t xml:space="preserve">- плановые назначения по неналоговым доходам увеличены на </w:t>
      </w:r>
      <w:r w:rsidRPr="00922851">
        <w:rPr>
          <w:b/>
          <w:i/>
        </w:rPr>
        <w:t xml:space="preserve">1500 </w:t>
      </w:r>
      <w:r w:rsidRPr="00922851">
        <w:t>тыс. руб.</w:t>
      </w:r>
      <w:r w:rsidRPr="00922851">
        <w:rPr>
          <w:rFonts w:eastAsia="Calibri"/>
          <w:lang w:eastAsia="en-US"/>
        </w:rPr>
        <w:t xml:space="preserve"> или на  3,9%  за счет </w:t>
      </w:r>
      <w:r w:rsidR="0055287C">
        <w:rPr>
          <w:rFonts w:eastAsia="Calibri"/>
          <w:lang w:eastAsia="en-US"/>
        </w:rPr>
        <w:t xml:space="preserve">уточнения </w:t>
      </w:r>
      <w:r w:rsidRPr="00922851">
        <w:rPr>
          <w:rFonts w:eastAsia="Calibri"/>
          <w:lang w:eastAsia="en-US"/>
        </w:rPr>
        <w:t>прогноза поступлений</w:t>
      </w:r>
      <w:r w:rsidRPr="00922851">
        <w:rPr>
          <w:rFonts w:eastAsia="Calibri"/>
          <w:kern w:val="2"/>
          <w:lang w:eastAsia="en-US"/>
        </w:rPr>
        <w:t xml:space="preserve"> </w:t>
      </w:r>
      <w:r w:rsidRPr="00922851">
        <w:rPr>
          <w:rFonts w:eastAsia="Calibri"/>
          <w:lang w:eastAsia="en-US"/>
        </w:rPr>
        <w:t xml:space="preserve">от  </w:t>
      </w:r>
      <w:r w:rsidRPr="00922851">
        <w:t>арендной платы за земельные участки;</w:t>
      </w:r>
    </w:p>
    <w:p w:rsidR="00160CC6" w:rsidRPr="00203801" w:rsidRDefault="00160CC6" w:rsidP="0049658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3801">
        <w:rPr>
          <w:rFonts w:eastAsia="Calibri"/>
          <w:lang w:eastAsia="en-US"/>
        </w:rPr>
        <w:t xml:space="preserve">           </w:t>
      </w:r>
      <w:r w:rsidR="00922851" w:rsidRPr="00203801">
        <w:rPr>
          <w:rFonts w:eastAsia="Calibri"/>
          <w:lang w:eastAsia="en-US"/>
        </w:rPr>
        <w:t xml:space="preserve">- </w:t>
      </w:r>
      <w:r w:rsidR="0049658F">
        <w:rPr>
          <w:rFonts w:eastAsia="Calibri"/>
          <w:lang w:eastAsia="en-US"/>
        </w:rPr>
        <w:t>объем м</w:t>
      </w:r>
      <w:r w:rsidRPr="00203801">
        <w:rPr>
          <w:rFonts w:eastAsiaTheme="minorHAnsi"/>
          <w:lang w:eastAsia="en-US"/>
        </w:rPr>
        <w:t>ежбюджетны</w:t>
      </w:r>
      <w:r w:rsidR="0049658F">
        <w:rPr>
          <w:rFonts w:eastAsiaTheme="minorHAnsi"/>
          <w:lang w:eastAsia="en-US"/>
        </w:rPr>
        <w:t>х</w:t>
      </w:r>
      <w:r w:rsidRPr="00203801">
        <w:rPr>
          <w:rFonts w:eastAsiaTheme="minorHAnsi"/>
          <w:lang w:eastAsia="en-US"/>
        </w:rPr>
        <w:t xml:space="preserve"> трансферт</w:t>
      </w:r>
      <w:r w:rsidR="0049658F">
        <w:rPr>
          <w:rFonts w:eastAsiaTheme="minorHAnsi"/>
          <w:lang w:eastAsia="en-US"/>
        </w:rPr>
        <w:t>ов</w:t>
      </w:r>
      <w:r w:rsidRPr="00203801">
        <w:rPr>
          <w:rFonts w:eastAsiaTheme="minorHAnsi"/>
          <w:lang w:eastAsia="en-US"/>
        </w:rPr>
        <w:t xml:space="preserve"> увеличил</w:t>
      </w:r>
      <w:r w:rsidR="0049658F">
        <w:rPr>
          <w:rFonts w:eastAsiaTheme="minorHAnsi"/>
          <w:lang w:eastAsia="en-US"/>
        </w:rPr>
        <w:t>ся</w:t>
      </w:r>
      <w:r w:rsidRPr="00203801">
        <w:rPr>
          <w:rFonts w:eastAsiaTheme="minorHAnsi"/>
          <w:lang w:eastAsia="en-US"/>
        </w:rPr>
        <w:t xml:space="preserve"> на</w:t>
      </w:r>
      <w:r w:rsidRPr="00203801">
        <w:rPr>
          <w:rFonts w:eastAsia="Calibri"/>
          <w:lang w:eastAsia="en-US"/>
        </w:rPr>
        <w:t xml:space="preserve"> </w:t>
      </w:r>
      <w:r w:rsidR="00922851" w:rsidRPr="00203801">
        <w:rPr>
          <w:rFonts w:eastAsia="Calibri"/>
          <w:lang w:eastAsia="en-US"/>
        </w:rPr>
        <w:t xml:space="preserve">сумму </w:t>
      </w:r>
      <w:r w:rsidR="00922851" w:rsidRPr="00203801">
        <w:rPr>
          <w:b/>
          <w:i/>
        </w:rPr>
        <w:t>68995,64</w:t>
      </w:r>
      <w:r w:rsidR="00922851" w:rsidRPr="00203801">
        <w:t xml:space="preserve"> </w:t>
      </w:r>
      <w:r w:rsidR="00922851" w:rsidRPr="00203801">
        <w:rPr>
          <w:b/>
          <w:i/>
        </w:rPr>
        <w:t>тыс. руб.</w:t>
      </w:r>
      <w:r w:rsidR="00922851" w:rsidRPr="00203801">
        <w:t xml:space="preserve"> или на 28,4%</w:t>
      </w:r>
      <w:r w:rsidRPr="00203801">
        <w:t>.</w:t>
      </w:r>
      <w:r w:rsidRPr="00203801">
        <w:rPr>
          <w:rFonts w:eastAsiaTheme="minorHAnsi"/>
          <w:lang w:eastAsia="en-US"/>
        </w:rPr>
        <w:t>Увеличение межбюджетных трансфертов произошло за счет:</w:t>
      </w:r>
    </w:p>
    <w:p w:rsidR="00160CC6" w:rsidRPr="007315D1" w:rsidRDefault="00160CC6" w:rsidP="00160CC6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– </w:t>
      </w:r>
      <w:r w:rsidRPr="00076880">
        <w:rPr>
          <w:rFonts w:eastAsia="Calibri"/>
          <w:i/>
          <w:kern w:val="2"/>
          <w:lang w:eastAsia="en-US"/>
        </w:rPr>
        <w:t>дотаци</w:t>
      </w:r>
      <w:r w:rsidR="0049658F">
        <w:rPr>
          <w:rFonts w:eastAsia="Calibri"/>
          <w:i/>
          <w:kern w:val="2"/>
          <w:lang w:eastAsia="en-US"/>
        </w:rPr>
        <w:t>й</w:t>
      </w:r>
      <w:r>
        <w:rPr>
          <w:rFonts w:eastAsia="Calibri"/>
          <w:i/>
          <w:kern w:val="2"/>
          <w:lang w:eastAsia="en-US"/>
        </w:rPr>
        <w:t xml:space="preserve"> </w:t>
      </w:r>
      <w:r w:rsidR="00203801" w:rsidRPr="00203801">
        <w:rPr>
          <w:i/>
        </w:rPr>
        <w:t>в сумме 6769 тыс. руб.</w:t>
      </w:r>
      <w:r w:rsidR="00203801">
        <w:rPr>
          <w:i/>
        </w:rPr>
        <w:t>-</w:t>
      </w:r>
      <w:r w:rsidR="00203801">
        <w:t xml:space="preserve"> </w:t>
      </w:r>
      <w:r w:rsidRPr="007315D1">
        <w:t>на поддержку мер по обеспечению сбалансированности бюджетов</w:t>
      </w:r>
      <w:r w:rsidR="00203801">
        <w:t>;</w:t>
      </w:r>
      <w:r>
        <w:t xml:space="preserve"> </w:t>
      </w:r>
    </w:p>
    <w:p w:rsidR="00160CC6" w:rsidRDefault="00160CC6" w:rsidP="00160CC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      – </w:t>
      </w:r>
      <w:r w:rsidR="0049658F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03801" w:rsidRPr="00203801">
        <w:rPr>
          <w:i/>
        </w:rPr>
        <w:t>субсидий</w:t>
      </w:r>
      <w:r w:rsidRPr="00203801">
        <w:rPr>
          <w:rFonts w:eastAsiaTheme="minorHAnsi"/>
          <w:lang w:eastAsia="en-US"/>
        </w:rPr>
        <w:t xml:space="preserve"> </w:t>
      </w:r>
      <w:r w:rsidR="00203801" w:rsidRPr="00203801">
        <w:rPr>
          <w:rFonts w:eastAsiaTheme="minorHAnsi"/>
          <w:i/>
          <w:lang w:eastAsia="en-US"/>
        </w:rPr>
        <w:t>в сумме 56504,99</w:t>
      </w:r>
      <w:r w:rsidRPr="00203801">
        <w:rPr>
          <w:rFonts w:eastAsiaTheme="minorHAnsi"/>
          <w:i/>
          <w:lang w:eastAsia="en-US"/>
        </w:rPr>
        <w:t xml:space="preserve"> тыс. руб.</w:t>
      </w:r>
      <w:r w:rsidR="00203801" w:rsidRPr="00203801">
        <w:rPr>
          <w:rFonts w:eastAsiaTheme="minorHAnsi"/>
          <w:i/>
          <w:lang w:eastAsia="en-US"/>
        </w:rPr>
        <w:t>:</w:t>
      </w:r>
    </w:p>
    <w:p w:rsidR="007315D1" w:rsidRPr="007315D1" w:rsidRDefault="00B940E4" w:rsidP="00AD5E2F">
      <w:pPr>
        <w:ind w:firstLine="539"/>
        <w:jc w:val="both"/>
        <w:rPr>
          <w:rFonts w:eastAsia="Calibri"/>
          <w:kern w:val="2"/>
          <w:lang w:eastAsia="en-US"/>
        </w:rPr>
      </w:pPr>
      <w:r w:rsidRPr="00151206">
        <w:t xml:space="preserve">   </w:t>
      </w:r>
      <w:r w:rsidR="007315D1" w:rsidRPr="007315D1">
        <w:rPr>
          <w:rFonts w:eastAsia="Calibri"/>
          <w:kern w:val="2"/>
          <w:lang w:eastAsia="en-US"/>
        </w:rPr>
        <w:t>–</w:t>
      </w:r>
      <w:r w:rsidR="00535214">
        <w:rPr>
          <w:rFonts w:eastAsia="Calibri"/>
          <w:kern w:val="2"/>
          <w:lang w:eastAsia="en-US"/>
        </w:rPr>
        <w:t xml:space="preserve"> </w:t>
      </w:r>
      <w:r w:rsidR="007315D1" w:rsidRPr="00AD5E2F">
        <w:rPr>
          <w:rFonts w:eastAsia="Calibri"/>
          <w:lang w:eastAsia="en-US"/>
        </w:rPr>
        <w:t>на обеспечение земельных участков, предоставленных на бесплатной основе гражданам, имеющих трех и более детей, инженерной инфраструктурой</w:t>
      </w:r>
      <w:r w:rsidR="00AD5E2F">
        <w:rPr>
          <w:rFonts w:eastAsia="Calibri"/>
          <w:i/>
          <w:lang w:eastAsia="en-US"/>
        </w:rPr>
        <w:t xml:space="preserve"> </w:t>
      </w:r>
      <w:r w:rsidR="00AD5E2F" w:rsidRPr="00AD5E2F">
        <w:rPr>
          <w:rFonts w:eastAsia="Calibri"/>
          <w:lang w:eastAsia="en-US"/>
        </w:rPr>
        <w:t>(+)</w:t>
      </w:r>
      <w:r w:rsidR="00AD5E2F" w:rsidRPr="007315D1">
        <w:rPr>
          <w:rFonts w:eastAsia="Calibri"/>
          <w:kern w:val="2"/>
          <w:lang w:eastAsia="en-US"/>
        </w:rPr>
        <w:t xml:space="preserve">1325,14 </w:t>
      </w:r>
      <w:proofErr w:type="spellStart"/>
      <w:r w:rsidR="00AD5E2F" w:rsidRPr="007315D1">
        <w:rPr>
          <w:rFonts w:eastAsia="Calibri"/>
          <w:kern w:val="2"/>
          <w:lang w:eastAsia="en-US"/>
        </w:rPr>
        <w:t>тыс</w:t>
      </w:r>
      <w:proofErr w:type="gramStart"/>
      <w:r w:rsidR="00AD5E2F" w:rsidRPr="007315D1">
        <w:rPr>
          <w:rFonts w:eastAsia="Calibri"/>
          <w:kern w:val="2"/>
          <w:lang w:eastAsia="en-US"/>
        </w:rPr>
        <w:t>.р</w:t>
      </w:r>
      <w:proofErr w:type="gramEnd"/>
      <w:r w:rsidR="00AD5E2F" w:rsidRPr="007315D1">
        <w:rPr>
          <w:rFonts w:eastAsia="Calibri"/>
          <w:kern w:val="2"/>
          <w:lang w:eastAsia="en-US"/>
        </w:rPr>
        <w:t>уб</w:t>
      </w:r>
      <w:proofErr w:type="spellEnd"/>
      <w:r w:rsidR="00AD5E2F" w:rsidRPr="007315D1">
        <w:rPr>
          <w:rFonts w:eastAsia="Calibri"/>
          <w:kern w:val="2"/>
          <w:lang w:eastAsia="en-US"/>
        </w:rPr>
        <w:t>.</w:t>
      </w:r>
      <w:r w:rsidR="00AD5E2F">
        <w:t>;</w:t>
      </w:r>
    </w:p>
    <w:p w:rsidR="007315D1" w:rsidRDefault="007315D1" w:rsidP="007315D1">
      <w:pPr>
        <w:autoSpaceDE w:val="0"/>
        <w:autoSpaceDN w:val="0"/>
        <w:adjustRightInd w:val="0"/>
        <w:jc w:val="both"/>
      </w:pPr>
      <w:r w:rsidRPr="007315D1">
        <w:t xml:space="preserve">           –</w:t>
      </w:r>
      <w:r w:rsidR="00535214">
        <w:t xml:space="preserve"> </w:t>
      </w:r>
      <w:r w:rsidRPr="007315D1">
        <w:rPr>
          <w:rFonts w:eastAsia="Calibri"/>
          <w:color w:val="000000"/>
          <w:shd w:val="clear" w:color="auto" w:fill="FFFFFF"/>
          <w:lang w:eastAsia="en-US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</w:t>
      </w:r>
      <w:r w:rsidR="00AD5E2F">
        <w:rPr>
          <w:rFonts w:eastAsia="Calibri"/>
          <w:i/>
          <w:color w:val="000000"/>
          <w:shd w:val="clear" w:color="auto" w:fill="FFFFFF"/>
          <w:lang w:eastAsia="en-US"/>
        </w:rPr>
        <w:t xml:space="preserve"> </w:t>
      </w:r>
      <w:r w:rsidR="00AD5E2F" w:rsidRPr="00AD5E2F">
        <w:rPr>
          <w:rFonts w:eastAsia="Calibri"/>
          <w:color w:val="000000"/>
          <w:shd w:val="clear" w:color="auto" w:fill="FFFFFF"/>
          <w:lang w:eastAsia="en-US"/>
        </w:rPr>
        <w:t>(+)</w:t>
      </w:r>
      <w:r w:rsidR="00AD5E2F" w:rsidRPr="007315D1">
        <w:t xml:space="preserve">12799,35 </w:t>
      </w:r>
      <w:proofErr w:type="spellStart"/>
      <w:r w:rsidR="00AD5E2F" w:rsidRPr="007315D1">
        <w:t>тыс</w:t>
      </w:r>
      <w:proofErr w:type="gramStart"/>
      <w:r w:rsidR="00AD5E2F" w:rsidRPr="007315D1">
        <w:t>.р</w:t>
      </w:r>
      <w:proofErr w:type="gramEnd"/>
      <w:r w:rsidR="00AD5E2F" w:rsidRPr="007315D1">
        <w:t>уб</w:t>
      </w:r>
      <w:proofErr w:type="spellEnd"/>
      <w:r w:rsidR="00AD5E2F" w:rsidRPr="007315D1">
        <w:t>.</w:t>
      </w:r>
      <w:r w:rsidR="00AD5E2F">
        <w:t>;</w:t>
      </w:r>
    </w:p>
    <w:p w:rsidR="00494702" w:rsidRDefault="00494702" w:rsidP="00494702">
      <w:pPr>
        <w:autoSpaceDE w:val="0"/>
        <w:autoSpaceDN w:val="0"/>
        <w:adjustRightInd w:val="0"/>
        <w:ind w:firstLine="539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t>–</w:t>
      </w:r>
      <w:r w:rsidR="00535214"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субсидии на капитальный  ремонт зданий муниципальных общеобразовательных учреждений</w:t>
      </w:r>
      <w:r>
        <w:rPr>
          <w:rFonts w:eastAsia="Calibri"/>
          <w:kern w:val="2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>6844,23 тыс. руб.</w:t>
      </w:r>
      <w:r>
        <w:rPr>
          <w:rFonts w:eastAsia="Calibri"/>
          <w:kern w:val="2"/>
          <w:lang w:eastAsia="en-US"/>
        </w:rPr>
        <w:t>;</w:t>
      </w:r>
    </w:p>
    <w:p w:rsidR="00494702" w:rsidRDefault="00535214" w:rsidP="007315D1">
      <w:pPr>
        <w:autoSpaceDE w:val="0"/>
        <w:autoSpaceDN w:val="0"/>
        <w:adjustRightInd w:val="0"/>
        <w:jc w:val="both"/>
      </w:pPr>
      <w:r>
        <w:tab/>
        <w:t xml:space="preserve">- на обеспечение развития и укрепления материально-технической базы домов культуры в населенных пунктах с числом жителей до 50 тысяч человек  (+)916,59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535214" w:rsidRDefault="00535214" w:rsidP="007315D1">
      <w:pPr>
        <w:autoSpaceDE w:val="0"/>
        <w:autoSpaceDN w:val="0"/>
        <w:adjustRightInd w:val="0"/>
        <w:jc w:val="both"/>
      </w:pPr>
      <w:r>
        <w:tab/>
        <w:t xml:space="preserve">  - на </w:t>
      </w:r>
      <w:r w:rsidR="00076880" w:rsidRPr="007315D1">
        <w:rPr>
          <w:rFonts w:eastAsia="Calibri"/>
          <w:kern w:val="2"/>
          <w:lang w:eastAsia="en-US"/>
        </w:rPr>
        <w:t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</w:r>
      <w:r w:rsidR="00076880">
        <w:t xml:space="preserve"> </w:t>
      </w:r>
      <w:r>
        <w:t xml:space="preserve">(+)6411,99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D5E2F" w:rsidRDefault="00AD5E2F" w:rsidP="00076880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7315D1">
        <w:rPr>
          <w:rFonts w:eastAsia="Calibri"/>
          <w:kern w:val="2"/>
          <w:lang w:eastAsia="en-US"/>
        </w:rPr>
        <w:t xml:space="preserve">        </w:t>
      </w:r>
      <w:r w:rsidRPr="007315D1">
        <w:rPr>
          <w:rFonts w:eastAsia="Calibri"/>
          <w:bCs/>
          <w:lang w:eastAsia="en-US"/>
        </w:rPr>
        <w:t xml:space="preserve"> </w:t>
      </w:r>
      <w:r w:rsidR="00535214">
        <w:rPr>
          <w:bCs/>
          <w:lang w:eastAsia="en-US"/>
        </w:rPr>
        <w:t xml:space="preserve">- на реализацию программ формирования современной городской среды (+)12341,15 </w:t>
      </w:r>
      <w:proofErr w:type="spellStart"/>
      <w:r w:rsidR="00535214">
        <w:rPr>
          <w:bCs/>
          <w:lang w:eastAsia="en-US"/>
        </w:rPr>
        <w:t>тыс</w:t>
      </w:r>
      <w:proofErr w:type="gramStart"/>
      <w:r w:rsidR="00535214">
        <w:rPr>
          <w:bCs/>
          <w:lang w:eastAsia="en-US"/>
        </w:rPr>
        <w:t>.р</w:t>
      </w:r>
      <w:proofErr w:type="gramEnd"/>
      <w:r w:rsidR="00535214">
        <w:rPr>
          <w:bCs/>
          <w:lang w:eastAsia="en-US"/>
        </w:rPr>
        <w:t>уб</w:t>
      </w:r>
      <w:proofErr w:type="spellEnd"/>
      <w:r w:rsidR="00535214">
        <w:rPr>
          <w:bCs/>
          <w:lang w:eastAsia="en-US"/>
        </w:rPr>
        <w:t>.;</w:t>
      </w:r>
    </w:p>
    <w:p w:rsidR="00535214" w:rsidRDefault="00535214" w:rsidP="00AD5E2F">
      <w:pPr>
        <w:autoSpaceDE w:val="0"/>
        <w:autoSpaceDN w:val="0"/>
        <w:adjustRightInd w:val="0"/>
        <w:ind w:firstLine="539"/>
        <w:jc w:val="both"/>
        <w:rPr>
          <w:rFonts w:eastAsia="Calibri"/>
          <w:kern w:val="2"/>
          <w:lang w:eastAsia="en-US"/>
        </w:rPr>
      </w:pPr>
      <w:r>
        <w:rPr>
          <w:bCs/>
          <w:lang w:eastAsia="en-US"/>
        </w:rPr>
        <w:t xml:space="preserve">- </w:t>
      </w:r>
      <w:r w:rsidRPr="007315D1">
        <w:rPr>
          <w:rFonts w:eastAsia="Calibri"/>
          <w:kern w:val="2"/>
          <w:lang w:eastAsia="en-US"/>
        </w:rPr>
        <w:t>за счет финансового резерва для ликвидации чрезвычайных ситуаций в Приморском кра</w:t>
      </w:r>
      <w:r>
        <w:rPr>
          <w:rFonts w:eastAsia="Calibri"/>
          <w:kern w:val="2"/>
          <w:lang w:eastAsia="en-US"/>
        </w:rPr>
        <w:t xml:space="preserve">е (+)3078,82 </w:t>
      </w:r>
      <w:proofErr w:type="spellStart"/>
      <w:r>
        <w:rPr>
          <w:rFonts w:eastAsia="Calibri"/>
          <w:kern w:val="2"/>
          <w:lang w:eastAsia="en-US"/>
        </w:rPr>
        <w:t>тыс</w:t>
      </w:r>
      <w:proofErr w:type="gramStart"/>
      <w:r>
        <w:rPr>
          <w:rFonts w:eastAsia="Calibri"/>
          <w:kern w:val="2"/>
          <w:lang w:eastAsia="en-US"/>
        </w:rPr>
        <w:t>.р</w:t>
      </w:r>
      <w:proofErr w:type="gramEnd"/>
      <w:r>
        <w:rPr>
          <w:rFonts w:eastAsia="Calibri"/>
          <w:kern w:val="2"/>
          <w:lang w:eastAsia="en-US"/>
        </w:rPr>
        <w:t>уб</w:t>
      </w:r>
      <w:proofErr w:type="spellEnd"/>
      <w:r>
        <w:rPr>
          <w:rFonts w:eastAsia="Calibri"/>
          <w:kern w:val="2"/>
          <w:lang w:eastAsia="en-US"/>
        </w:rPr>
        <w:t>.;</w:t>
      </w:r>
    </w:p>
    <w:p w:rsidR="007315D1" w:rsidRPr="007315D1" w:rsidRDefault="00076880" w:rsidP="00076880">
      <w:pPr>
        <w:autoSpaceDE w:val="0"/>
        <w:autoSpaceDN w:val="0"/>
        <w:adjustRightInd w:val="0"/>
        <w:ind w:firstLine="539"/>
        <w:jc w:val="both"/>
      </w:pPr>
      <w:r w:rsidRPr="00076880">
        <w:rPr>
          <w:bCs/>
          <w:lang w:eastAsia="en-US"/>
        </w:rPr>
        <w:t xml:space="preserve">- </w:t>
      </w:r>
      <w:r w:rsidR="007315D1" w:rsidRPr="007315D1">
        <w:rPr>
          <w:rFonts w:eastAsia="Calibri"/>
          <w:lang w:eastAsia="en-US"/>
        </w:rPr>
        <w:t>на развитие спортивной инфраструктуры, находящейся в муниципальной собственности</w:t>
      </w:r>
      <w:r w:rsidRPr="00076880">
        <w:rPr>
          <w:rFonts w:eastAsia="Calibri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5868,5 </w:t>
      </w:r>
      <w:proofErr w:type="spellStart"/>
      <w:r w:rsidRPr="007315D1">
        <w:rPr>
          <w:rFonts w:eastAsia="Calibri"/>
          <w:kern w:val="2"/>
          <w:lang w:eastAsia="en-US"/>
        </w:rPr>
        <w:t>тыс</w:t>
      </w:r>
      <w:proofErr w:type="gramStart"/>
      <w:r w:rsidRPr="007315D1">
        <w:rPr>
          <w:rFonts w:eastAsia="Calibri"/>
          <w:kern w:val="2"/>
          <w:lang w:eastAsia="en-US"/>
        </w:rPr>
        <w:t>.р</w:t>
      </w:r>
      <w:proofErr w:type="gramEnd"/>
      <w:r w:rsidRPr="007315D1">
        <w:rPr>
          <w:rFonts w:eastAsia="Calibri"/>
          <w:kern w:val="2"/>
          <w:lang w:eastAsia="en-US"/>
        </w:rPr>
        <w:t>уб</w:t>
      </w:r>
      <w:proofErr w:type="spellEnd"/>
      <w:r w:rsidRPr="007315D1">
        <w:rPr>
          <w:rFonts w:eastAsia="Calibri"/>
          <w:kern w:val="2"/>
          <w:lang w:eastAsia="en-US"/>
        </w:rPr>
        <w:t>.</w:t>
      </w:r>
      <w:r>
        <w:rPr>
          <w:rFonts w:eastAsia="Calibri"/>
          <w:kern w:val="2"/>
          <w:lang w:eastAsia="en-US"/>
        </w:rPr>
        <w:t>;</w:t>
      </w:r>
    </w:p>
    <w:p w:rsidR="007315D1" w:rsidRDefault="00076880" w:rsidP="007315D1">
      <w:pPr>
        <w:ind w:firstLine="539"/>
        <w:jc w:val="both"/>
        <w:rPr>
          <w:color w:val="000000"/>
        </w:rPr>
      </w:pPr>
      <w:r w:rsidRPr="00076880">
        <w:rPr>
          <w:rFonts w:eastAsia="Calibri"/>
          <w:lang w:eastAsia="en-US"/>
        </w:rPr>
        <w:t xml:space="preserve">- </w:t>
      </w:r>
      <w:r w:rsidR="007315D1" w:rsidRPr="007315D1">
        <w:rPr>
          <w:rFonts w:eastAsia="Calibri"/>
          <w:lang w:eastAsia="en-US"/>
        </w:rPr>
        <w:t>на поддержку муниципальных программ по благоустройству территорий муниципальных образований Приморского края</w:t>
      </w:r>
      <w:r w:rsidRPr="00076880">
        <w:rPr>
          <w:rFonts w:eastAsia="Calibri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26400 </w:t>
      </w:r>
      <w:proofErr w:type="spellStart"/>
      <w:r w:rsidRPr="007315D1">
        <w:rPr>
          <w:rFonts w:eastAsia="Calibri"/>
          <w:kern w:val="2"/>
          <w:lang w:eastAsia="en-US"/>
        </w:rPr>
        <w:t>тыс</w:t>
      </w:r>
      <w:proofErr w:type="gramStart"/>
      <w:r w:rsidRPr="007315D1">
        <w:rPr>
          <w:rFonts w:eastAsia="Calibri"/>
          <w:kern w:val="2"/>
          <w:lang w:eastAsia="en-US"/>
        </w:rPr>
        <w:t>.р</w:t>
      </w:r>
      <w:proofErr w:type="gramEnd"/>
      <w:r w:rsidRPr="007315D1">
        <w:rPr>
          <w:rFonts w:eastAsia="Calibri"/>
          <w:kern w:val="2"/>
          <w:lang w:eastAsia="en-US"/>
        </w:rPr>
        <w:t>уб</w:t>
      </w:r>
      <w:proofErr w:type="spellEnd"/>
      <w:r w:rsidRPr="007315D1">
        <w:rPr>
          <w:rFonts w:eastAsia="Calibri"/>
          <w:kern w:val="2"/>
          <w:lang w:eastAsia="en-US"/>
        </w:rPr>
        <w:t>.</w:t>
      </w:r>
      <w:r w:rsidR="007315D1" w:rsidRPr="007315D1">
        <w:rPr>
          <w:color w:val="000000"/>
        </w:rPr>
        <w:t>;</w:t>
      </w:r>
    </w:p>
    <w:p w:rsidR="00076880" w:rsidRDefault="00076880" w:rsidP="0007688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lastRenderedPageBreak/>
        <w:t>–</w:t>
      </w:r>
      <w:r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</w:t>
      </w:r>
      <w:r>
        <w:rPr>
          <w:rFonts w:eastAsia="Calibri"/>
          <w:kern w:val="2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 1309,56 тыс. руб.;</w:t>
      </w:r>
    </w:p>
    <w:p w:rsidR="00076880" w:rsidRDefault="00076880" w:rsidP="00076880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7315D1">
        <w:rPr>
          <w:rFonts w:eastAsia="Calibri"/>
          <w:bCs/>
          <w:lang w:eastAsia="en-US"/>
        </w:rPr>
        <w:t>–</w:t>
      </w:r>
      <w:r>
        <w:rPr>
          <w:rFonts w:eastAsia="Calibri"/>
          <w:bCs/>
          <w:lang w:eastAsia="en-US"/>
        </w:rPr>
        <w:t xml:space="preserve"> </w:t>
      </w:r>
      <w:r w:rsidRPr="007315D1">
        <w:rPr>
          <w:rFonts w:eastAsia="Calibri"/>
          <w:bCs/>
          <w:lang w:eastAsia="en-US"/>
        </w:rPr>
        <w:t>на реализацию мероприятий по обеспечению жильем молодых семей</w:t>
      </w:r>
      <w:r w:rsidRPr="00AD5E2F">
        <w:rPr>
          <w:rFonts w:eastAsia="Calibri"/>
          <w:bCs/>
          <w:lang w:eastAsia="en-US"/>
        </w:rPr>
        <w:t xml:space="preserve"> </w:t>
      </w:r>
      <w:r w:rsidRPr="007315D1">
        <w:rPr>
          <w:rFonts w:eastAsia="Calibri"/>
          <w:bCs/>
          <w:lang w:eastAsia="en-US"/>
        </w:rPr>
        <w:t xml:space="preserve">(-)233,1 </w:t>
      </w:r>
      <w:proofErr w:type="spellStart"/>
      <w:r w:rsidRPr="007315D1">
        <w:rPr>
          <w:rFonts w:eastAsia="Calibri"/>
          <w:bCs/>
          <w:lang w:eastAsia="en-US"/>
        </w:rPr>
        <w:t>тыс</w:t>
      </w:r>
      <w:proofErr w:type="gramStart"/>
      <w:r w:rsidRPr="007315D1">
        <w:rPr>
          <w:rFonts w:eastAsia="Calibri"/>
          <w:bCs/>
          <w:lang w:eastAsia="en-US"/>
        </w:rPr>
        <w:t>.р</w:t>
      </w:r>
      <w:proofErr w:type="gramEnd"/>
      <w:r w:rsidRPr="007315D1">
        <w:rPr>
          <w:rFonts w:eastAsia="Calibri"/>
          <w:bCs/>
          <w:lang w:eastAsia="en-US"/>
        </w:rPr>
        <w:t>уб</w:t>
      </w:r>
      <w:proofErr w:type="spellEnd"/>
      <w:r w:rsidRPr="007315D1">
        <w:rPr>
          <w:rFonts w:eastAsia="Calibri"/>
          <w:bCs/>
          <w:lang w:eastAsia="en-US"/>
        </w:rPr>
        <w:t xml:space="preserve">. </w:t>
      </w:r>
      <w:r w:rsidRPr="00AD5E2F">
        <w:rPr>
          <w:rFonts w:eastAsia="Calibri"/>
          <w:bCs/>
          <w:lang w:eastAsia="en-US"/>
        </w:rPr>
        <w:t>;</w:t>
      </w:r>
      <w:r w:rsidRPr="007315D1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:rsidR="00076880" w:rsidRPr="007315D1" w:rsidRDefault="00076880" w:rsidP="0007688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t>–</w:t>
      </w:r>
      <w:r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на строительство, реконструкцию, ремонт объектов культуры</w:t>
      </w:r>
      <w:r w:rsidRPr="00494702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(-)</w:t>
      </w:r>
      <w:r w:rsidRPr="007315D1">
        <w:rPr>
          <w:rFonts w:eastAsia="Calibri"/>
          <w:kern w:val="2"/>
          <w:lang w:eastAsia="en-US"/>
        </w:rPr>
        <w:t>20000,0 тыс. руб.;</w:t>
      </w:r>
    </w:p>
    <w:p w:rsidR="00076880" w:rsidRPr="007315D1" w:rsidRDefault="00076880" w:rsidP="00076880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ab/>
        <w:t xml:space="preserve">- на создание в общеобразовательных организациях, расположенных в сельской местности, условий для занятия физической культурой и спортом (-)557,24 </w:t>
      </w:r>
      <w:proofErr w:type="spellStart"/>
      <w:r>
        <w:rPr>
          <w:bCs/>
          <w:lang w:eastAsia="en-US"/>
        </w:rPr>
        <w:t>тыс</w:t>
      </w:r>
      <w:proofErr w:type="gramStart"/>
      <w:r>
        <w:rPr>
          <w:bCs/>
          <w:lang w:eastAsia="en-US"/>
        </w:rPr>
        <w:t>.р</w:t>
      </w:r>
      <w:proofErr w:type="gramEnd"/>
      <w:r>
        <w:rPr>
          <w:bCs/>
          <w:lang w:eastAsia="en-US"/>
        </w:rPr>
        <w:t>уб</w:t>
      </w:r>
      <w:proofErr w:type="spellEnd"/>
      <w:r>
        <w:rPr>
          <w:bCs/>
          <w:lang w:eastAsia="en-US"/>
        </w:rPr>
        <w:t>.</w:t>
      </w:r>
    </w:p>
    <w:p w:rsidR="007315D1" w:rsidRPr="007315D1" w:rsidRDefault="00076880" w:rsidP="00076880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</w:r>
      <w:r w:rsidR="00203801">
        <w:rPr>
          <w:rFonts w:ascii="TimesNewRomanPSMT" w:eastAsiaTheme="minorHAnsi" w:hAnsi="TimesNewRomanPSMT" w:cs="TimesNewRomanPSMT"/>
          <w:lang w:eastAsia="en-US"/>
        </w:rPr>
        <w:t xml:space="preserve">– </w:t>
      </w:r>
      <w:r w:rsidRPr="00076880">
        <w:rPr>
          <w:rFonts w:eastAsia="Calibri"/>
          <w:i/>
          <w:kern w:val="2"/>
          <w:lang w:eastAsia="en-US"/>
        </w:rPr>
        <w:t>субвенци</w:t>
      </w:r>
      <w:r w:rsidR="000619E8">
        <w:rPr>
          <w:rFonts w:eastAsia="Calibri"/>
          <w:i/>
          <w:kern w:val="2"/>
          <w:lang w:eastAsia="en-US"/>
        </w:rPr>
        <w:t>й</w:t>
      </w:r>
      <w:r w:rsidR="00203801">
        <w:rPr>
          <w:rFonts w:eastAsia="Calibri"/>
          <w:i/>
          <w:kern w:val="2"/>
          <w:lang w:eastAsia="en-US"/>
        </w:rPr>
        <w:t xml:space="preserve"> в сумме</w:t>
      </w:r>
      <w:r w:rsidR="00203801" w:rsidRPr="007315D1">
        <w:rPr>
          <w:rFonts w:eastAsia="Calibri"/>
          <w:kern w:val="2"/>
          <w:lang w:eastAsia="en-US"/>
        </w:rPr>
        <w:t xml:space="preserve"> </w:t>
      </w:r>
      <w:r w:rsidR="00203801" w:rsidRPr="00203801">
        <w:rPr>
          <w:rFonts w:eastAsia="Calibri"/>
          <w:i/>
          <w:kern w:val="2"/>
          <w:lang w:eastAsia="en-US"/>
        </w:rPr>
        <w:t>5721,65 тыс. руб.</w:t>
      </w:r>
      <w:r w:rsidR="00203801" w:rsidRPr="007315D1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 </w:t>
      </w:r>
      <w:r w:rsidR="00203801">
        <w:rPr>
          <w:rFonts w:eastAsia="Calibri"/>
          <w:kern w:val="2"/>
          <w:lang w:eastAsia="en-US"/>
        </w:rPr>
        <w:t>-</w:t>
      </w:r>
      <w:r>
        <w:rPr>
          <w:rFonts w:eastAsia="Calibri"/>
          <w:kern w:val="2"/>
          <w:lang w:eastAsia="en-US"/>
        </w:rPr>
        <w:t xml:space="preserve"> на </w:t>
      </w:r>
      <w:r w:rsidRPr="007315D1">
        <w:rPr>
          <w:rFonts w:eastAsia="Calibri"/>
          <w:kern w:val="2"/>
          <w:lang w:eastAsia="en-US"/>
        </w:rPr>
        <w:t>выполнение передаваемых полномочий субъектов Российской Федерации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rFonts w:eastAsia="Calibri"/>
          <w:kern w:val="2"/>
          <w:lang w:eastAsia="en-US"/>
        </w:rPr>
        <w:t xml:space="preserve"> </w:t>
      </w:r>
    </w:p>
    <w:p w:rsidR="0055287C" w:rsidRPr="0055287C" w:rsidRDefault="0055287C" w:rsidP="000619E8">
      <w:pPr>
        <w:ind w:firstLine="567"/>
        <w:jc w:val="both"/>
      </w:pPr>
      <w:r w:rsidRPr="00922851">
        <w:rPr>
          <w:b/>
          <w:i/>
        </w:rPr>
        <w:t xml:space="preserve">Изменения в </w:t>
      </w:r>
      <w:r w:rsidRPr="0055287C">
        <w:rPr>
          <w:b/>
          <w:i/>
        </w:rPr>
        <w:t>расходную</w:t>
      </w:r>
      <w:r w:rsidRPr="00922851">
        <w:rPr>
          <w:b/>
          <w:i/>
        </w:rPr>
        <w:t xml:space="preserve"> часть</w:t>
      </w:r>
      <w:r w:rsidRPr="00922851">
        <w:t xml:space="preserve"> </w:t>
      </w:r>
      <w:r w:rsidRPr="00922851">
        <w:rPr>
          <w:b/>
          <w:i/>
        </w:rPr>
        <w:t>бюджета</w:t>
      </w:r>
      <w:r w:rsidR="00BD736E">
        <w:rPr>
          <w:b/>
          <w:i/>
        </w:rPr>
        <w:t>,</w:t>
      </w:r>
      <w:r w:rsidRPr="00922851">
        <w:t xml:space="preserve"> </w:t>
      </w:r>
      <w:r w:rsidRPr="0055287C">
        <w:rPr>
          <w:rFonts w:eastAsia="Calibri"/>
          <w:lang w:eastAsia="en-US"/>
        </w:rPr>
        <w:t xml:space="preserve">в сравнении с первоначальным бюджетом </w:t>
      </w:r>
      <w:r w:rsidRPr="00922851">
        <w:t>на 201</w:t>
      </w:r>
      <w:r w:rsidRPr="0055287C">
        <w:t>9</w:t>
      </w:r>
      <w:r w:rsidRPr="00922851">
        <w:t xml:space="preserve"> год</w:t>
      </w:r>
      <w:r w:rsidR="00BD736E">
        <w:t>,</w:t>
      </w:r>
      <w:r w:rsidRPr="00922851">
        <w:t xml:space="preserve"> внесены на сумму </w:t>
      </w:r>
      <w:r w:rsidRPr="0055287C">
        <w:rPr>
          <w:b/>
        </w:rPr>
        <w:t>70495,04</w:t>
      </w:r>
      <w:r w:rsidRPr="0055287C">
        <w:t xml:space="preserve"> </w:t>
      </w:r>
      <w:proofErr w:type="spellStart"/>
      <w:r w:rsidRPr="0055287C">
        <w:rPr>
          <w:b/>
        </w:rPr>
        <w:t>тыс</w:t>
      </w:r>
      <w:proofErr w:type="gramStart"/>
      <w:r w:rsidRPr="0055287C">
        <w:rPr>
          <w:b/>
        </w:rPr>
        <w:t>.р</w:t>
      </w:r>
      <w:proofErr w:type="gramEnd"/>
      <w:r w:rsidRPr="0055287C">
        <w:rPr>
          <w:b/>
        </w:rPr>
        <w:t>уб</w:t>
      </w:r>
      <w:proofErr w:type="spellEnd"/>
      <w:r w:rsidRPr="0055287C">
        <w:rPr>
          <w:b/>
        </w:rPr>
        <w:t>.</w:t>
      </w:r>
      <w:r w:rsidRPr="00922851">
        <w:t xml:space="preserve">, </w:t>
      </w:r>
      <w:r w:rsidRPr="0055287C">
        <w:t>в том числе в связи с:</w:t>
      </w:r>
    </w:p>
    <w:p w:rsidR="0055287C" w:rsidRPr="0055287C" w:rsidRDefault="0055287C" w:rsidP="0055287C">
      <w:pPr>
        <w:ind w:firstLine="709"/>
        <w:jc w:val="both"/>
      </w:pPr>
      <w:r w:rsidRPr="0055287C">
        <w:t xml:space="preserve">-  увеличением целевых расходов по безвозмездным поступлениям из вышестоящих бюджетов на сумму </w:t>
      </w:r>
      <w:r w:rsidRPr="0055287C">
        <w:rPr>
          <w:rFonts w:eastAsia="Calibri"/>
          <w:lang w:eastAsia="en-US"/>
        </w:rPr>
        <w:t xml:space="preserve">68995,04 </w:t>
      </w:r>
      <w:r w:rsidRPr="0055287C">
        <w:t>тыс. руб.;</w:t>
      </w:r>
    </w:p>
    <w:p w:rsidR="00254083" w:rsidRPr="0055287C" w:rsidRDefault="0055287C" w:rsidP="0055287C">
      <w:pPr>
        <w:ind w:firstLine="567"/>
        <w:jc w:val="both"/>
      </w:pPr>
      <w:r w:rsidRPr="0055287C">
        <w:t>- увеличением расходных обязательств за счет неналоговых доходов местного бюджета в сумме 1500 тыс. руб.</w:t>
      </w:r>
    </w:p>
    <w:p w:rsidR="003051C0" w:rsidRDefault="00151206" w:rsidP="0015120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333333"/>
          <w:lang w:eastAsia="en-US"/>
        </w:rPr>
      </w:pPr>
      <w:r w:rsidRPr="000776C6">
        <w:rPr>
          <w:rFonts w:ascii="CourierNewPSMT" w:eastAsia="Calibri" w:hAnsi="CourierNewPSMT" w:cs="CourierNewPSMT"/>
          <w:color w:val="333333"/>
          <w:lang w:eastAsia="en-US"/>
        </w:rPr>
        <w:t xml:space="preserve">        </w:t>
      </w:r>
    </w:p>
    <w:p w:rsidR="000A5527" w:rsidRPr="00B9158C" w:rsidRDefault="000A5527" w:rsidP="000A5527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Pr="00782F4A">
        <w:rPr>
          <w:bCs/>
        </w:rPr>
        <w:t xml:space="preserve"> основных </w:t>
      </w:r>
      <w:r w:rsidR="00703CA3">
        <w:rPr>
          <w:bCs/>
        </w:rPr>
        <w:t xml:space="preserve">характеристик </w:t>
      </w:r>
      <w:r w:rsidRPr="00782F4A">
        <w:rPr>
          <w:bCs/>
        </w:rPr>
        <w:t xml:space="preserve">бюджета Лесозаводского городского округа  </w:t>
      </w:r>
      <w:r w:rsidRPr="00BA156A">
        <w:rPr>
          <w:rFonts w:eastAsia="Calibri"/>
        </w:rPr>
        <w:t>за январь –</w:t>
      </w:r>
      <w:r>
        <w:rPr>
          <w:rFonts w:eastAsia="Calibri"/>
        </w:rPr>
        <w:t xml:space="preserve"> июнь</w:t>
      </w:r>
      <w:r w:rsidRPr="00BA156A">
        <w:rPr>
          <w:rFonts w:eastAsia="Calibri"/>
        </w:rPr>
        <w:t xml:space="preserve"> 201</w:t>
      </w:r>
      <w:r>
        <w:rPr>
          <w:rFonts w:eastAsia="Calibri"/>
        </w:rPr>
        <w:t>9</w:t>
      </w:r>
      <w:r w:rsidRPr="00BA156A">
        <w:rPr>
          <w:rFonts w:eastAsia="Calibri"/>
        </w:rPr>
        <w:t> года</w:t>
      </w:r>
      <w:r w:rsidRPr="00B80C02">
        <w:rPr>
          <w:rFonts w:eastAsia="Calibri"/>
        </w:rPr>
        <w:t xml:space="preserve"> </w:t>
      </w:r>
      <w:r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Pr="00B9158C">
        <w:rPr>
          <w:rFonts w:cs="Verdana"/>
          <w:bCs/>
        </w:rPr>
        <w:t xml:space="preserve"> в таблице (тыс. руб</w:t>
      </w:r>
      <w:r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417"/>
        <w:gridCol w:w="1418"/>
        <w:gridCol w:w="1134"/>
        <w:gridCol w:w="1417"/>
      </w:tblGrid>
      <w:tr w:rsidR="00703CA3" w:rsidRPr="00B9158C" w:rsidTr="00703CA3">
        <w:trPr>
          <w:trHeight w:val="3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B9158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03CA3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Ут</w:t>
            </w:r>
            <w:r>
              <w:rPr>
                <w:b/>
                <w:bCs/>
                <w:sz w:val="18"/>
                <w:szCs w:val="18"/>
              </w:rPr>
              <w:t>верждено решением о</w:t>
            </w:r>
            <w:r w:rsidRPr="00B9158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б</w:t>
            </w:r>
            <w:r w:rsidRPr="00B9158C">
              <w:rPr>
                <w:b/>
                <w:bCs/>
                <w:sz w:val="18"/>
                <w:szCs w:val="18"/>
              </w:rPr>
              <w:t>юджет</w:t>
            </w:r>
            <w:r>
              <w:rPr>
                <w:b/>
                <w:bCs/>
                <w:sz w:val="18"/>
                <w:szCs w:val="18"/>
              </w:rPr>
              <w:t>е</w:t>
            </w:r>
          </w:p>
          <w:p w:rsidR="00703CA3" w:rsidRPr="00B9158C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на </w:t>
            </w:r>
            <w:r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CA3" w:rsidRPr="00B9158C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Исполнено за 1 </w:t>
            </w:r>
            <w:r>
              <w:rPr>
                <w:b/>
                <w:bCs/>
                <w:sz w:val="18"/>
                <w:szCs w:val="18"/>
              </w:rPr>
              <w:t>полугодие</w:t>
            </w:r>
          </w:p>
          <w:p w:rsidR="00703CA3" w:rsidRPr="00B9158C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CA3" w:rsidRPr="00B9158C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Исполнено за 1 </w:t>
            </w:r>
            <w:r>
              <w:rPr>
                <w:b/>
                <w:bCs/>
                <w:sz w:val="18"/>
                <w:szCs w:val="18"/>
              </w:rPr>
              <w:t>полугодие</w:t>
            </w:r>
          </w:p>
          <w:p w:rsidR="00703CA3" w:rsidRPr="00B9158C" w:rsidRDefault="00703CA3" w:rsidP="00703CA3">
            <w:pPr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% исполнения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от</w:t>
            </w:r>
            <w:proofErr w:type="gramEnd"/>
          </w:p>
        </w:tc>
      </w:tr>
      <w:tr w:rsidR="00703CA3" w:rsidRPr="00B9158C" w:rsidTr="00703CA3">
        <w:trPr>
          <w:trHeight w:val="3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A3" w:rsidRPr="00B9158C" w:rsidRDefault="00703CA3" w:rsidP="00BE1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A3" w:rsidRPr="00BE1A1B" w:rsidRDefault="00703CA3" w:rsidP="00BE1A1B">
            <w:pPr>
              <w:jc w:val="center"/>
              <w:rPr>
                <w:b/>
                <w:bCs/>
                <w:sz w:val="16"/>
                <w:szCs w:val="16"/>
              </w:rPr>
            </w:pPr>
            <w:r w:rsidRPr="00BE1A1B">
              <w:rPr>
                <w:b/>
                <w:bCs/>
                <w:sz w:val="16"/>
                <w:szCs w:val="16"/>
              </w:rPr>
              <w:t>утвержденного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A3" w:rsidRPr="00BE1A1B" w:rsidRDefault="00703CA3" w:rsidP="00BE1A1B">
            <w:pPr>
              <w:jc w:val="center"/>
              <w:rPr>
                <w:b/>
                <w:bCs/>
                <w:sz w:val="16"/>
                <w:szCs w:val="16"/>
              </w:rPr>
            </w:pPr>
            <w:r w:rsidRPr="00BE1A1B">
              <w:rPr>
                <w:b/>
                <w:bCs/>
                <w:sz w:val="16"/>
                <w:szCs w:val="16"/>
              </w:rPr>
              <w:t>1 полугодия 2018  г</w:t>
            </w:r>
            <w:r>
              <w:rPr>
                <w:b/>
                <w:bCs/>
                <w:sz w:val="16"/>
                <w:szCs w:val="16"/>
              </w:rPr>
              <w:t>ода</w:t>
            </w:r>
          </w:p>
        </w:tc>
      </w:tr>
      <w:tr w:rsidR="00703CA3" w:rsidRPr="00B9158C" w:rsidTr="00703CA3">
        <w:trPr>
          <w:trHeight w:val="304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703CA3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A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CA3" w:rsidRPr="00B9158C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9158C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Default="00703CA3" w:rsidP="00703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703CA3" w:rsidRPr="00B9158C" w:rsidTr="00703CA3">
        <w:trPr>
          <w:trHeight w:val="3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525879" w:rsidRDefault="00703CA3" w:rsidP="00BE1A1B">
            <w:r w:rsidRPr="00525879">
              <w:rPr>
                <w:sz w:val="22"/>
                <w:szCs w:val="22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B9158C" w:rsidRDefault="00703CA3" w:rsidP="00BE1A1B">
            <w:pPr>
              <w:jc w:val="center"/>
            </w:pPr>
            <w:r>
              <w:rPr>
                <w:sz w:val="22"/>
                <w:szCs w:val="22"/>
              </w:rPr>
              <w:t>1093785,6</w:t>
            </w:r>
            <w:r w:rsidRPr="00160C67">
              <w:rPr>
                <w:i/>
                <w:sz w:val="22"/>
                <w:szCs w:val="22"/>
              </w:rPr>
              <w:t xml:space="preserve"> </w:t>
            </w:r>
            <w:r w:rsidRPr="00160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A06B0" w:rsidRDefault="00703CA3" w:rsidP="00BE1A1B">
            <w:pPr>
              <w:jc w:val="center"/>
            </w:pPr>
            <w:r w:rsidRPr="002A06B0">
              <w:rPr>
                <w:color w:val="000000"/>
                <w:sz w:val="22"/>
                <w:szCs w:val="22"/>
              </w:rPr>
              <w:t>496554,2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219D2" w:rsidRDefault="00703CA3" w:rsidP="00BE1A1B">
            <w:pPr>
              <w:jc w:val="center"/>
            </w:pPr>
            <w:r w:rsidRPr="002219D2">
              <w:rPr>
                <w:sz w:val="22"/>
                <w:szCs w:val="22"/>
              </w:rPr>
              <w:t>391485,9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A06B0" w:rsidRDefault="00703CA3" w:rsidP="00BE1A1B">
            <w:pPr>
              <w:jc w:val="center"/>
            </w:pPr>
            <w:r w:rsidRPr="002A06B0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E1A1B" w:rsidRDefault="00703CA3" w:rsidP="00BE1A1B">
            <w:pPr>
              <w:jc w:val="center"/>
            </w:pPr>
            <w:r w:rsidRPr="00BE1A1B">
              <w:rPr>
                <w:sz w:val="22"/>
                <w:szCs w:val="22"/>
              </w:rPr>
              <w:t>126,8</w:t>
            </w:r>
          </w:p>
        </w:tc>
      </w:tr>
      <w:tr w:rsidR="00703CA3" w:rsidRPr="00B9158C" w:rsidTr="00703CA3">
        <w:trPr>
          <w:trHeight w:val="39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525879" w:rsidRDefault="00703CA3" w:rsidP="00BE1A1B">
            <w:r w:rsidRPr="00525879">
              <w:rPr>
                <w:sz w:val="22"/>
                <w:szCs w:val="22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B9158C" w:rsidRDefault="00703CA3" w:rsidP="00BE1A1B">
            <w:pPr>
              <w:jc w:val="center"/>
            </w:pPr>
            <w:r>
              <w:rPr>
                <w:sz w:val="22"/>
                <w:szCs w:val="22"/>
              </w:rPr>
              <w:t>1117969,6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A06B0" w:rsidRDefault="00703CA3" w:rsidP="00BE1A1B">
            <w:pPr>
              <w:jc w:val="center"/>
            </w:pPr>
            <w:r w:rsidRPr="002A06B0">
              <w:rPr>
                <w:color w:val="000000"/>
                <w:sz w:val="22"/>
                <w:szCs w:val="22"/>
              </w:rPr>
              <w:t>522672,5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219D2" w:rsidRDefault="00703CA3" w:rsidP="00BE1A1B">
            <w:pPr>
              <w:jc w:val="center"/>
            </w:pPr>
            <w:r w:rsidRPr="002219D2">
              <w:rPr>
                <w:sz w:val="22"/>
                <w:szCs w:val="22"/>
              </w:rPr>
              <w:t>414748,4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A06B0" w:rsidRDefault="00703CA3" w:rsidP="00BE1A1B">
            <w:pPr>
              <w:jc w:val="center"/>
            </w:pPr>
            <w:r w:rsidRPr="002A06B0">
              <w:rPr>
                <w:sz w:val="22"/>
                <w:szCs w:val="22"/>
              </w:rPr>
              <w:t>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E1A1B" w:rsidRDefault="00703CA3" w:rsidP="00BE1A1B">
            <w:pPr>
              <w:jc w:val="center"/>
            </w:pPr>
            <w:r w:rsidRPr="00BE1A1B">
              <w:rPr>
                <w:sz w:val="22"/>
                <w:szCs w:val="22"/>
              </w:rPr>
              <w:t>126</w:t>
            </w:r>
          </w:p>
        </w:tc>
      </w:tr>
      <w:tr w:rsidR="00703CA3" w:rsidRPr="00B9158C" w:rsidTr="00703CA3">
        <w:trPr>
          <w:trHeight w:val="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525879" w:rsidRDefault="00703CA3" w:rsidP="00BE1A1B">
            <w:r>
              <w:rPr>
                <w:sz w:val="22"/>
                <w:szCs w:val="22"/>
              </w:rPr>
              <w:t>Д</w:t>
            </w:r>
            <w:r w:rsidRPr="00525879">
              <w:rPr>
                <w:sz w:val="22"/>
                <w:szCs w:val="22"/>
              </w:rPr>
              <w:t>ефицит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6F0F02" w:rsidRDefault="00703CA3" w:rsidP="00BE1A1B">
            <w:pPr>
              <w:jc w:val="center"/>
            </w:pPr>
            <w:r w:rsidRPr="006F0F02">
              <w:rPr>
                <w:sz w:val="22"/>
                <w:szCs w:val="22"/>
              </w:rPr>
              <w:t>24184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6F0F02" w:rsidRDefault="00703CA3" w:rsidP="00BE1A1B">
            <w:pPr>
              <w:jc w:val="center"/>
            </w:pPr>
            <w:r>
              <w:rPr>
                <w:sz w:val="22"/>
                <w:szCs w:val="22"/>
              </w:rPr>
              <w:t>26118,3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219D2" w:rsidRDefault="00703CA3" w:rsidP="00BE1A1B">
            <w:pPr>
              <w:jc w:val="center"/>
            </w:pPr>
            <w:r w:rsidRPr="002219D2">
              <w:rPr>
                <w:sz w:val="22"/>
                <w:szCs w:val="22"/>
              </w:rPr>
              <w:t>23262,5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3" w:rsidRPr="002A06B0" w:rsidRDefault="00703CA3" w:rsidP="00BE1A1B">
            <w:pPr>
              <w:jc w:val="center"/>
            </w:pPr>
            <w:r w:rsidRPr="002A06B0">
              <w:rPr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3" w:rsidRPr="00BE1A1B" w:rsidRDefault="00703CA3" w:rsidP="00BE1A1B">
            <w:pPr>
              <w:jc w:val="center"/>
            </w:pPr>
            <w:r w:rsidRPr="00BE1A1B">
              <w:rPr>
                <w:sz w:val="22"/>
                <w:szCs w:val="22"/>
              </w:rPr>
              <w:t>112,3</w:t>
            </w:r>
          </w:p>
        </w:tc>
      </w:tr>
    </w:tbl>
    <w:p w:rsidR="000A5527" w:rsidRDefault="000A5527" w:rsidP="003D6098">
      <w:pPr>
        <w:widowControl w:val="0"/>
        <w:ind w:firstLine="567"/>
        <w:jc w:val="both"/>
        <w:rPr>
          <w:rFonts w:cs="Verdana"/>
          <w:bCs/>
        </w:rPr>
      </w:pPr>
    </w:p>
    <w:p w:rsidR="00617C4F" w:rsidRPr="000776C6" w:rsidRDefault="00617C4F" w:rsidP="00617C4F">
      <w:pPr>
        <w:ind w:firstLine="567"/>
        <w:jc w:val="both"/>
      </w:pPr>
      <w:r w:rsidRPr="000776C6">
        <w:t xml:space="preserve">За </w:t>
      </w:r>
      <w:r>
        <w:t xml:space="preserve">1 </w:t>
      </w:r>
      <w:r w:rsidRPr="000776C6">
        <w:t xml:space="preserve">полугодие 2019 года </w:t>
      </w:r>
      <w:r>
        <w:t xml:space="preserve">годовой план </w:t>
      </w:r>
      <w:r w:rsidR="00D46458">
        <w:t xml:space="preserve">по </w:t>
      </w:r>
      <w:r>
        <w:t>доход</w:t>
      </w:r>
      <w:r w:rsidR="00D46458">
        <w:t>ам</w:t>
      </w:r>
      <w:r>
        <w:t xml:space="preserve"> </w:t>
      </w:r>
      <w:r w:rsidRPr="000776C6">
        <w:t>бюджет</w:t>
      </w:r>
      <w:r>
        <w:t xml:space="preserve">а Лесозаводского городского округа </w:t>
      </w:r>
      <w:r w:rsidRPr="000776C6">
        <w:t>исполнен на 45,4%</w:t>
      </w:r>
      <w:r>
        <w:t xml:space="preserve">, </w:t>
      </w:r>
      <w:r w:rsidRPr="000776C6">
        <w:t xml:space="preserve"> расход</w:t>
      </w:r>
      <w:r>
        <w:t>ная часть</w:t>
      </w:r>
      <w:r w:rsidRPr="000776C6">
        <w:t xml:space="preserve"> </w:t>
      </w:r>
      <w:r>
        <w:t xml:space="preserve">бюджета </w:t>
      </w:r>
      <w:r w:rsidRPr="000776C6">
        <w:t>исполнен</w:t>
      </w:r>
      <w:r>
        <w:t>а</w:t>
      </w:r>
      <w:r w:rsidRPr="000776C6">
        <w:t xml:space="preserve"> на </w:t>
      </w:r>
      <w:r w:rsidRPr="000619E8">
        <w:t>46,7%,</w:t>
      </w:r>
      <w:r>
        <w:t xml:space="preserve"> </w:t>
      </w:r>
      <w:r w:rsidRPr="000776C6">
        <w:t xml:space="preserve">       </w:t>
      </w:r>
      <w:r w:rsidRPr="000A5527">
        <w:t>де</w:t>
      </w:r>
      <w:r w:rsidRPr="000776C6">
        <w:t>фицит</w:t>
      </w:r>
      <w:r>
        <w:t xml:space="preserve"> бюджета составил</w:t>
      </w:r>
      <w:r w:rsidRPr="000776C6">
        <w:t xml:space="preserve"> в сумме </w:t>
      </w:r>
      <w:r w:rsidRPr="000A5527">
        <w:t>26118,3</w:t>
      </w:r>
      <w:r w:rsidRPr="000776C6">
        <w:t xml:space="preserve"> тыс. руб</w:t>
      </w:r>
      <w:r w:rsidRPr="000A5527">
        <w:t>.</w:t>
      </w:r>
      <w:r>
        <w:t xml:space="preserve"> или 108%</w:t>
      </w:r>
      <w:r w:rsidRPr="000776C6">
        <w:t xml:space="preserve"> </w:t>
      </w:r>
      <w:r>
        <w:t xml:space="preserve">от </w:t>
      </w:r>
      <w:r w:rsidRPr="000776C6">
        <w:t>планово</w:t>
      </w:r>
      <w:r>
        <w:t xml:space="preserve">го </w:t>
      </w:r>
      <w:r w:rsidRPr="000776C6">
        <w:t xml:space="preserve"> дефицит</w:t>
      </w:r>
      <w:r>
        <w:t>а.</w:t>
      </w:r>
    </w:p>
    <w:p w:rsidR="00A520D9" w:rsidRDefault="00BE1A1B" w:rsidP="003D6098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 xml:space="preserve">По сравнению с 1 полугодием 2018 года исполнение бюджета </w:t>
      </w:r>
      <w:r>
        <w:t xml:space="preserve">городского округа </w:t>
      </w:r>
      <w:r>
        <w:rPr>
          <w:rFonts w:cs="Verdana"/>
          <w:bCs/>
        </w:rPr>
        <w:t>выше: по доходам - на 26,8%, по расходам – на 26%. Объем дефицита бюджета по сравнению с аналогичным периодом прошлого года больше на 12,3%.</w:t>
      </w:r>
    </w:p>
    <w:p w:rsidR="00BE1A1B" w:rsidRDefault="00BE1A1B" w:rsidP="003D6098">
      <w:pPr>
        <w:widowControl w:val="0"/>
        <w:ind w:firstLine="567"/>
        <w:jc w:val="both"/>
        <w:rPr>
          <w:rFonts w:cs="Verdana"/>
          <w:bCs/>
        </w:rPr>
      </w:pPr>
    </w:p>
    <w:p w:rsidR="0028765D" w:rsidRDefault="00813437" w:rsidP="00F353C1">
      <w:pPr>
        <w:pStyle w:val="a8"/>
        <w:spacing w:before="0" w:beforeAutospacing="0" w:after="0" w:afterAutospacing="0"/>
        <w:ind w:left="1008"/>
        <w:rPr>
          <w:rFonts w:eastAsiaTheme="minorHAnsi"/>
          <w:b/>
          <w:iCs/>
          <w:lang w:eastAsia="en-US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F353C1">
        <w:rPr>
          <w:b/>
        </w:rPr>
        <w:t xml:space="preserve">2. </w:t>
      </w:r>
      <w:r w:rsidR="00617481">
        <w:rPr>
          <w:rFonts w:eastAsiaTheme="minorHAnsi"/>
          <w:b/>
          <w:iCs/>
          <w:lang w:eastAsia="en-US"/>
        </w:rPr>
        <w:t>И</w:t>
      </w:r>
      <w:r w:rsidR="00617481" w:rsidRPr="00617481">
        <w:rPr>
          <w:rFonts w:eastAsiaTheme="minorHAnsi"/>
          <w:b/>
          <w:iCs/>
          <w:lang w:eastAsia="en-US"/>
        </w:rPr>
        <w:t>сполнени</w:t>
      </w:r>
      <w:r w:rsidR="00617481">
        <w:rPr>
          <w:rFonts w:eastAsiaTheme="minorHAnsi"/>
          <w:b/>
          <w:iCs/>
          <w:lang w:eastAsia="en-US"/>
        </w:rPr>
        <w:t>е</w:t>
      </w:r>
      <w:r w:rsidR="00617481" w:rsidRPr="00617481">
        <w:rPr>
          <w:rFonts w:eastAsiaTheme="minorHAnsi"/>
          <w:b/>
          <w:iCs/>
          <w:lang w:eastAsia="en-US"/>
        </w:rPr>
        <w:t xml:space="preserve"> бюджета по доходам</w:t>
      </w:r>
    </w:p>
    <w:p w:rsidR="00816989" w:rsidRDefault="00816989" w:rsidP="00F353C1">
      <w:pPr>
        <w:pStyle w:val="a8"/>
        <w:spacing w:before="0" w:beforeAutospacing="0" w:after="0" w:afterAutospacing="0"/>
        <w:ind w:left="1008"/>
        <w:rPr>
          <w:b/>
        </w:rPr>
      </w:pPr>
    </w:p>
    <w:p w:rsidR="00816989" w:rsidRDefault="002147A8" w:rsidP="002147A8">
      <w:pPr>
        <w:ind w:firstLine="709"/>
        <w:jc w:val="both"/>
      </w:pPr>
      <w:r w:rsidRPr="002147A8">
        <w:t>В соответствии с Отчетом</w:t>
      </w:r>
      <w:r w:rsidR="00EC67ED" w:rsidRPr="00EC67ED">
        <w:t xml:space="preserve"> </w:t>
      </w:r>
      <w:r w:rsidR="00EC67ED" w:rsidRPr="00F8388F">
        <w:t>об исполнении бюджета</w:t>
      </w:r>
      <w:r w:rsidRPr="002147A8">
        <w:t xml:space="preserve"> за 1 полугодие 2019 года в бюджет Лесозаводского городского округа поступило доходов в сумме </w:t>
      </w:r>
      <w:r w:rsidRPr="002147A8">
        <w:rPr>
          <w:rFonts w:cs="Verdana"/>
          <w:b/>
          <w:bCs/>
        </w:rPr>
        <w:t xml:space="preserve">496554,2 </w:t>
      </w:r>
      <w:r w:rsidRPr="002147A8">
        <w:rPr>
          <w:rFonts w:cs="Verdana"/>
          <w:bCs/>
        </w:rPr>
        <w:t xml:space="preserve">тыс. руб. или </w:t>
      </w:r>
      <w:r w:rsidRPr="002147A8">
        <w:rPr>
          <w:rFonts w:cs="Verdana"/>
          <w:b/>
          <w:bCs/>
        </w:rPr>
        <w:t>45,4%</w:t>
      </w:r>
      <w:r w:rsidRPr="002147A8">
        <w:rPr>
          <w:rFonts w:cs="Verdana"/>
          <w:b/>
          <w:bCs/>
          <w:i/>
        </w:rPr>
        <w:t xml:space="preserve"> </w:t>
      </w:r>
      <w:r w:rsidRPr="002147A8">
        <w:t xml:space="preserve">от утвержденного показателя 1093785,6 </w:t>
      </w:r>
      <w:proofErr w:type="spellStart"/>
      <w:r w:rsidRPr="002147A8">
        <w:t>тыс</w:t>
      </w:r>
      <w:proofErr w:type="gramStart"/>
      <w:r w:rsidRPr="002147A8">
        <w:t>.р</w:t>
      </w:r>
      <w:proofErr w:type="gramEnd"/>
      <w:r w:rsidRPr="002147A8">
        <w:t>уб</w:t>
      </w:r>
      <w:proofErr w:type="spellEnd"/>
      <w:r w:rsidRPr="002147A8">
        <w:t>.</w:t>
      </w:r>
      <w:r w:rsidR="00816989">
        <w:t xml:space="preserve"> </w:t>
      </w:r>
    </w:p>
    <w:p w:rsidR="002147A8" w:rsidRDefault="00816989" w:rsidP="002147A8">
      <w:pPr>
        <w:ind w:firstLine="709"/>
        <w:jc w:val="both"/>
        <w:rPr>
          <w:rFonts w:cs="Verdana"/>
          <w:bCs/>
        </w:rPr>
      </w:pPr>
      <w:r>
        <w:t xml:space="preserve">По сравнению с аналогичным периодом 2018 года доходы увеличились </w:t>
      </w:r>
      <w:r w:rsidR="002147A8" w:rsidRPr="002147A8">
        <w:t xml:space="preserve">на 105068,3 тыс. руб. или на 26,8% </w:t>
      </w:r>
      <w:r>
        <w:t>,</w:t>
      </w:r>
      <w:r w:rsidR="002147A8">
        <w:rPr>
          <w:rFonts w:cs="Verdana"/>
          <w:bCs/>
        </w:rPr>
        <w:t xml:space="preserve"> при этом</w:t>
      </w:r>
      <w:r w:rsidR="002147A8" w:rsidRPr="002147A8">
        <w:rPr>
          <w:rFonts w:cs="Verdana"/>
          <w:bCs/>
        </w:rPr>
        <w:t xml:space="preserve"> </w:t>
      </w:r>
      <w:r>
        <w:rPr>
          <w:rFonts w:cs="Verdana"/>
          <w:bCs/>
        </w:rPr>
        <w:t xml:space="preserve">уровень исполнения годового прогноза поступлений </w:t>
      </w:r>
      <w:r w:rsidRPr="002147A8">
        <w:t xml:space="preserve">за 1 полугодие 2019 года </w:t>
      </w:r>
      <w:r>
        <w:rPr>
          <w:rFonts w:cs="Verdana"/>
          <w:bCs/>
        </w:rPr>
        <w:t xml:space="preserve">(45,4%) </w:t>
      </w:r>
      <w:r w:rsidR="002147A8" w:rsidRPr="002147A8">
        <w:rPr>
          <w:rFonts w:cs="Verdana"/>
          <w:bCs/>
        </w:rPr>
        <w:t xml:space="preserve">на 3,8% ниже </w:t>
      </w:r>
      <w:r w:rsidR="002147A8" w:rsidRPr="002147A8">
        <w:t xml:space="preserve">уровня исполнения бюджета по доходам за </w:t>
      </w:r>
      <w:r w:rsidR="00BD736E" w:rsidRPr="002147A8">
        <w:t xml:space="preserve">1 полугодие 2018 года </w:t>
      </w:r>
      <w:r w:rsidR="002147A8" w:rsidRPr="002147A8">
        <w:rPr>
          <w:rFonts w:cs="Verdana"/>
          <w:bCs/>
        </w:rPr>
        <w:t>(49,2%)</w:t>
      </w:r>
      <w:r w:rsidR="002147A8" w:rsidRPr="002147A8">
        <w:rPr>
          <w:rFonts w:cs="Verdana"/>
          <w:bCs/>
          <w:i/>
        </w:rPr>
        <w:t>.</w:t>
      </w:r>
      <w:r w:rsidR="002147A8" w:rsidRPr="002147A8">
        <w:rPr>
          <w:rFonts w:cs="Verdana"/>
          <w:bCs/>
        </w:rPr>
        <w:t xml:space="preserve"> </w:t>
      </w:r>
    </w:p>
    <w:p w:rsidR="002147A8" w:rsidRDefault="00634ACA" w:rsidP="00634ACA">
      <w:pPr>
        <w:ind w:firstLine="601"/>
        <w:jc w:val="both"/>
        <w:rPr>
          <w:rFonts w:cs="Verdana"/>
          <w:bCs/>
        </w:rPr>
      </w:pPr>
      <w:r w:rsidRPr="00634ACA">
        <w:rPr>
          <w:rFonts w:cs="Verdana"/>
          <w:bCs/>
        </w:rPr>
        <w:t>Анализ исполнения бюджета за отчетный период в разрезе основных групп доходов приведен в таблице</w:t>
      </w:r>
      <w:r w:rsidR="002147A8">
        <w:rPr>
          <w:rFonts w:cs="Verdana"/>
          <w:bCs/>
        </w:rPr>
        <w:t>:</w:t>
      </w:r>
      <w:r w:rsidRPr="00634ACA">
        <w:rPr>
          <w:rFonts w:cs="Verdana"/>
          <w:bCs/>
        </w:rPr>
        <w:t xml:space="preserve"> </w:t>
      </w:r>
    </w:p>
    <w:p w:rsidR="002147A8" w:rsidRPr="00634ACA" w:rsidRDefault="00634ACA" w:rsidP="002147A8">
      <w:pPr>
        <w:ind w:firstLine="601"/>
        <w:jc w:val="right"/>
        <w:rPr>
          <w:rFonts w:cs="Verdana"/>
          <w:bCs/>
        </w:rPr>
      </w:pPr>
      <w:r w:rsidRPr="00634ACA">
        <w:rPr>
          <w:rFonts w:cs="Verdana"/>
          <w:bCs/>
        </w:rPr>
        <w:t>(тыс. руб.)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3"/>
        <w:gridCol w:w="1196"/>
        <w:gridCol w:w="1019"/>
        <w:gridCol w:w="850"/>
        <w:gridCol w:w="992"/>
        <w:gridCol w:w="993"/>
        <w:gridCol w:w="782"/>
        <w:gridCol w:w="919"/>
        <w:gridCol w:w="1134"/>
      </w:tblGrid>
      <w:tr w:rsidR="00BD736E" w:rsidRPr="00634ACA" w:rsidTr="00BD736E">
        <w:trPr>
          <w:trHeight w:val="695"/>
        </w:trPr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4ACA">
              <w:rPr>
                <w:b/>
                <w:bCs/>
                <w:color w:val="000000"/>
                <w:sz w:val="18"/>
                <w:szCs w:val="18"/>
              </w:rPr>
              <w:lastRenderedPageBreak/>
              <w:t>Наименование групп доходов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4ACA">
              <w:rPr>
                <w:b/>
                <w:bCs/>
                <w:color w:val="000000"/>
                <w:sz w:val="18"/>
                <w:szCs w:val="18"/>
              </w:rPr>
              <w:t>Утвержденный бюджет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на 209 год</w:t>
            </w:r>
          </w:p>
        </w:tc>
        <w:tc>
          <w:tcPr>
            <w:tcW w:w="2861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D736E" w:rsidRPr="00634ACA" w:rsidRDefault="00BD736E" w:rsidP="003D1B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34ACA">
              <w:rPr>
                <w:b/>
                <w:bCs/>
                <w:color w:val="000000"/>
                <w:sz w:val="18"/>
                <w:szCs w:val="18"/>
              </w:rPr>
              <w:t>Исполнение бюджета за 1 полугодие 2019 года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6E" w:rsidRPr="00634ACA" w:rsidRDefault="00BD736E" w:rsidP="003D1B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4ACA">
              <w:rPr>
                <w:b/>
                <w:bCs/>
                <w:color w:val="000000"/>
                <w:sz w:val="18"/>
                <w:szCs w:val="18"/>
              </w:rPr>
              <w:t>Факт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за</w:t>
            </w:r>
            <w:proofErr w:type="gramEnd"/>
          </w:p>
          <w:p w:rsidR="00BD736E" w:rsidRPr="00634ACA" w:rsidRDefault="00BD736E" w:rsidP="003D1B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4ACA">
              <w:rPr>
                <w:b/>
                <w:bCs/>
                <w:color w:val="000000"/>
                <w:sz w:val="18"/>
                <w:szCs w:val="18"/>
              </w:rPr>
              <w:t xml:space="preserve"> 1 полугоди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е </w:t>
            </w:r>
            <w:r w:rsidRPr="00634ACA">
              <w:rPr>
                <w:b/>
                <w:bCs/>
                <w:color w:val="000000"/>
                <w:sz w:val="18"/>
                <w:szCs w:val="18"/>
              </w:rPr>
              <w:t>2018 года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Отклонение                   </w:t>
            </w:r>
            <w:r w:rsidRPr="00634ACA">
              <w:rPr>
                <w:b/>
                <w:sz w:val="18"/>
                <w:szCs w:val="18"/>
              </w:rPr>
              <w:t xml:space="preserve">1 полугодие </w:t>
            </w:r>
            <w:r w:rsidRPr="00634ACA">
              <w:rPr>
                <w:b/>
                <w:bCs/>
                <w:color w:val="000000"/>
                <w:sz w:val="18"/>
                <w:szCs w:val="18"/>
              </w:rPr>
              <w:t>201</w:t>
            </w:r>
            <w:r w:rsidRPr="003D1B9F">
              <w:rPr>
                <w:b/>
                <w:bCs/>
                <w:color w:val="000000"/>
                <w:sz w:val="18"/>
                <w:szCs w:val="18"/>
              </w:rPr>
              <w:t>9 г.</w:t>
            </w:r>
            <w:r w:rsidRPr="00634ACA">
              <w:rPr>
                <w:b/>
                <w:bCs/>
                <w:color w:val="000000"/>
                <w:sz w:val="18"/>
                <w:szCs w:val="18"/>
              </w:rPr>
              <w:t xml:space="preserve"> /</w:t>
            </w:r>
          </w:p>
          <w:p w:rsidR="00BD736E" w:rsidRPr="00634ACA" w:rsidRDefault="00BD736E" w:rsidP="003D1B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ACA">
              <w:rPr>
                <w:b/>
                <w:sz w:val="18"/>
                <w:szCs w:val="18"/>
              </w:rPr>
              <w:t>1 полугодие</w:t>
            </w:r>
            <w:r>
              <w:rPr>
                <w:b/>
                <w:sz w:val="18"/>
                <w:szCs w:val="18"/>
              </w:rPr>
              <w:t xml:space="preserve"> 2018 г.</w:t>
            </w:r>
          </w:p>
        </w:tc>
      </w:tr>
      <w:tr w:rsidR="00BD736E" w:rsidRPr="00634ACA" w:rsidTr="00BD736E">
        <w:trPr>
          <w:trHeight w:val="235"/>
        </w:trPr>
        <w:tc>
          <w:tcPr>
            <w:tcW w:w="16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36E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BD736E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BD736E"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 w:rsidRPr="00BD736E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736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6E" w:rsidRPr="00BD736E" w:rsidRDefault="00BD736E" w:rsidP="00634A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BD736E">
              <w:rPr>
                <w:b/>
                <w:color w:val="000000"/>
                <w:sz w:val="18"/>
                <w:szCs w:val="18"/>
              </w:rPr>
              <w:t>Уд</w:t>
            </w:r>
            <w:proofErr w:type="gramStart"/>
            <w:r w:rsidRPr="00BD736E"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 w:rsidRPr="00BD736E">
              <w:rPr>
                <w:b/>
                <w:color w:val="000000"/>
                <w:sz w:val="18"/>
                <w:szCs w:val="18"/>
              </w:rPr>
              <w:t>ес</w:t>
            </w:r>
            <w:proofErr w:type="spellEnd"/>
            <w:r w:rsidRPr="00BD736E">
              <w:rPr>
                <w:b/>
                <w:color w:val="000000"/>
                <w:sz w:val="18"/>
                <w:szCs w:val="18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3C41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36E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BD736E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BD736E"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 w:rsidRPr="00BD736E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3C41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736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736E" w:rsidRPr="00BD736E" w:rsidRDefault="00BD736E" w:rsidP="003C411C">
            <w:pPr>
              <w:jc w:val="center"/>
              <w:rPr>
                <w:b/>
                <w:sz w:val="18"/>
                <w:szCs w:val="18"/>
              </w:rPr>
            </w:pPr>
            <w:r w:rsidRPr="00BD736E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36E" w:rsidRPr="00BD736E" w:rsidRDefault="00BD736E" w:rsidP="003C41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D736E">
              <w:rPr>
                <w:b/>
                <w:sz w:val="18"/>
                <w:szCs w:val="18"/>
              </w:rPr>
              <w:t>тыс</w:t>
            </w:r>
            <w:proofErr w:type="gramStart"/>
            <w:r w:rsidRPr="00BD736E">
              <w:rPr>
                <w:b/>
                <w:sz w:val="18"/>
                <w:szCs w:val="18"/>
              </w:rPr>
              <w:t>.р</w:t>
            </w:r>
            <w:proofErr w:type="gramEnd"/>
            <w:r w:rsidRPr="00BD736E">
              <w:rPr>
                <w:b/>
                <w:sz w:val="18"/>
                <w:szCs w:val="18"/>
              </w:rPr>
              <w:t>уб</w:t>
            </w:r>
            <w:proofErr w:type="spellEnd"/>
            <w:r w:rsidRPr="00BD736E">
              <w:rPr>
                <w:b/>
                <w:sz w:val="18"/>
                <w:szCs w:val="18"/>
              </w:rPr>
              <w:t>.</w:t>
            </w:r>
          </w:p>
        </w:tc>
      </w:tr>
      <w:tr w:rsidR="00BD736E" w:rsidRPr="00634ACA" w:rsidTr="00BD736E">
        <w:trPr>
          <w:trHeight w:val="31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D736E" w:rsidRPr="00634ACA" w:rsidRDefault="00BD736E" w:rsidP="00634A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4AC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4D40B5" w:rsidRDefault="00BD736E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40B5">
              <w:rPr>
                <w:b/>
                <w:bCs/>
                <w:color w:val="000000"/>
                <w:sz w:val="20"/>
                <w:szCs w:val="20"/>
              </w:rPr>
              <w:t>1093786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4D40B5" w:rsidRDefault="00BD736E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40B5">
              <w:rPr>
                <w:rFonts w:cs="Verdana"/>
                <w:b/>
                <w:bCs/>
                <w:color w:val="000000"/>
                <w:sz w:val="20"/>
                <w:szCs w:val="20"/>
              </w:rPr>
              <w:t>496554,2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4D40B5" w:rsidRDefault="00BD736E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40B5">
              <w:rPr>
                <w:b/>
                <w:bCs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3D1B9F" w:rsidRDefault="00BD736E" w:rsidP="008F22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B9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634ACA" w:rsidRDefault="00BD736E" w:rsidP="00BD736E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4D40B5">
              <w:rPr>
                <w:b/>
                <w:bCs/>
                <w:color w:val="000000"/>
                <w:sz w:val="20"/>
                <w:szCs w:val="20"/>
              </w:rPr>
              <w:t>391485,9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BD736E" w:rsidRDefault="00BD736E" w:rsidP="00634A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736E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D736E" w:rsidRPr="004D40B5" w:rsidRDefault="00BD736E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40B5">
              <w:rPr>
                <w:b/>
                <w:bCs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736E" w:rsidRPr="004D40B5" w:rsidRDefault="00BD736E" w:rsidP="000619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0B5">
              <w:rPr>
                <w:b/>
                <w:bCs/>
                <w:color w:val="000000"/>
                <w:sz w:val="20"/>
                <w:szCs w:val="20"/>
              </w:rPr>
              <w:t>105068,3</w:t>
            </w:r>
          </w:p>
        </w:tc>
      </w:tr>
      <w:tr w:rsidR="00BD736E" w:rsidRPr="00634ACA" w:rsidTr="00BD736E">
        <w:trPr>
          <w:trHeight w:val="77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rPr>
                <w:color w:val="000000"/>
                <w:sz w:val="20"/>
                <w:szCs w:val="20"/>
              </w:rPr>
            </w:pPr>
            <w:r w:rsidRPr="00634ACA">
              <w:rPr>
                <w:color w:val="000000"/>
                <w:sz w:val="20"/>
                <w:szCs w:val="20"/>
              </w:rPr>
              <w:t xml:space="preserve">Налоговые и неналоговые доходы, в </w:t>
            </w:r>
            <w:proofErr w:type="spellStart"/>
            <w:r w:rsidRPr="00634ACA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634ACA">
              <w:rPr>
                <w:color w:val="000000"/>
                <w:sz w:val="20"/>
                <w:szCs w:val="20"/>
              </w:rPr>
              <w:t>.: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Default="00BD736E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496076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Default="00BD736E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235316,1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Default="00BD736E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3D1B9F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197764,1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color w:val="000000"/>
                <w:sz w:val="20"/>
                <w:szCs w:val="20"/>
              </w:rPr>
            </w:pPr>
            <w:r w:rsidRPr="00BD736E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16213" w:rsidRDefault="00BD736E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36E" w:rsidRPr="00B16213" w:rsidRDefault="00BD736E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37552</w:t>
            </w:r>
          </w:p>
        </w:tc>
      </w:tr>
      <w:tr w:rsidR="00BD736E" w:rsidRPr="00634ACA" w:rsidTr="00BD736E">
        <w:trPr>
          <w:trHeight w:val="312"/>
        </w:trPr>
        <w:tc>
          <w:tcPr>
            <w:tcW w:w="1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rPr>
                <w:color w:val="000000"/>
                <w:sz w:val="20"/>
                <w:szCs w:val="20"/>
              </w:rPr>
            </w:pPr>
            <w:r w:rsidRPr="00634ACA">
              <w:rPr>
                <w:color w:val="000000"/>
                <w:sz w:val="20"/>
                <w:szCs w:val="20"/>
              </w:rPr>
              <w:t>- налоговые доходы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456022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207922,2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3D1B9F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color w:val="00000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182521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color w:val="000000"/>
                <w:sz w:val="20"/>
                <w:szCs w:val="20"/>
              </w:rPr>
            </w:pPr>
            <w:r w:rsidRPr="00BD736E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D1B9F">
              <w:rPr>
                <w:bCs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D736E" w:rsidRPr="003D1B9F" w:rsidRDefault="00BD736E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D1B9F">
              <w:rPr>
                <w:bCs/>
                <w:color w:val="000000"/>
                <w:sz w:val="20"/>
                <w:szCs w:val="20"/>
              </w:rPr>
              <w:t>25401,1</w:t>
            </w:r>
          </w:p>
        </w:tc>
      </w:tr>
      <w:tr w:rsidR="00BD736E" w:rsidRPr="00634ACA" w:rsidTr="00BD736E">
        <w:trPr>
          <w:trHeight w:val="520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rPr>
                <w:color w:val="000000"/>
                <w:sz w:val="20"/>
                <w:szCs w:val="20"/>
              </w:rPr>
            </w:pPr>
            <w:r w:rsidRPr="00634ACA">
              <w:rPr>
                <w:color w:val="000000"/>
                <w:sz w:val="20"/>
                <w:szCs w:val="20"/>
              </w:rPr>
              <w:t>- неналоговые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40054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27393,9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3D1B9F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color w:val="00000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15243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color w:val="000000"/>
                <w:sz w:val="20"/>
                <w:szCs w:val="20"/>
              </w:rPr>
            </w:pPr>
            <w:r w:rsidRPr="00BD736E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D1B9F">
              <w:rPr>
                <w:bCs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D736E" w:rsidRPr="003D1B9F" w:rsidRDefault="00BD736E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D1B9F">
              <w:rPr>
                <w:bCs/>
                <w:color w:val="000000"/>
                <w:sz w:val="20"/>
                <w:szCs w:val="20"/>
              </w:rPr>
              <w:t>12150,9</w:t>
            </w:r>
          </w:p>
        </w:tc>
      </w:tr>
      <w:tr w:rsidR="00BD736E" w:rsidRPr="00634ACA" w:rsidTr="00BD736E">
        <w:trPr>
          <w:trHeight w:val="520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36E" w:rsidRPr="00634ACA" w:rsidRDefault="00BD736E" w:rsidP="00634ACA">
            <w:pPr>
              <w:rPr>
                <w:color w:val="000000"/>
                <w:sz w:val="20"/>
                <w:szCs w:val="20"/>
              </w:rPr>
            </w:pPr>
            <w:r w:rsidRPr="00634ACA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597710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261238,2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3D1B9F" w:rsidRDefault="00BD736E" w:rsidP="003D1B9F">
            <w:pPr>
              <w:jc w:val="center"/>
              <w:rPr>
                <w:color w:val="000000"/>
                <w:sz w:val="20"/>
                <w:szCs w:val="20"/>
              </w:rPr>
            </w:pPr>
            <w:r w:rsidRPr="003D1B9F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634ACA" w:rsidRDefault="00BD736E" w:rsidP="00634ACA">
            <w:pPr>
              <w:jc w:val="center"/>
              <w:rPr>
                <w:color w:val="00000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193722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6E" w:rsidRPr="00BD736E" w:rsidRDefault="00BD736E" w:rsidP="00634ACA">
            <w:pPr>
              <w:jc w:val="center"/>
              <w:rPr>
                <w:color w:val="000000"/>
                <w:sz w:val="20"/>
                <w:szCs w:val="20"/>
              </w:rPr>
            </w:pPr>
            <w:r w:rsidRPr="00BD736E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D736E" w:rsidRPr="003D1B9F" w:rsidRDefault="00BD736E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D736E" w:rsidRPr="003D1B9F" w:rsidRDefault="00BD736E" w:rsidP="000619E8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3D1B9F">
              <w:rPr>
                <w:bCs/>
                <w:iCs/>
                <w:color w:val="000000"/>
                <w:sz w:val="20"/>
                <w:szCs w:val="20"/>
              </w:rPr>
              <w:t>67516,2</w:t>
            </w:r>
          </w:p>
        </w:tc>
      </w:tr>
    </w:tbl>
    <w:p w:rsidR="002147A8" w:rsidRDefault="002147A8" w:rsidP="002147A8">
      <w:pPr>
        <w:ind w:firstLine="709"/>
        <w:jc w:val="both"/>
      </w:pPr>
    </w:p>
    <w:p w:rsidR="002147A8" w:rsidRDefault="002147A8" w:rsidP="002147A8">
      <w:pPr>
        <w:ind w:firstLine="709"/>
        <w:jc w:val="both"/>
      </w:pPr>
      <w:r w:rsidRPr="00634ACA">
        <w:t xml:space="preserve">Структура исполненных доходов бюджета за 1 полугодие 2019 года: налоговые доходы – </w:t>
      </w:r>
      <w:r>
        <w:t>41,9</w:t>
      </w:r>
      <w:r w:rsidRPr="00634ACA">
        <w:t xml:space="preserve">%, неналоговые доходы – </w:t>
      </w:r>
      <w:r>
        <w:t>5,5</w:t>
      </w:r>
      <w:r w:rsidRPr="00634ACA">
        <w:t xml:space="preserve">%, безвозмездные поступления – </w:t>
      </w:r>
      <w:r>
        <w:t>52,6</w:t>
      </w:r>
      <w:r w:rsidRPr="00634ACA">
        <w:t>%.</w:t>
      </w:r>
    </w:p>
    <w:p w:rsidR="002147A8" w:rsidRDefault="002147A8" w:rsidP="002147A8">
      <w:pPr>
        <w:ind w:firstLine="709"/>
        <w:jc w:val="both"/>
      </w:pPr>
      <w:r w:rsidRPr="009065F4">
        <w:rPr>
          <w:rFonts w:eastAsiaTheme="minorHAnsi"/>
          <w:lang w:eastAsia="en-US"/>
        </w:rPr>
        <w:t xml:space="preserve">Как следует из представленных данных, </w:t>
      </w:r>
      <w:r>
        <w:t>н</w:t>
      </w:r>
      <w:r w:rsidRPr="00E82409">
        <w:t>аибольшую долю в доходах бюджета</w:t>
      </w:r>
      <w:r>
        <w:t xml:space="preserve"> городского округа</w:t>
      </w:r>
      <w:r w:rsidRPr="00E82409">
        <w:t xml:space="preserve"> состав</w:t>
      </w:r>
      <w:r>
        <w:t>ляют</w:t>
      </w:r>
      <w:r w:rsidRPr="00E82409">
        <w:rPr>
          <w:b/>
          <w:bCs/>
          <w:i/>
          <w:iCs/>
        </w:rPr>
        <w:t xml:space="preserve"> </w:t>
      </w:r>
      <w:r w:rsidRPr="00E82409">
        <w:rPr>
          <w:bCs/>
          <w:iCs/>
        </w:rPr>
        <w:t>безвозмездные поступления</w:t>
      </w:r>
      <w:r w:rsidRPr="00E82409">
        <w:t xml:space="preserve"> в сумме 261238,2</w:t>
      </w:r>
      <w:r>
        <w:t xml:space="preserve">  </w:t>
      </w:r>
      <w:proofErr w:type="spellStart"/>
      <w:r>
        <w:t>тыс</w:t>
      </w:r>
      <w:proofErr w:type="gramStart"/>
      <w:r>
        <w:t>.р</w:t>
      </w:r>
      <w:proofErr w:type="gramEnd"/>
      <w:r w:rsidRPr="00E82409">
        <w:t>уб</w:t>
      </w:r>
      <w:proofErr w:type="spellEnd"/>
      <w:r w:rsidRPr="00E82409">
        <w:t>.</w:t>
      </w:r>
      <w:r>
        <w:t xml:space="preserve">  </w:t>
      </w:r>
      <w:r w:rsidRPr="003C76AB">
        <w:t xml:space="preserve">Налоговые и неналоговые  доходы </w:t>
      </w:r>
      <w:r w:rsidRPr="005828E0">
        <w:t>составили в</w:t>
      </w:r>
      <w:r w:rsidRPr="003C76AB">
        <w:t xml:space="preserve"> сумме </w:t>
      </w:r>
      <w:r w:rsidRPr="003C76AB">
        <w:rPr>
          <w:bCs/>
          <w:iCs/>
          <w:color w:val="000000"/>
        </w:rPr>
        <w:t>235316,1</w:t>
      </w:r>
      <w:r>
        <w:rPr>
          <w:bCs/>
          <w:iCs/>
          <w:color w:val="000000"/>
        </w:rPr>
        <w:t xml:space="preserve"> </w:t>
      </w:r>
      <w:proofErr w:type="spellStart"/>
      <w:r w:rsidRPr="003C76AB">
        <w:t>тыс.руб</w:t>
      </w:r>
      <w:proofErr w:type="spellEnd"/>
      <w:r w:rsidRPr="003C76AB">
        <w:t xml:space="preserve">. </w:t>
      </w:r>
    </w:p>
    <w:p w:rsidR="003C76AB" w:rsidRPr="003C76AB" w:rsidRDefault="003C76AB" w:rsidP="003C76AB">
      <w:pPr>
        <w:ind w:firstLine="709"/>
        <w:jc w:val="both"/>
      </w:pPr>
    </w:p>
    <w:p w:rsidR="00F353C1" w:rsidRDefault="00F353C1" w:rsidP="00813437">
      <w:pPr>
        <w:pStyle w:val="a3"/>
        <w:numPr>
          <w:ilvl w:val="1"/>
          <w:numId w:val="33"/>
        </w:numPr>
        <w:autoSpaceDE w:val="0"/>
        <w:autoSpaceDN w:val="0"/>
        <w:adjustRightInd w:val="0"/>
        <w:rPr>
          <w:rFonts w:eastAsia="Calibri"/>
          <w:b/>
          <w:i/>
        </w:rPr>
      </w:pPr>
      <w:r>
        <w:rPr>
          <w:b/>
          <w:i/>
        </w:rPr>
        <w:t xml:space="preserve"> </w:t>
      </w:r>
      <w:r w:rsidR="00813437">
        <w:rPr>
          <w:b/>
          <w:i/>
        </w:rPr>
        <w:t>Н</w:t>
      </w:r>
      <w:r w:rsidRPr="00F353C1">
        <w:rPr>
          <w:rFonts w:eastAsia="Calibri"/>
          <w:b/>
          <w:i/>
        </w:rPr>
        <w:t>алоговы</w:t>
      </w:r>
      <w:r w:rsidR="00813437">
        <w:rPr>
          <w:rFonts w:eastAsia="Calibri"/>
          <w:b/>
          <w:i/>
        </w:rPr>
        <w:t>е</w:t>
      </w:r>
      <w:r w:rsidRPr="00F353C1">
        <w:rPr>
          <w:rFonts w:eastAsia="Calibri"/>
          <w:b/>
          <w:i/>
        </w:rPr>
        <w:t xml:space="preserve"> и неналоговы</w:t>
      </w:r>
      <w:r w:rsidR="00813437">
        <w:rPr>
          <w:rFonts w:eastAsia="Calibri"/>
          <w:b/>
          <w:i/>
        </w:rPr>
        <w:t>е</w:t>
      </w:r>
      <w:r w:rsidRPr="00F353C1">
        <w:rPr>
          <w:rFonts w:eastAsia="Calibri"/>
          <w:b/>
          <w:i/>
        </w:rPr>
        <w:t xml:space="preserve"> доход</w:t>
      </w:r>
      <w:r w:rsidR="00813437">
        <w:rPr>
          <w:rFonts w:eastAsia="Calibri"/>
          <w:b/>
          <w:i/>
        </w:rPr>
        <w:t>ы</w:t>
      </w:r>
      <w:r w:rsidRPr="00F353C1">
        <w:rPr>
          <w:rFonts w:eastAsia="Calibri"/>
          <w:b/>
          <w:i/>
        </w:rPr>
        <w:t xml:space="preserve"> бюджета</w:t>
      </w:r>
    </w:p>
    <w:p w:rsidR="00EE3F1F" w:rsidRDefault="00F353C1" w:rsidP="00F353C1">
      <w:pPr>
        <w:ind w:firstLine="708"/>
        <w:jc w:val="both"/>
        <w:rPr>
          <w:rFonts w:eastAsia="SimSun"/>
          <w:color w:val="000000"/>
          <w:lang w:eastAsia="zh-CN"/>
        </w:rPr>
      </w:pPr>
      <w:r w:rsidRPr="00AB2513">
        <w:rPr>
          <w:rFonts w:eastAsia="SimSun"/>
          <w:lang w:eastAsia="zh-CN"/>
        </w:rPr>
        <w:t xml:space="preserve">План по </w:t>
      </w:r>
      <w:r w:rsidRPr="00F076DE">
        <w:rPr>
          <w:rFonts w:eastAsia="SimSun"/>
          <w:b/>
          <w:lang w:eastAsia="zh-CN"/>
        </w:rPr>
        <w:t>налоговым доходам</w:t>
      </w:r>
      <w:r w:rsidRPr="00AB2513">
        <w:rPr>
          <w:rFonts w:eastAsia="SimSun"/>
          <w:lang w:eastAsia="zh-CN"/>
        </w:rPr>
        <w:t xml:space="preserve">, утвержденный на 2019 год в сумме </w:t>
      </w:r>
      <w:r w:rsidRPr="00AB2513">
        <w:rPr>
          <w:bCs/>
          <w:iCs/>
          <w:color w:val="000000"/>
        </w:rPr>
        <w:t xml:space="preserve">456022 </w:t>
      </w:r>
      <w:r w:rsidRPr="00AB2513">
        <w:rPr>
          <w:rFonts w:eastAsia="SimSun"/>
          <w:lang w:eastAsia="zh-CN"/>
        </w:rPr>
        <w:t xml:space="preserve">тыс. руб., исполнен на </w:t>
      </w:r>
      <w:r w:rsidR="00E7480B" w:rsidRPr="00EE3F1F">
        <w:rPr>
          <w:rFonts w:eastAsia="SimSun"/>
          <w:b/>
          <w:lang w:eastAsia="zh-CN"/>
        </w:rPr>
        <w:t>45,6</w:t>
      </w:r>
      <w:r w:rsidRPr="00EE3F1F">
        <w:rPr>
          <w:rFonts w:eastAsia="SimSun"/>
          <w:b/>
          <w:lang w:eastAsia="zh-CN"/>
        </w:rPr>
        <w:t>%</w:t>
      </w:r>
      <w:r w:rsidRPr="00AB2513">
        <w:rPr>
          <w:rFonts w:eastAsia="SimSun"/>
          <w:lang w:eastAsia="zh-CN"/>
        </w:rPr>
        <w:t xml:space="preserve"> или в сумме </w:t>
      </w:r>
      <w:r w:rsidR="00E7480B">
        <w:rPr>
          <w:b/>
          <w:bCs/>
          <w:lang w:eastAsia="en-US"/>
        </w:rPr>
        <w:t>207922,2</w:t>
      </w:r>
      <w:r w:rsidRPr="00AB2513">
        <w:rPr>
          <w:b/>
          <w:i/>
        </w:rPr>
        <w:t xml:space="preserve"> </w:t>
      </w:r>
      <w:proofErr w:type="spellStart"/>
      <w:r w:rsidRPr="00AB2513">
        <w:t>тыс</w:t>
      </w:r>
      <w:proofErr w:type="gramStart"/>
      <w:r w:rsidRPr="00AB2513">
        <w:t>.р</w:t>
      </w:r>
      <w:proofErr w:type="gramEnd"/>
      <w:r w:rsidRPr="00AB2513">
        <w:t>уб</w:t>
      </w:r>
      <w:proofErr w:type="spellEnd"/>
      <w:r w:rsidRPr="00AB2513">
        <w:t>.</w:t>
      </w:r>
      <w:r w:rsidRPr="00AB2513">
        <w:rPr>
          <w:rFonts w:eastAsia="SimSun"/>
          <w:lang w:eastAsia="zh-CN"/>
        </w:rPr>
        <w:t xml:space="preserve">, что на </w:t>
      </w:r>
      <w:r w:rsidR="00E7480B">
        <w:rPr>
          <w:color w:val="000000"/>
        </w:rPr>
        <w:t>25401,1</w:t>
      </w:r>
      <w:r w:rsidRPr="00AB2513">
        <w:rPr>
          <w:b/>
          <w:i/>
          <w:color w:val="000000"/>
        </w:rPr>
        <w:t xml:space="preserve"> </w:t>
      </w:r>
      <w:r w:rsidR="00E7480B">
        <w:t>тыс. руб. или на 13,9</w:t>
      </w:r>
      <w:r w:rsidRPr="00AB2513">
        <w:t xml:space="preserve">% </w:t>
      </w:r>
      <w:r w:rsidR="00EE3F1F">
        <w:rPr>
          <w:rFonts w:eastAsia="SimSun"/>
          <w:lang w:eastAsia="zh-CN"/>
        </w:rPr>
        <w:t>больше</w:t>
      </w:r>
      <w:r w:rsidRPr="00AB2513">
        <w:rPr>
          <w:rFonts w:eastAsia="SimSun"/>
          <w:lang w:eastAsia="zh-CN"/>
        </w:rPr>
        <w:t xml:space="preserve"> аналогичных поступлений </w:t>
      </w:r>
      <w:r w:rsidRPr="00AB2513">
        <w:rPr>
          <w:rFonts w:eastAsia="SimSun"/>
          <w:color w:val="000000"/>
          <w:lang w:eastAsia="zh-CN"/>
        </w:rPr>
        <w:t xml:space="preserve">за </w:t>
      </w:r>
      <w:r w:rsidR="004C4C1F">
        <w:rPr>
          <w:rFonts w:eastAsia="SimSun"/>
          <w:color w:val="000000"/>
          <w:lang w:eastAsia="zh-CN"/>
        </w:rPr>
        <w:t>1 полугодие</w:t>
      </w:r>
      <w:r w:rsidRPr="00AB2513">
        <w:rPr>
          <w:rFonts w:eastAsia="SimSun"/>
          <w:color w:val="000000"/>
          <w:lang w:eastAsia="zh-CN"/>
        </w:rPr>
        <w:t xml:space="preserve"> 2018 года</w:t>
      </w:r>
      <w:r w:rsidR="002147A8">
        <w:rPr>
          <w:rFonts w:cs="Verdana"/>
          <w:bCs/>
        </w:rPr>
        <w:t>, при этом</w:t>
      </w:r>
      <w:r w:rsidR="002147A8" w:rsidRPr="002147A8">
        <w:rPr>
          <w:rFonts w:cs="Verdana"/>
          <w:bCs/>
        </w:rPr>
        <w:t xml:space="preserve"> на </w:t>
      </w:r>
      <w:r w:rsidR="002147A8">
        <w:rPr>
          <w:rFonts w:cs="Verdana"/>
          <w:bCs/>
        </w:rPr>
        <w:t>2,2</w:t>
      </w:r>
      <w:r w:rsidR="002147A8" w:rsidRPr="002147A8">
        <w:rPr>
          <w:rFonts w:cs="Verdana"/>
          <w:bCs/>
        </w:rPr>
        <w:t xml:space="preserve">% ниже </w:t>
      </w:r>
      <w:r w:rsidR="002147A8" w:rsidRPr="002147A8">
        <w:t xml:space="preserve">уровня исполнения бюджета по доходам за </w:t>
      </w:r>
      <w:r w:rsidR="004C4C1F">
        <w:rPr>
          <w:rFonts w:eastAsia="SimSun"/>
          <w:color w:val="000000"/>
          <w:lang w:eastAsia="zh-CN"/>
        </w:rPr>
        <w:t>1 полугодие</w:t>
      </w:r>
      <w:r w:rsidR="004C4C1F" w:rsidRPr="00AB2513">
        <w:rPr>
          <w:rFonts w:eastAsia="SimSun"/>
          <w:color w:val="000000"/>
          <w:lang w:eastAsia="zh-CN"/>
        </w:rPr>
        <w:t xml:space="preserve"> 2018 года</w:t>
      </w:r>
      <w:r w:rsidR="004C4C1F" w:rsidRPr="002147A8">
        <w:rPr>
          <w:rFonts w:cs="Verdana"/>
          <w:bCs/>
        </w:rPr>
        <w:t xml:space="preserve"> </w:t>
      </w:r>
      <w:r w:rsidR="002147A8" w:rsidRPr="002147A8">
        <w:rPr>
          <w:rFonts w:cs="Verdana"/>
          <w:bCs/>
        </w:rPr>
        <w:t>(</w:t>
      </w:r>
      <w:r w:rsidR="002147A8">
        <w:rPr>
          <w:rFonts w:cs="Verdana"/>
          <w:bCs/>
        </w:rPr>
        <w:t>47,8</w:t>
      </w:r>
      <w:r w:rsidR="002147A8" w:rsidRPr="002147A8">
        <w:rPr>
          <w:rFonts w:cs="Verdana"/>
          <w:bCs/>
        </w:rPr>
        <w:t>%)</w:t>
      </w:r>
      <w:r w:rsidR="002147A8" w:rsidRPr="002147A8">
        <w:rPr>
          <w:rFonts w:cs="Verdana"/>
          <w:bCs/>
          <w:i/>
        </w:rPr>
        <w:t>.</w:t>
      </w:r>
    </w:p>
    <w:p w:rsidR="00A203D3" w:rsidRDefault="00A203D3" w:rsidP="00A203D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>
        <w:t>Д</w:t>
      </w:r>
      <w:r w:rsidRPr="00CA1536">
        <w:t xml:space="preserve">оля </w:t>
      </w:r>
      <w:r w:rsidRPr="00A203D3">
        <w:rPr>
          <w:color w:val="000000"/>
        </w:rPr>
        <w:t>налоговых доходов</w:t>
      </w:r>
      <w:r w:rsidRPr="00CA1536">
        <w:rPr>
          <w:color w:val="000000"/>
        </w:rPr>
        <w:t xml:space="preserve">  в </w:t>
      </w:r>
      <w:r w:rsidRPr="00CA1536">
        <w:t xml:space="preserve">общем объеме исполненных  доходов бюджета </w:t>
      </w:r>
      <w:r>
        <w:t xml:space="preserve">составляет 41,9%  и </w:t>
      </w:r>
      <w:r w:rsidRPr="00CA1536">
        <w:t>у</w:t>
      </w:r>
      <w:r>
        <w:t>меньшилась</w:t>
      </w:r>
      <w:r w:rsidRPr="00CA1536">
        <w:t xml:space="preserve"> </w:t>
      </w:r>
      <w:r w:rsidRPr="00CA1536">
        <w:rPr>
          <w:color w:val="000000"/>
        </w:rPr>
        <w:t>на</w:t>
      </w:r>
      <w:r w:rsidRPr="00804A75">
        <w:rPr>
          <w:color w:val="000000"/>
        </w:rPr>
        <w:t xml:space="preserve"> </w:t>
      </w:r>
      <w:r>
        <w:rPr>
          <w:color w:val="000000"/>
        </w:rPr>
        <w:t>4,7</w:t>
      </w:r>
      <w:r w:rsidRPr="00804A75">
        <w:rPr>
          <w:color w:val="000000"/>
        </w:rPr>
        <w:t>%</w:t>
      </w:r>
      <w:r>
        <w:rPr>
          <w:color w:val="000000"/>
        </w:rPr>
        <w:t xml:space="preserve">  по сравнению с </w:t>
      </w:r>
      <w:r w:rsidR="00EE3F1F">
        <w:t xml:space="preserve">аналогичным периодом </w:t>
      </w:r>
      <w:r>
        <w:rPr>
          <w:color w:val="000000"/>
        </w:rPr>
        <w:t>2018 года  (46,6%</w:t>
      </w:r>
      <w:r w:rsidRPr="00804A75">
        <w:rPr>
          <w:color w:val="000000"/>
        </w:rPr>
        <w:t>)</w:t>
      </w:r>
      <w:r>
        <w:rPr>
          <w:color w:val="000000"/>
        </w:rPr>
        <w:t>.</w:t>
      </w:r>
      <w:r w:rsidRPr="00804A75">
        <w:rPr>
          <w:color w:val="000000"/>
        </w:rPr>
        <w:t xml:space="preserve"> </w:t>
      </w:r>
    </w:p>
    <w:p w:rsidR="00CD77C7" w:rsidRPr="00CD77C7" w:rsidRDefault="00CD77C7" w:rsidP="00CD77C7">
      <w:pPr>
        <w:ind w:firstLine="601"/>
        <w:jc w:val="both"/>
        <w:rPr>
          <w:rFonts w:cs="Verdana"/>
          <w:bCs/>
        </w:rPr>
      </w:pPr>
      <w:r w:rsidRPr="00CD77C7">
        <w:rPr>
          <w:rFonts w:cs="Verdana"/>
          <w:bCs/>
        </w:rPr>
        <w:t>Исполнение бюджета</w:t>
      </w:r>
      <w:r w:rsidRPr="00CD77C7">
        <w:rPr>
          <w:bCs/>
        </w:rPr>
        <w:t xml:space="preserve"> </w:t>
      </w:r>
      <w:r w:rsidRPr="00CD77C7">
        <w:rPr>
          <w:color w:val="000000"/>
        </w:rPr>
        <w:t xml:space="preserve">по налоговым доходам за 1 полугодие 2019 года </w:t>
      </w:r>
      <w:r w:rsidRPr="00CD77C7">
        <w:rPr>
          <w:rFonts w:eastAsia="SimSun"/>
          <w:lang w:eastAsia="zh-CN"/>
        </w:rPr>
        <w:t>представлено</w:t>
      </w:r>
      <w:r w:rsidRPr="00CD77C7">
        <w:rPr>
          <w:rFonts w:cs="Verdana"/>
          <w:bCs/>
        </w:rPr>
        <w:t xml:space="preserve"> в таблице:</w:t>
      </w:r>
    </w:p>
    <w:p w:rsidR="00CD77C7" w:rsidRDefault="00CD77C7" w:rsidP="00CD77C7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993"/>
        <w:gridCol w:w="850"/>
        <w:gridCol w:w="1276"/>
        <w:gridCol w:w="709"/>
        <w:gridCol w:w="708"/>
        <w:gridCol w:w="993"/>
      </w:tblGrid>
      <w:tr w:rsidR="002147A8" w:rsidRPr="009065F4" w:rsidTr="000619E8">
        <w:trPr>
          <w:trHeight w:val="330"/>
        </w:trPr>
        <w:tc>
          <w:tcPr>
            <w:tcW w:w="2376" w:type="dxa"/>
            <w:vMerge w:val="restart"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Наименование групп</w:t>
            </w:r>
            <w:r w:rsidR="00CD77C7">
              <w:rPr>
                <w:b/>
                <w:sz w:val="18"/>
                <w:szCs w:val="18"/>
              </w:rPr>
              <w:t>ы</w:t>
            </w:r>
            <w:r w:rsidRPr="009065F4">
              <w:rPr>
                <w:b/>
                <w:sz w:val="18"/>
                <w:szCs w:val="18"/>
              </w:rPr>
              <w:t xml:space="preserve"> доходов</w:t>
            </w:r>
          </w:p>
        </w:tc>
        <w:tc>
          <w:tcPr>
            <w:tcW w:w="1701" w:type="dxa"/>
            <w:vMerge w:val="restart"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Прогноз доходов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</w:t>
            </w: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843" w:type="dxa"/>
            <w:gridSpan w:val="2"/>
            <w:vMerge w:val="restart"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</w:p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полугодие</w:t>
            </w:r>
            <w:r w:rsidRPr="009065F4">
              <w:rPr>
                <w:b/>
                <w:sz w:val="18"/>
                <w:szCs w:val="18"/>
              </w:rPr>
              <w:t xml:space="preserve"> 2019 года</w:t>
            </w:r>
          </w:p>
        </w:tc>
        <w:tc>
          <w:tcPr>
            <w:tcW w:w="1985" w:type="dxa"/>
            <w:gridSpan w:val="2"/>
            <w:vMerge w:val="restart"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  <w:r w:rsidRPr="009065F4">
              <w:rPr>
                <w:b/>
                <w:sz w:val="18"/>
                <w:szCs w:val="18"/>
              </w:rPr>
              <w:t xml:space="preserve"> </w:t>
            </w:r>
          </w:p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 xml:space="preserve">полугодие </w:t>
            </w:r>
            <w:r w:rsidRPr="009065F4">
              <w:rPr>
                <w:b/>
                <w:sz w:val="18"/>
                <w:szCs w:val="18"/>
              </w:rPr>
              <w:t>2018 года</w:t>
            </w:r>
          </w:p>
        </w:tc>
        <w:tc>
          <w:tcPr>
            <w:tcW w:w="1701" w:type="dxa"/>
            <w:gridSpan w:val="2"/>
          </w:tcPr>
          <w:p w:rsidR="002147A8" w:rsidRPr="009065F4" w:rsidRDefault="002147A8" w:rsidP="000619E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Темп роста к 2018</w:t>
            </w:r>
          </w:p>
        </w:tc>
      </w:tr>
      <w:tr w:rsidR="002147A8" w:rsidRPr="009065F4" w:rsidTr="000619E8">
        <w:trPr>
          <w:trHeight w:val="207"/>
        </w:trPr>
        <w:tc>
          <w:tcPr>
            <w:tcW w:w="2376" w:type="dxa"/>
            <w:vMerge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</w:tr>
      <w:tr w:rsidR="002147A8" w:rsidRPr="009065F4" w:rsidTr="000619E8">
        <w:trPr>
          <w:trHeight w:val="216"/>
        </w:trPr>
        <w:tc>
          <w:tcPr>
            <w:tcW w:w="2376" w:type="dxa"/>
            <w:vMerge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2147A8" w:rsidRPr="009065F4" w:rsidRDefault="002147A8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147A8" w:rsidRPr="009065F4" w:rsidRDefault="002147A8" w:rsidP="000619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47A8" w:rsidRPr="00B16213" w:rsidTr="000619E8">
        <w:tc>
          <w:tcPr>
            <w:tcW w:w="2376" w:type="dxa"/>
            <w:vAlign w:val="center"/>
          </w:tcPr>
          <w:p w:rsidR="002147A8" w:rsidRPr="009065F4" w:rsidRDefault="002147A8" w:rsidP="000619E8">
            <w:pPr>
              <w:rPr>
                <w:sz w:val="20"/>
                <w:szCs w:val="20"/>
              </w:rPr>
            </w:pPr>
            <w:r w:rsidRPr="009065F4">
              <w:rPr>
                <w:b/>
                <w:i/>
                <w:sz w:val="20"/>
                <w:szCs w:val="20"/>
              </w:rPr>
              <w:t xml:space="preserve">Налоговые доходы, </w:t>
            </w:r>
            <w:r w:rsidRPr="009065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456022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207922,2</w:t>
            </w:r>
          </w:p>
        </w:tc>
        <w:tc>
          <w:tcPr>
            <w:tcW w:w="850" w:type="dxa"/>
            <w:vAlign w:val="center"/>
          </w:tcPr>
          <w:p w:rsidR="002147A8" w:rsidRPr="00B16213" w:rsidRDefault="002147A8" w:rsidP="000619E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i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6" w:type="dxa"/>
            <w:vAlign w:val="center"/>
          </w:tcPr>
          <w:p w:rsidR="002147A8" w:rsidRPr="00B16213" w:rsidRDefault="002147A8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iCs/>
                <w:color w:val="000000"/>
                <w:sz w:val="20"/>
                <w:szCs w:val="20"/>
              </w:rPr>
              <w:t>182521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i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color w:val="000000"/>
                <w:sz w:val="20"/>
                <w:szCs w:val="20"/>
              </w:rPr>
              <w:t>25401,1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Налог на доходы физических лиц (НДФЛ)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354246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168803,1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143158,8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25644,3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21436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11276,7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9324,5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1952,2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Единый налог на вмененный налог (ЕНВД)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29260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13899,6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16653,3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-2753,7</w:t>
            </w:r>
          </w:p>
        </w:tc>
      </w:tr>
      <w:tr w:rsidR="002147A8" w:rsidRPr="00011372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-274,6</w:t>
            </w:r>
          </w:p>
        </w:tc>
        <w:tc>
          <w:tcPr>
            <w:tcW w:w="850" w:type="dxa"/>
            <w:vAlign w:val="center"/>
          </w:tcPr>
          <w:p w:rsidR="002147A8" w:rsidRDefault="002B4BD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1173,4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708" w:type="dxa"/>
            <w:vAlign w:val="center"/>
          </w:tcPr>
          <w:p w:rsidR="002147A8" w:rsidRPr="00B16213" w:rsidRDefault="002B4BD4" w:rsidP="002B4B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147A8" w:rsidRPr="00011372" w:rsidRDefault="002147A8" w:rsidP="000619E8">
            <w:pPr>
              <w:jc w:val="right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B4BD4">
              <w:rPr>
                <w:bCs/>
                <w:color w:val="000000"/>
                <w:sz w:val="20"/>
                <w:szCs w:val="20"/>
              </w:rPr>
              <w:t>-1448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340,7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327,8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12,9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Налог  на имущество физических лиц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14324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2194,4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1767,5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426,9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26641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7323,1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912,9</w:t>
            </w:r>
          </w:p>
        </w:tc>
      </w:tr>
      <w:tr w:rsidR="002147A8" w:rsidRPr="00B16213" w:rsidTr="000619E8">
        <w:tc>
          <w:tcPr>
            <w:tcW w:w="2376" w:type="dxa"/>
          </w:tcPr>
          <w:p w:rsidR="002147A8" w:rsidRPr="009065F4" w:rsidRDefault="002147A8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701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6325</w:t>
            </w:r>
          </w:p>
        </w:tc>
        <w:tc>
          <w:tcPr>
            <w:tcW w:w="993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3446,3</w:t>
            </w:r>
          </w:p>
        </w:tc>
        <w:tc>
          <w:tcPr>
            <w:tcW w:w="850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276" w:type="dxa"/>
            <w:vAlign w:val="center"/>
          </w:tcPr>
          <w:p w:rsidR="002147A8" w:rsidRDefault="002147A8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2792,7</w:t>
            </w:r>
          </w:p>
        </w:tc>
        <w:tc>
          <w:tcPr>
            <w:tcW w:w="709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708" w:type="dxa"/>
            <w:vAlign w:val="center"/>
          </w:tcPr>
          <w:p w:rsidR="002147A8" w:rsidRPr="00B16213" w:rsidRDefault="002147A8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993" w:type="dxa"/>
            <w:vAlign w:val="center"/>
          </w:tcPr>
          <w:p w:rsidR="002147A8" w:rsidRPr="00B16213" w:rsidRDefault="002147A8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653,6</w:t>
            </w:r>
          </w:p>
        </w:tc>
      </w:tr>
    </w:tbl>
    <w:p w:rsidR="002147A8" w:rsidRDefault="002147A8" w:rsidP="00A203D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</w:p>
    <w:p w:rsidR="00121AB3" w:rsidRDefault="00EE3F1F" w:rsidP="002D378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В отчетном периоде</w:t>
      </w:r>
      <w:r w:rsidR="002D3781" w:rsidRPr="00DC4FE4">
        <w:t xml:space="preserve"> </w:t>
      </w:r>
      <w:r w:rsidR="002D419C">
        <w:rPr>
          <w:rFonts w:eastAsia="SimSun"/>
          <w:lang w:eastAsia="zh-CN"/>
        </w:rPr>
        <w:t>в</w:t>
      </w:r>
      <w:r w:rsidR="002D419C" w:rsidRPr="001127A9">
        <w:rPr>
          <w:rFonts w:eastAsia="SimSun"/>
          <w:lang w:eastAsia="zh-CN"/>
        </w:rPr>
        <w:t xml:space="preserve"> сравнении с 1 </w:t>
      </w:r>
      <w:r w:rsidR="002D419C">
        <w:rPr>
          <w:rFonts w:eastAsia="SimSun"/>
          <w:lang w:eastAsia="zh-CN"/>
        </w:rPr>
        <w:t>полугодием</w:t>
      </w:r>
      <w:r w:rsidR="002D419C" w:rsidRPr="001127A9">
        <w:rPr>
          <w:rFonts w:eastAsia="SimSun"/>
          <w:lang w:eastAsia="zh-CN"/>
        </w:rPr>
        <w:t xml:space="preserve"> 201</w:t>
      </w:r>
      <w:r w:rsidR="002D419C" w:rsidRPr="00BE2720">
        <w:rPr>
          <w:rFonts w:eastAsia="SimSun"/>
          <w:lang w:eastAsia="zh-CN"/>
        </w:rPr>
        <w:t>8</w:t>
      </w:r>
      <w:r w:rsidR="002D419C" w:rsidRPr="001127A9">
        <w:rPr>
          <w:rFonts w:eastAsia="SimSun"/>
          <w:lang w:eastAsia="zh-CN"/>
        </w:rPr>
        <w:t xml:space="preserve"> года</w:t>
      </w:r>
      <w:r w:rsidR="002D3781">
        <w:t xml:space="preserve"> увеличились</w:t>
      </w:r>
      <w:r w:rsidR="002D3781" w:rsidRPr="00CF42C9">
        <w:t xml:space="preserve"> </w:t>
      </w:r>
      <w:r w:rsidR="002D3781">
        <w:t xml:space="preserve">суммы </w:t>
      </w:r>
      <w:r w:rsidR="002D3781" w:rsidRPr="00922F5E">
        <w:t>поступлени</w:t>
      </w:r>
      <w:r w:rsidR="002D3781">
        <w:t xml:space="preserve">й по всем </w:t>
      </w:r>
      <w:r w:rsidR="002D3781" w:rsidRPr="00E9129A">
        <w:t>налоговы</w:t>
      </w:r>
      <w:r w:rsidR="002D3781">
        <w:t xml:space="preserve">м доходам, за исключением ЕНВД и ЕСХН. </w:t>
      </w:r>
    </w:p>
    <w:p w:rsidR="00957BB2" w:rsidRDefault="002D419C" w:rsidP="002D378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rFonts w:eastAsia="SimSun"/>
          <w:lang w:eastAsia="zh-CN"/>
        </w:rPr>
        <w:lastRenderedPageBreak/>
        <w:t>Увеличение</w:t>
      </w:r>
      <w:r w:rsidR="00957BB2" w:rsidRPr="001127A9">
        <w:rPr>
          <w:rFonts w:eastAsia="SimSun"/>
          <w:lang w:eastAsia="zh-CN"/>
        </w:rPr>
        <w:t xml:space="preserve"> процент</w:t>
      </w:r>
      <w:r>
        <w:rPr>
          <w:rFonts w:eastAsia="SimSun"/>
          <w:lang w:eastAsia="zh-CN"/>
        </w:rPr>
        <w:t>а</w:t>
      </w:r>
      <w:r w:rsidR="00957BB2" w:rsidRPr="001127A9">
        <w:rPr>
          <w:rFonts w:eastAsia="SimSun"/>
          <w:lang w:eastAsia="zh-CN"/>
        </w:rPr>
        <w:t xml:space="preserve"> исполнения </w:t>
      </w:r>
      <w:r>
        <w:rPr>
          <w:rFonts w:eastAsia="SimSun"/>
          <w:lang w:eastAsia="zh-CN"/>
        </w:rPr>
        <w:t xml:space="preserve">годового плана </w:t>
      </w:r>
      <w:r w:rsidR="004C4C1F">
        <w:rPr>
          <w:rFonts w:eastAsia="SimSun"/>
          <w:lang w:eastAsia="zh-CN"/>
        </w:rPr>
        <w:t xml:space="preserve">за 1 полугодие 2019 года </w:t>
      </w:r>
      <w:r>
        <w:rPr>
          <w:rFonts w:eastAsia="SimSun"/>
          <w:lang w:eastAsia="zh-CN"/>
        </w:rPr>
        <w:t xml:space="preserve">отмечается </w:t>
      </w:r>
      <w:r w:rsidR="00957BB2" w:rsidRPr="001127A9">
        <w:rPr>
          <w:rFonts w:eastAsia="SimSun"/>
          <w:lang w:eastAsia="zh-CN"/>
        </w:rPr>
        <w:t xml:space="preserve">по </w:t>
      </w:r>
      <w:r w:rsidR="00957BB2" w:rsidRPr="00BE2720">
        <w:rPr>
          <w:rFonts w:eastAsia="SimSun"/>
          <w:lang w:eastAsia="zh-CN"/>
        </w:rPr>
        <w:t>акциз</w:t>
      </w:r>
      <w:r>
        <w:rPr>
          <w:rFonts w:eastAsia="SimSun"/>
          <w:lang w:eastAsia="zh-CN"/>
        </w:rPr>
        <w:t>ам</w:t>
      </w:r>
      <w:r w:rsidR="00957BB2" w:rsidRPr="00BE2720">
        <w:rPr>
          <w:rFonts w:eastAsia="SimSun"/>
          <w:lang w:eastAsia="zh-CN"/>
        </w:rPr>
        <w:t xml:space="preserve"> – на 3,</w:t>
      </w:r>
      <w:r w:rsidR="00957BB2">
        <w:rPr>
          <w:rFonts w:eastAsia="SimSun"/>
          <w:lang w:eastAsia="zh-CN"/>
        </w:rPr>
        <w:t>7</w:t>
      </w:r>
      <w:r w:rsidR="00957BB2" w:rsidRPr="00BE2720">
        <w:rPr>
          <w:rFonts w:eastAsia="SimSun"/>
          <w:lang w:eastAsia="zh-CN"/>
        </w:rPr>
        <w:t>%</w:t>
      </w:r>
      <w:r>
        <w:rPr>
          <w:rFonts w:eastAsia="SimSun"/>
          <w:lang w:eastAsia="zh-CN"/>
        </w:rPr>
        <w:t xml:space="preserve"> и налогу по </w:t>
      </w:r>
      <w:r w:rsidR="00957BB2" w:rsidRPr="00BE2720">
        <w:rPr>
          <w:rFonts w:eastAsia="SimSun"/>
          <w:lang w:eastAsia="zh-CN"/>
        </w:rPr>
        <w:t>патентн</w:t>
      </w:r>
      <w:r>
        <w:rPr>
          <w:rFonts w:eastAsia="SimSun"/>
          <w:lang w:eastAsia="zh-CN"/>
        </w:rPr>
        <w:t>ой</w:t>
      </w:r>
      <w:r w:rsidR="00957BB2" w:rsidRPr="00BE2720">
        <w:rPr>
          <w:rFonts w:eastAsia="SimSun"/>
          <w:lang w:eastAsia="zh-CN"/>
        </w:rPr>
        <w:t xml:space="preserve"> систем</w:t>
      </w:r>
      <w:r>
        <w:rPr>
          <w:rFonts w:eastAsia="SimSun"/>
          <w:lang w:eastAsia="zh-CN"/>
        </w:rPr>
        <w:t>е</w:t>
      </w:r>
      <w:r w:rsidR="00957BB2" w:rsidRPr="00BE2720">
        <w:rPr>
          <w:rFonts w:eastAsia="SimSun"/>
          <w:lang w:eastAsia="zh-CN"/>
        </w:rPr>
        <w:t xml:space="preserve"> – </w:t>
      </w:r>
      <w:r w:rsidR="00957BB2">
        <w:rPr>
          <w:rFonts w:eastAsia="SimSun"/>
          <w:lang w:eastAsia="zh-CN"/>
        </w:rPr>
        <w:t>на 24,4</w:t>
      </w:r>
      <w:r w:rsidR="00957BB2" w:rsidRPr="00BE2720">
        <w:rPr>
          <w:rFonts w:eastAsia="SimSun"/>
          <w:lang w:eastAsia="zh-CN"/>
        </w:rPr>
        <w:t>%.</w:t>
      </w:r>
      <w:r w:rsidR="00957BB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По остальным налоговым доходам уровень исполнения плана ниже, чем в 1 полугодии 2018 года.</w:t>
      </w:r>
    </w:p>
    <w:p w:rsidR="0014340A" w:rsidRPr="0014340A" w:rsidRDefault="00617481" w:rsidP="0014340A">
      <w:pPr>
        <w:ind w:firstLine="709"/>
        <w:jc w:val="both"/>
      </w:pPr>
      <w:r w:rsidRPr="00617481">
        <w:rPr>
          <w:rFonts w:eastAsiaTheme="minorHAnsi"/>
          <w:lang w:eastAsia="en-US"/>
        </w:rPr>
        <w:t>Наибольший удельный вес в структуре налоговых доходов занимают</w:t>
      </w:r>
      <w:r>
        <w:rPr>
          <w:rFonts w:ascii="TimesNewRomanPSMT" w:eastAsiaTheme="minorHAnsi" w:hAnsi="TimesNewRomanPSMT" w:cs="TimesNewRomanPSMT"/>
          <w:lang w:eastAsia="en-US"/>
        </w:rPr>
        <w:t xml:space="preserve">: </w:t>
      </w:r>
      <w:r w:rsidR="0014340A" w:rsidRPr="0014340A">
        <w:t xml:space="preserve">налог на доходы физических лиц (81,2%), </w:t>
      </w:r>
      <w:r w:rsidR="004C4C1F">
        <w:t>ЕНВД</w:t>
      </w:r>
      <w:r w:rsidR="0014340A" w:rsidRPr="0014340A">
        <w:t xml:space="preserve"> (6,7%), акцизы (5,4%),  земельный налог (4%).</w:t>
      </w:r>
    </w:p>
    <w:p w:rsidR="0014340A" w:rsidRPr="0014340A" w:rsidRDefault="0014340A" w:rsidP="0014340A">
      <w:pPr>
        <w:tabs>
          <w:tab w:val="num" w:pos="426"/>
        </w:tabs>
        <w:ind w:firstLine="709"/>
        <w:jc w:val="both"/>
      </w:pPr>
      <w:r w:rsidRPr="0014340A">
        <w:t>По сравнению с 1 полугодием 2018 года отмечается снижение в налоговых доходах</w:t>
      </w:r>
      <w:r w:rsidR="00957BB2" w:rsidRPr="00957BB2">
        <w:t xml:space="preserve"> </w:t>
      </w:r>
      <w:r w:rsidR="00957BB2" w:rsidRPr="0014340A">
        <w:t>доли ЕНВД</w:t>
      </w:r>
      <w:r w:rsidRPr="0014340A">
        <w:t xml:space="preserve"> с 9,1% до 6,7% (на 2,4%) и увеличение доли НДФЛ  с 78,4% до 81,2%  (на 2,8%), акцизов  с 5,1% до 5,4% (на 0,3%) и государственной пошлины </w:t>
      </w:r>
      <w:proofErr w:type="gramStart"/>
      <w:r w:rsidRPr="0014340A">
        <w:t>с</w:t>
      </w:r>
      <w:proofErr w:type="gramEnd"/>
      <w:r w:rsidRPr="0014340A">
        <w:t xml:space="preserve"> 1,5% до 1,7% (на 0,2%).</w:t>
      </w:r>
    </w:p>
    <w:p w:rsidR="00957BB2" w:rsidRDefault="00F60749" w:rsidP="00617481">
      <w:pPr>
        <w:autoSpaceDE w:val="0"/>
        <w:autoSpaceDN w:val="0"/>
        <w:adjustRightInd w:val="0"/>
        <w:ind w:firstLine="708"/>
        <w:jc w:val="both"/>
      </w:pPr>
      <w:r w:rsidRPr="00A54D2C">
        <w:t xml:space="preserve">Исполнение бюджетных назначений по </w:t>
      </w:r>
      <w:r w:rsidRPr="00B84057">
        <w:rPr>
          <w:b/>
          <w:i/>
        </w:rPr>
        <w:t>НДФЛ</w:t>
      </w:r>
      <w:r w:rsidRPr="00A54D2C">
        <w:t xml:space="preserve"> составило </w:t>
      </w:r>
      <w:r w:rsidR="006C63E5">
        <w:t>в сумме</w:t>
      </w:r>
      <w:r w:rsidR="00A54D2C" w:rsidRPr="00A54D2C">
        <w:t xml:space="preserve"> </w:t>
      </w:r>
      <w:r w:rsidR="0058395A">
        <w:t>168803,1</w:t>
      </w:r>
      <w:r w:rsidR="00A54D2C" w:rsidRPr="00A54D2C">
        <w:t xml:space="preserve"> тыс. руб.</w:t>
      </w:r>
      <w:r w:rsidR="00A54D2C" w:rsidRPr="00A54D2C">
        <w:rPr>
          <w:rFonts w:eastAsia="Calibri"/>
        </w:rPr>
        <w:t xml:space="preserve">, </w:t>
      </w:r>
      <w:r w:rsidR="00A54D2C" w:rsidRPr="00A54D2C">
        <w:rPr>
          <w:spacing w:val="-2"/>
        </w:rPr>
        <w:t xml:space="preserve">или </w:t>
      </w:r>
      <w:r w:rsidR="0058395A">
        <w:rPr>
          <w:rFonts w:eastAsia="Calibri"/>
        </w:rPr>
        <w:t>47,7</w:t>
      </w:r>
      <w:r w:rsidR="00A54D2C" w:rsidRPr="00A54D2C">
        <w:rPr>
          <w:spacing w:val="-2"/>
        </w:rPr>
        <w:t xml:space="preserve"> 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58395A">
        <w:t xml:space="preserve">354246 </w:t>
      </w:r>
      <w:proofErr w:type="spellStart"/>
      <w:r w:rsidR="00A54D2C" w:rsidRPr="00A54D2C">
        <w:rPr>
          <w:bCs/>
          <w:lang w:eastAsia="en-US"/>
        </w:rPr>
        <w:t>тыс</w:t>
      </w:r>
      <w:proofErr w:type="gramStart"/>
      <w:r w:rsidR="00A54D2C" w:rsidRPr="00A54D2C">
        <w:rPr>
          <w:bCs/>
          <w:lang w:eastAsia="en-US"/>
        </w:rPr>
        <w:t>.р</w:t>
      </w:r>
      <w:proofErr w:type="gramEnd"/>
      <w:r w:rsidR="00A54D2C" w:rsidRPr="00A54D2C">
        <w:rPr>
          <w:bCs/>
          <w:lang w:eastAsia="en-US"/>
        </w:rPr>
        <w:t>уб</w:t>
      </w:r>
      <w:proofErr w:type="spellEnd"/>
      <w:r w:rsidR="00A54D2C" w:rsidRPr="00A54D2C">
        <w:rPr>
          <w:bCs/>
          <w:lang w:eastAsia="en-US"/>
        </w:rPr>
        <w:t>.</w:t>
      </w:r>
      <w:r w:rsidR="00A54D2C" w:rsidRPr="00A54D2C">
        <w:t xml:space="preserve">, что на </w:t>
      </w:r>
      <w:r w:rsidR="0058395A">
        <w:t>25644,3</w:t>
      </w:r>
      <w:r w:rsidR="00A54D2C" w:rsidRPr="00A54D2C">
        <w:t xml:space="preserve"> </w:t>
      </w:r>
      <w:proofErr w:type="spellStart"/>
      <w:r w:rsidR="00A54D2C" w:rsidRPr="00A54D2C">
        <w:t>тыс.руб</w:t>
      </w:r>
      <w:proofErr w:type="spellEnd"/>
      <w:r w:rsidR="00A54D2C" w:rsidRPr="00A54D2C">
        <w:t>.</w:t>
      </w:r>
      <w:r w:rsidR="00A54D2C" w:rsidRPr="00A54D2C">
        <w:rPr>
          <w:rFonts w:eastAsia="Calibri"/>
        </w:rPr>
        <w:t xml:space="preserve">, или на </w:t>
      </w:r>
      <w:r w:rsidR="007047E6">
        <w:rPr>
          <w:rFonts w:eastAsia="Calibri"/>
        </w:rPr>
        <w:t>17</w:t>
      </w:r>
      <w:r w:rsidR="007047E6" w:rsidRPr="00957BB2">
        <w:rPr>
          <w:rFonts w:eastAsia="Calibri"/>
        </w:rPr>
        <w:t>,9</w:t>
      </w:r>
      <w:r w:rsidR="00A54D2C" w:rsidRPr="00957BB2">
        <w:rPr>
          <w:rFonts w:eastAsia="Calibri"/>
        </w:rPr>
        <w:t xml:space="preserve">% </w:t>
      </w:r>
      <w:r w:rsidR="00A54D2C" w:rsidRPr="00957BB2">
        <w:t>больше объема поступлений за аналогичный период 201</w:t>
      </w:r>
      <w:r w:rsidR="007047E6" w:rsidRPr="00957BB2">
        <w:t>8</w:t>
      </w:r>
      <w:r w:rsidR="00A54D2C" w:rsidRPr="00957BB2">
        <w:t xml:space="preserve"> года (</w:t>
      </w:r>
      <w:r w:rsidR="007047E6" w:rsidRPr="00957BB2">
        <w:t>143158,8</w:t>
      </w:r>
      <w:r w:rsidR="00A54D2C" w:rsidRPr="00957BB2">
        <w:t xml:space="preserve"> тыс. руб.). </w:t>
      </w:r>
      <w:r w:rsidR="00617481">
        <w:t>Рост</w:t>
      </w:r>
      <w:r w:rsidR="0014340A" w:rsidRPr="00957BB2">
        <w:t xml:space="preserve"> поступлений НДФЛ</w:t>
      </w:r>
      <w:r w:rsidR="00957BB2">
        <w:t xml:space="preserve"> </w:t>
      </w:r>
      <w:r w:rsidR="0014340A" w:rsidRPr="00957BB2">
        <w:t xml:space="preserve">обусловлен </w:t>
      </w:r>
      <w:r w:rsidR="0014340A" w:rsidRPr="00957BB2">
        <w:rPr>
          <w:rFonts w:cs="Verdana"/>
          <w:bCs/>
        </w:rPr>
        <w:t xml:space="preserve">увеличением в 2019 году дополнительного </w:t>
      </w:r>
      <w:r w:rsidR="0014340A" w:rsidRPr="00957BB2">
        <w:t xml:space="preserve">норматива отчислений </w:t>
      </w:r>
      <w:r w:rsidR="00617481">
        <w:t xml:space="preserve">налога </w:t>
      </w:r>
      <w:r w:rsidR="0014340A" w:rsidRPr="00957BB2">
        <w:t xml:space="preserve">в бюджет </w:t>
      </w:r>
      <w:r w:rsidR="00957BB2">
        <w:t xml:space="preserve">Лесозаводского </w:t>
      </w:r>
      <w:r w:rsidR="0014340A" w:rsidRPr="00957BB2">
        <w:t>городского округа</w:t>
      </w:r>
      <w:r w:rsidR="00957BB2" w:rsidRPr="00957BB2">
        <w:t xml:space="preserve"> </w:t>
      </w:r>
      <w:r w:rsidR="00957BB2">
        <w:rPr>
          <w:lang w:eastAsia="ar-SA"/>
        </w:rPr>
        <w:t xml:space="preserve">с </w:t>
      </w:r>
      <w:r w:rsidR="00957BB2" w:rsidRPr="004E21E9">
        <w:t xml:space="preserve">30,9662 </w:t>
      </w:r>
      <w:r w:rsidR="00957BB2" w:rsidRPr="004E21E9">
        <w:rPr>
          <w:lang w:eastAsia="ar-SA"/>
        </w:rPr>
        <w:t>%</w:t>
      </w:r>
      <w:r w:rsidR="00957BB2">
        <w:rPr>
          <w:lang w:eastAsia="ar-SA"/>
        </w:rPr>
        <w:t xml:space="preserve"> до </w:t>
      </w:r>
      <w:r w:rsidR="00957BB2" w:rsidRPr="004E21E9">
        <w:t>35,7511</w:t>
      </w:r>
      <w:r w:rsidR="00957BB2" w:rsidRPr="004E21E9">
        <w:rPr>
          <w:b/>
        </w:rPr>
        <w:t>%</w:t>
      </w:r>
      <w:r w:rsidR="00957BB2">
        <w:rPr>
          <w:b/>
          <w:lang w:eastAsia="ar-SA"/>
        </w:rPr>
        <w:t xml:space="preserve"> </w:t>
      </w:r>
      <w:r w:rsidR="00957BB2" w:rsidRPr="00957BB2">
        <w:rPr>
          <w:lang w:eastAsia="ar-SA"/>
        </w:rPr>
        <w:t>и</w:t>
      </w:r>
      <w:r w:rsidR="0014340A" w:rsidRPr="0014340A">
        <w:rPr>
          <w:sz w:val="28"/>
          <w:szCs w:val="28"/>
        </w:rPr>
        <w:t xml:space="preserve"> </w:t>
      </w:r>
      <w:r w:rsidR="00617481" w:rsidRPr="00617481">
        <w:rPr>
          <w:rFonts w:eastAsiaTheme="minorHAnsi"/>
          <w:lang w:eastAsia="en-US"/>
        </w:rPr>
        <w:t>ростом фонда начисленной заработной платы</w:t>
      </w:r>
      <w:r w:rsidR="0061748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57BB2">
        <w:t>на 4,7%.</w:t>
      </w:r>
    </w:p>
    <w:p w:rsidR="00CD6A67" w:rsidRPr="00CD6A67" w:rsidRDefault="00F60749" w:rsidP="00CD6A67">
      <w:pPr>
        <w:overflowPunct w:val="0"/>
        <w:autoSpaceDE w:val="0"/>
        <w:autoSpaceDN w:val="0"/>
        <w:adjustRightInd w:val="0"/>
        <w:ind w:firstLine="709"/>
        <w:jc w:val="both"/>
      </w:pPr>
      <w:r w:rsidRPr="00CC2803">
        <w:t xml:space="preserve">Исполнение бюджетных назначений по </w:t>
      </w:r>
      <w:r w:rsidRPr="00B84057">
        <w:rPr>
          <w:rFonts w:eastAsia="Calibri"/>
          <w:b/>
          <w:i/>
        </w:rPr>
        <w:t>акцизам</w:t>
      </w:r>
      <w:r w:rsidRPr="00CC2803">
        <w:rPr>
          <w:rFonts w:eastAsia="Calibri"/>
          <w:b/>
        </w:rPr>
        <w:t xml:space="preserve"> </w:t>
      </w:r>
      <w:r w:rsidRPr="00CC2803">
        <w:rPr>
          <w:rFonts w:eastAsia="Calibri"/>
        </w:rPr>
        <w:t xml:space="preserve">составило </w:t>
      </w:r>
      <w:r w:rsidR="006C63E5">
        <w:t>в сумме</w:t>
      </w:r>
      <w:r w:rsidR="00CD6A67" w:rsidRPr="00CD6A67">
        <w:rPr>
          <w:rFonts w:eastAsia="Calibri"/>
        </w:rPr>
        <w:t xml:space="preserve"> </w:t>
      </w:r>
      <w:r w:rsidR="006C63E5">
        <w:rPr>
          <w:rFonts w:eastAsia="Calibri"/>
        </w:rPr>
        <w:t>11276,7</w:t>
      </w:r>
      <w:r w:rsidR="00CD6A67">
        <w:rPr>
          <w:rFonts w:eastAsia="Calibri"/>
        </w:rPr>
        <w:t xml:space="preserve"> </w:t>
      </w:r>
      <w:proofErr w:type="spellStart"/>
      <w:r w:rsidR="00CD6A67">
        <w:rPr>
          <w:rFonts w:eastAsia="Calibri"/>
        </w:rPr>
        <w:t>тыс</w:t>
      </w:r>
      <w:proofErr w:type="gramStart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>р</w:t>
      </w:r>
      <w:proofErr w:type="gramEnd"/>
      <w:r w:rsidR="00CD6A67" w:rsidRPr="00CD6A67">
        <w:rPr>
          <w:rFonts w:eastAsia="Calibri"/>
        </w:rPr>
        <w:t>уб</w:t>
      </w:r>
      <w:proofErr w:type="spellEnd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 xml:space="preserve">, или </w:t>
      </w:r>
      <w:r w:rsidR="006C63E5">
        <w:rPr>
          <w:rFonts w:eastAsia="Calibri"/>
        </w:rPr>
        <w:t>52,6</w:t>
      </w:r>
      <w:r w:rsidR="00CD6A67" w:rsidRPr="00CD6A67">
        <w:rPr>
          <w:rFonts w:eastAsia="Calibri"/>
        </w:rPr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</w:t>
      </w:r>
      <w:r w:rsidR="000C13DE" w:rsidRPr="00A54D2C">
        <w:t xml:space="preserve">в сумме </w:t>
      </w:r>
      <w:r w:rsidR="006C63E5">
        <w:rPr>
          <w:color w:val="000000"/>
        </w:rPr>
        <w:t>21436</w:t>
      </w:r>
      <w:r w:rsidR="00CD6A67">
        <w:rPr>
          <w:color w:val="000000"/>
        </w:rPr>
        <w:t xml:space="preserve"> </w:t>
      </w:r>
      <w:proofErr w:type="spellStart"/>
      <w:r w:rsidR="00CD6A67">
        <w:rPr>
          <w:color w:val="000000"/>
        </w:rPr>
        <w:t>тыс.руб</w:t>
      </w:r>
      <w:proofErr w:type="spellEnd"/>
      <w:r w:rsidR="00CD6A67">
        <w:rPr>
          <w:color w:val="000000"/>
        </w:rPr>
        <w:t>.</w:t>
      </w:r>
      <w:r w:rsidR="000C13DE">
        <w:rPr>
          <w:color w:val="000000"/>
        </w:rPr>
        <w:t xml:space="preserve">, </w:t>
      </w:r>
      <w:r w:rsidR="000C13DE" w:rsidRPr="00A54D2C">
        <w:t xml:space="preserve">что на </w:t>
      </w:r>
      <w:r w:rsidR="006C63E5">
        <w:rPr>
          <w:rFonts w:eastAsia="Calibri"/>
        </w:rPr>
        <w:t>1952,2</w:t>
      </w:r>
      <w:r w:rsidR="000C13DE">
        <w:rPr>
          <w:rFonts w:eastAsia="Calibri"/>
        </w:rPr>
        <w:t xml:space="preserve"> </w:t>
      </w:r>
      <w:proofErr w:type="spellStart"/>
      <w:r w:rsidR="000C13DE">
        <w:rPr>
          <w:rFonts w:eastAsia="Calibri"/>
        </w:rPr>
        <w:t>тыс.руб</w:t>
      </w:r>
      <w:proofErr w:type="spellEnd"/>
      <w:r w:rsidR="000C13DE">
        <w:rPr>
          <w:rFonts w:eastAsia="Calibri"/>
        </w:rPr>
        <w:t>.</w:t>
      </w:r>
      <w:r w:rsidR="000C13DE" w:rsidRPr="00CD6A67">
        <w:rPr>
          <w:rFonts w:eastAsia="Calibri"/>
        </w:rPr>
        <w:t xml:space="preserve">, или на </w:t>
      </w:r>
      <w:r w:rsidR="006C63E5">
        <w:rPr>
          <w:rFonts w:eastAsia="Calibri"/>
        </w:rPr>
        <w:t>20,9</w:t>
      </w:r>
      <w:r w:rsidR="000C13DE" w:rsidRPr="00CD6A67">
        <w:rPr>
          <w:rFonts w:eastAsia="Calibri"/>
        </w:rPr>
        <w:t>%</w:t>
      </w:r>
      <w:r w:rsidR="000C13DE">
        <w:rPr>
          <w:rFonts w:eastAsia="Calibri"/>
        </w:rPr>
        <w:t xml:space="preserve"> </w:t>
      </w:r>
      <w:r w:rsidR="000C13DE" w:rsidRPr="00A54D2C">
        <w:t>больше объема поступлений за аналогичный период 201</w:t>
      </w:r>
      <w:r w:rsidR="006C63E5">
        <w:t>8</w:t>
      </w:r>
      <w:r w:rsidR="000C13DE" w:rsidRPr="00A54D2C">
        <w:t xml:space="preserve"> года </w:t>
      </w:r>
      <w:r w:rsidR="000C13DE" w:rsidRPr="000C13DE">
        <w:t>(</w:t>
      </w:r>
      <w:r w:rsidR="006C63E5">
        <w:rPr>
          <w:color w:val="000000"/>
        </w:rPr>
        <w:t>9324,5</w:t>
      </w:r>
      <w:r w:rsidR="000C13DE" w:rsidRPr="000C13DE">
        <w:rPr>
          <w:color w:val="000000"/>
        </w:rPr>
        <w:t xml:space="preserve"> </w:t>
      </w:r>
      <w:r w:rsidR="000C13DE" w:rsidRPr="000C13DE">
        <w:t xml:space="preserve">тыс. руб.). </w:t>
      </w:r>
      <w:r w:rsidR="000C13DE" w:rsidRPr="000C13DE">
        <w:rPr>
          <w:color w:val="000000"/>
        </w:rPr>
        <w:t xml:space="preserve"> </w:t>
      </w:r>
      <w:r w:rsidR="00CD6A67" w:rsidRPr="00CD6A67">
        <w:rPr>
          <w:rFonts w:eastAsia="Calibri"/>
        </w:rPr>
        <w:t>Основным фактор</w:t>
      </w:r>
      <w:r w:rsidR="000C129D">
        <w:rPr>
          <w:rFonts w:eastAsia="Calibri"/>
        </w:rPr>
        <w:t>ом</w:t>
      </w:r>
      <w:r w:rsidR="00CD6A67" w:rsidRPr="00CD6A67">
        <w:rPr>
          <w:rFonts w:eastAsia="Calibri"/>
        </w:rPr>
        <w:t>, повлиявшим на размер поступлений</w:t>
      </w:r>
      <w:r w:rsidR="000C129D">
        <w:rPr>
          <w:rFonts w:eastAsia="Calibri"/>
        </w:rPr>
        <w:t>,</w:t>
      </w:r>
      <w:r w:rsidR="00CD6A67" w:rsidRPr="00CD6A67">
        <w:rPr>
          <w:rFonts w:eastAsia="Calibri"/>
        </w:rPr>
        <w:t xml:space="preserve"> явля</w:t>
      </w:r>
      <w:r w:rsidR="000C129D">
        <w:rPr>
          <w:rFonts w:eastAsia="Calibri"/>
        </w:rPr>
        <w:t>е</w:t>
      </w:r>
      <w:r w:rsidR="00CD6A67" w:rsidRPr="00CD6A67">
        <w:rPr>
          <w:rFonts w:eastAsia="Calibri"/>
        </w:rPr>
        <w:t xml:space="preserve">тся </w:t>
      </w:r>
      <w:r w:rsidR="000C13DE">
        <w:rPr>
          <w:rFonts w:eastAsia="Calibri"/>
        </w:rPr>
        <w:t>увеличение</w:t>
      </w:r>
      <w:r w:rsidR="00CD6A67" w:rsidRPr="00CD6A67">
        <w:rPr>
          <w:rFonts w:eastAsia="Calibri"/>
        </w:rPr>
        <w:t xml:space="preserve"> норматива зачисления доходов от уплаты акцизов на нефтепродукты в бюджет </w:t>
      </w:r>
      <w:r w:rsidR="008A62DC">
        <w:rPr>
          <w:rFonts w:eastAsia="Calibri"/>
        </w:rPr>
        <w:t xml:space="preserve">Лесозаводского городского округа </w:t>
      </w:r>
      <w:r w:rsidR="00CD6A67" w:rsidRPr="00CD6A67">
        <w:rPr>
          <w:rFonts w:eastAsia="Calibri"/>
        </w:rPr>
        <w:t xml:space="preserve">с </w:t>
      </w:r>
      <w:r w:rsidR="008A62DC">
        <w:rPr>
          <w:rFonts w:eastAsia="Calibri"/>
        </w:rPr>
        <w:t>0,37608</w:t>
      </w:r>
      <w:r w:rsidR="00CD6A67" w:rsidRPr="00CD6A67">
        <w:rPr>
          <w:rFonts w:eastAsia="Calibri"/>
        </w:rPr>
        <w:t xml:space="preserve"> % </w:t>
      </w:r>
      <w:r w:rsidR="006C63E5">
        <w:rPr>
          <w:rFonts w:eastAsia="Calibri"/>
        </w:rPr>
        <w:t xml:space="preserve">до </w:t>
      </w:r>
      <w:r w:rsidR="00261A3A" w:rsidRPr="00CC2803">
        <w:rPr>
          <w:rFonts w:eastAsia="Calibri"/>
        </w:rPr>
        <w:t xml:space="preserve"> 0,37</w:t>
      </w:r>
      <w:r w:rsidR="00261A3A">
        <w:rPr>
          <w:rFonts w:eastAsia="Calibri"/>
        </w:rPr>
        <w:t>964</w:t>
      </w:r>
      <w:r w:rsidR="00261A3A" w:rsidRPr="00CC2803">
        <w:rPr>
          <w:rFonts w:eastAsia="Calibri"/>
        </w:rPr>
        <w:t> %</w:t>
      </w:r>
      <w:r w:rsidR="00F076DE">
        <w:rPr>
          <w:rFonts w:eastAsia="Calibri"/>
        </w:rPr>
        <w:t>.</w:t>
      </w:r>
    </w:p>
    <w:p w:rsidR="00F076DE" w:rsidRPr="00C118D9" w:rsidRDefault="00A17E68" w:rsidP="00F076DE">
      <w:pPr>
        <w:ind w:firstLine="708"/>
        <w:jc w:val="both"/>
      </w:pPr>
      <w:r w:rsidRPr="00A17E68">
        <w:t>Поступления по</w:t>
      </w:r>
      <w:r>
        <w:rPr>
          <w:i/>
        </w:rPr>
        <w:t xml:space="preserve"> </w:t>
      </w:r>
      <w:r w:rsidR="00C118D9" w:rsidRPr="004C4C1F">
        <w:t>налог</w:t>
      </w:r>
      <w:r w:rsidR="00E9129A" w:rsidRPr="004C4C1F">
        <w:t>ам</w:t>
      </w:r>
      <w:r w:rsidR="00C118D9" w:rsidRPr="004C4C1F">
        <w:t xml:space="preserve"> на совокупный доход</w:t>
      </w:r>
      <w:r w:rsidR="00E9129A" w:rsidRPr="00E9129A">
        <w:rPr>
          <w:i/>
        </w:rPr>
        <w:t xml:space="preserve"> </w:t>
      </w:r>
      <w:r w:rsidR="00E9129A" w:rsidRPr="00DF2A0D">
        <w:t xml:space="preserve">(ЕНВД, ЕСХН, патентная система) </w:t>
      </w:r>
      <w:r w:rsidR="00CE0855">
        <w:t xml:space="preserve">в целом </w:t>
      </w:r>
      <w:r w:rsidR="00037EFC" w:rsidRPr="00CD6A67">
        <w:rPr>
          <w:rFonts w:eastAsia="Calibri"/>
        </w:rPr>
        <w:t>составил</w:t>
      </w:r>
      <w:r w:rsidR="00037EFC">
        <w:rPr>
          <w:rFonts w:eastAsia="Calibri"/>
        </w:rPr>
        <w:t xml:space="preserve">и </w:t>
      </w:r>
      <w:r w:rsidR="006D5DBF">
        <w:rPr>
          <w:rFonts w:eastAsia="Calibri"/>
        </w:rPr>
        <w:t>13965,7</w:t>
      </w:r>
      <w:r w:rsidR="00037EFC">
        <w:rPr>
          <w:rFonts w:eastAsia="Calibri"/>
        </w:rPr>
        <w:t xml:space="preserve"> </w:t>
      </w:r>
      <w:proofErr w:type="spellStart"/>
      <w:r w:rsidR="00037EFC">
        <w:rPr>
          <w:rFonts w:eastAsia="Calibri"/>
        </w:rPr>
        <w:t>тыс</w:t>
      </w:r>
      <w:proofErr w:type="gramStart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>р</w:t>
      </w:r>
      <w:proofErr w:type="gramEnd"/>
      <w:r w:rsidR="00037EFC" w:rsidRPr="00CD6A67">
        <w:rPr>
          <w:rFonts w:eastAsia="Calibri"/>
        </w:rPr>
        <w:t>уб</w:t>
      </w:r>
      <w:proofErr w:type="spellEnd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 xml:space="preserve">, или </w:t>
      </w:r>
      <w:r w:rsidR="00011372">
        <w:rPr>
          <w:rFonts w:eastAsia="Calibri"/>
        </w:rPr>
        <w:t>42,2</w:t>
      </w:r>
      <w:r w:rsidR="00037EFC" w:rsidRPr="00CD6A67">
        <w:rPr>
          <w:rFonts w:eastAsia="Calibri"/>
        </w:rPr>
        <w:t xml:space="preserve">% </w:t>
      </w:r>
      <w:r w:rsidR="00165891" w:rsidRPr="00A54D2C">
        <w:rPr>
          <w:spacing w:val="-2"/>
        </w:rPr>
        <w:t xml:space="preserve">от  </w:t>
      </w:r>
      <w:r w:rsidR="00957BB2" w:rsidRPr="00A54D2C">
        <w:rPr>
          <w:spacing w:val="-2"/>
        </w:rPr>
        <w:t xml:space="preserve">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011372">
        <w:t>33050</w:t>
      </w:r>
      <w:r w:rsidR="00165891">
        <w:rPr>
          <w:color w:val="000000"/>
        </w:rPr>
        <w:t xml:space="preserve"> </w:t>
      </w:r>
      <w:proofErr w:type="spellStart"/>
      <w:r w:rsidR="00165891">
        <w:rPr>
          <w:color w:val="000000"/>
        </w:rPr>
        <w:t>тыс.руб</w:t>
      </w:r>
      <w:proofErr w:type="spellEnd"/>
      <w:r w:rsidR="00165891">
        <w:rPr>
          <w:color w:val="000000"/>
        </w:rPr>
        <w:t>.</w:t>
      </w:r>
      <w:r w:rsidR="001300FE">
        <w:rPr>
          <w:color w:val="000000"/>
        </w:rPr>
        <w:t xml:space="preserve"> </w:t>
      </w:r>
      <w:r w:rsidR="001300FE">
        <w:t>П</w:t>
      </w:r>
      <w:r w:rsidR="001300FE" w:rsidRPr="00C118D9">
        <w:t xml:space="preserve">о сравнению с аналогичным периодом прошлого года </w:t>
      </w:r>
      <w:r w:rsidR="001300FE">
        <w:t xml:space="preserve">план исполнен </w:t>
      </w:r>
      <w:r w:rsidR="001300FE" w:rsidRPr="00C118D9">
        <w:t xml:space="preserve">с уменьшением </w:t>
      </w:r>
      <w:r w:rsidR="00165891" w:rsidRPr="00A54D2C">
        <w:t xml:space="preserve">на </w:t>
      </w:r>
      <w:r w:rsidR="00F076DE">
        <w:t xml:space="preserve">           (-</w:t>
      </w:r>
      <w:r w:rsidR="00165891" w:rsidRPr="00A734A6">
        <w:t>)</w:t>
      </w:r>
      <w:r w:rsidR="00011372">
        <w:t>4188,8</w:t>
      </w:r>
      <w:r w:rsidR="00165891" w:rsidRPr="00E9129A">
        <w:t xml:space="preserve"> тыс. руб</w:t>
      </w:r>
      <w:r w:rsidR="0036229A">
        <w:t>.</w:t>
      </w:r>
      <w:r w:rsidR="00165891" w:rsidRPr="00CD6A67">
        <w:rPr>
          <w:rFonts w:eastAsia="Calibri"/>
        </w:rPr>
        <w:t xml:space="preserve"> или на </w:t>
      </w:r>
      <w:r w:rsidR="00011372">
        <w:rPr>
          <w:rFonts w:eastAsia="Calibri"/>
        </w:rPr>
        <w:t>23</w:t>
      </w:r>
      <w:r w:rsidR="00165891" w:rsidRPr="00CD6A67">
        <w:rPr>
          <w:rFonts w:eastAsia="Calibri"/>
        </w:rPr>
        <w:t>%</w:t>
      </w:r>
      <w:r w:rsidR="00F076DE" w:rsidRPr="00F076DE">
        <w:t xml:space="preserve"> </w:t>
      </w:r>
      <w:r w:rsidR="00F076DE">
        <w:t>за счет снижения поступлений по ЕНВД и ЕСХН.</w:t>
      </w:r>
    </w:p>
    <w:p w:rsidR="00A17E68" w:rsidRDefault="00F076DE" w:rsidP="003F6180">
      <w:pPr>
        <w:autoSpaceDE w:val="0"/>
        <w:autoSpaceDN w:val="0"/>
        <w:adjustRightInd w:val="0"/>
        <w:ind w:firstLine="708"/>
        <w:jc w:val="both"/>
      </w:pPr>
      <w:r>
        <w:t>И</w:t>
      </w:r>
      <w:r w:rsidR="00165891" w:rsidRPr="00A17E68">
        <w:t>сполнение бюджетных назначений по</w:t>
      </w:r>
      <w:r w:rsidR="00165891" w:rsidRPr="00F076DE">
        <w:rPr>
          <w:i/>
        </w:rPr>
        <w:t xml:space="preserve"> </w:t>
      </w:r>
      <w:r w:rsidR="0056620E" w:rsidRPr="00F076DE">
        <w:rPr>
          <w:b/>
          <w:i/>
          <w:color w:val="000000"/>
        </w:rPr>
        <w:t>Е</w:t>
      </w:r>
      <w:r w:rsidR="00F142D1" w:rsidRPr="00F076DE">
        <w:rPr>
          <w:b/>
          <w:i/>
          <w:color w:val="000000"/>
        </w:rPr>
        <w:t>НВД</w:t>
      </w:r>
      <w:r w:rsidR="006A72C1" w:rsidRPr="00A17E68">
        <w:rPr>
          <w:i/>
          <w:color w:val="000000"/>
        </w:rPr>
        <w:t xml:space="preserve"> </w:t>
      </w:r>
      <w:r w:rsidR="00F142D1" w:rsidRPr="00A17E68">
        <w:t xml:space="preserve">составило </w:t>
      </w:r>
      <w:r w:rsidR="00011372">
        <w:rPr>
          <w:color w:val="000000"/>
        </w:rPr>
        <w:t>13899,6</w:t>
      </w:r>
      <w:r w:rsidR="00F142D1" w:rsidRPr="00A17E68">
        <w:rPr>
          <w:color w:val="000000"/>
        </w:rPr>
        <w:t xml:space="preserve"> </w:t>
      </w:r>
      <w:r w:rsidR="00F142D1" w:rsidRPr="00A17E68">
        <w:t xml:space="preserve">тыс. руб. или </w:t>
      </w:r>
      <w:r w:rsidR="00011372">
        <w:t>47,5</w:t>
      </w:r>
      <w:r w:rsidR="00F142D1" w:rsidRPr="00A17E68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011372">
        <w:t>29260</w:t>
      </w:r>
      <w:r w:rsidR="00F142D1" w:rsidRPr="00A17E68">
        <w:t xml:space="preserve"> тыс. руб., что на сумму </w:t>
      </w:r>
      <w:r w:rsidR="0036229A">
        <w:t xml:space="preserve"> </w:t>
      </w:r>
      <w:r w:rsidR="00F142D1" w:rsidRPr="00A17E68">
        <w:t>(-)</w:t>
      </w:r>
      <w:r w:rsidR="00011372">
        <w:t>2753,7</w:t>
      </w:r>
      <w:r w:rsidR="00F142D1" w:rsidRPr="00A17E68">
        <w:t xml:space="preserve"> тыс. руб. или на </w:t>
      </w:r>
      <w:r w:rsidR="00011372">
        <w:t>16,5</w:t>
      </w:r>
      <w:r w:rsidR="00F142D1" w:rsidRPr="00A17E68">
        <w:t>% меньше объема поступлений за аналогичный период 201</w:t>
      </w:r>
      <w:r w:rsidR="00011372">
        <w:t>8</w:t>
      </w:r>
      <w:r w:rsidR="00F142D1" w:rsidRPr="00A17E68">
        <w:t xml:space="preserve"> года (</w:t>
      </w:r>
      <w:r w:rsidR="00011372">
        <w:t>16653,3</w:t>
      </w:r>
      <w:r w:rsidR="00F142D1" w:rsidRPr="00A17E68">
        <w:t xml:space="preserve"> тыс. руб.)</w:t>
      </w:r>
      <w:r w:rsidR="0028046D">
        <w:t>.</w:t>
      </w:r>
      <w:r w:rsidR="0028046D" w:rsidRPr="0028046D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Снижение</w:t>
      </w:r>
      <w:r w:rsidR="0028046D" w:rsidRPr="003F6180">
        <w:rPr>
          <w:rFonts w:eastAsiaTheme="minorHAnsi"/>
          <w:lang w:eastAsia="en-US"/>
        </w:rPr>
        <w:t xml:space="preserve"> поступлений </w:t>
      </w:r>
      <w:r w:rsidR="00284651">
        <w:rPr>
          <w:rFonts w:eastAsiaTheme="minorHAnsi"/>
          <w:lang w:eastAsia="en-US"/>
        </w:rPr>
        <w:t>ЕНВД</w:t>
      </w:r>
      <w:r w:rsidR="0028046D" w:rsidRPr="003F6180">
        <w:rPr>
          <w:rFonts w:eastAsiaTheme="minorHAnsi"/>
          <w:lang w:eastAsia="en-US"/>
        </w:rPr>
        <w:t xml:space="preserve"> обусловлено</w:t>
      </w:r>
      <w:r w:rsidR="003F6180" w:rsidRPr="003F6180">
        <w:rPr>
          <w:rFonts w:eastAsiaTheme="minorHAnsi"/>
          <w:lang w:eastAsia="en-US"/>
        </w:rPr>
        <w:t xml:space="preserve"> </w:t>
      </w:r>
      <w:r w:rsidR="00284651" w:rsidRPr="003F6180">
        <w:rPr>
          <w:rFonts w:eastAsiaTheme="minorHAnsi"/>
          <w:lang w:eastAsia="en-US"/>
        </w:rPr>
        <w:t>уменьшением</w:t>
      </w:r>
      <w:r w:rsidR="003F6180">
        <w:rPr>
          <w:rFonts w:eastAsiaTheme="minorHAnsi"/>
          <w:lang w:eastAsia="en-US"/>
        </w:rPr>
        <w:t xml:space="preserve"> </w:t>
      </w:r>
      <w:r w:rsidR="0028046D" w:rsidRPr="003F6180">
        <w:rPr>
          <w:rFonts w:eastAsiaTheme="minorHAnsi"/>
          <w:lang w:eastAsia="en-US"/>
        </w:rPr>
        <w:t>оборота розничной торговли</w:t>
      </w:r>
      <w:r w:rsidR="003F6180" w:rsidRPr="003F6180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 xml:space="preserve">у  </w:t>
      </w:r>
      <w:r w:rsidR="00E92547">
        <w:rPr>
          <w:rFonts w:eastAsiaTheme="minorHAnsi"/>
          <w:lang w:eastAsia="en-US"/>
        </w:rPr>
        <w:t xml:space="preserve">субъектов </w:t>
      </w:r>
      <w:r w:rsidR="003F6180">
        <w:rPr>
          <w:rFonts w:eastAsiaTheme="minorHAnsi"/>
          <w:lang w:eastAsia="en-US"/>
        </w:rPr>
        <w:t>м</w:t>
      </w:r>
      <w:r w:rsidR="003F6180" w:rsidRPr="003F6180">
        <w:rPr>
          <w:rFonts w:eastAsiaTheme="minorHAnsi"/>
          <w:lang w:eastAsia="en-US"/>
        </w:rPr>
        <w:t xml:space="preserve">алого предпринимательства в связи с открытием крупных сетевых </w:t>
      </w:r>
      <w:r w:rsidR="00E92547" w:rsidRPr="003F6180">
        <w:rPr>
          <w:rFonts w:eastAsiaTheme="minorHAnsi"/>
          <w:lang w:eastAsia="en-US"/>
        </w:rPr>
        <w:t xml:space="preserve">объектов </w:t>
      </w:r>
      <w:r w:rsidR="00E92547">
        <w:rPr>
          <w:rFonts w:eastAsiaTheme="minorHAnsi"/>
          <w:lang w:eastAsia="en-US"/>
        </w:rPr>
        <w:t>торговли</w:t>
      </w:r>
      <w:r w:rsidR="00284651">
        <w:rPr>
          <w:rFonts w:eastAsiaTheme="minorHAnsi"/>
          <w:lang w:eastAsia="en-US"/>
        </w:rPr>
        <w:t>, а также сокращением</w:t>
      </w:r>
      <w:r w:rsidR="00284651" w:rsidRPr="00284651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количества</w:t>
      </w:r>
      <w:r w:rsidR="00284651" w:rsidRPr="00284651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налогоплательщиков</w:t>
      </w:r>
      <w:r w:rsidR="00E92547">
        <w:rPr>
          <w:rFonts w:eastAsiaTheme="minorHAnsi"/>
          <w:lang w:eastAsia="en-US"/>
        </w:rPr>
        <w:t xml:space="preserve"> в связи с прекращением деятельности или переходом на другие системы налогообложения</w:t>
      </w:r>
      <w:r w:rsidR="003F6180">
        <w:rPr>
          <w:rFonts w:eastAsiaTheme="minorHAnsi"/>
          <w:lang w:eastAsia="en-US"/>
        </w:rPr>
        <w:t xml:space="preserve">. </w:t>
      </w:r>
    </w:p>
    <w:p w:rsidR="00544EEB" w:rsidRPr="001300FE" w:rsidRDefault="00F076DE" w:rsidP="00544EEB">
      <w:pPr>
        <w:ind w:firstLine="709"/>
        <w:jc w:val="both"/>
      </w:pPr>
      <w:r>
        <w:t>И</w:t>
      </w:r>
      <w:r w:rsidR="00544EEB" w:rsidRPr="001300FE">
        <w:t xml:space="preserve">сполнение бюджетных назначений по </w:t>
      </w:r>
      <w:r w:rsidR="00544EEB" w:rsidRPr="00F076DE">
        <w:rPr>
          <w:b/>
          <w:i/>
        </w:rPr>
        <w:t>ЕСХН</w:t>
      </w:r>
      <w:r w:rsidR="00544EEB" w:rsidRPr="001300FE">
        <w:rPr>
          <w:b/>
        </w:rPr>
        <w:t xml:space="preserve"> </w:t>
      </w:r>
      <w:r w:rsidR="00544EEB" w:rsidRPr="001300FE">
        <w:t xml:space="preserve">составило </w:t>
      </w:r>
      <w:r w:rsidR="00011372">
        <w:t>(-)274,6</w:t>
      </w:r>
      <w:r w:rsidR="00544EEB" w:rsidRPr="001300FE">
        <w:rPr>
          <w:color w:val="000000"/>
        </w:rPr>
        <w:t xml:space="preserve"> </w:t>
      </w:r>
      <w:r w:rsidR="00544EEB" w:rsidRPr="001300FE">
        <w:t xml:space="preserve">тыс. руб.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544EEB" w:rsidRPr="001300FE">
        <w:t>31</w:t>
      </w:r>
      <w:r w:rsidR="00011372">
        <w:t>2</w:t>
      </w:r>
      <w:r w:rsidR="00544EEB" w:rsidRPr="001300FE">
        <w:t xml:space="preserve">0 тыс. руб., что на сумму (-) </w:t>
      </w:r>
      <w:r w:rsidR="00011372">
        <w:t>1448</w:t>
      </w:r>
      <w:r w:rsidR="00544EEB" w:rsidRPr="001300FE">
        <w:t xml:space="preserve"> тыс. руб. меньше объема поступлений за аналогичный период 201</w:t>
      </w:r>
      <w:r w:rsidR="00A203D3">
        <w:t>8</w:t>
      </w:r>
      <w:r w:rsidR="00544EEB" w:rsidRPr="001300FE">
        <w:t xml:space="preserve"> года</w:t>
      </w:r>
      <w:r w:rsidR="00A203D3">
        <w:t xml:space="preserve">. </w:t>
      </w:r>
      <w:r w:rsidR="0028046D">
        <w:t>С</w:t>
      </w:r>
      <w:r w:rsidR="00A203D3">
        <w:t>нижение</w:t>
      </w:r>
      <w:r w:rsidR="001300FE" w:rsidRPr="00A17E68">
        <w:t xml:space="preserve"> поступлений</w:t>
      </w:r>
      <w:r w:rsidR="0028046D">
        <w:t xml:space="preserve"> </w:t>
      </w:r>
      <w:r w:rsidR="0047087B">
        <w:t xml:space="preserve">в местный бюджет </w:t>
      </w:r>
      <w:r w:rsidR="0028046D">
        <w:t>произошло по причине возврата</w:t>
      </w:r>
      <w:r w:rsidR="0047087B">
        <w:t xml:space="preserve"> уплаченного </w:t>
      </w:r>
      <w:r w:rsidR="0028046D" w:rsidRPr="0028046D">
        <w:rPr>
          <w:rFonts w:eastAsiaTheme="minorHAnsi"/>
          <w:lang w:eastAsia="en-US"/>
        </w:rPr>
        <w:t>налога</w:t>
      </w:r>
      <w:r w:rsidR="0028046D">
        <w:t xml:space="preserve"> налогоплательщику, представившему уточненную декларацию </w:t>
      </w:r>
      <w:r w:rsidR="00FB30D1">
        <w:t>с</w:t>
      </w:r>
      <w:r w:rsidR="0028046D">
        <w:t xml:space="preserve"> уменьшение</w:t>
      </w:r>
      <w:r w:rsidR="00FB30D1">
        <w:t>м</w:t>
      </w:r>
      <w:r w:rsidR="0028046D">
        <w:t xml:space="preserve"> налога.</w:t>
      </w:r>
    </w:p>
    <w:p w:rsidR="00F142D1" w:rsidRDefault="00F076DE" w:rsidP="00F142D1">
      <w:pPr>
        <w:tabs>
          <w:tab w:val="left" w:pos="0"/>
        </w:tabs>
        <w:ind w:right="-102" w:firstLine="710"/>
        <w:jc w:val="both"/>
      </w:pPr>
      <w:r>
        <w:t>И</w:t>
      </w:r>
      <w:r w:rsidR="00F142D1" w:rsidRPr="001300FE">
        <w:t xml:space="preserve">сполнение бюджетных назначений по </w:t>
      </w:r>
      <w:proofErr w:type="gramStart"/>
      <w:r w:rsidR="00F142D1" w:rsidRPr="00F076DE">
        <w:rPr>
          <w:b/>
          <w:i/>
        </w:rPr>
        <w:t>налогу, взимаемому в связи с применением патентной системы налогообложения</w:t>
      </w:r>
      <w:r w:rsidR="001300FE" w:rsidRPr="00F076DE">
        <w:rPr>
          <w:b/>
          <w:i/>
        </w:rPr>
        <w:t xml:space="preserve"> </w:t>
      </w:r>
      <w:r w:rsidR="00F142D1" w:rsidRPr="00F076DE">
        <w:rPr>
          <w:b/>
          <w:i/>
          <w:color w:val="000000"/>
        </w:rPr>
        <w:t xml:space="preserve"> </w:t>
      </w:r>
      <w:r w:rsidR="00F142D1" w:rsidRPr="001300FE">
        <w:t>составило</w:t>
      </w:r>
      <w:proofErr w:type="gramEnd"/>
      <w:r w:rsidR="00F142D1" w:rsidRPr="001300FE">
        <w:t xml:space="preserve"> </w:t>
      </w:r>
      <w:r w:rsidR="00A203D3">
        <w:t>340,7</w:t>
      </w:r>
      <w:r w:rsidR="00F142D1" w:rsidRPr="001300FE">
        <w:rPr>
          <w:color w:val="000000"/>
        </w:rPr>
        <w:t xml:space="preserve"> </w:t>
      </w:r>
      <w:r w:rsidR="00F142D1" w:rsidRPr="001300FE">
        <w:t xml:space="preserve">тыс. руб. или </w:t>
      </w:r>
      <w:r w:rsidR="00A203D3">
        <w:t>50,9</w:t>
      </w:r>
      <w:r w:rsidR="00F142D1" w:rsidRPr="001300FE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t xml:space="preserve">670 </w:t>
      </w:r>
      <w:r w:rsidR="00F142D1" w:rsidRPr="001300FE">
        <w:t xml:space="preserve">тыс. руб., что на сумму </w:t>
      </w:r>
      <w:r w:rsidR="00A203D3">
        <w:t>12,9</w:t>
      </w:r>
      <w:r w:rsidR="00F142D1" w:rsidRPr="001300FE">
        <w:t xml:space="preserve"> тыс. руб. или на </w:t>
      </w:r>
      <w:r w:rsidR="00A203D3">
        <w:t>3,9</w:t>
      </w:r>
      <w:r w:rsidR="00F142D1" w:rsidRPr="001300FE">
        <w:t xml:space="preserve">% </w:t>
      </w:r>
      <w:r w:rsidR="001300FE">
        <w:t xml:space="preserve">больше </w:t>
      </w:r>
      <w:r w:rsidR="00F142D1" w:rsidRPr="001300FE">
        <w:t>объема поступлений за аналогичный период 201</w:t>
      </w:r>
      <w:r w:rsidR="00A203D3">
        <w:t>8</w:t>
      </w:r>
      <w:r w:rsidR="00F142D1" w:rsidRPr="001300FE">
        <w:t xml:space="preserve"> года (</w:t>
      </w:r>
      <w:r w:rsidR="001300FE">
        <w:t>3</w:t>
      </w:r>
      <w:r w:rsidR="00A203D3">
        <w:t xml:space="preserve">27,8 </w:t>
      </w:r>
      <w:r w:rsidR="00F142D1" w:rsidRPr="001300FE">
        <w:t>тыс. руб.).</w:t>
      </w:r>
    </w:p>
    <w:p w:rsidR="00F076DE" w:rsidRDefault="00994AA9" w:rsidP="0047087B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         </w:t>
      </w:r>
      <w:r w:rsidR="00F076DE">
        <w:rPr>
          <w:b/>
          <w:i/>
        </w:rPr>
        <w:t xml:space="preserve">   </w:t>
      </w:r>
      <w:r w:rsidR="00F076DE" w:rsidRPr="004C4C1F">
        <w:t>Имущественные налоги</w:t>
      </w:r>
      <w:r w:rsidR="00F076DE" w:rsidRPr="00994AA9">
        <w:t xml:space="preserve"> </w:t>
      </w:r>
      <w:r w:rsidR="00F076DE">
        <w:t xml:space="preserve"> </w:t>
      </w:r>
      <w:r w:rsidR="00F076DE" w:rsidRPr="00F142D1">
        <w:t xml:space="preserve">в </w:t>
      </w:r>
      <w:r w:rsidR="0047087B">
        <w:t xml:space="preserve">местный </w:t>
      </w:r>
      <w:r w:rsidR="00F076DE">
        <w:t xml:space="preserve">бюджет поступили в сумме </w:t>
      </w:r>
      <w:r w:rsidR="00F076DE" w:rsidRPr="00F142D1">
        <w:t xml:space="preserve"> </w:t>
      </w:r>
      <w:r w:rsidR="00F076DE">
        <w:t xml:space="preserve">10430,4 </w:t>
      </w:r>
      <w:r w:rsidR="00F076DE" w:rsidRPr="00F142D1">
        <w:t>тыс. руб</w:t>
      </w:r>
      <w:r w:rsidR="00F076DE" w:rsidRPr="00994AA9">
        <w:t>.</w:t>
      </w:r>
      <w:r w:rsidR="00F076DE">
        <w:t xml:space="preserve"> или </w:t>
      </w:r>
      <w:r w:rsidR="00F076DE">
        <w:rPr>
          <w:rFonts w:eastAsia="Calibri"/>
        </w:rPr>
        <w:t>25,5</w:t>
      </w:r>
      <w:r w:rsidR="00F076DE" w:rsidRPr="00CD6A67">
        <w:rPr>
          <w:rFonts w:eastAsia="Calibri"/>
        </w:rPr>
        <w:t>%</w:t>
      </w:r>
      <w:r w:rsidR="00F076DE" w:rsidRPr="00A54D2C">
        <w:rPr>
          <w:spacing w:val="-2"/>
        </w:rPr>
        <w:t xml:space="preserve"> </w:t>
      </w:r>
      <w:r w:rsidR="0047087B">
        <w:rPr>
          <w:spacing w:val="-2"/>
        </w:rPr>
        <w:t>к плановому показателю</w:t>
      </w:r>
      <w:r w:rsidR="00F076DE" w:rsidRPr="00A54D2C">
        <w:rPr>
          <w:spacing w:val="-2"/>
        </w:rPr>
        <w:t xml:space="preserve"> </w:t>
      </w:r>
      <w:r w:rsidR="00F076DE" w:rsidRPr="00A54D2C">
        <w:t xml:space="preserve">годового </w:t>
      </w:r>
      <w:r w:rsidR="00F076DE">
        <w:t>прогноза</w:t>
      </w:r>
      <w:r w:rsidR="00F076DE" w:rsidRPr="00F142D1">
        <w:t xml:space="preserve">, </w:t>
      </w:r>
      <w:r w:rsidR="00F076DE" w:rsidRPr="00994AA9">
        <w:t xml:space="preserve">и по сравнению с отчетом </w:t>
      </w:r>
      <w:r w:rsidR="00F076DE" w:rsidRPr="00F142D1">
        <w:t xml:space="preserve">за </w:t>
      </w:r>
      <w:r w:rsidR="00F076DE" w:rsidRPr="00994AA9">
        <w:t>1</w:t>
      </w:r>
      <w:r w:rsidR="00F076DE" w:rsidRPr="00F142D1">
        <w:t xml:space="preserve"> </w:t>
      </w:r>
      <w:r w:rsidR="00F076DE">
        <w:t xml:space="preserve">полугодие </w:t>
      </w:r>
      <w:r w:rsidR="00F076DE" w:rsidRPr="00F142D1">
        <w:t>201</w:t>
      </w:r>
      <w:r w:rsidR="00F076DE">
        <w:t>8</w:t>
      </w:r>
      <w:r w:rsidR="00F076DE" w:rsidRPr="00F142D1">
        <w:t xml:space="preserve"> года (</w:t>
      </w:r>
      <w:r w:rsidR="00F076DE">
        <w:t>5235</w:t>
      </w:r>
      <w:r w:rsidR="00F076DE" w:rsidRPr="00994AA9">
        <w:t xml:space="preserve"> </w:t>
      </w:r>
      <w:r w:rsidR="00F076DE" w:rsidRPr="00F142D1">
        <w:t>тыс. руб</w:t>
      </w:r>
      <w:r w:rsidR="00F076DE" w:rsidRPr="00994AA9">
        <w:t>.</w:t>
      </w:r>
      <w:r w:rsidR="00F076DE" w:rsidRPr="00F142D1">
        <w:t>)</w:t>
      </w:r>
      <w:r w:rsidR="00F076DE" w:rsidRPr="00994AA9">
        <w:t xml:space="preserve"> увеличились на </w:t>
      </w:r>
      <w:r w:rsidR="00F076DE">
        <w:t xml:space="preserve">1339,8 </w:t>
      </w:r>
      <w:r w:rsidR="00F076DE" w:rsidRPr="00994AA9">
        <w:t xml:space="preserve">тыс. руб. или на </w:t>
      </w:r>
      <w:r w:rsidR="00F076DE">
        <w:t>14,7</w:t>
      </w:r>
      <w:r w:rsidR="00F076DE" w:rsidRPr="00994AA9">
        <w:t>%</w:t>
      </w:r>
      <w:r w:rsidR="00F076DE">
        <w:t xml:space="preserve">, </w:t>
      </w:r>
      <w:r w:rsidR="00896574">
        <w:t xml:space="preserve">что обусловлено платежами и погашением недоимки прошлых лет, </w:t>
      </w:r>
      <w:r w:rsidR="00F076DE">
        <w:t>в том числе:</w:t>
      </w:r>
    </w:p>
    <w:p w:rsidR="00CE0855" w:rsidRPr="00CE0855" w:rsidRDefault="00CE0855" w:rsidP="00CE0855">
      <w:pPr>
        <w:ind w:firstLine="709"/>
        <w:jc w:val="both"/>
      </w:pPr>
      <w:r w:rsidRPr="00CE0855">
        <w:t xml:space="preserve">- </w:t>
      </w:r>
      <w:r w:rsidRPr="00F076DE">
        <w:rPr>
          <w:b/>
          <w:i/>
        </w:rPr>
        <w:t>земельн</w:t>
      </w:r>
      <w:r w:rsidR="0047087B">
        <w:rPr>
          <w:b/>
          <w:i/>
        </w:rPr>
        <w:t xml:space="preserve">ый налог </w:t>
      </w:r>
      <w:r w:rsidR="0047087B" w:rsidRPr="00CE0855">
        <w:rPr>
          <w:rFonts w:eastAsia="Arial"/>
          <w:lang w:eastAsia="ar-SA"/>
        </w:rPr>
        <w:t xml:space="preserve">исполнение бюджетных назначений </w:t>
      </w:r>
      <w:r w:rsidRPr="00CE0855">
        <w:t xml:space="preserve">составило </w:t>
      </w:r>
      <w:r w:rsidR="00A203D3">
        <w:t>8236</w:t>
      </w:r>
      <w:r w:rsidRPr="00CE0855">
        <w:rPr>
          <w:color w:val="000000"/>
        </w:rPr>
        <w:t xml:space="preserve"> </w:t>
      </w:r>
      <w:r w:rsidRPr="00CE0855">
        <w:t xml:space="preserve">тыс. руб. или </w:t>
      </w:r>
      <w:r w:rsidR="00A203D3">
        <w:t>30,9</w:t>
      </w:r>
      <w:r w:rsidRPr="00CE0855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t>26641</w:t>
      </w:r>
      <w:r>
        <w:t xml:space="preserve"> </w:t>
      </w:r>
      <w:r w:rsidRPr="00CE0855">
        <w:t xml:space="preserve">тыс. руб., что на </w:t>
      </w:r>
      <w:r w:rsidR="00A203D3">
        <w:t>912,9</w:t>
      </w:r>
      <w:r w:rsidRPr="00CE0855">
        <w:t xml:space="preserve"> тыс. руб. или на </w:t>
      </w:r>
      <w:r w:rsidR="00A203D3">
        <w:t>12,5</w:t>
      </w:r>
      <w:r w:rsidRPr="00CE0855">
        <w:t xml:space="preserve">% </w:t>
      </w:r>
      <w:r w:rsidR="00A203D3">
        <w:t>больше</w:t>
      </w:r>
      <w:r w:rsidRPr="00CE0855">
        <w:t xml:space="preserve"> объема поступлений </w:t>
      </w:r>
      <w:r w:rsidRPr="00A17E68">
        <w:t xml:space="preserve">за аналогичный период </w:t>
      </w:r>
      <w:r w:rsidRPr="00CE0855">
        <w:t>201</w:t>
      </w:r>
      <w:r w:rsidR="00A203D3">
        <w:t>8</w:t>
      </w:r>
      <w:r w:rsidRPr="00CE0855">
        <w:t xml:space="preserve"> года (</w:t>
      </w:r>
      <w:r w:rsidR="00A203D3">
        <w:t>7323,1</w:t>
      </w:r>
      <w:r w:rsidRPr="00CE0855">
        <w:t xml:space="preserve"> тыс. руб.)</w:t>
      </w:r>
      <w:r>
        <w:t>;</w:t>
      </w:r>
      <w:r w:rsidRPr="00CE0855">
        <w:t xml:space="preserve">        </w:t>
      </w:r>
    </w:p>
    <w:p w:rsidR="00CE0855" w:rsidRPr="00CE0855" w:rsidRDefault="00CE0855" w:rsidP="00CE0855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lang w:eastAsia="ar-SA"/>
        </w:rPr>
      </w:pPr>
      <w:r w:rsidRPr="00CE0855">
        <w:rPr>
          <w:rFonts w:eastAsia="Arial"/>
          <w:lang w:eastAsia="ar-SA"/>
        </w:rPr>
        <w:t xml:space="preserve">- </w:t>
      </w:r>
      <w:r w:rsidRPr="0047087B">
        <w:rPr>
          <w:rFonts w:eastAsia="Arial"/>
          <w:b/>
          <w:i/>
          <w:lang w:eastAsia="ar-SA"/>
        </w:rPr>
        <w:t>налог</w:t>
      </w:r>
      <w:r w:rsidR="0047087B">
        <w:rPr>
          <w:rFonts w:eastAsia="Arial"/>
          <w:b/>
          <w:i/>
          <w:lang w:eastAsia="ar-SA"/>
        </w:rPr>
        <w:t xml:space="preserve"> </w:t>
      </w:r>
      <w:r w:rsidRPr="0047087B">
        <w:rPr>
          <w:rFonts w:eastAsia="Arial"/>
          <w:b/>
          <w:i/>
          <w:lang w:eastAsia="ar-SA"/>
        </w:rPr>
        <w:t>на</w:t>
      </w:r>
      <w:r w:rsidRPr="00CE0855">
        <w:rPr>
          <w:rFonts w:eastAsia="Arial"/>
          <w:lang w:eastAsia="ar-SA"/>
        </w:rPr>
        <w:t xml:space="preserve"> </w:t>
      </w:r>
      <w:r w:rsidRPr="00F076DE">
        <w:rPr>
          <w:rFonts w:eastAsia="Arial"/>
          <w:b/>
          <w:i/>
          <w:lang w:eastAsia="ar-SA"/>
        </w:rPr>
        <w:t>имущество физических лиц</w:t>
      </w:r>
      <w:r w:rsidRPr="00CE0855">
        <w:rPr>
          <w:rFonts w:eastAsia="Arial"/>
          <w:lang w:eastAsia="ar-SA"/>
        </w:rPr>
        <w:t xml:space="preserve"> </w:t>
      </w:r>
      <w:r w:rsidR="0047087B" w:rsidRPr="00CE0855">
        <w:rPr>
          <w:rFonts w:eastAsia="Arial"/>
          <w:lang w:eastAsia="ar-SA"/>
        </w:rPr>
        <w:t xml:space="preserve">исполнение бюджетных назначений </w:t>
      </w:r>
      <w:r w:rsidRPr="00CE0855">
        <w:rPr>
          <w:rFonts w:eastAsia="Arial"/>
          <w:lang w:eastAsia="ar-SA"/>
        </w:rPr>
        <w:t xml:space="preserve">составило </w:t>
      </w:r>
      <w:r w:rsidR="00A203D3">
        <w:rPr>
          <w:rFonts w:eastAsia="Arial"/>
          <w:lang w:eastAsia="ar-SA"/>
        </w:rPr>
        <w:t>2194,4</w:t>
      </w:r>
      <w:r>
        <w:rPr>
          <w:rFonts w:eastAsia="Arial"/>
          <w:lang w:eastAsia="ar-SA"/>
        </w:rPr>
        <w:t xml:space="preserve"> </w:t>
      </w:r>
      <w:r w:rsidRPr="00CE0855">
        <w:rPr>
          <w:rFonts w:eastAsia="Arial"/>
          <w:lang w:eastAsia="ar-SA"/>
        </w:rPr>
        <w:t xml:space="preserve">тыс. руб. или </w:t>
      </w:r>
      <w:r w:rsidR="00A203D3">
        <w:rPr>
          <w:rFonts w:eastAsia="Arial"/>
          <w:lang w:eastAsia="ar-SA"/>
        </w:rPr>
        <w:t>15,3</w:t>
      </w:r>
      <w:r w:rsidRPr="00CE0855">
        <w:rPr>
          <w:rFonts w:eastAsia="Arial"/>
          <w:lang w:eastAsia="ar-SA"/>
        </w:rPr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rPr>
          <w:rFonts w:eastAsia="Arial"/>
          <w:lang w:eastAsia="ar-SA"/>
        </w:rPr>
        <w:t>14324</w:t>
      </w:r>
      <w:r w:rsidRPr="00CE0855">
        <w:rPr>
          <w:rFonts w:eastAsia="Arial"/>
          <w:lang w:eastAsia="ar-SA"/>
        </w:rPr>
        <w:t xml:space="preserve"> тыс. руб., что больше аналогичного показателя </w:t>
      </w:r>
      <w:r w:rsidRPr="00A17E68">
        <w:t xml:space="preserve">за аналогичный период </w:t>
      </w:r>
      <w:r w:rsidRPr="00CE0855">
        <w:t>201</w:t>
      </w:r>
      <w:r w:rsidR="00A203D3">
        <w:t>8</w:t>
      </w:r>
      <w:r w:rsidRPr="00CE0855">
        <w:t xml:space="preserve"> года </w:t>
      </w:r>
      <w:r w:rsidRPr="00CE0855">
        <w:rPr>
          <w:rFonts w:eastAsia="Arial"/>
          <w:lang w:eastAsia="ar-SA"/>
        </w:rPr>
        <w:t xml:space="preserve">на сумму </w:t>
      </w:r>
      <w:r w:rsidR="00A203D3">
        <w:rPr>
          <w:rFonts w:eastAsia="Arial"/>
          <w:lang w:eastAsia="ar-SA"/>
        </w:rPr>
        <w:t>426,9</w:t>
      </w:r>
      <w:r w:rsidRPr="00CE0855">
        <w:rPr>
          <w:rFonts w:eastAsia="Arial"/>
          <w:lang w:eastAsia="ar-SA"/>
        </w:rPr>
        <w:t xml:space="preserve"> тыс. руб. </w:t>
      </w:r>
      <w:r w:rsidRPr="00CE0855">
        <w:rPr>
          <w:rFonts w:eastAsia="Arial"/>
          <w:lang w:eastAsia="ar-SA"/>
        </w:rPr>
        <w:lastRenderedPageBreak/>
        <w:t xml:space="preserve">или </w:t>
      </w:r>
      <w:r>
        <w:rPr>
          <w:rFonts w:eastAsia="Arial"/>
          <w:lang w:eastAsia="ar-SA"/>
        </w:rPr>
        <w:t xml:space="preserve">на </w:t>
      </w:r>
      <w:r w:rsidR="00A203D3">
        <w:rPr>
          <w:rFonts w:eastAsia="Arial"/>
          <w:lang w:eastAsia="ar-SA"/>
        </w:rPr>
        <w:t>24,2</w:t>
      </w:r>
      <w:r>
        <w:rPr>
          <w:rFonts w:eastAsia="Arial"/>
          <w:lang w:eastAsia="ar-SA"/>
        </w:rPr>
        <w:t>%</w:t>
      </w:r>
      <w:r w:rsidRPr="00CE0855">
        <w:rPr>
          <w:rFonts w:eastAsia="Arial"/>
          <w:lang w:eastAsia="ar-SA"/>
        </w:rPr>
        <w:t xml:space="preserve"> (</w:t>
      </w:r>
      <w:r w:rsidR="00A203D3">
        <w:rPr>
          <w:rFonts w:eastAsia="Arial"/>
          <w:lang w:eastAsia="ar-SA"/>
        </w:rPr>
        <w:t>1767,5</w:t>
      </w:r>
      <w:r w:rsidRPr="00CE0855">
        <w:rPr>
          <w:rFonts w:eastAsia="Arial"/>
          <w:lang w:eastAsia="ar-SA"/>
        </w:rPr>
        <w:t xml:space="preserve"> тыс. руб.). </w:t>
      </w:r>
    </w:p>
    <w:p w:rsidR="000E7DB2" w:rsidRDefault="00DB3A06" w:rsidP="00E9129A">
      <w:pPr>
        <w:ind w:firstLine="708"/>
        <w:jc w:val="both"/>
        <w:rPr>
          <w:color w:val="000000"/>
        </w:rPr>
      </w:pPr>
      <w:r w:rsidRPr="00A54D2C">
        <w:t>Исполнение бюджетных назначений по</w:t>
      </w:r>
      <w:r w:rsidR="000E7DB2" w:rsidRPr="000E7DB2">
        <w:t xml:space="preserve"> </w:t>
      </w:r>
      <w:r w:rsidR="000E7DB2" w:rsidRPr="00F076DE">
        <w:rPr>
          <w:b/>
          <w:i/>
        </w:rPr>
        <w:t>государственной пошлин</w:t>
      </w:r>
      <w:r w:rsidRPr="00F076DE">
        <w:rPr>
          <w:b/>
          <w:i/>
        </w:rPr>
        <w:t>е</w:t>
      </w:r>
      <w:r w:rsidR="000E7DB2" w:rsidRPr="000E7DB2">
        <w:t xml:space="preserve"> составило </w:t>
      </w:r>
      <w:r w:rsidR="00A203D3">
        <w:t>3446,3</w:t>
      </w:r>
      <w:r w:rsidR="000E7DB2" w:rsidRPr="000E7DB2">
        <w:t> </w:t>
      </w:r>
      <w:proofErr w:type="spellStart"/>
      <w:r w:rsidR="000E7DB2">
        <w:rPr>
          <w:color w:val="000000"/>
        </w:rPr>
        <w:t>тыс</w:t>
      </w:r>
      <w:proofErr w:type="gramStart"/>
      <w:r w:rsidR="000E7DB2">
        <w:rPr>
          <w:color w:val="000000"/>
        </w:rPr>
        <w:t>.р</w:t>
      </w:r>
      <w:proofErr w:type="gramEnd"/>
      <w:r w:rsidR="000E7DB2">
        <w:rPr>
          <w:color w:val="000000"/>
        </w:rPr>
        <w:t>уб</w:t>
      </w:r>
      <w:proofErr w:type="spellEnd"/>
      <w:r w:rsidR="000E7DB2">
        <w:rPr>
          <w:color w:val="000000"/>
        </w:rPr>
        <w:t>.</w:t>
      </w:r>
      <w:r w:rsidR="000E7DB2" w:rsidRPr="000E7DB2">
        <w:t xml:space="preserve">, или </w:t>
      </w:r>
      <w:r w:rsidR="00A203D3">
        <w:t>54,5</w:t>
      </w:r>
      <w:r w:rsidR="000E7DB2" w:rsidRPr="000E7DB2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rPr>
          <w:color w:val="000000"/>
        </w:rPr>
        <w:t>6325</w:t>
      </w:r>
      <w:r w:rsidR="000E7DB2">
        <w:rPr>
          <w:color w:val="000000"/>
        </w:rPr>
        <w:t xml:space="preserve"> </w:t>
      </w:r>
      <w:proofErr w:type="spellStart"/>
      <w:r w:rsidR="000E7DB2">
        <w:rPr>
          <w:color w:val="000000"/>
        </w:rPr>
        <w:t>тыс.руб</w:t>
      </w:r>
      <w:proofErr w:type="spellEnd"/>
      <w:r w:rsidR="000E7DB2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 w:rsidR="00A203D3">
        <w:rPr>
          <w:rFonts w:eastAsia="Calibri"/>
        </w:rPr>
        <w:t>653,6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 xml:space="preserve">, или на </w:t>
      </w:r>
      <w:r w:rsidR="00A203D3">
        <w:rPr>
          <w:rFonts w:eastAsia="Calibri"/>
        </w:rPr>
        <w:t>23,4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>больше объема поступлений за аналогичный период 201</w:t>
      </w:r>
      <w:r w:rsidR="00A203D3">
        <w:t>8</w:t>
      </w:r>
      <w:r w:rsidRPr="00A54D2C">
        <w:t xml:space="preserve"> года </w:t>
      </w:r>
      <w:r w:rsidRPr="000C13DE">
        <w:t>(</w:t>
      </w:r>
      <w:r w:rsidR="00A203D3">
        <w:rPr>
          <w:color w:val="000000"/>
        </w:rPr>
        <w:t>2792,7</w:t>
      </w:r>
      <w:r w:rsidRPr="000C13DE">
        <w:rPr>
          <w:color w:val="000000"/>
        </w:rPr>
        <w:t xml:space="preserve">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</w:p>
    <w:p w:rsidR="00A203D3" w:rsidRPr="00A203D3" w:rsidRDefault="00A203D3" w:rsidP="00A203D3">
      <w:pPr>
        <w:ind w:firstLine="567"/>
        <w:jc w:val="both"/>
        <w:rPr>
          <w:sz w:val="26"/>
          <w:szCs w:val="26"/>
        </w:rPr>
      </w:pPr>
    </w:p>
    <w:p w:rsidR="00CE51E1" w:rsidRDefault="00CE51E1" w:rsidP="00CE51E1">
      <w:pPr>
        <w:ind w:firstLine="708"/>
        <w:jc w:val="both"/>
        <w:rPr>
          <w:rFonts w:eastAsia="SimSun"/>
          <w:color w:val="000000"/>
          <w:lang w:eastAsia="zh-CN"/>
        </w:rPr>
      </w:pPr>
      <w:r w:rsidRPr="00CE51E1">
        <w:rPr>
          <w:rFonts w:eastAsia="SimSun"/>
          <w:lang w:eastAsia="zh-CN"/>
        </w:rPr>
        <w:t xml:space="preserve">План по </w:t>
      </w:r>
      <w:r w:rsidRPr="00CE51E1">
        <w:rPr>
          <w:rFonts w:eastAsia="SimSun"/>
          <w:b/>
          <w:lang w:eastAsia="zh-CN"/>
        </w:rPr>
        <w:t>неналоговым доходам</w:t>
      </w:r>
      <w:r w:rsidRPr="00CE51E1">
        <w:rPr>
          <w:rFonts w:eastAsia="SimSun"/>
          <w:lang w:eastAsia="zh-CN"/>
        </w:rPr>
        <w:t xml:space="preserve">, утвержденный на 2019 год в сумме </w:t>
      </w:r>
      <w:r w:rsidRPr="00CE51E1">
        <w:rPr>
          <w:bCs/>
          <w:iCs/>
          <w:color w:val="000000"/>
        </w:rPr>
        <w:t xml:space="preserve">40054 </w:t>
      </w:r>
      <w:r w:rsidRPr="00CE51E1">
        <w:rPr>
          <w:rFonts w:eastAsia="SimSun"/>
          <w:lang w:eastAsia="zh-CN"/>
        </w:rPr>
        <w:t>тыс. руб., исполнен за 1</w:t>
      </w:r>
      <w:r>
        <w:rPr>
          <w:rFonts w:eastAsia="SimSun"/>
          <w:lang w:eastAsia="zh-CN"/>
        </w:rPr>
        <w:t xml:space="preserve"> полугодие </w:t>
      </w:r>
      <w:r w:rsidRPr="00CE51E1">
        <w:rPr>
          <w:rFonts w:eastAsia="SimSun"/>
          <w:lang w:eastAsia="zh-CN"/>
        </w:rPr>
        <w:t xml:space="preserve">2019 года на </w:t>
      </w:r>
      <w:r>
        <w:rPr>
          <w:rFonts w:eastAsia="SimSun"/>
          <w:lang w:eastAsia="zh-CN"/>
        </w:rPr>
        <w:t>68,4</w:t>
      </w:r>
      <w:r w:rsidRPr="00CE51E1">
        <w:rPr>
          <w:rFonts w:eastAsia="SimSun"/>
          <w:lang w:eastAsia="zh-CN"/>
        </w:rPr>
        <w:t xml:space="preserve">% или в сумме </w:t>
      </w:r>
      <w:r>
        <w:rPr>
          <w:b/>
          <w:bCs/>
          <w:lang w:eastAsia="en-US"/>
        </w:rPr>
        <w:t>27393,9</w:t>
      </w:r>
      <w:r w:rsidRPr="00CE51E1">
        <w:rPr>
          <w:b/>
          <w:i/>
        </w:rPr>
        <w:t xml:space="preserve"> </w:t>
      </w:r>
      <w:proofErr w:type="spellStart"/>
      <w:r w:rsidRPr="00CE51E1">
        <w:t>тыс</w:t>
      </w:r>
      <w:proofErr w:type="gramStart"/>
      <w:r w:rsidRPr="00CE51E1">
        <w:t>.р</w:t>
      </w:r>
      <w:proofErr w:type="gramEnd"/>
      <w:r w:rsidRPr="00CE51E1">
        <w:t>уб</w:t>
      </w:r>
      <w:proofErr w:type="spellEnd"/>
      <w:r w:rsidRPr="00CE51E1">
        <w:t>.</w:t>
      </w:r>
      <w:r w:rsidRPr="00CE51E1">
        <w:rPr>
          <w:rFonts w:eastAsia="SimSun"/>
          <w:lang w:eastAsia="zh-CN"/>
        </w:rPr>
        <w:t xml:space="preserve">, что на </w:t>
      </w:r>
      <w:r>
        <w:rPr>
          <w:color w:val="000000"/>
        </w:rPr>
        <w:t>12150,9</w:t>
      </w:r>
      <w:r w:rsidRPr="00CE51E1">
        <w:rPr>
          <w:color w:val="000000"/>
        </w:rPr>
        <w:t xml:space="preserve"> </w:t>
      </w:r>
      <w:proofErr w:type="spellStart"/>
      <w:r w:rsidRPr="00CE51E1">
        <w:rPr>
          <w:color w:val="000000"/>
        </w:rPr>
        <w:t>тыс.руб</w:t>
      </w:r>
      <w:proofErr w:type="spellEnd"/>
      <w:r w:rsidRPr="00CE51E1">
        <w:rPr>
          <w:color w:val="000000"/>
        </w:rPr>
        <w:t xml:space="preserve">. </w:t>
      </w:r>
      <w:r w:rsidRPr="00CE51E1">
        <w:t xml:space="preserve">или  </w:t>
      </w:r>
      <w:r>
        <w:t>на 79,7%</w:t>
      </w:r>
      <w:r w:rsidRPr="00CE51E1">
        <w:t xml:space="preserve"> больше  объема неналоговых поступлений </w:t>
      </w:r>
      <w:r w:rsidRPr="00CE51E1">
        <w:rPr>
          <w:rFonts w:eastAsia="SimSun"/>
          <w:color w:val="000000"/>
          <w:lang w:eastAsia="zh-CN"/>
        </w:rPr>
        <w:t>за соответствующий период 2018 года.</w:t>
      </w:r>
    </w:p>
    <w:p w:rsidR="002573BB" w:rsidRDefault="002573BB" w:rsidP="002573BB">
      <w:pPr>
        <w:tabs>
          <w:tab w:val="num" w:pos="709"/>
          <w:tab w:val="num" w:pos="1031"/>
        </w:tabs>
        <w:jc w:val="both"/>
        <w:rPr>
          <w:color w:val="000000"/>
        </w:rPr>
      </w:pPr>
      <w:r>
        <w:tab/>
        <w:t>Д</w:t>
      </w:r>
      <w:r w:rsidRPr="00CA1536">
        <w:t xml:space="preserve">оля </w:t>
      </w:r>
      <w:r>
        <w:t>не</w:t>
      </w:r>
      <w:r w:rsidRPr="00A203D3">
        <w:rPr>
          <w:color w:val="000000"/>
        </w:rPr>
        <w:t>налоговых доходов</w:t>
      </w:r>
      <w:r w:rsidRPr="00CA1536">
        <w:rPr>
          <w:color w:val="000000"/>
        </w:rPr>
        <w:t xml:space="preserve">  в </w:t>
      </w:r>
      <w:r w:rsidRPr="00CA1536">
        <w:t xml:space="preserve">общем объеме исполненных  доходов бюджета </w:t>
      </w:r>
      <w:r>
        <w:t xml:space="preserve">составляет 5,5%  и </w:t>
      </w:r>
      <w:r w:rsidRPr="00CA1536">
        <w:t>у</w:t>
      </w:r>
      <w:r>
        <w:t>величилась</w:t>
      </w:r>
      <w:r w:rsidRPr="00CA1536">
        <w:t xml:space="preserve"> </w:t>
      </w:r>
      <w:r w:rsidRPr="00CA1536">
        <w:rPr>
          <w:color w:val="000000"/>
        </w:rPr>
        <w:t>на</w:t>
      </w:r>
      <w:r w:rsidRPr="00804A75">
        <w:rPr>
          <w:color w:val="000000"/>
        </w:rPr>
        <w:t xml:space="preserve"> </w:t>
      </w:r>
      <w:r>
        <w:rPr>
          <w:color w:val="000000"/>
        </w:rPr>
        <w:t>1,6</w:t>
      </w:r>
      <w:r w:rsidRPr="00804A75">
        <w:rPr>
          <w:color w:val="000000"/>
        </w:rPr>
        <w:t>%</w:t>
      </w:r>
      <w:r>
        <w:rPr>
          <w:color w:val="000000"/>
        </w:rPr>
        <w:t xml:space="preserve">  по сравнению с 1 полугодием 2018 года  (3,9%</w:t>
      </w:r>
      <w:r w:rsidRPr="00804A75">
        <w:rPr>
          <w:color w:val="000000"/>
        </w:rPr>
        <w:t>)</w:t>
      </w:r>
      <w:r>
        <w:rPr>
          <w:color w:val="000000"/>
        </w:rPr>
        <w:t>.</w:t>
      </w:r>
      <w:r w:rsidRPr="00804A75">
        <w:rPr>
          <w:color w:val="000000"/>
        </w:rPr>
        <w:t xml:space="preserve"> </w:t>
      </w:r>
    </w:p>
    <w:p w:rsidR="00CD77C7" w:rsidRPr="00CD77C7" w:rsidRDefault="00CD77C7" w:rsidP="00CD77C7">
      <w:pPr>
        <w:ind w:firstLine="601"/>
        <w:jc w:val="both"/>
        <w:rPr>
          <w:rFonts w:cs="Verdana"/>
          <w:bCs/>
        </w:rPr>
      </w:pPr>
      <w:r w:rsidRPr="00CD77C7">
        <w:rPr>
          <w:rFonts w:cs="Verdana"/>
          <w:bCs/>
        </w:rPr>
        <w:t>Исполнение бюджета</w:t>
      </w:r>
      <w:r w:rsidRPr="00CD77C7">
        <w:rPr>
          <w:bCs/>
        </w:rPr>
        <w:t xml:space="preserve"> </w:t>
      </w:r>
      <w:r w:rsidRPr="00CD77C7">
        <w:rPr>
          <w:color w:val="000000"/>
        </w:rPr>
        <w:t xml:space="preserve">по неналоговым доходам за 1 полугодие 2019 года </w:t>
      </w:r>
      <w:r w:rsidRPr="00CD77C7">
        <w:rPr>
          <w:rFonts w:eastAsia="SimSun"/>
          <w:lang w:eastAsia="zh-CN"/>
        </w:rPr>
        <w:t>представлено</w:t>
      </w:r>
      <w:r w:rsidRPr="00CD77C7">
        <w:rPr>
          <w:rFonts w:cs="Verdana"/>
          <w:bCs/>
        </w:rPr>
        <w:t xml:space="preserve"> в таблице:</w:t>
      </w:r>
    </w:p>
    <w:p w:rsidR="00CD77C7" w:rsidRPr="009065F4" w:rsidRDefault="00CD77C7" w:rsidP="00CD77C7">
      <w:pPr>
        <w:ind w:firstLine="601"/>
        <w:jc w:val="right"/>
        <w:rPr>
          <w:rFonts w:cs="Verdana"/>
          <w:bCs/>
        </w:rPr>
      </w:pPr>
      <w:r w:rsidRPr="009065F4">
        <w:rPr>
          <w:rFonts w:cs="Verdana"/>
          <w:bCs/>
        </w:rPr>
        <w:t>(тыс.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993"/>
        <w:gridCol w:w="850"/>
        <w:gridCol w:w="1276"/>
        <w:gridCol w:w="709"/>
        <w:gridCol w:w="708"/>
        <w:gridCol w:w="993"/>
      </w:tblGrid>
      <w:tr w:rsidR="00CD77C7" w:rsidRPr="009065F4" w:rsidTr="000619E8">
        <w:trPr>
          <w:trHeight w:val="330"/>
        </w:trPr>
        <w:tc>
          <w:tcPr>
            <w:tcW w:w="2376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Наименование групп</w:t>
            </w:r>
            <w:r>
              <w:rPr>
                <w:b/>
                <w:sz w:val="18"/>
                <w:szCs w:val="18"/>
              </w:rPr>
              <w:t>ы</w:t>
            </w:r>
            <w:r w:rsidRPr="009065F4">
              <w:rPr>
                <w:b/>
                <w:sz w:val="18"/>
                <w:szCs w:val="18"/>
              </w:rPr>
              <w:t xml:space="preserve"> доходов</w:t>
            </w:r>
          </w:p>
        </w:tc>
        <w:tc>
          <w:tcPr>
            <w:tcW w:w="1701" w:type="dxa"/>
            <w:vMerge w:val="restart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Прогноз доходов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</w:t>
            </w: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843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</w:p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полугодие</w:t>
            </w:r>
            <w:r w:rsidRPr="009065F4">
              <w:rPr>
                <w:b/>
                <w:sz w:val="18"/>
                <w:szCs w:val="18"/>
              </w:rPr>
              <w:t xml:space="preserve"> 2019 года</w:t>
            </w:r>
          </w:p>
        </w:tc>
        <w:tc>
          <w:tcPr>
            <w:tcW w:w="1985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  <w:r w:rsidRPr="009065F4">
              <w:rPr>
                <w:b/>
                <w:sz w:val="18"/>
                <w:szCs w:val="18"/>
              </w:rPr>
              <w:t xml:space="preserve"> </w:t>
            </w:r>
          </w:p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 xml:space="preserve">полугодие </w:t>
            </w:r>
            <w:r w:rsidRPr="009065F4">
              <w:rPr>
                <w:b/>
                <w:sz w:val="18"/>
                <w:szCs w:val="18"/>
              </w:rPr>
              <w:t>2018 года</w:t>
            </w:r>
          </w:p>
        </w:tc>
        <w:tc>
          <w:tcPr>
            <w:tcW w:w="1701" w:type="dxa"/>
            <w:gridSpan w:val="2"/>
          </w:tcPr>
          <w:p w:rsidR="00CD77C7" w:rsidRPr="009065F4" w:rsidRDefault="00CD77C7" w:rsidP="000619E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Темп роста к 2018</w:t>
            </w:r>
          </w:p>
        </w:tc>
      </w:tr>
      <w:tr w:rsidR="00CD77C7" w:rsidRPr="009065F4" w:rsidTr="000619E8">
        <w:trPr>
          <w:trHeight w:val="207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</w:tr>
      <w:tr w:rsidR="00CD77C7" w:rsidRPr="009065F4" w:rsidTr="000619E8">
        <w:trPr>
          <w:trHeight w:val="216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77C7" w:rsidRPr="009065F4" w:rsidTr="000619E8">
        <w:tc>
          <w:tcPr>
            <w:tcW w:w="2376" w:type="dxa"/>
            <w:vAlign w:val="center"/>
          </w:tcPr>
          <w:p w:rsidR="00CD77C7" w:rsidRPr="009065F4" w:rsidRDefault="00CD77C7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b/>
                <w:i/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40054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27393,9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i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vAlign w:val="center"/>
          </w:tcPr>
          <w:p w:rsidR="00CD77C7" w:rsidRPr="00B16213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iCs/>
                <w:color w:val="000000"/>
                <w:sz w:val="20"/>
                <w:szCs w:val="20"/>
              </w:rPr>
              <w:t>15243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/>
                <w:bCs/>
                <w:i/>
                <w:color w:val="000000"/>
                <w:sz w:val="20"/>
                <w:szCs w:val="20"/>
              </w:rPr>
              <w:t>12150,9</w:t>
            </w:r>
          </w:p>
        </w:tc>
      </w:tr>
      <w:tr w:rsidR="00CD77C7" w:rsidRPr="009065F4" w:rsidTr="000619E8">
        <w:tc>
          <w:tcPr>
            <w:tcW w:w="2376" w:type="dxa"/>
            <w:vAlign w:val="center"/>
          </w:tcPr>
          <w:p w:rsidR="00CD77C7" w:rsidRPr="009065F4" w:rsidRDefault="00CD77C7" w:rsidP="000619E8">
            <w:pPr>
              <w:widowControl w:val="0"/>
              <w:rPr>
                <w:b/>
                <w:i/>
                <w:sz w:val="18"/>
                <w:szCs w:val="18"/>
              </w:rPr>
            </w:pPr>
            <w:r w:rsidRPr="009065F4">
              <w:rPr>
                <w:i/>
                <w:sz w:val="18"/>
                <w:szCs w:val="18"/>
              </w:rPr>
              <w:t>Доходы от использования имущества, находящегося в муниципальной собственности,</w:t>
            </w:r>
            <w:r w:rsidRPr="009065F4">
              <w:rPr>
                <w:i/>
                <w:sz w:val="20"/>
                <w:szCs w:val="20"/>
              </w:rPr>
              <w:t xml:space="preserve"> из них: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29503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20808,6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8392,6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/>
                <w:iCs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Cs/>
                <w:i/>
                <w:color w:val="000000"/>
                <w:sz w:val="20"/>
                <w:szCs w:val="20"/>
              </w:rPr>
              <w:t>247,9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B16213">
              <w:rPr>
                <w:bCs/>
                <w:i/>
                <w:color w:val="000000"/>
                <w:sz w:val="20"/>
                <w:szCs w:val="20"/>
              </w:rPr>
              <w:t>12416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ind w:right="-79" w:firstLine="21"/>
              <w:rPr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 xml:space="preserve">доходы, получаемые в виде арендной платы за земельные участки, </w:t>
            </w:r>
            <w:proofErr w:type="spellStart"/>
            <w:r w:rsidRPr="009065F4">
              <w:rPr>
                <w:sz w:val="18"/>
                <w:szCs w:val="18"/>
              </w:rPr>
              <w:t>гос</w:t>
            </w:r>
            <w:proofErr w:type="gramStart"/>
            <w:r w:rsidRPr="009065F4">
              <w:rPr>
                <w:sz w:val="18"/>
                <w:szCs w:val="18"/>
              </w:rPr>
              <w:t>.с</w:t>
            </w:r>
            <w:proofErr w:type="gramEnd"/>
            <w:r w:rsidRPr="009065F4">
              <w:rPr>
                <w:sz w:val="18"/>
                <w:szCs w:val="18"/>
              </w:rPr>
              <w:t>обственность</w:t>
            </w:r>
            <w:proofErr w:type="spellEnd"/>
            <w:r w:rsidRPr="009065F4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17162,3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4748,6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361,4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12413,7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ind w:right="-79" w:firstLine="21"/>
              <w:rPr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2293,8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2226,3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67,5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-235,4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1327,5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1157,3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170,2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298,3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326,9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2B4B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91,</w:t>
            </w:r>
            <w:r w:rsidR="002B4BD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-28,6</w:t>
            </w:r>
          </w:p>
        </w:tc>
      </w:tr>
      <w:tr w:rsidR="00CD77C7" w:rsidRPr="009065F4" w:rsidTr="000619E8">
        <w:trPr>
          <w:trHeight w:val="421"/>
        </w:trPr>
        <w:tc>
          <w:tcPr>
            <w:tcW w:w="2376" w:type="dxa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19,3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9065F4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ind w:hanging="108"/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1033,3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ind w:right="-79" w:firstLine="21"/>
              <w:rPr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1464,1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1254,8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116,7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209,3</w:t>
            </w:r>
          </w:p>
        </w:tc>
      </w:tr>
      <w:tr w:rsidR="00CD77C7" w:rsidRPr="009065F4" w:rsidTr="000619E8">
        <w:tc>
          <w:tcPr>
            <w:tcW w:w="2376" w:type="dxa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5572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2473,6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2668,6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-195</w:t>
            </w:r>
          </w:p>
        </w:tc>
      </w:tr>
      <w:tr w:rsidR="00CD77C7" w:rsidRPr="009065F4" w:rsidTr="000619E8">
        <w:trPr>
          <w:trHeight w:val="269"/>
        </w:trPr>
        <w:tc>
          <w:tcPr>
            <w:tcW w:w="2376" w:type="dxa"/>
            <w:vAlign w:val="center"/>
          </w:tcPr>
          <w:p w:rsidR="00CD77C7" w:rsidRPr="009065F4" w:rsidRDefault="00CD77C7" w:rsidP="000619E8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 xml:space="preserve">Прочие неналоговые </w:t>
            </w:r>
            <w:r w:rsidRPr="009065F4">
              <w:rPr>
                <w:color w:val="000000"/>
                <w:sz w:val="18"/>
                <w:szCs w:val="18"/>
              </w:rPr>
              <w:lastRenderedPageBreak/>
              <w:t>доходы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802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color w:val="000000"/>
                <w:sz w:val="20"/>
                <w:szCs w:val="20"/>
              </w:rPr>
            </w:pPr>
            <w:r w:rsidRPr="00B16213">
              <w:rPr>
                <w:bCs/>
                <w:color w:val="000000"/>
                <w:sz w:val="20"/>
                <w:szCs w:val="20"/>
              </w:rPr>
              <w:t>-550</w:t>
            </w:r>
          </w:p>
        </w:tc>
      </w:tr>
    </w:tbl>
    <w:p w:rsidR="004C4C1F" w:rsidRDefault="004C4C1F" w:rsidP="00F076D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lang w:eastAsia="zh-CN"/>
        </w:rPr>
      </w:pPr>
    </w:p>
    <w:p w:rsidR="00F076DE" w:rsidRPr="00CE51E1" w:rsidRDefault="00F076DE" w:rsidP="00F076D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CE51E1">
        <w:rPr>
          <w:rFonts w:eastAsia="SimSun"/>
          <w:lang w:eastAsia="zh-CN"/>
        </w:rPr>
        <w:t xml:space="preserve">Процент исполнения плана по неналоговым доходам в 1 </w:t>
      </w:r>
      <w:r>
        <w:rPr>
          <w:rFonts w:eastAsia="SimSun"/>
          <w:lang w:eastAsia="zh-CN"/>
        </w:rPr>
        <w:t>полугодии</w:t>
      </w:r>
      <w:r w:rsidRPr="00CE51E1">
        <w:rPr>
          <w:rFonts w:eastAsia="SimSun"/>
          <w:lang w:eastAsia="zh-CN"/>
        </w:rPr>
        <w:t xml:space="preserve"> 2019 года</w:t>
      </w:r>
      <w:r>
        <w:rPr>
          <w:rFonts w:eastAsia="SimSun"/>
          <w:lang w:eastAsia="zh-CN"/>
        </w:rPr>
        <w:t xml:space="preserve"> (68,4%)</w:t>
      </w:r>
      <w:r w:rsidR="007C4032" w:rsidRPr="007C4032">
        <w:rPr>
          <w:rFonts w:eastAsia="SimSun"/>
          <w:lang w:eastAsia="zh-CN"/>
        </w:rPr>
        <w:t xml:space="preserve"> </w:t>
      </w:r>
      <w:r w:rsidR="007C4032" w:rsidRPr="00CE51E1">
        <w:rPr>
          <w:rFonts w:eastAsia="SimSun"/>
          <w:lang w:eastAsia="zh-CN"/>
        </w:rPr>
        <w:t xml:space="preserve">выше на </w:t>
      </w:r>
      <w:r w:rsidR="007C4032">
        <w:rPr>
          <w:rFonts w:eastAsia="SimSun"/>
          <w:lang w:eastAsia="zh-CN"/>
        </w:rPr>
        <w:t>34,7%</w:t>
      </w:r>
      <w:r w:rsidRPr="00CE51E1">
        <w:rPr>
          <w:rFonts w:eastAsia="SimSun"/>
          <w:lang w:eastAsia="zh-CN"/>
        </w:rPr>
        <w:t xml:space="preserve"> по сравнению с аналогичным периодом прошлого года (</w:t>
      </w:r>
      <w:r>
        <w:rPr>
          <w:rFonts w:eastAsia="SimSun"/>
          <w:lang w:eastAsia="zh-CN"/>
        </w:rPr>
        <w:t>33,7</w:t>
      </w:r>
      <w:r w:rsidRPr="00CE51E1">
        <w:rPr>
          <w:rFonts w:eastAsia="SimSun"/>
          <w:lang w:eastAsia="zh-CN"/>
        </w:rPr>
        <w:t>%)</w:t>
      </w:r>
      <w:r w:rsidR="007C4032">
        <w:rPr>
          <w:rFonts w:eastAsia="SimSun"/>
          <w:lang w:eastAsia="zh-CN"/>
        </w:rPr>
        <w:t>.</w:t>
      </w:r>
      <w:r w:rsidRPr="00CE51E1">
        <w:rPr>
          <w:rFonts w:eastAsia="SimSun"/>
          <w:lang w:eastAsia="zh-CN"/>
        </w:rPr>
        <w:t xml:space="preserve">  </w:t>
      </w:r>
    </w:p>
    <w:p w:rsidR="00F076DE" w:rsidRDefault="00F076DE" w:rsidP="00F076D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E51E1">
        <w:t xml:space="preserve">В 1 </w:t>
      </w:r>
      <w:r>
        <w:t xml:space="preserve">полугодии </w:t>
      </w:r>
      <w:r w:rsidRPr="00CE51E1">
        <w:t xml:space="preserve">2019 года увеличились поступления по </w:t>
      </w:r>
      <w:r>
        <w:t>6</w:t>
      </w:r>
      <w:r w:rsidRPr="00CE51E1">
        <w:t xml:space="preserve"> источник</w:t>
      </w:r>
      <w:r w:rsidR="00121AB3">
        <w:t>ам</w:t>
      </w:r>
      <w:r>
        <w:t xml:space="preserve"> </w:t>
      </w:r>
      <w:r w:rsidRPr="00CE51E1">
        <w:t>неналоговых доходов</w:t>
      </w:r>
      <w:r w:rsidR="00121AB3">
        <w:t>,</w:t>
      </w:r>
      <w:r>
        <w:t xml:space="preserve"> </w:t>
      </w:r>
      <w:r w:rsidR="00121AB3">
        <w:t>снизились - по 4</w:t>
      </w:r>
      <w:r>
        <w:t xml:space="preserve"> </w:t>
      </w:r>
      <w:r w:rsidR="00121AB3">
        <w:t>(</w:t>
      </w:r>
      <w:r w:rsidRPr="00972CEC">
        <w:t>платеж</w:t>
      </w:r>
      <w:r w:rsidR="00121AB3">
        <w:t>и</w:t>
      </w:r>
      <w:r w:rsidRPr="00972CEC">
        <w:t xml:space="preserve"> за пользование природными ресурсами</w:t>
      </w:r>
      <w:r>
        <w:t xml:space="preserve">; </w:t>
      </w:r>
      <w:r w:rsidRPr="00634031">
        <w:rPr>
          <w:bCs/>
        </w:rPr>
        <w:t>доход</w:t>
      </w:r>
      <w:r w:rsidR="00121AB3">
        <w:rPr>
          <w:bCs/>
        </w:rPr>
        <w:t>ы</w:t>
      </w:r>
      <w:r w:rsidRPr="00634031">
        <w:rPr>
          <w:bCs/>
        </w:rPr>
        <w:t xml:space="preserve"> от </w:t>
      </w:r>
      <w:r w:rsidRPr="00634031">
        <w:rPr>
          <w:color w:val="000000"/>
        </w:rPr>
        <w:t xml:space="preserve">перечисления части прибыли </w:t>
      </w:r>
      <w:r>
        <w:rPr>
          <w:color w:val="000000"/>
        </w:rPr>
        <w:t>МУП,</w:t>
      </w:r>
      <w:r w:rsidRPr="00F076DE">
        <w:t xml:space="preserve"> </w:t>
      </w:r>
      <w:r>
        <w:t>прочи</w:t>
      </w:r>
      <w:r w:rsidR="00121AB3">
        <w:t>е</w:t>
      </w:r>
      <w:r>
        <w:t xml:space="preserve"> неналоговы</w:t>
      </w:r>
      <w:r w:rsidR="00121AB3">
        <w:t>е</w:t>
      </w:r>
      <w:r>
        <w:t xml:space="preserve"> доход</w:t>
      </w:r>
      <w:r w:rsidR="00121AB3">
        <w:t>ы</w:t>
      </w:r>
      <w:r>
        <w:t>; штраф</w:t>
      </w:r>
      <w:r w:rsidR="00121AB3">
        <w:t>ы</w:t>
      </w:r>
      <w:r>
        <w:t>, санкци</w:t>
      </w:r>
      <w:r w:rsidR="00121AB3">
        <w:t>и</w:t>
      </w:r>
      <w:r>
        <w:t>, возмещени</w:t>
      </w:r>
      <w:r w:rsidR="00121AB3">
        <w:t>е</w:t>
      </w:r>
      <w:r>
        <w:t xml:space="preserve"> ущерба</w:t>
      </w:r>
      <w:r w:rsidR="00121AB3">
        <w:t>)</w:t>
      </w:r>
      <w:r w:rsidRPr="00C46FBC">
        <w:t xml:space="preserve">. </w:t>
      </w:r>
    </w:p>
    <w:p w:rsidR="00F076DE" w:rsidRPr="00634CFB" w:rsidRDefault="00F076DE" w:rsidP="00F076DE">
      <w:pPr>
        <w:tabs>
          <w:tab w:val="num" w:pos="709"/>
          <w:tab w:val="num" w:pos="1031"/>
        </w:tabs>
        <w:jc w:val="both"/>
      </w:pPr>
      <w:r>
        <w:tab/>
        <w:t>В с</w:t>
      </w:r>
      <w:r w:rsidRPr="00C46FBC">
        <w:t>труктур</w:t>
      </w:r>
      <w:r>
        <w:t>е</w:t>
      </w:r>
      <w:r w:rsidRPr="00C46FBC">
        <w:t xml:space="preserve"> </w:t>
      </w:r>
      <w:r>
        <w:t>не</w:t>
      </w:r>
      <w:r w:rsidRPr="00C46FBC">
        <w:t xml:space="preserve">налоговых поступлений </w:t>
      </w:r>
      <w:r>
        <w:t>за 1 полугодие 2019 года основную долю составляют:</w:t>
      </w:r>
      <w:r w:rsidRPr="00634CFB">
        <w:t xml:space="preserve"> </w:t>
      </w:r>
      <w:r w:rsidRPr="00B60C44">
        <w:t>доходы</w:t>
      </w:r>
      <w:r>
        <w:t xml:space="preserve"> от</w:t>
      </w:r>
      <w:r w:rsidRPr="00B60C44">
        <w:t xml:space="preserve"> арендной платы за земельные участки – </w:t>
      </w:r>
      <w:r>
        <w:t>62,6</w:t>
      </w:r>
      <w:r w:rsidRPr="00B60C44">
        <w:t>%,</w:t>
      </w:r>
      <w:r>
        <w:t xml:space="preserve"> </w:t>
      </w:r>
      <w:r w:rsidRPr="00634CFB">
        <w:t xml:space="preserve">штрафы, санкции, возмещение ущерба – </w:t>
      </w:r>
      <w:r>
        <w:t>9</w:t>
      </w:r>
      <w:r w:rsidRPr="00634CFB">
        <w:t xml:space="preserve">%,  </w:t>
      </w:r>
      <w:r>
        <w:t xml:space="preserve"> </w:t>
      </w:r>
      <w:r w:rsidRPr="00634CFB">
        <w:t>доходы от сдачи в аренду имущества –</w:t>
      </w:r>
      <w:r>
        <w:t xml:space="preserve"> 8,4</w:t>
      </w:r>
      <w:r w:rsidRPr="00634CFB">
        <w:t>%</w:t>
      </w:r>
      <w:r>
        <w:t>,</w:t>
      </w:r>
      <w:r w:rsidRPr="00F076DE">
        <w:t xml:space="preserve"> </w:t>
      </w:r>
      <w:r>
        <w:t>прочие неналоговые доходы - 6,2%,</w:t>
      </w:r>
      <w:r w:rsidRPr="00F076DE">
        <w:t xml:space="preserve"> </w:t>
      </w:r>
      <w:r>
        <w:t>д</w:t>
      </w:r>
      <w:r w:rsidRPr="00634CFB">
        <w:t>оходы от продажи земельных участков – 5,</w:t>
      </w:r>
      <w:r>
        <w:t>3%.</w:t>
      </w:r>
    </w:p>
    <w:p w:rsidR="007746A2" w:rsidRPr="00A734A6" w:rsidRDefault="00CE51E1" w:rsidP="002573BB">
      <w:pPr>
        <w:tabs>
          <w:tab w:val="num" w:pos="709"/>
          <w:tab w:val="num" w:pos="1031"/>
        </w:tabs>
        <w:jc w:val="both"/>
      </w:pPr>
      <w:r w:rsidRPr="00CE51E1">
        <w:tab/>
      </w:r>
      <w:r w:rsidR="00FC2681" w:rsidRPr="00FC2681">
        <w:t xml:space="preserve">Исполнение бюджетных назначений </w:t>
      </w:r>
      <w:r w:rsidR="00FC2681" w:rsidRPr="004D533F">
        <w:rPr>
          <w:i/>
        </w:rPr>
        <w:t xml:space="preserve">по </w:t>
      </w:r>
      <w:r w:rsidR="00FC2681" w:rsidRPr="004D533F">
        <w:rPr>
          <w:bCs/>
          <w:i/>
        </w:rPr>
        <w:t>доходам от использования имущества</w:t>
      </w:r>
      <w:r w:rsidR="00FC2681" w:rsidRPr="004C4C1F">
        <w:t xml:space="preserve">, </w:t>
      </w:r>
      <w:r w:rsidR="00FC2681" w:rsidRPr="004D533F">
        <w:rPr>
          <w:i/>
        </w:rPr>
        <w:t>находящегося в муниципальной собственности</w:t>
      </w:r>
      <w:r w:rsidR="00FC2681" w:rsidRPr="00FC2681">
        <w:t xml:space="preserve">, составило </w:t>
      </w:r>
      <w:r w:rsidR="00ED4EEB">
        <w:t>20808,6</w:t>
      </w:r>
      <w:r w:rsidR="00BF1F2E">
        <w:t xml:space="preserve"> тыс. руб. или </w:t>
      </w:r>
      <w:r w:rsidR="00ED4EEB">
        <w:t>70,5</w:t>
      </w:r>
      <w:r w:rsidR="00BF1F2E">
        <w:t>% от</w:t>
      </w:r>
      <w:r w:rsidR="00BF1F2E" w:rsidRPr="00BF1F2E">
        <w:rPr>
          <w:rFonts w:eastAsia="Calibri"/>
        </w:rPr>
        <w:t xml:space="preserve"> </w:t>
      </w:r>
      <w:r w:rsidR="002573BB">
        <w:rPr>
          <w:rFonts w:eastAsia="Calibri"/>
        </w:rPr>
        <w:t xml:space="preserve">годового </w:t>
      </w:r>
      <w:r w:rsidR="00BF1F2E" w:rsidRPr="00CD6A67">
        <w:rPr>
          <w:rFonts w:eastAsia="Calibri"/>
        </w:rPr>
        <w:t>прогноза поступлений</w:t>
      </w:r>
      <w:r w:rsidR="00BF1F2E">
        <w:rPr>
          <w:rFonts w:eastAsia="Calibri"/>
        </w:rPr>
        <w:t xml:space="preserve"> </w:t>
      </w:r>
      <w:r w:rsidR="00BF1F2E">
        <w:rPr>
          <w:color w:val="000000"/>
        </w:rPr>
        <w:t>(</w:t>
      </w:r>
      <w:r w:rsidR="00ED4EEB">
        <w:rPr>
          <w:color w:val="000000"/>
        </w:rPr>
        <w:t>29503</w:t>
      </w:r>
      <w:r w:rsidR="00BF1F2E">
        <w:rPr>
          <w:color w:val="000000"/>
        </w:rPr>
        <w:t xml:space="preserve"> </w:t>
      </w:r>
      <w:proofErr w:type="spellStart"/>
      <w:r w:rsidR="00BF1F2E">
        <w:rPr>
          <w:color w:val="000000"/>
        </w:rPr>
        <w:t>тыс</w:t>
      </w:r>
      <w:proofErr w:type="gramStart"/>
      <w:r w:rsidR="00BF1F2E">
        <w:rPr>
          <w:color w:val="000000"/>
        </w:rPr>
        <w:t>.р</w:t>
      </w:r>
      <w:proofErr w:type="gramEnd"/>
      <w:r w:rsidR="00BF1F2E">
        <w:rPr>
          <w:color w:val="000000"/>
        </w:rPr>
        <w:t>уб</w:t>
      </w:r>
      <w:proofErr w:type="spellEnd"/>
      <w:r w:rsidR="00BF1F2E">
        <w:rPr>
          <w:color w:val="000000"/>
        </w:rPr>
        <w:t>.)</w:t>
      </w:r>
      <w:r w:rsidR="00ED4EEB">
        <w:t xml:space="preserve">. </w:t>
      </w:r>
      <w:r w:rsidR="002116EC" w:rsidRPr="00DC4FE4">
        <w:t xml:space="preserve">По сравнению с </w:t>
      </w:r>
      <w:r w:rsidR="002116EC">
        <w:t>аналогичным периодом 201</w:t>
      </w:r>
      <w:r w:rsidR="00ED4EEB">
        <w:t>8</w:t>
      </w:r>
      <w:r w:rsidR="002116EC">
        <w:t xml:space="preserve"> </w:t>
      </w:r>
      <w:r w:rsidR="002116EC" w:rsidRPr="00DC4FE4">
        <w:t xml:space="preserve">года </w:t>
      </w:r>
      <w:r w:rsidR="002116EC">
        <w:t xml:space="preserve">поступление </w:t>
      </w:r>
      <w:r w:rsidR="00A847FD">
        <w:t xml:space="preserve">доходов </w:t>
      </w:r>
      <w:r w:rsidR="00ED4EEB">
        <w:t>больше</w:t>
      </w:r>
      <w:r w:rsidR="002116EC">
        <w:t xml:space="preserve"> </w:t>
      </w:r>
      <w:r w:rsidR="00724C08">
        <w:t xml:space="preserve">на сумму </w:t>
      </w:r>
      <w:r w:rsidR="00ED4EEB">
        <w:t>12416</w:t>
      </w:r>
      <w:r w:rsidR="007746A2" w:rsidRPr="00A734A6">
        <w:t xml:space="preserve"> тыс</w:t>
      </w:r>
      <w:r w:rsidR="00C63E38">
        <w:t xml:space="preserve">. руб. или </w:t>
      </w:r>
      <w:r w:rsidR="001C4FF2">
        <w:t>в 2,5 раза</w:t>
      </w:r>
      <w:r w:rsidR="00A847FD">
        <w:t xml:space="preserve">, </w:t>
      </w:r>
      <w:r w:rsidR="00E552D3">
        <w:t>в том числе:</w:t>
      </w:r>
    </w:p>
    <w:p w:rsidR="002573BB" w:rsidRDefault="00E552D3" w:rsidP="002573BB">
      <w:pPr>
        <w:autoSpaceDE w:val="0"/>
        <w:autoSpaceDN w:val="0"/>
        <w:adjustRightInd w:val="0"/>
        <w:ind w:firstLine="708"/>
        <w:jc w:val="both"/>
      </w:pPr>
      <w:r w:rsidRPr="009E4DBE">
        <w:t xml:space="preserve">- </w:t>
      </w:r>
      <w:r w:rsidR="007746A2" w:rsidRPr="00D4227E">
        <w:rPr>
          <w:b/>
          <w:i/>
        </w:rPr>
        <w:t>доход</w:t>
      </w:r>
      <w:r w:rsidR="00BA71CF" w:rsidRPr="00D4227E">
        <w:rPr>
          <w:b/>
          <w:i/>
        </w:rPr>
        <w:t>ы</w:t>
      </w:r>
      <w:r w:rsidR="007746A2" w:rsidRPr="00D4227E">
        <w:rPr>
          <w:b/>
          <w:i/>
        </w:rPr>
        <w:t xml:space="preserve"> от  арендной платы за земельные участки</w:t>
      </w:r>
      <w:r w:rsidR="007746A2" w:rsidRPr="009E4DBE">
        <w:rPr>
          <w:i/>
        </w:rPr>
        <w:t xml:space="preserve">  </w:t>
      </w:r>
      <w:r w:rsidR="00917E92">
        <w:t>составили</w:t>
      </w:r>
      <w:r w:rsidR="00BA71CF">
        <w:t xml:space="preserve"> в сумме </w:t>
      </w:r>
      <w:r w:rsidR="00ED4EEB">
        <w:t>17162,3</w:t>
      </w:r>
      <w:r w:rsidR="00C93474" w:rsidRPr="00A734A6">
        <w:t xml:space="preserve"> </w:t>
      </w:r>
      <w:proofErr w:type="spellStart"/>
      <w:r w:rsidR="00C93474" w:rsidRPr="00A734A6">
        <w:t>тыс</w:t>
      </w:r>
      <w:proofErr w:type="gramStart"/>
      <w:r w:rsidR="00C93474" w:rsidRPr="00A734A6">
        <w:t>.р</w:t>
      </w:r>
      <w:proofErr w:type="gramEnd"/>
      <w:r w:rsidR="00C93474" w:rsidRPr="00A734A6">
        <w:t>уб</w:t>
      </w:r>
      <w:proofErr w:type="spellEnd"/>
      <w:r w:rsidR="00C13087">
        <w:t>.</w:t>
      </w:r>
      <w:r w:rsidR="00C93474" w:rsidRPr="00A734A6">
        <w:t xml:space="preserve"> </w:t>
      </w:r>
      <w:r w:rsidR="007746A2" w:rsidRPr="007746A2">
        <w:t xml:space="preserve">или </w:t>
      </w:r>
      <w:r w:rsidR="00ED4EEB">
        <w:t>79,8</w:t>
      </w:r>
      <w:r w:rsidR="007746A2" w:rsidRPr="007956A2">
        <w:rPr>
          <w:b/>
        </w:rPr>
        <w:t>%</w:t>
      </w:r>
      <w:r w:rsidR="007746A2" w:rsidRPr="007746A2">
        <w:t xml:space="preserve"> от </w:t>
      </w:r>
      <w:r w:rsidR="00A847FD" w:rsidRPr="00CD6A67">
        <w:rPr>
          <w:rFonts w:eastAsia="Calibri"/>
        </w:rPr>
        <w:t>прогноза поступлений</w:t>
      </w:r>
      <w:r w:rsidR="00A847FD">
        <w:rPr>
          <w:rFonts w:eastAsia="Calibri"/>
        </w:rPr>
        <w:t xml:space="preserve"> </w:t>
      </w:r>
      <w:r w:rsidR="00A847FD">
        <w:t>(</w:t>
      </w:r>
      <w:r w:rsidR="00ED4EEB">
        <w:t>21500</w:t>
      </w:r>
      <w:r w:rsidR="007746A2" w:rsidRPr="007746A2">
        <w:t xml:space="preserve"> тыс. руб</w:t>
      </w:r>
      <w:r w:rsidR="00A734A6" w:rsidRPr="00A734A6">
        <w:t>.</w:t>
      </w:r>
      <w:r w:rsidR="00A847FD">
        <w:t>)</w:t>
      </w:r>
      <w:r w:rsidR="004D533F">
        <w:t xml:space="preserve">. </w:t>
      </w:r>
      <w:r w:rsidR="002573BB">
        <w:t>Высокое исполнение годового плана</w:t>
      </w:r>
      <w:r w:rsidR="002573BB" w:rsidRPr="00D32707">
        <w:rPr>
          <w:rFonts w:eastAsia="Calibri"/>
          <w:kern w:val="2"/>
          <w:lang w:eastAsia="en-US"/>
        </w:rPr>
        <w:t xml:space="preserve"> </w:t>
      </w:r>
      <w:r w:rsidR="002573BB" w:rsidRPr="00D32707">
        <w:t>обусловлено</w:t>
      </w:r>
      <w:r w:rsidR="002573BB">
        <w:t xml:space="preserve"> заключением новых договоров</w:t>
      </w:r>
      <w:r w:rsidR="001C4FF2">
        <w:t xml:space="preserve">, </w:t>
      </w:r>
      <w:r w:rsidR="002573BB">
        <w:t xml:space="preserve"> ростом начисления арендной платы на 5353,5 </w:t>
      </w:r>
      <w:proofErr w:type="spellStart"/>
      <w:r w:rsidR="002573BB">
        <w:t>тыс</w:t>
      </w:r>
      <w:proofErr w:type="gramStart"/>
      <w:r w:rsidR="002573BB">
        <w:t>.р</w:t>
      </w:r>
      <w:proofErr w:type="gramEnd"/>
      <w:r w:rsidR="002573BB">
        <w:t>уб</w:t>
      </w:r>
      <w:proofErr w:type="spellEnd"/>
      <w:r w:rsidR="002573BB">
        <w:t xml:space="preserve">. (2018 год – 10167,2 </w:t>
      </w:r>
      <w:proofErr w:type="spellStart"/>
      <w:r w:rsidR="002573BB">
        <w:t>тыс.руб</w:t>
      </w:r>
      <w:proofErr w:type="spellEnd"/>
      <w:r w:rsidR="002573BB">
        <w:t xml:space="preserve">., 2019 год – 15520,7 </w:t>
      </w:r>
      <w:proofErr w:type="spellStart"/>
      <w:r w:rsidR="002573BB">
        <w:t>тыс.руб</w:t>
      </w:r>
      <w:proofErr w:type="spellEnd"/>
      <w:r w:rsidR="002573BB">
        <w:t>.), а также</w:t>
      </w:r>
      <w:r w:rsidR="002573BB" w:rsidRPr="00D32707">
        <w:t xml:space="preserve"> </w:t>
      </w:r>
      <w:r w:rsidR="002573BB" w:rsidRPr="00D32707">
        <w:rPr>
          <w:rFonts w:eastAsia="Calibri"/>
          <w:color w:val="000000"/>
          <w:lang w:eastAsia="en-US"/>
        </w:rPr>
        <w:t>оплатой 100%-</w:t>
      </w:r>
      <w:proofErr w:type="spellStart"/>
      <w:r w:rsidR="002573BB" w:rsidRPr="00D32707">
        <w:rPr>
          <w:rFonts w:eastAsia="Calibri"/>
          <w:color w:val="000000"/>
          <w:lang w:eastAsia="en-US"/>
        </w:rPr>
        <w:t>го</w:t>
      </w:r>
      <w:proofErr w:type="spellEnd"/>
      <w:r w:rsidR="002573BB" w:rsidRPr="00D32707">
        <w:rPr>
          <w:rFonts w:eastAsia="Calibri"/>
          <w:color w:val="000000"/>
          <w:lang w:eastAsia="en-US"/>
        </w:rPr>
        <w:t xml:space="preserve"> задатка </w:t>
      </w:r>
      <w:r w:rsidR="002573BB">
        <w:t>по</w:t>
      </w:r>
      <w:r w:rsidR="002573BB" w:rsidRPr="00D32707">
        <w:t xml:space="preserve"> </w:t>
      </w:r>
      <w:r w:rsidR="002573BB">
        <w:t xml:space="preserve">условиям </w:t>
      </w:r>
      <w:r w:rsidR="002573BB" w:rsidRPr="00D32707">
        <w:t>аукцион</w:t>
      </w:r>
      <w:r w:rsidR="002573BB">
        <w:t>а</w:t>
      </w:r>
      <w:r w:rsidR="002573BB" w:rsidRPr="00D32707">
        <w:t xml:space="preserve"> на продаж</w:t>
      </w:r>
      <w:r w:rsidR="002573BB">
        <w:t>у права аренды земельных</w:t>
      </w:r>
      <w:r w:rsidR="002573BB" w:rsidRPr="00D32707">
        <w:t xml:space="preserve"> участков </w:t>
      </w:r>
      <w:r w:rsidR="002573BB">
        <w:rPr>
          <w:rFonts w:eastAsia="Calibri"/>
          <w:color w:val="000000"/>
          <w:lang w:eastAsia="en-US"/>
        </w:rPr>
        <w:t xml:space="preserve">в размере </w:t>
      </w:r>
      <w:r w:rsidR="002573BB" w:rsidRPr="00D32707">
        <w:rPr>
          <w:rFonts w:eastAsia="Calibri"/>
          <w:color w:val="000000"/>
          <w:lang w:eastAsia="en-US"/>
        </w:rPr>
        <w:t>годового начисления арендной платы в сумме 9</w:t>
      </w:r>
      <w:r w:rsidR="002573BB">
        <w:rPr>
          <w:rFonts w:eastAsia="Calibri"/>
          <w:color w:val="000000"/>
          <w:lang w:eastAsia="en-US"/>
        </w:rPr>
        <w:t>831,7</w:t>
      </w:r>
      <w:r w:rsidR="002573BB" w:rsidRPr="00D32707">
        <w:rPr>
          <w:rFonts w:eastAsia="Calibri"/>
          <w:color w:val="000000"/>
          <w:lang w:eastAsia="en-US"/>
        </w:rPr>
        <w:t xml:space="preserve"> </w:t>
      </w:r>
      <w:proofErr w:type="spellStart"/>
      <w:r w:rsidR="002573BB" w:rsidRPr="00D32707">
        <w:rPr>
          <w:rFonts w:eastAsia="Calibri"/>
          <w:color w:val="000000"/>
          <w:lang w:eastAsia="en-US"/>
        </w:rPr>
        <w:t>тыс.руб</w:t>
      </w:r>
      <w:proofErr w:type="spellEnd"/>
      <w:r w:rsidR="002573BB" w:rsidRPr="00D32707">
        <w:rPr>
          <w:rFonts w:eastAsia="Calibri"/>
          <w:color w:val="000000"/>
          <w:lang w:eastAsia="en-US"/>
        </w:rPr>
        <w:t>.</w:t>
      </w:r>
      <w:r w:rsidR="002573BB">
        <w:rPr>
          <w:rFonts w:eastAsia="Calibri"/>
          <w:color w:val="000000"/>
          <w:lang w:eastAsia="en-US"/>
        </w:rPr>
        <w:t xml:space="preserve"> </w:t>
      </w:r>
      <w:r w:rsidR="002573BB" w:rsidRPr="00D32707">
        <w:t xml:space="preserve"> </w:t>
      </w:r>
      <w:r w:rsidR="004D533F">
        <w:t>По сравнению с 1 полугодием</w:t>
      </w:r>
      <w:r w:rsidR="004D533F" w:rsidRPr="00A734A6">
        <w:t xml:space="preserve"> 201</w:t>
      </w:r>
      <w:r w:rsidR="004D533F">
        <w:t>8</w:t>
      </w:r>
      <w:r w:rsidR="004D533F" w:rsidRPr="00A734A6">
        <w:t xml:space="preserve"> года</w:t>
      </w:r>
      <w:r w:rsidR="004D533F" w:rsidRPr="007746A2">
        <w:t xml:space="preserve"> </w:t>
      </w:r>
      <w:r w:rsidR="004D533F">
        <w:t>доходов поступило больше</w:t>
      </w:r>
      <w:r w:rsidR="004D533F" w:rsidRPr="007746A2">
        <w:t xml:space="preserve"> на сумму </w:t>
      </w:r>
      <w:r w:rsidR="004D533F">
        <w:t>12413,7 тыс. руб. или в 3,6 раза.</w:t>
      </w:r>
    </w:p>
    <w:p w:rsidR="007746A2" w:rsidRDefault="00E552D3" w:rsidP="00A734A6">
      <w:pPr>
        <w:ind w:firstLine="708"/>
        <w:jc w:val="both"/>
      </w:pPr>
      <w:r>
        <w:t xml:space="preserve">- </w:t>
      </w:r>
      <w:r w:rsidR="00A734A6" w:rsidRPr="00D4227E">
        <w:rPr>
          <w:b/>
          <w:bCs/>
          <w:i/>
        </w:rPr>
        <w:t>доход</w:t>
      </w:r>
      <w:r w:rsidR="00BA71CF" w:rsidRPr="00D4227E">
        <w:rPr>
          <w:b/>
          <w:bCs/>
          <w:i/>
        </w:rPr>
        <w:t>ы</w:t>
      </w:r>
      <w:r w:rsidR="00A734A6" w:rsidRPr="00D4227E">
        <w:rPr>
          <w:b/>
          <w:bCs/>
          <w:i/>
        </w:rPr>
        <w:t xml:space="preserve"> от сдачи в аренду имущества</w:t>
      </w:r>
      <w:r w:rsidR="00A734A6" w:rsidRPr="00917E92">
        <w:rPr>
          <w:b/>
          <w:bCs/>
        </w:rPr>
        <w:t xml:space="preserve"> </w:t>
      </w:r>
      <w:r w:rsidR="00A734A6" w:rsidRPr="00917E92">
        <w:rPr>
          <w:b/>
        </w:rPr>
        <w:t xml:space="preserve"> </w:t>
      </w:r>
      <w:r w:rsidR="00917E92">
        <w:t xml:space="preserve">составили </w:t>
      </w:r>
      <w:r w:rsidR="00BA71CF">
        <w:t>в сумме</w:t>
      </w:r>
      <w:r w:rsidR="00A734A6" w:rsidRPr="00A734A6">
        <w:t xml:space="preserve">  </w:t>
      </w:r>
      <w:r w:rsidR="00A007A4">
        <w:t>2293,8</w:t>
      </w:r>
      <w:r w:rsidR="00A734A6" w:rsidRPr="00A734A6">
        <w:rPr>
          <w:color w:val="000000"/>
        </w:rPr>
        <w:t xml:space="preserve"> </w:t>
      </w:r>
      <w:r w:rsidR="00A734A6" w:rsidRPr="00A734A6">
        <w:t xml:space="preserve">тыс. руб. или </w:t>
      </w:r>
      <w:r w:rsidR="00A007A4">
        <w:t>44,1</w:t>
      </w:r>
      <w:r w:rsidR="00A734A6" w:rsidRPr="007956A2">
        <w:rPr>
          <w:b/>
        </w:rPr>
        <w:t>%</w:t>
      </w:r>
      <w:r w:rsidR="00A734A6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007A4">
        <w:t>5200</w:t>
      </w:r>
      <w:r w:rsidR="00A734A6" w:rsidRPr="00A734A6">
        <w:t xml:space="preserve"> тыс. руб.</w:t>
      </w:r>
      <w:r w:rsidR="00917E92">
        <w:t>)</w:t>
      </w:r>
      <w:r w:rsidR="00A734A6" w:rsidRPr="00A734A6">
        <w:t xml:space="preserve">, что на сумму </w:t>
      </w:r>
      <w:r w:rsidR="00A007A4">
        <w:t>67,5</w:t>
      </w:r>
      <w:r w:rsidR="00917E92">
        <w:t xml:space="preserve"> </w:t>
      </w:r>
      <w:r w:rsidR="00A734A6" w:rsidRPr="00A734A6">
        <w:t xml:space="preserve">тыс. руб. или </w:t>
      </w:r>
      <w:r w:rsidR="00A007A4">
        <w:t>на 3%</w:t>
      </w:r>
      <w:r w:rsidR="00917E92">
        <w:t xml:space="preserve"> </w:t>
      </w:r>
      <w:r w:rsidR="00A734A6" w:rsidRPr="00A734A6">
        <w:t>больше объема поступлений за аналогичный период 201</w:t>
      </w:r>
      <w:r w:rsidR="00A007A4">
        <w:t>8</w:t>
      </w:r>
      <w:r w:rsidR="00A734A6" w:rsidRPr="00A734A6">
        <w:t xml:space="preserve"> года (</w:t>
      </w:r>
      <w:r w:rsidR="00A007A4">
        <w:t>2226,3</w:t>
      </w:r>
      <w:r w:rsidR="00A734A6" w:rsidRPr="00A734A6">
        <w:t xml:space="preserve"> тыс. руб.)</w:t>
      </w:r>
      <w:r w:rsidR="004F5389">
        <w:t>,</w:t>
      </w:r>
      <w:r w:rsidR="004F5389" w:rsidRPr="004F5389">
        <w:t xml:space="preserve"> </w:t>
      </w:r>
      <w:r w:rsidR="004F5389">
        <w:t xml:space="preserve">что </w:t>
      </w:r>
      <w:r w:rsidR="004F5389" w:rsidRPr="00D32707">
        <w:t>обусловлено</w:t>
      </w:r>
      <w:r w:rsidR="004F5389">
        <w:t xml:space="preserve"> заключением нового договора и ростом начисления арендной платы</w:t>
      </w:r>
      <w:r w:rsidR="00BA71CF">
        <w:t>;</w:t>
      </w:r>
    </w:p>
    <w:p w:rsidR="004F5389" w:rsidRPr="00634031" w:rsidRDefault="00E552D3" w:rsidP="004F5389">
      <w:pPr>
        <w:ind w:firstLine="708"/>
        <w:jc w:val="both"/>
      </w:pPr>
      <w:proofErr w:type="gramStart"/>
      <w:r w:rsidRPr="00917E92">
        <w:rPr>
          <w:b/>
        </w:rPr>
        <w:t xml:space="preserve">- </w:t>
      </w:r>
      <w:r w:rsidR="00375DBA" w:rsidRPr="00D4227E">
        <w:rPr>
          <w:b/>
          <w:i/>
        </w:rPr>
        <w:t>прочи</w:t>
      </w:r>
      <w:r w:rsidR="00BA71CF" w:rsidRPr="00D4227E">
        <w:rPr>
          <w:b/>
          <w:i/>
        </w:rPr>
        <w:t>е</w:t>
      </w:r>
      <w:r w:rsidR="00375DBA" w:rsidRPr="00D4227E">
        <w:rPr>
          <w:b/>
          <w:i/>
        </w:rPr>
        <w:t xml:space="preserve">  поступлени</w:t>
      </w:r>
      <w:r w:rsidR="00BA71CF" w:rsidRPr="00D4227E">
        <w:rPr>
          <w:b/>
          <w:i/>
        </w:rPr>
        <w:t>я</w:t>
      </w:r>
      <w:r w:rsidR="00375DBA" w:rsidRPr="00D4227E">
        <w:rPr>
          <w:b/>
          <w:i/>
        </w:rPr>
        <w:t xml:space="preserve"> от использования имущества, находящегося в собственности городского округа</w:t>
      </w:r>
      <w:r w:rsidR="00375DBA">
        <w:rPr>
          <w:color w:val="000000" w:themeColor="text1"/>
          <w:shd w:val="clear" w:color="auto" w:fill="FFFFFF" w:themeFill="background1"/>
        </w:rPr>
        <w:t xml:space="preserve"> </w:t>
      </w:r>
      <w:r w:rsidR="004F5389" w:rsidRPr="00423D14">
        <w:t>(плата за наем жилого помещения, доходы от платежей за предоставление рекламного места)</w:t>
      </w:r>
      <w:r w:rsidR="004F5389" w:rsidRPr="00634031">
        <w:rPr>
          <w:b/>
          <w:i/>
        </w:rPr>
        <w:t xml:space="preserve"> </w:t>
      </w:r>
      <w:r w:rsidR="004F5389" w:rsidRPr="00634031">
        <w:rPr>
          <w:color w:val="000000" w:themeColor="text1"/>
          <w:shd w:val="clear" w:color="auto" w:fill="FFFFFF" w:themeFill="background1"/>
        </w:rPr>
        <w:t xml:space="preserve">  </w:t>
      </w:r>
      <w:r w:rsidR="004F5389" w:rsidRPr="00634031">
        <w:t xml:space="preserve">составили </w:t>
      </w:r>
      <w:r w:rsidR="004F5389">
        <w:t>1327,5</w:t>
      </w:r>
      <w:r w:rsidR="004F5389" w:rsidRPr="00A734A6">
        <w:rPr>
          <w:color w:val="000000"/>
        </w:rPr>
        <w:t xml:space="preserve"> </w:t>
      </w:r>
      <w:r w:rsidR="004F5389" w:rsidRPr="00A734A6">
        <w:t xml:space="preserve">тыс. руб. или </w:t>
      </w:r>
      <w:r w:rsidR="004F5389">
        <w:t>53,1</w:t>
      </w:r>
      <w:r w:rsidR="004F5389" w:rsidRPr="00A734A6">
        <w:t xml:space="preserve">% </w:t>
      </w:r>
      <w:r w:rsidR="004F5389" w:rsidRPr="00634031">
        <w:t>от годового</w:t>
      </w:r>
      <w:r w:rsidR="004F5389" w:rsidRPr="00634031">
        <w:rPr>
          <w:rFonts w:eastAsia="Calibri"/>
        </w:rPr>
        <w:t xml:space="preserve"> прогноза поступлений (</w:t>
      </w:r>
      <w:r w:rsidR="004F5389">
        <w:t>2500</w:t>
      </w:r>
      <w:r w:rsidR="004F5389" w:rsidRPr="00634031">
        <w:t xml:space="preserve"> тыс. руб.), что на сумму </w:t>
      </w:r>
      <w:r w:rsidR="004F5389">
        <w:t>170,2</w:t>
      </w:r>
      <w:r w:rsidR="004F5389" w:rsidRPr="00A734A6">
        <w:t xml:space="preserve"> тыс. руб. или на </w:t>
      </w:r>
      <w:r w:rsidR="004F5389">
        <w:t>14,7</w:t>
      </w:r>
      <w:r w:rsidR="004F5389" w:rsidRPr="00A734A6">
        <w:t xml:space="preserve">% </w:t>
      </w:r>
      <w:r w:rsidR="004F5389">
        <w:t>больше</w:t>
      </w:r>
      <w:r w:rsidR="004F5389" w:rsidRPr="00634031">
        <w:t xml:space="preserve"> объема поступлений за аналогичный период 201</w:t>
      </w:r>
      <w:r w:rsidR="004F5389">
        <w:t>8</w:t>
      </w:r>
      <w:r w:rsidR="004F5389" w:rsidRPr="00634031">
        <w:t xml:space="preserve"> года (</w:t>
      </w:r>
      <w:r w:rsidR="004F5389">
        <w:t xml:space="preserve">1157,3 </w:t>
      </w:r>
      <w:r w:rsidR="004F5389" w:rsidRPr="00634031">
        <w:t xml:space="preserve">тыс. руб.).  </w:t>
      </w:r>
      <w:proofErr w:type="gramEnd"/>
    </w:p>
    <w:p w:rsidR="004F5389" w:rsidRPr="00634031" w:rsidRDefault="004F5389" w:rsidP="004F5389">
      <w:pPr>
        <w:ind w:firstLine="708"/>
        <w:jc w:val="both"/>
        <w:rPr>
          <w:i/>
        </w:rPr>
      </w:pPr>
      <w:r w:rsidRPr="00634031">
        <w:t xml:space="preserve">   В структуре </w:t>
      </w:r>
      <w:r w:rsidRPr="00A83434">
        <w:t>прочих  поступлений от использования имущества</w:t>
      </w:r>
      <w:r w:rsidRPr="00634031">
        <w:t xml:space="preserve"> (</w:t>
      </w:r>
      <w:r>
        <w:t>1327,5</w:t>
      </w:r>
      <w:r w:rsidRPr="00634031">
        <w:t xml:space="preserve">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>.):</w:t>
      </w:r>
      <w:r w:rsidRPr="00634031">
        <w:rPr>
          <w:i/>
        </w:rPr>
        <w:t xml:space="preserve"> </w:t>
      </w:r>
    </w:p>
    <w:p w:rsidR="004F5389" w:rsidRPr="00634031" w:rsidRDefault="004F5389" w:rsidP="00121AB3">
      <w:pPr>
        <w:autoSpaceDE w:val="0"/>
        <w:autoSpaceDN w:val="0"/>
        <w:adjustRightInd w:val="0"/>
        <w:ind w:firstLine="708"/>
        <w:jc w:val="both"/>
        <w:rPr>
          <w:i/>
        </w:rPr>
      </w:pPr>
      <w:r w:rsidRPr="00634031">
        <w:t xml:space="preserve">- </w:t>
      </w:r>
      <w:r w:rsidR="001C4FF2">
        <w:t>70,8</w:t>
      </w:r>
      <w:r w:rsidR="001C4FF2" w:rsidRPr="007C4032">
        <w:rPr>
          <w:lang w:eastAsia="en-US"/>
        </w:rPr>
        <w:t>%</w:t>
      </w:r>
      <w:r w:rsidR="001C4FF2" w:rsidRPr="001C4FF2">
        <w:rPr>
          <w:lang w:eastAsia="en-US"/>
        </w:rPr>
        <w:t xml:space="preserve"> </w:t>
      </w:r>
      <w:r w:rsidR="001C4FF2">
        <w:rPr>
          <w:lang w:eastAsia="en-US"/>
        </w:rPr>
        <w:t xml:space="preserve">составляет </w:t>
      </w:r>
      <w:r w:rsidRPr="00634031">
        <w:t xml:space="preserve">плата за наем жилого помещения </w:t>
      </w:r>
      <w:r w:rsidR="001C4FF2">
        <w:t>(</w:t>
      </w:r>
      <w:r w:rsidRPr="00634031">
        <w:t>п</w:t>
      </w:r>
      <w:r w:rsidR="001C4FF2">
        <w:t>рогноз доходов</w:t>
      </w:r>
      <w:r w:rsidR="007C4032">
        <w:t xml:space="preserve"> </w:t>
      </w:r>
      <w:r w:rsidR="001C4FF2">
        <w:t xml:space="preserve">1930 </w:t>
      </w:r>
      <w:proofErr w:type="spellStart"/>
      <w:r w:rsidR="001C4FF2">
        <w:t>тыс</w:t>
      </w:r>
      <w:proofErr w:type="gramStart"/>
      <w:r w:rsidR="001C4FF2">
        <w:t>.р</w:t>
      </w:r>
      <w:proofErr w:type="gramEnd"/>
      <w:r w:rsidR="001C4FF2">
        <w:t>уб</w:t>
      </w:r>
      <w:proofErr w:type="spellEnd"/>
      <w:r w:rsidR="001C4FF2">
        <w:t xml:space="preserve">., </w:t>
      </w:r>
      <w:r w:rsidR="001C4FF2">
        <w:rPr>
          <w:lang w:eastAsia="en-US"/>
        </w:rPr>
        <w:t xml:space="preserve">поступило - </w:t>
      </w:r>
      <w:r w:rsidR="001C4FF2" w:rsidRPr="007C4032">
        <w:t>940</w:t>
      </w:r>
      <w:r w:rsidR="001C4FF2">
        <w:t xml:space="preserve"> </w:t>
      </w:r>
      <w:proofErr w:type="spellStart"/>
      <w:r w:rsidR="001C4FF2" w:rsidRPr="00634031">
        <w:t>тыс.руб</w:t>
      </w:r>
      <w:proofErr w:type="spellEnd"/>
      <w:r w:rsidR="001C4FF2" w:rsidRPr="00634031">
        <w:t xml:space="preserve">. </w:t>
      </w:r>
      <w:r w:rsidR="001C4FF2" w:rsidRPr="007C4032">
        <w:rPr>
          <w:lang w:eastAsia="en-US"/>
        </w:rPr>
        <w:t xml:space="preserve"> </w:t>
      </w:r>
      <w:r w:rsidR="001C4FF2">
        <w:t>или</w:t>
      </w:r>
      <w:r w:rsidRPr="00634031">
        <w:t xml:space="preserve"> </w:t>
      </w:r>
      <w:r w:rsidR="007C4032">
        <w:t>48,7</w:t>
      </w:r>
      <w:r w:rsidRPr="00634031">
        <w:t>%)</w:t>
      </w:r>
      <w:r w:rsidR="001C4FF2">
        <w:t xml:space="preserve">. </w:t>
      </w:r>
      <w:r w:rsidR="0046176E" w:rsidRPr="0046176E">
        <w:rPr>
          <w:rFonts w:eastAsiaTheme="minorHAnsi"/>
          <w:lang w:eastAsia="en-US"/>
        </w:rPr>
        <w:t xml:space="preserve">Поступления </w:t>
      </w:r>
      <w:r w:rsidR="0046176E">
        <w:rPr>
          <w:rFonts w:eastAsiaTheme="minorHAnsi"/>
          <w:lang w:eastAsia="en-US"/>
        </w:rPr>
        <w:t xml:space="preserve">платы за наем </w:t>
      </w:r>
      <w:r w:rsidR="0046176E" w:rsidRPr="0046176E">
        <w:rPr>
          <w:rFonts w:eastAsiaTheme="minorHAnsi"/>
          <w:lang w:eastAsia="en-US"/>
        </w:rPr>
        <w:t>увеличились</w:t>
      </w:r>
      <w:r w:rsidR="001C4FF2" w:rsidRPr="0046176E">
        <w:rPr>
          <w:rFonts w:eastAsiaTheme="minorHAnsi"/>
          <w:lang w:eastAsia="en-US"/>
        </w:rPr>
        <w:t xml:space="preserve"> по сравнению с </w:t>
      </w:r>
      <w:r w:rsidR="0046176E" w:rsidRPr="0046176E">
        <w:rPr>
          <w:rFonts w:eastAsiaTheme="minorHAnsi"/>
          <w:lang w:eastAsia="en-US"/>
        </w:rPr>
        <w:t xml:space="preserve">1 полугодием 2018 года </w:t>
      </w:r>
      <w:r w:rsidR="001C4FF2" w:rsidRPr="0046176E">
        <w:rPr>
          <w:rFonts w:eastAsiaTheme="minorHAnsi"/>
          <w:lang w:eastAsia="en-US"/>
        </w:rPr>
        <w:t xml:space="preserve">на </w:t>
      </w:r>
      <w:r w:rsidR="0046176E" w:rsidRPr="0046176E">
        <w:rPr>
          <w:rFonts w:eastAsiaTheme="minorHAnsi"/>
          <w:lang w:eastAsia="en-US"/>
        </w:rPr>
        <w:t>152</w:t>
      </w:r>
      <w:r w:rsidR="001C4FF2" w:rsidRPr="0046176E">
        <w:rPr>
          <w:rFonts w:eastAsiaTheme="minorHAnsi"/>
          <w:lang w:eastAsia="en-US"/>
        </w:rPr>
        <w:t xml:space="preserve"> тыс. руб. или на </w:t>
      </w:r>
      <w:r w:rsidR="0046176E" w:rsidRPr="0046176E">
        <w:rPr>
          <w:rFonts w:eastAsiaTheme="minorHAnsi"/>
          <w:lang w:eastAsia="en-US"/>
        </w:rPr>
        <w:t>19,3</w:t>
      </w:r>
      <w:r w:rsidR="001C4FF2" w:rsidRPr="0046176E">
        <w:rPr>
          <w:rFonts w:eastAsiaTheme="minorHAnsi"/>
          <w:lang w:eastAsia="en-US"/>
        </w:rPr>
        <w:t>%.</w:t>
      </w:r>
    </w:p>
    <w:p w:rsidR="001C4FF2" w:rsidRPr="00634031" w:rsidRDefault="004F5389" w:rsidP="001C4FF2">
      <w:pPr>
        <w:ind w:firstLine="708"/>
        <w:jc w:val="both"/>
        <w:rPr>
          <w:i/>
        </w:rPr>
      </w:pPr>
      <w:r w:rsidRPr="00634031">
        <w:t xml:space="preserve">- </w:t>
      </w:r>
      <w:r w:rsidR="001C4FF2">
        <w:t>29,2</w:t>
      </w:r>
      <w:r w:rsidR="001C4FF2" w:rsidRPr="007C4032">
        <w:rPr>
          <w:lang w:eastAsia="en-US"/>
        </w:rPr>
        <w:t>%</w:t>
      </w:r>
      <w:r w:rsidR="001C4FF2" w:rsidRPr="001C4FF2">
        <w:rPr>
          <w:lang w:eastAsia="en-US"/>
        </w:rPr>
        <w:t xml:space="preserve"> </w:t>
      </w:r>
      <w:r w:rsidRPr="00634031">
        <w:t xml:space="preserve">доходы от платежей за предоставление рекламного места </w:t>
      </w:r>
      <w:r w:rsidR="001C4FF2">
        <w:t>(</w:t>
      </w:r>
      <w:r w:rsidR="001C4FF2" w:rsidRPr="00634031">
        <w:t>п</w:t>
      </w:r>
      <w:r w:rsidR="001C4FF2">
        <w:t xml:space="preserve">рогноз доходов 570 </w:t>
      </w:r>
      <w:proofErr w:type="spellStart"/>
      <w:r w:rsidR="001C4FF2">
        <w:t>тыс</w:t>
      </w:r>
      <w:proofErr w:type="gramStart"/>
      <w:r w:rsidR="001C4FF2">
        <w:t>.р</w:t>
      </w:r>
      <w:proofErr w:type="gramEnd"/>
      <w:r w:rsidR="001C4FF2">
        <w:t>уб</w:t>
      </w:r>
      <w:proofErr w:type="spellEnd"/>
      <w:r w:rsidR="001C4FF2">
        <w:t xml:space="preserve">., </w:t>
      </w:r>
      <w:r w:rsidR="001C4FF2">
        <w:rPr>
          <w:lang w:eastAsia="en-US"/>
        </w:rPr>
        <w:t xml:space="preserve">поступило - </w:t>
      </w:r>
      <w:r w:rsidR="001C4FF2">
        <w:t xml:space="preserve">388 </w:t>
      </w:r>
      <w:proofErr w:type="spellStart"/>
      <w:r w:rsidR="001C4FF2" w:rsidRPr="00634031">
        <w:t>тыс.руб</w:t>
      </w:r>
      <w:proofErr w:type="spellEnd"/>
      <w:r w:rsidR="001C4FF2" w:rsidRPr="00634031">
        <w:t xml:space="preserve">. </w:t>
      </w:r>
      <w:r w:rsidR="001C4FF2" w:rsidRPr="007C4032">
        <w:rPr>
          <w:lang w:eastAsia="en-US"/>
        </w:rPr>
        <w:t xml:space="preserve"> </w:t>
      </w:r>
      <w:r w:rsidR="001C4FF2">
        <w:t>или</w:t>
      </w:r>
      <w:r w:rsidR="001C4FF2" w:rsidRPr="00634031">
        <w:t xml:space="preserve"> </w:t>
      </w:r>
      <w:r w:rsidR="001C4FF2">
        <w:t>68,1%).</w:t>
      </w:r>
      <w:r w:rsidR="0046176E">
        <w:t xml:space="preserve"> </w:t>
      </w:r>
      <w:r w:rsidR="0046176E" w:rsidRPr="0046176E">
        <w:rPr>
          <w:rFonts w:eastAsiaTheme="minorHAnsi"/>
          <w:lang w:eastAsia="en-US"/>
        </w:rPr>
        <w:t xml:space="preserve">Поступления </w:t>
      </w:r>
      <w:r w:rsidR="0046176E">
        <w:rPr>
          <w:rFonts w:eastAsiaTheme="minorHAnsi"/>
          <w:lang w:eastAsia="en-US"/>
        </w:rPr>
        <w:t xml:space="preserve">доходов </w:t>
      </w:r>
      <w:r w:rsidR="004D533F" w:rsidRPr="0046176E">
        <w:rPr>
          <w:rFonts w:eastAsiaTheme="minorHAnsi"/>
          <w:lang w:eastAsia="en-US"/>
        </w:rPr>
        <w:t xml:space="preserve">по сравнению с 1 полугодием 2018 года </w:t>
      </w:r>
      <w:r w:rsidR="0046176E" w:rsidRPr="0046176E">
        <w:rPr>
          <w:rFonts w:eastAsiaTheme="minorHAnsi"/>
          <w:lang w:eastAsia="en-US"/>
        </w:rPr>
        <w:t xml:space="preserve">увеличились </w:t>
      </w:r>
      <w:r w:rsidR="00121AB3">
        <w:rPr>
          <w:rFonts w:eastAsiaTheme="minorHAnsi"/>
          <w:lang w:eastAsia="en-US"/>
        </w:rPr>
        <w:t xml:space="preserve">незначительно - </w:t>
      </w:r>
      <w:r w:rsidR="0046176E" w:rsidRPr="0046176E">
        <w:rPr>
          <w:rFonts w:eastAsiaTheme="minorHAnsi"/>
          <w:lang w:eastAsia="en-US"/>
        </w:rPr>
        <w:t xml:space="preserve">на </w:t>
      </w:r>
      <w:r w:rsidR="0046176E">
        <w:rPr>
          <w:rFonts w:eastAsiaTheme="minorHAnsi"/>
          <w:lang w:eastAsia="en-US"/>
        </w:rPr>
        <w:t>19</w:t>
      </w:r>
      <w:r w:rsidR="0046176E" w:rsidRPr="0046176E">
        <w:rPr>
          <w:rFonts w:eastAsiaTheme="minorHAnsi"/>
          <w:lang w:eastAsia="en-US"/>
        </w:rPr>
        <w:t xml:space="preserve"> тыс. руб. или на </w:t>
      </w:r>
      <w:r w:rsidR="0046176E">
        <w:rPr>
          <w:rFonts w:eastAsiaTheme="minorHAnsi"/>
          <w:lang w:eastAsia="en-US"/>
        </w:rPr>
        <w:t>5,1</w:t>
      </w:r>
      <w:r w:rsidR="0046176E" w:rsidRPr="0046176E">
        <w:rPr>
          <w:rFonts w:eastAsiaTheme="minorHAnsi"/>
          <w:lang w:eastAsia="en-US"/>
        </w:rPr>
        <w:t>%.</w:t>
      </w:r>
    </w:p>
    <w:p w:rsidR="00273859" w:rsidRDefault="00E552D3" w:rsidP="00121AB3">
      <w:pPr>
        <w:autoSpaceDE w:val="0"/>
        <w:autoSpaceDN w:val="0"/>
        <w:adjustRightInd w:val="0"/>
        <w:ind w:firstLine="708"/>
        <w:jc w:val="both"/>
      </w:pPr>
      <w:r w:rsidRPr="00917E92">
        <w:rPr>
          <w:b/>
          <w:bCs/>
        </w:rPr>
        <w:t xml:space="preserve">- </w:t>
      </w:r>
      <w:r w:rsidRPr="00D4227E">
        <w:rPr>
          <w:b/>
          <w:bCs/>
          <w:i/>
        </w:rPr>
        <w:t xml:space="preserve">доходы от </w:t>
      </w:r>
      <w:r w:rsidRPr="00D4227E">
        <w:rPr>
          <w:b/>
          <w:i/>
          <w:color w:val="000000"/>
        </w:rPr>
        <w:t>перечисления части прибыли муниципальных унитарных предприятий</w:t>
      </w:r>
      <w:r w:rsidR="00917E92" w:rsidRPr="00D4227E">
        <w:rPr>
          <w:b/>
          <w:i/>
          <w:color w:val="000000"/>
        </w:rPr>
        <w:t xml:space="preserve"> </w:t>
      </w:r>
      <w:r w:rsidR="00917E92" w:rsidRPr="00D4227E">
        <w:rPr>
          <w:i/>
        </w:rPr>
        <w:t xml:space="preserve"> </w:t>
      </w:r>
      <w:r w:rsidR="00917E92">
        <w:t>составили в сумме</w:t>
      </w:r>
      <w:r w:rsidR="00917E92" w:rsidRPr="00A734A6">
        <w:t xml:space="preserve">  </w:t>
      </w:r>
      <w:r w:rsidR="00A007A4">
        <w:t>25</w:t>
      </w:r>
      <w:r w:rsidR="00917E92" w:rsidRPr="00A734A6">
        <w:rPr>
          <w:color w:val="000000"/>
        </w:rPr>
        <w:t xml:space="preserve"> </w:t>
      </w:r>
      <w:r w:rsidR="00917E92" w:rsidRPr="00A734A6">
        <w:t xml:space="preserve">тыс. руб. или </w:t>
      </w:r>
      <w:r w:rsidR="00A007A4">
        <w:t>8,3</w:t>
      </w:r>
      <w:r w:rsidR="00917E92" w:rsidRPr="007956A2">
        <w:rPr>
          <w:b/>
        </w:rPr>
        <w:t>%</w:t>
      </w:r>
      <w:r w:rsidR="00917E92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007A4">
        <w:t>303</w:t>
      </w:r>
      <w:r w:rsidR="00917E92">
        <w:t xml:space="preserve"> </w:t>
      </w:r>
      <w:r w:rsidR="00917E92" w:rsidRPr="00A734A6">
        <w:t>тыс. руб.</w:t>
      </w:r>
      <w:r w:rsidR="00917E92">
        <w:t>)</w:t>
      </w:r>
      <w:r w:rsidR="00201EB2">
        <w:t xml:space="preserve">. </w:t>
      </w:r>
      <w:r w:rsidR="00273859">
        <w:t>Согласно расчетам предприятий сумма прибыли</w:t>
      </w:r>
      <w:r w:rsidR="00273859" w:rsidRPr="00273859">
        <w:t xml:space="preserve"> </w:t>
      </w:r>
      <w:r w:rsidR="00273859">
        <w:t xml:space="preserve">за 2018 год, подлежащая перечислению в  местный бюджет, составляет: МУП «Оптика» - 50,4 </w:t>
      </w:r>
      <w:proofErr w:type="spellStart"/>
      <w:r w:rsidR="00273859">
        <w:t>тыс</w:t>
      </w:r>
      <w:proofErr w:type="gramStart"/>
      <w:r w:rsidR="00273859">
        <w:t>.р</w:t>
      </w:r>
      <w:proofErr w:type="gramEnd"/>
      <w:r w:rsidR="00273859">
        <w:t>уб</w:t>
      </w:r>
      <w:proofErr w:type="spellEnd"/>
      <w:r w:rsidR="00273859">
        <w:t xml:space="preserve">.; МУПТ ЛГО «Гастроном» - 164,3 </w:t>
      </w:r>
      <w:proofErr w:type="spellStart"/>
      <w:r w:rsidR="00273859">
        <w:t>тыс.руб</w:t>
      </w:r>
      <w:proofErr w:type="spellEnd"/>
      <w:r w:rsidR="00273859">
        <w:t xml:space="preserve">. </w:t>
      </w:r>
      <w:r w:rsidR="00DE6F02" w:rsidRPr="00273859">
        <w:t xml:space="preserve">Перечисление </w:t>
      </w:r>
      <w:r w:rsidR="00DE6F02">
        <w:t>части прибыли произведено МУП «Оптика». П</w:t>
      </w:r>
      <w:r w:rsidR="00273859">
        <w:t xml:space="preserve">о состоянию на 01.07.2019 </w:t>
      </w:r>
      <w:r w:rsidR="00DE6F02">
        <w:t xml:space="preserve">недоимка в бюджет </w:t>
      </w:r>
      <w:r w:rsidR="00273859">
        <w:t xml:space="preserve">составляет: МУПТ ЛГО «Гастроном» - 464,3 </w:t>
      </w:r>
      <w:proofErr w:type="spellStart"/>
      <w:r w:rsidR="00273859">
        <w:t>тыс</w:t>
      </w:r>
      <w:proofErr w:type="gramStart"/>
      <w:r w:rsidR="00273859">
        <w:t>.р</w:t>
      </w:r>
      <w:proofErr w:type="gramEnd"/>
      <w:r w:rsidR="00273859">
        <w:t>уб</w:t>
      </w:r>
      <w:proofErr w:type="spellEnd"/>
      <w:r w:rsidR="00273859">
        <w:t xml:space="preserve">., МУП «Оптика» - 25,4 </w:t>
      </w:r>
      <w:proofErr w:type="spellStart"/>
      <w:r w:rsidR="00273859">
        <w:t>тыс.руб</w:t>
      </w:r>
      <w:proofErr w:type="spellEnd"/>
      <w:r w:rsidR="00273859">
        <w:t>.</w:t>
      </w:r>
      <w:r w:rsidR="004D533F" w:rsidRPr="004D533F">
        <w:rPr>
          <w:rFonts w:eastAsiaTheme="minorHAnsi"/>
          <w:lang w:eastAsia="en-US"/>
        </w:rPr>
        <w:t xml:space="preserve"> </w:t>
      </w:r>
      <w:r w:rsidR="004D533F">
        <w:rPr>
          <w:rFonts w:eastAsiaTheme="minorHAnsi"/>
          <w:lang w:eastAsia="en-US"/>
        </w:rPr>
        <w:t>П</w:t>
      </w:r>
      <w:r w:rsidR="004D533F" w:rsidRPr="0046176E">
        <w:rPr>
          <w:rFonts w:eastAsiaTheme="minorHAnsi"/>
          <w:lang w:eastAsia="en-US"/>
        </w:rPr>
        <w:t>о сравнению с аналогичным периодом 2018 года</w:t>
      </w:r>
      <w:r w:rsidR="004D533F" w:rsidRPr="004D533F">
        <w:rPr>
          <w:rFonts w:eastAsiaTheme="minorHAnsi"/>
          <w:lang w:eastAsia="en-US"/>
        </w:rPr>
        <w:t xml:space="preserve"> </w:t>
      </w:r>
      <w:r w:rsidR="004D533F">
        <w:rPr>
          <w:rFonts w:eastAsiaTheme="minorHAnsi"/>
          <w:lang w:eastAsia="en-US"/>
        </w:rPr>
        <w:t>п</w:t>
      </w:r>
      <w:r w:rsidR="004D533F" w:rsidRPr="0046176E">
        <w:rPr>
          <w:rFonts w:eastAsiaTheme="minorHAnsi"/>
          <w:lang w:eastAsia="en-US"/>
        </w:rPr>
        <w:t xml:space="preserve">оступление </w:t>
      </w:r>
      <w:r w:rsidR="004D533F">
        <w:rPr>
          <w:rFonts w:eastAsiaTheme="minorHAnsi"/>
          <w:lang w:eastAsia="en-US"/>
        </w:rPr>
        <w:t xml:space="preserve">части </w:t>
      </w:r>
      <w:r w:rsidR="004D533F" w:rsidRPr="0046176E">
        <w:rPr>
          <w:rFonts w:eastAsiaTheme="minorHAnsi"/>
          <w:lang w:eastAsia="en-US"/>
        </w:rPr>
        <w:t xml:space="preserve">прибыли МУП уменьшилось на 235,4 </w:t>
      </w:r>
      <w:proofErr w:type="spellStart"/>
      <w:r w:rsidR="004D533F" w:rsidRPr="0046176E">
        <w:rPr>
          <w:rFonts w:eastAsiaTheme="minorHAnsi"/>
          <w:lang w:eastAsia="en-US"/>
        </w:rPr>
        <w:t>тыс.руб</w:t>
      </w:r>
      <w:proofErr w:type="spellEnd"/>
      <w:r w:rsidR="004D533F" w:rsidRPr="0046176E">
        <w:rPr>
          <w:rFonts w:eastAsiaTheme="minorHAnsi"/>
          <w:lang w:eastAsia="en-US"/>
        </w:rPr>
        <w:t>. или на 90,4%.</w:t>
      </w:r>
    </w:p>
    <w:p w:rsidR="007746A2" w:rsidRPr="00BA71CF" w:rsidRDefault="003C6E24" w:rsidP="007746A2">
      <w:pPr>
        <w:ind w:firstLine="708"/>
        <w:jc w:val="both"/>
      </w:pPr>
      <w:r>
        <w:rPr>
          <w:color w:val="000000"/>
        </w:rPr>
        <w:t xml:space="preserve">Поступления </w:t>
      </w:r>
      <w:r w:rsidRPr="002116EC">
        <w:rPr>
          <w:i/>
          <w:color w:val="000000"/>
        </w:rPr>
        <w:t>доход</w:t>
      </w:r>
      <w:r>
        <w:rPr>
          <w:i/>
          <w:color w:val="000000"/>
        </w:rPr>
        <w:t>ов</w:t>
      </w:r>
      <w:r w:rsidRPr="002116EC">
        <w:rPr>
          <w:i/>
        </w:rPr>
        <w:t xml:space="preserve"> от продажи материальных и нематериальных активов</w:t>
      </w:r>
      <w:r w:rsidRPr="002116EC">
        <w:rPr>
          <w:color w:val="000000"/>
        </w:rPr>
        <w:t xml:space="preserve"> </w:t>
      </w:r>
      <w:r>
        <w:rPr>
          <w:color w:val="000000"/>
        </w:rPr>
        <w:t>за 1 полугодие 201</w:t>
      </w:r>
      <w:r w:rsidR="00A007A4">
        <w:rPr>
          <w:color w:val="000000"/>
        </w:rPr>
        <w:t>9</w:t>
      </w:r>
      <w:r>
        <w:rPr>
          <w:color w:val="000000"/>
        </w:rPr>
        <w:t xml:space="preserve"> года составили </w:t>
      </w:r>
      <w:r w:rsidR="00A007A4">
        <w:rPr>
          <w:color w:val="000000"/>
        </w:rPr>
        <w:t>1774,1</w:t>
      </w:r>
      <w:r w:rsidRPr="003C6E24">
        <w:rPr>
          <w:color w:val="000000"/>
        </w:rPr>
        <w:t xml:space="preserve"> </w:t>
      </w:r>
      <w:proofErr w:type="spellStart"/>
      <w:r w:rsidRPr="003C6E24">
        <w:rPr>
          <w:color w:val="000000"/>
        </w:rPr>
        <w:t>тыс</w:t>
      </w:r>
      <w:proofErr w:type="gramStart"/>
      <w:r w:rsidRPr="003C6E24">
        <w:rPr>
          <w:color w:val="000000"/>
        </w:rPr>
        <w:t>.р</w:t>
      </w:r>
      <w:proofErr w:type="gramEnd"/>
      <w:r w:rsidRPr="003C6E24">
        <w:rPr>
          <w:color w:val="000000"/>
        </w:rPr>
        <w:t>уб</w:t>
      </w:r>
      <w:proofErr w:type="spellEnd"/>
      <w:r w:rsidRPr="003C6E24">
        <w:rPr>
          <w:color w:val="000000"/>
        </w:rPr>
        <w:t xml:space="preserve">. или </w:t>
      </w:r>
      <w:r w:rsidR="00A007A4">
        <w:rPr>
          <w:color w:val="000000"/>
        </w:rPr>
        <w:t>57,2</w:t>
      </w:r>
      <w:r w:rsidRPr="003C6E24">
        <w:rPr>
          <w:color w:val="000000"/>
        </w:rPr>
        <w:t xml:space="preserve">% </w:t>
      </w:r>
      <w:r w:rsidRPr="007746A2">
        <w:t xml:space="preserve">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 w:rsidR="00A007A4">
        <w:t>3100</w:t>
      </w:r>
      <w:r>
        <w:t xml:space="preserve"> </w:t>
      </w:r>
      <w:r w:rsidRPr="00A734A6">
        <w:lastRenderedPageBreak/>
        <w:t>тыс. руб.</w:t>
      </w:r>
      <w:r>
        <w:t xml:space="preserve">). </w:t>
      </w:r>
      <w:r w:rsidRPr="00A734A6">
        <w:t xml:space="preserve"> </w:t>
      </w:r>
      <w:r>
        <w:rPr>
          <w:color w:val="000000"/>
        </w:rPr>
        <w:t>По</w:t>
      </w:r>
      <w:r w:rsidR="00BA71CF" w:rsidRPr="00BA71CF">
        <w:rPr>
          <w:color w:val="000000"/>
        </w:rPr>
        <w:t> сравнени</w:t>
      </w:r>
      <w:r>
        <w:rPr>
          <w:color w:val="000000"/>
        </w:rPr>
        <w:t>ю</w:t>
      </w:r>
      <w:r w:rsidR="00BA71CF" w:rsidRPr="00BA71CF">
        <w:rPr>
          <w:color w:val="000000"/>
        </w:rPr>
        <w:t xml:space="preserve"> с </w:t>
      </w:r>
      <w:r>
        <w:rPr>
          <w:color w:val="000000"/>
        </w:rPr>
        <w:t>аналогичным</w:t>
      </w:r>
      <w:r w:rsidR="00BA71CF" w:rsidRPr="00BA71CF">
        <w:rPr>
          <w:color w:val="000000"/>
        </w:rPr>
        <w:t xml:space="preserve"> периодом</w:t>
      </w:r>
      <w:r>
        <w:rPr>
          <w:color w:val="000000"/>
        </w:rPr>
        <w:t xml:space="preserve"> 201</w:t>
      </w:r>
      <w:r w:rsidR="00A007A4">
        <w:rPr>
          <w:color w:val="000000"/>
        </w:rPr>
        <w:t>8</w:t>
      </w:r>
      <w:r>
        <w:rPr>
          <w:color w:val="000000"/>
        </w:rPr>
        <w:t xml:space="preserve"> года доход</w:t>
      </w:r>
      <w:r w:rsidR="00A007A4">
        <w:rPr>
          <w:color w:val="000000"/>
        </w:rPr>
        <w:t xml:space="preserve">ов поступило больше </w:t>
      </w:r>
      <w:r w:rsidR="00BA71CF" w:rsidRPr="00BA71CF">
        <w:rPr>
          <w:color w:val="000000"/>
        </w:rPr>
        <w:t xml:space="preserve">на </w:t>
      </w:r>
      <w:r w:rsidR="00BA71CF" w:rsidRPr="00BA71CF">
        <w:t xml:space="preserve">сумму </w:t>
      </w:r>
      <w:r w:rsidR="00A007A4">
        <w:t>489,3</w:t>
      </w:r>
      <w:r>
        <w:rPr>
          <w:bCs/>
          <w:color w:val="000000"/>
        </w:rPr>
        <w:t xml:space="preserve"> </w:t>
      </w:r>
      <w:r w:rsidR="00BA71CF" w:rsidRPr="003C6E24">
        <w:t>тыс</w:t>
      </w:r>
      <w:r w:rsidR="00BA71CF" w:rsidRPr="00BA71CF">
        <w:t xml:space="preserve">. руб. или на </w:t>
      </w:r>
      <w:r w:rsidR="00A007A4">
        <w:t>38,1</w:t>
      </w:r>
      <w:r w:rsidR="00BA71CF" w:rsidRPr="00BA71CF">
        <w:t xml:space="preserve">%, </w:t>
      </w:r>
      <w:r w:rsidR="00E552D3" w:rsidRPr="00BA71CF">
        <w:t>в том числе:</w:t>
      </w:r>
    </w:p>
    <w:p w:rsidR="00D8015D" w:rsidRDefault="00E552D3" w:rsidP="007746A2">
      <w:pPr>
        <w:ind w:firstLine="708"/>
        <w:jc w:val="both"/>
      </w:pPr>
      <w:r>
        <w:t xml:space="preserve">- </w:t>
      </w:r>
      <w:r w:rsidR="003C6E24">
        <w:t>поступление</w:t>
      </w:r>
      <w:r w:rsidR="00D8015D" w:rsidRPr="00D8015D">
        <w:t xml:space="preserve"> </w:t>
      </w:r>
      <w:r w:rsidR="00D8015D" w:rsidRPr="00D4227E">
        <w:rPr>
          <w:b/>
          <w:bCs/>
          <w:i/>
        </w:rPr>
        <w:t>доход</w:t>
      </w:r>
      <w:r w:rsidR="003C6E24" w:rsidRPr="00D4227E">
        <w:rPr>
          <w:b/>
          <w:bCs/>
          <w:i/>
        </w:rPr>
        <w:t>ов</w:t>
      </w:r>
      <w:r w:rsidR="00D8015D" w:rsidRPr="00D4227E">
        <w:rPr>
          <w:b/>
          <w:bCs/>
          <w:i/>
        </w:rPr>
        <w:t xml:space="preserve"> от продажи земельных участков</w:t>
      </w:r>
      <w:r w:rsidR="00D8015D" w:rsidRPr="00D8015D">
        <w:rPr>
          <w:b/>
          <w:bCs/>
          <w:i/>
        </w:rPr>
        <w:t xml:space="preserve"> </w:t>
      </w:r>
      <w:r w:rsidR="00D8015D" w:rsidRPr="00D8015D">
        <w:t xml:space="preserve">составило </w:t>
      </w:r>
      <w:r w:rsidR="00A007A4">
        <w:t>1464,1</w:t>
      </w:r>
      <w:r w:rsidR="00D8015D" w:rsidRPr="00D8015D">
        <w:rPr>
          <w:color w:val="000000"/>
        </w:rPr>
        <w:t xml:space="preserve"> </w:t>
      </w:r>
      <w:r w:rsidR="00D8015D" w:rsidRPr="00D8015D">
        <w:t xml:space="preserve">тыс. руб. или </w:t>
      </w:r>
      <w:r w:rsidR="00A007A4">
        <w:t>91,5</w:t>
      </w:r>
      <w:r w:rsidR="00D8015D" w:rsidRPr="00D8015D">
        <w:t xml:space="preserve">% от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</w:t>
      </w:r>
      <w:r w:rsidR="00A007A4">
        <w:t>1600</w:t>
      </w:r>
      <w:r w:rsidR="00D8015D" w:rsidRPr="00D8015D">
        <w:t xml:space="preserve"> тыс. руб.</w:t>
      </w:r>
      <w:r w:rsidR="003C6E24">
        <w:t>)</w:t>
      </w:r>
      <w:r w:rsidR="00D8015D" w:rsidRPr="00D8015D">
        <w:t xml:space="preserve">, что на сумму </w:t>
      </w:r>
      <w:r w:rsidR="00A007A4">
        <w:t>209,3</w:t>
      </w:r>
      <w:r w:rsidR="00D8015D" w:rsidRPr="00D8015D">
        <w:t xml:space="preserve"> тыс. руб. или на </w:t>
      </w:r>
      <w:r w:rsidR="00A007A4">
        <w:t>16,7</w:t>
      </w:r>
      <w:r w:rsidR="00D8015D" w:rsidRPr="00D8015D">
        <w:t>%</w:t>
      </w:r>
      <w:r w:rsidR="00A007A4">
        <w:t xml:space="preserve"> больше</w:t>
      </w:r>
      <w:r w:rsidR="00D8015D" w:rsidRPr="00D8015D">
        <w:t xml:space="preserve"> объема поступлений за аналогичный период 201</w:t>
      </w:r>
      <w:r w:rsidR="00A007A4">
        <w:t>8</w:t>
      </w:r>
      <w:r w:rsidR="00D8015D" w:rsidRPr="00D8015D">
        <w:t xml:space="preserve"> года (</w:t>
      </w:r>
      <w:r w:rsidR="00A007A4">
        <w:t>1254,8</w:t>
      </w:r>
      <w:r w:rsidR="00D8015D" w:rsidRPr="00D8015D">
        <w:t xml:space="preserve"> тыс. руб.)</w:t>
      </w:r>
      <w:r w:rsidR="00CB59A2">
        <w:t>, что обусловлено ростом поступивших заявлений от лиц, желающих выкупить земельный участок</w:t>
      </w:r>
      <w:r w:rsidR="00DE6F02">
        <w:t>;</w:t>
      </w:r>
      <w:r w:rsidR="00233391" w:rsidRPr="00233391">
        <w:t xml:space="preserve"> </w:t>
      </w:r>
    </w:p>
    <w:p w:rsidR="00C8229B" w:rsidRDefault="00E552D3" w:rsidP="00C8229B">
      <w:pPr>
        <w:ind w:firstLine="708"/>
        <w:jc w:val="both"/>
      </w:pPr>
      <w:r>
        <w:t xml:space="preserve">- </w:t>
      </w:r>
      <w:r w:rsidR="003C6E24">
        <w:t>поступление</w:t>
      </w:r>
      <w:r w:rsidR="003C6E24" w:rsidRPr="00D8015D">
        <w:t xml:space="preserve"> </w:t>
      </w:r>
      <w:r w:rsidR="003C6E24" w:rsidRPr="00D4227E">
        <w:rPr>
          <w:b/>
          <w:bCs/>
          <w:i/>
        </w:rPr>
        <w:t>доходов</w:t>
      </w:r>
      <w:r w:rsidR="00C8229B" w:rsidRPr="00D4227E">
        <w:rPr>
          <w:b/>
          <w:bCs/>
          <w:i/>
        </w:rPr>
        <w:t xml:space="preserve"> </w:t>
      </w:r>
      <w:r w:rsidR="00C8229B" w:rsidRPr="00D4227E">
        <w:rPr>
          <w:b/>
          <w:i/>
        </w:rPr>
        <w:t>от продажи имущества</w:t>
      </w:r>
      <w:r w:rsidR="00C8229B" w:rsidRPr="00D8015D">
        <w:t xml:space="preserve"> составило </w:t>
      </w:r>
      <w:r w:rsidR="00A007A4">
        <w:t>310</w:t>
      </w:r>
      <w:r w:rsidR="00C8229B" w:rsidRPr="00D8015D">
        <w:rPr>
          <w:color w:val="000000"/>
        </w:rPr>
        <w:t xml:space="preserve"> </w:t>
      </w:r>
      <w:r w:rsidR="00C8229B" w:rsidRPr="00D8015D">
        <w:t xml:space="preserve">тыс. руб. или </w:t>
      </w:r>
      <w:r w:rsidR="00A007A4">
        <w:t>20,7</w:t>
      </w:r>
      <w:r w:rsidR="00C8229B" w:rsidRPr="00B52360">
        <w:t>%</w:t>
      </w:r>
      <w:r w:rsidR="00C8229B" w:rsidRPr="00D8015D">
        <w:t xml:space="preserve"> </w:t>
      </w:r>
      <w:r w:rsidR="003C6E24" w:rsidRPr="00D8015D">
        <w:t xml:space="preserve">от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</w:t>
      </w:r>
      <w:r w:rsidR="00A007A4">
        <w:rPr>
          <w:rFonts w:eastAsia="Calibri"/>
        </w:rPr>
        <w:t>1500</w:t>
      </w:r>
      <w:r w:rsidR="00C8229B">
        <w:t xml:space="preserve"> </w:t>
      </w:r>
      <w:proofErr w:type="spellStart"/>
      <w:r w:rsidR="00A007A4">
        <w:t>тыс</w:t>
      </w:r>
      <w:proofErr w:type="gramStart"/>
      <w:r w:rsidR="00A007A4">
        <w:t>.</w:t>
      </w:r>
      <w:r w:rsidR="00C8229B" w:rsidRPr="00D8015D">
        <w:t>р</w:t>
      </w:r>
      <w:proofErr w:type="gramEnd"/>
      <w:r w:rsidR="00C8229B" w:rsidRPr="00D8015D">
        <w:t>уб</w:t>
      </w:r>
      <w:proofErr w:type="spellEnd"/>
      <w:r w:rsidR="00C8229B" w:rsidRPr="00D8015D">
        <w:t>.</w:t>
      </w:r>
      <w:r w:rsidR="003C6E24">
        <w:t>)</w:t>
      </w:r>
      <w:r w:rsidR="009B5579">
        <w:t xml:space="preserve">. </w:t>
      </w:r>
      <w:r w:rsidR="000478AC">
        <w:t xml:space="preserve">По сравнению с </w:t>
      </w:r>
      <w:r w:rsidR="000478AC" w:rsidRPr="00A734A6">
        <w:t>аналогичны</w:t>
      </w:r>
      <w:r w:rsidR="000478AC">
        <w:t>м</w:t>
      </w:r>
      <w:r w:rsidR="000478AC" w:rsidRPr="00A734A6">
        <w:t xml:space="preserve"> период</w:t>
      </w:r>
      <w:r w:rsidR="000478AC">
        <w:t>ом</w:t>
      </w:r>
      <w:r w:rsidR="000478AC" w:rsidRPr="00A734A6">
        <w:t xml:space="preserve"> 201</w:t>
      </w:r>
      <w:r w:rsidR="000478AC">
        <w:t>8</w:t>
      </w:r>
      <w:r w:rsidR="000478AC" w:rsidRPr="00A734A6">
        <w:t xml:space="preserve"> года (</w:t>
      </w:r>
      <w:r w:rsidR="000478AC">
        <w:t xml:space="preserve">30 </w:t>
      </w:r>
      <w:r w:rsidR="000478AC" w:rsidRPr="00A734A6">
        <w:t>тыс. руб.)</w:t>
      </w:r>
      <w:r w:rsidR="000478AC">
        <w:t xml:space="preserve"> поступления увеличились </w:t>
      </w:r>
      <w:r w:rsidR="000478AC" w:rsidRPr="00D8015D">
        <w:t xml:space="preserve">на </w:t>
      </w:r>
      <w:r w:rsidR="000478AC" w:rsidRPr="007746A2">
        <w:t xml:space="preserve">сумму </w:t>
      </w:r>
      <w:r w:rsidR="000478AC">
        <w:t>280</w:t>
      </w:r>
      <w:r w:rsidR="000478AC" w:rsidRPr="00A734A6">
        <w:t xml:space="preserve"> тыс. руб. </w:t>
      </w:r>
      <w:r w:rsidR="00355F1E">
        <w:t>Денежные средства поступили за объект</w:t>
      </w:r>
      <w:r w:rsidR="00860EB5">
        <w:t>,</w:t>
      </w:r>
      <w:r w:rsidR="00860EB5" w:rsidRPr="00860EB5">
        <w:t xml:space="preserve"> </w:t>
      </w:r>
      <w:r w:rsidR="00860EB5">
        <w:t>реализованный</w:t>
      </w:r>
      <w:r w:rsidR="00860EB5" w:rsidRPr="00860EB5">
        <w:t xml:space="preserve"> </w:t>
      </w:r>
      <w:r w:rsidR="00860EB5">
        <w:t>п</w:t>
      </w:r>
      <w:r w:rsidR="00860EB5" w:rsidRPr="00F468DE">
        <w:t>о</w:t>
      </w:r>
      <w:r w:rsidR="00860EB5">
        <w:t xml:space="preserve"> </w:t>
      </w:r>
      <w:r w:rsidR="00B16DBC">
        <w:t>П</w:t>
      </w:r>
      <w:r w:rsidR="00B16DBC" w:rsidRPr="00F468DE">
        <w:t>лан</w:t>
      </w:r>
      <w:r w:rsidR="00B16DBC">
        <w:t>у</w:t>
      </w:r>
      <w:r w:rsidR="00B16DBC" w:rsidRPr="00F468DE">
        <w:t xml:space="preserve"> приватизации 2018 год</w:t>
      </w:r>
      <w:r w:rsidR="00B16DBC">
        <w:t xml:space="preserve">а по </w:t>
      </w:r>
      <w:r w:rsidR="00860EB5" w:rsidRPr="00F468DE">
        <w:t>аукцион</w:t>
      </w:r>
      <w:r w:rsidR="00B16DBC">
        <w:t>у</w:t>
      </w:r>
      <w:r w:rsidR="00860EB5">
        <w:t xml:space="preserve"> от 18.01.2019</w:t>
      </w:r>
      <w:r w:rsidR="00D4227E">
        <w:t xml:space="preserve">. </w:t>
      </w:r>
      <w:r w:rsidR="000478AC">
        <w:t>Пр</w:t>
      </w:r>
      <w:r w:rsidR="009A0799">
        <w:t>оцесс пр</w:t>
      </w:r>
      <w:r w:rsidR="000478AC">
        <w:t>иватизаци</w:t>
      </w:r>
      <w:r w:rsidR="009A0799">
        <w:t>и</w:t>
      </w:r>
      <w:r w:rsidR="000478AC">
        <w:t xml:space="preserve"> </w:t>
      </w:r>
      <w:r w:rsidR="000478AC" w:rsidRPr="00E552D3">
        <w:t>муниципального имущества</w:t>
      </w:r>
      <w:r w:rsidR="00B16DBC">
        <w:t>, включенного в План</w:t>
      </w:r>
      <w:r w:rsidR="000478AC">
        <w:t xml:space="preserve"> приватизации </w:t>
      </w:r>
      <w:r w:rsidR="00B16DBC">
        <w:t>2019</w:t>
      </w:r>
      <w:r w:rsidR="003B5BE0">
        <w:t xml:space="preserve"> года</w:t>
      </w:r>
      <w:r w:rsidR="00B16DBC">
        <w:t>,</w:t>
      </w:r>
      <w:r w:rsidR="003B5BE0">
        <w:t xml:space="preserve"> </w:t>
      </w:r>
      <w:r w:rsidR="00D53F67">
        <w:t>планируется на</w:t>
      </w:r>
      <w:r w:rsidR="000478AC">
        <w:t xml:space="preserve"> </w:t>
      </w:r>
      <w:r w:rsidR="00B16DBC">
        <w:t>второе</w:t>
      </w:r>
      <w:r w:rsidR="000478AC" w:rsidRPr="00E552D3">
        <w:t xml:space="preserve"> </w:t>
      </w:r>
      <w:r w:rsidR="000478AC">
        <w:t>полугоди</w:t>
      </w:r>
      <w:r w:rsidR="00D53F67">
        <w:t>е</w:t>
      </w:r>
      <w:r w:rsidR="000478AC">
        <w:t>.</w:t>
      </w:r>
    </w:p>
    <w:p w:rsidR="003A3ED7" w:rsidRPr="003A3ED7" w:rsidRDefault="0009728B" w:rsidP="00D378E2">
      <w:pPr>
        <w:ind w:firstLine="709"/>
        <w:jc w:val="both"/>
      </w:pPr>
      <w:r>
        <w:rPr>
          <w:color w:val="000000"/>
        </w:rPr>
        <w:t>Поступления</w:t>
      </w:r>
      <w:r w:rsidRPr="009E4DBE">
        <w:rPr>
          <w:i/>
        </w:rPr>
        <w:t xml:space="preserve"> </w:t>
      </w:r>
      <w:r w:rsidR="003A3ED7" w:rsidRPr="00D4227E">
        <w:rPr>
          <w:b/>
          <w:i/>
        </w:rPr>
        <w:t>платеж</w:t>
      </w:r>
      <w:r w:rsidRPr="00D4227E">
        <w:rPr>
          <w:b/>
          <w:i/>
        </w:rPr>
        <w:t>ей</w:t>
      </w:r>
      <w:r w:rsidR="003A3ED7" w:rsidRPr="00D4227E">
        <w:rPr>
          <w:b/>
          <w:i/>
        </w:rPr>
        <w:t xml:space="preserve"> за </w:t>
      </w:r>
      <w:r w:rsidR="003A3ED7" w:rsidRPr="00D4227E">
        <w:rPr>
          <w:b/>
          <w:bCs/>
          <w:i/>
        </w:rPr>
        <w:t>пользование природными ресурсами</w:t>
      </w:r>
      <w:r w:rsidR="003A3ED7" w:rsidRPr="009E4DBE">
        <w:rPr>
          <w:bCs/>
          <w:i/>
        </w:rPr>
        <w:t xml:space="preserve"> </w:t>
      </w:r>
      <w:r w:rsidR="003A3ED7" w:rsidRPr="003A3ED7">
        <w:t xml:space="preserve">составило </w:t>
      </w:r>
      <w:r w:rsidR="00A007A4">
        <w:t>298,3</w:t>
      </w:r>
      <w:r w:rsidR="003A3ED7" w:rsidRPr="003A3ED7">
        <w:rPr>
          <w:color w:val="000000"/>
        </w:rPr>
        <w:t xml:space="preserve"> </w:t>
      </w:r>
      <w:r w:rsidR="003A3ED7" w:rsidRPr="003A3ED7">
        <w:t>тыс. руб</w:t>
      </w:r>
      <w:r w:rsidR="00D378E2" w:rsidRPr="00D378E2">
        <w:t>.</w:t>
      </w:r>
      <w:r w:rsidR="003A3ED7" w:rsidRPr="003A3ED7">
        <w:t xml:space="preserve"> или </w:t>
      </w:r>
      <w:r w:rsidR="00A007A4">
        <w:t>53,3</w:t>
      </w:r>
      <w:r w:rsidR="003A3ED7" w:rsidRPr="003A3ED7">
        <w:t xml:space="preserve">% </w:t>
      </w:r>
      <w:r w:rsidRPr="00D8015D">
        <w:t xml:space="preserve">от </w:t>
      </w:r>
      <w:r w:rsidRPr="00CD6A67">
        <w:rPr>
          <w:rFonts w:eastAsia="Calibri"/>
        </w:rPr>
        <w:t xml:space="preserve">прогноза </w:t>
      </w:r>
      <w:r w:rsidR="00121AB3">
        <w:rPr>
          <w:rFonts w:eastAsia="Calibri"/>
        </w:rPr>
        <w:t>доходов</w:t>
      </w:r>
      <w:r>
        <w:rPr>
          <w:rFonts w:eastAsia="Calibri"/>
        </w:rPr>
        <w:t xml:space="preserve"> (</w:t>
      </w:r>
      <w:r w:rsidR="00A007A4">
        <w:t>560</w:t>
      </w:r>
      <w:r w:rsidR="003A3ED7" w:rsidRPr="003A3ED7">
        <w:t xml:space="preserve"> тыс. руб</w:t>
      </w:r>
      <w:r w:rsidR="00D378E2" w:rsidRPr="00D378E2">
        <w:t>.</w:t>
      </w:r>
      <w:r>
        <w:t>)</w:t>
      </w:r>
      <w:r w:rsidR="003A3ED7" w:rsidRPr="003A3ED7">
        <w:t xml:space="preserve">, что </w:t>
      </w:r>
      <w:r w:rsidR="00D378E2" w:rsidRPr="00D378E2">
        <w:t xml:space="preserve">на сумму (-) </w:t>
      </w:r>
      <w:r w:rsidR="00A007A4">
        <w:t>28,6</w:t>
      </w:r>
      <w:r w:rsidR="00D378E2" w:rsidRPr="00D378E2">
        <w:t xml:space="preserve"> тыс. руб. или на </w:t>
      </w:r>
      <w:r w:rsidR="00A007A4">
        <w:t>8,7</w:t>
      </w:r>
      <w:r w:rsidR="00D378E2" w:rsidRPr="00D378E2">
        <w:t>% меньше объема поступлений за аналогичный период 201</w:t>
      </w:r>
      <w:r w:rsidR="00A007A4">
        <w:t>8</w:t>
      </w:r>
      <w:r w:rsidR="00D378E2" w:rsidRPr="00D378E2">
        <w:t xml:space="preserve"> года (</w:t>
      </w:r>
      <w:r w:rsidR="00A007A4">
        <w:t>326,9</w:t>
      </w:r>
      <w:r w:rsidR="00D378E2" w:rsidRPr="00D378E2">
        <w:t xml:space="preserve"> тыс. руб.).</w:t>
      </w:r>
    </w:p>
    <w:p w:rsidR="004545F5" w:rsidRPr="004545F5" w:rsidRDefault="002B48FD" w:rsidP="00B21DED">
      <w:pPr>
        <w:ind w:firstLine="708"/>
        <w:jc w:val="both"/>
      </w:pPr>
      <w:r w:rsidRPr="002B48FD">
        <w:t xml:space="preserve">Исполнение бюджетных назначений по </w:t>
      </w:r>
      <w:r w:rsidRPr="00D4227E">
        <w:rPr>
          <w:b/>
          <w:bCs/>
          <w:i/>
        </w:rPr>
        <w:t>штрафам, санкциям, возмещению ущерба</w:t>
      </w:r>
      <w:r w:rsidRPr="002B48FD">
        <w:rPr>
          <w:bCs/>
        </w:rPr>
        <w:t xml:space="preserve"> </w:t>
      </w:r>
      <w:r w:rsidRPr="002B48FD">
        <w:t xml:space="preserve">составило </w:t>
      </w:r>
      <w:r w:rsidR="00A007A4">
        <w:t>2473,6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 w:rsidR="00A007A4">
        <w:t>44,4</w:t>
      </w:r>
      <w:r w:rsidRPr="002B48FD">
        <w:t xml:space="preserve">% от годового объема плановых назначений в сумме </w:t>
      </w:r>
      <w:r w:rsidR="00A007A4">
        <w:t>5572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 w:rsidR="00A007A4">
        <w:t>195</w:t>
      </w:r>
      <w:r w:rsidRPr="002B48FD">
        <w:t xml:space="preserve"> тыс. руб</w:t>
      </w:r>
      <w:r>
        <w:t>.</w:t>
      </w:r>
      <w:r w:rsidRPr="002B48FD">
        <w:t xml:space="preserve"> или на </w:t>
      </w:r>
      <w:r w:rsidR="003B1170">
        <w:t>7,3</w:t>
      </w:r>
      <w:r w:rsidRPr="002B48FD">
        <w:t>%</w:t>
      </w:r>
      <w:r>
        <w:t xml:space="preserve"> меньше</w:t>
      </w:r>
      <w:r w:rsidRPr="002B48FD">
        <w:t xml:space="preserve"> объема поступлений за аналогичный период 201</w:t>
      </w:r>
      <w:r w:rsidR="003B1170">
        <w:t>8</w:t>
      </w:r>
      <w:r w:rsidRPr="002B48FD">
        <w:t xml:space="preserve"> года (</w:t>
      </w:r>
      <w:r w:rsidR="003B1170">
        <w:t>2668,6</w:t>
      </w:r>
      <w:r w:rsidRPr="002B48FD">
        <w:rPr>
          <w:rFonts w:ascii="Calibri" w:hAnsi="Calibri"/>
          <w:color w:val="000000"/>
        </w:rPr>
        <w:t xml:space="preserve"> </w:t>
      </w:r>
      <w:r>
        <w:t>тыс. руб</w:t>
      </w:r>
      <w:r w:rsidRPr="00B21DED">
        <w:t xml:space="preserve">.). </w:t>
      </w:r>
      <w:r w:rsidR="00371B92" w:rsidRPr="00B21DED">
        <w:rPr>
          <w:color w:val="000000"/>
        </w:rPr>
        <w:t xml:space="preserve"> </w:t>
      </w:r>
    </w:p>
    <w:p w:rsidR="008C1608" w:rsidRPr="008C1608" w:rsidRDefault="008C1608" w:rsidP="008C1608">
      <w:pPr>
        <w:ind w:firstLine="709"/>
        <w:jc w:val="both"/>
        <w:rPr>
          <w:sz w:val="28"/>
          <w:szCs w:val="28"/>
          <w:lang w:eastAsia="en-US"/>
        </w:rPr>
      </w:pPr>
      <w:r w:rsidRPr="008C1608">
        <w:t xml:space="preserve">Исполнение бюджетных назначений по </w:t>
      </w:r>
      <w:r w:rsidRPr="00D4227E">
        <w:rPr>
          <w:b/>
          <w:i/>
        </w:rPr>
        <w:t>прочим неналоговым доходам</w:t>
      </w:r>
      <w:r w:rsidRPr="00D4227E">
        <w:rPr>
          <w:i/>
        </w:rPr>
        <w:t xml:space="preserve"> </w:t>
      </w:r>
      <w:r w:rsidRPr="008C1608">
        <w:t xml:space="preserve">составило </w:t>
      </w:r>
      <w:r>
        <w:t>1701</w:t>
      </w:r>
      <w:r w:rsidRPr="008C1608">
        <w:rPr>
          <w:rFonts w:ascii="Calibri" w:hAnsi="Calibri"/>
          <w:color w:val="000000"/>
        </w:rPr>
        <w:t xml:space="preserve"> </w:t>
      </w:r>
      <w:r w:rsidRPr="008C1608">
        <w:t xml:space="preserve">тыс. руб. или </w:t>
      </w:r>
      <w:r>
        <w:t>212,1</w:t>
      </w:r>
      <w:r w:rsidRPr="008C1608">
        <w:t>% от годового прогноза в сумме 802 тыс. руб.</w:t>
      </w:r>
      <w:r w:rsidR="00840612">
        <w:t xml:space="preserve"> </w:t>
      </w:r>
      <w:r w:rsidRPr="008C1608">
        <w:rPr>
          <w:lang w:eastAsia="en-US"/>
        </w:rPr>
        <w:t>В структуре прочих неналоговых доходов (</w:t>
      </w:r>
      <w:r>
        <w:rPr>
          <w:lang w:eastAsia="en-US"/>
        </w:rPr>
        <w:t xml:space="preserve">1701 </w:t>
      </w:r>
      <w:proofErr w:type="spellStart"/>
      <w:r w:rsidRPr="008C1608">
        <w:rPr>
          <w:lang w:eastAsia="en-US"/>
        </w:rPr>
        <w:t>тыс</w:t>
      </w:r>
      <w:proofErr w:type="gramStart"/>
      <w:r w:rsidRPr="008C1608">
        <w:rPr>
          <w:lang w:eastAsia="en-US"/>
        </w:rPr>
        <w:t>.р</w:t>
      </w:r>
      <w:proofErr w:type="gramEnd"/>
      <w:r w:rsidRPr="008C1608">
        <w:rPr>
          <w:lang w:eastAsia="en-US"/>
        </w:rPr>
        <w:t>уб</w:t>
      </w:r>
      <w:proofErr w:type="spellEnd"/>
      <w:r w:rsidRPr="008C1608">
        <w:rPr>
          <w:lang w:eastAsia="en-US"/>
        </w:rPr>
        <w:t>.):</w:t>
      </w:r>
      <w:r w:rsidRPr="008C1608">
        <w:rPr>
          <w:sz w:val="28"/>
          <w:szCs w:val="28"/>
          <w:lang w:eastAsia="en-US"/>
        </w:rPr>
        <w:t xml:space="preserve"> </w:t>
      </w:r>
    </w:p>
    <w:p w:rsidR="008C1608" w:rsidRPr="008C1608" w:rsidRDefault="008C1608" w:rsidP="008C1608">
      <w:pPr>
        <w:ind w:firstLine="708"/>
        <w:jc w:val="both"/>
        <w:rPr>
          <w:i/>
        </w:rPr>
      </w:pPr>
      <w:r w:rsidRPr="008C1608">
        <w:rPr>
          <w:sz w:val="28"/>
          <w:szCs w:val="28"/>
          <w:lang w:eastAsia="en-US"/>
        </w:rPr>
        <w:t xml:space="preserve">- </w:t>
      </w:r>
      <w:r w:rsidR="00EC0441" w:rsidRPr="00634031">
        <w:t xml:space="preserve"> </w:t>
      </w:r>
      <w:r w:rsidR="00EC0441">
        <w:t>70,8</w:t>
      </w:r>
      <w:r w:rsidR="00EC0441" w:rsidRPr="007C4032">
        <w:rPr>
          <w:lang w:eastAsia="en-US"/>
        </w:rPr>
        <w:t>%</w:t>
      </w:r>
      <w:r w:rsidR="00EC0441" w:rsidRPr="001C4FF2">
        <w:rPr>
          <w:lang w:eastAsia="en-US"/>
        </w:rPr>
        <w:t xml:space="preserve"> </w:t>
      </w:r>
      <w:r w:rsidR="00EC0441">
        <w:rPr>
          <w:lang w:eastAsia="en-US"/>
        </w:rPr>
        <w:t>составляет</w:t>
      </w:r>
      <w:r w:rsidRPr="008C1608">
        <w:t xml:space="preserve"> </w:t>
      </w:r>
      <w:r w:rsidRPr="008C1608">
        <w:rPr>
          <w:lang w:eastAsia="en-US" w:bidi="en-US"/>
        </w:rPr>
        <w:t xml:space="preserve">плата за право размещения сезонного объекта торговли </w:t>
      </w:r>
      <w:r w:rsidR="00EC0441">
        <w:t>(</w:t>
      </w:r>
      <w:r w:rsidR="00EC0441" w:rsidRPr="00634031">
        <w:t>п</w:t>
      </w:r>
      <w:r w:rsidR="00EC0441">
        <w:t xml:space="preserve">рогноз доходов 652 </w:t>
      </w:r>
      <w:proofErr w:type="spellStart"/>
      <w:r w:rsidR="00EC0441">
        <w:t>тыс</w:t>
      </w:r>
      <w:proofErr w:type="gramStart"/>
      <w:r w:rsidR="00EC0441">
        <w:t>.р</w:t>
      </w:r>
      <w:proofErr w:type="gramEnd"/>
      <w:r w:rsidR="00EC0441">
        <w:t>уб</w:t>
      </w:r>
      <w:proofErr w:type="spellEnd"/>
      <w:r w:rsidR="00EC0441">
        <w:t xml:space="preserve">., </w:t>
      </w:r>
      <w:r w:rsidR="00EC0441">
        <w:rPr>
          <w:lang w:eastAsia="en-US"/>
        </w:rPr>
        <w:t xml:space="preserve">поступило – </w:t>
      </w:r>
      <w:r w:rsidR="00EC0441">
        <w:t xml:space="preserve">765 </w:t>
      </w:r>
      <w:proofErr w:type="spellStart"/>
      <w:r w:rsidR="00EC0441" w:rsidRPr="00634031">
        <w:t>тыс.руб</w:t>
      </w:r>
      <w:proofErr w:type="spellEnd"/>
      <w:r w:rsidR="00EC0441" w:rsidRPr="00634031">
        <w:t xml:space="preserve">. </w:t>
      </w:r>
      <w:r w:rsidR="00EC0441" w:rsidRPr="007C4032">
        <w:rPr>
          <w:lang w:eastAsia="en-US"/>
        </w:rPr>
        <w:t xml:space="preserve"> </w:t>
      </w:r>
      <w:r w:rsidR="00EC0441">
        <w:t>или</w:t>
      </w:r>
      <w:r w:rsidR="00EC0441" w:rsidRPr="00634031">
        <w:t xml:space="preserve"> </w:t>
      </w:r>
      <w:r w:rsidR="00EC0441">
        <w:t>117,3</w:t>
      </w:r>
      <w:r w:rsidR="00EC0441" w:rsidRPr="00634031">
        <w:t>%)</w:t>
      </w:r>
      <w:r w:rsidR="00EC0441">
        <w:t xml:space="preserve">. </w:t>
      </w:r>
      <w:r w:rsidR="00EC0441" w:rsidRPr="0046176E">
        <w:rPr>
          <w:rFonts w:eastAsiaTheme="minorHAnsi"/>
          <w:lang w:eastAsia="en-US"/>
        </w:rPr>
        <w:t xml:space="preserve">Поступления увеличились по сравнению с 1 полугодием 2018 года на </w:t>
      </w:r>
      <w:r w:rsidR="00EC0441">
        <w:rPr>
          <w:rFonts w:eastAsiaTheme="minorHAnsi"/>
          <w:lang w:eastAsia="en-US"/>
        </w:rPr>
        <w:t>451</w:t>
      </w:r>
      <w:r w:rsidR="00EC0441" w:rsidRPr="0046176E">
        <w:rPr>
          <w:rFonts w:eastAsiaTheme="minorHAnsi"/>
          <w:lang w:eastAsia="en-US"/>
        </w:rPr>
        <w:t xml:space="preserve"> тыс. руб. или </w:t>
      </w:r>
      <w:r w:rsidR="00EC0441">
        <w:rPr>
          <w:rFonts w:eastAsiaTheme="minorHAnsi"/>
          <w:lang w:eastAsia="en-US"/>
        </w:rPr>
        <w:t>в 2,4 раза, что связано с заключением новых договоров;</w:t>
      </w:r>
    </w:p>
    <w:p w:rsidR="008C1608" w:rsidRPr="008C1608" w:rsidRDefault="00EC0441" w:rsidP="008C1608">
      <w:pPr>
        <w:ind w:firstLine="708"/>
        <w:jc w:val="both"/>
        <w:rPr>
          <w:lang w:eastAsia="en-US" w:bidi="en-US"/>
        </w:rPr>
      </w:pPr>
      <w:r>
        <w:rPr>
          <w:lang w:eastAsia="en-US" w:bidi="en-US"/>
        </w:rPr>
        <w:t xml:space="preserve">-  плата за </w:t>
      </w:r>
      <w:r w:rsidR="008C1608" w:rsidRPr="008C1608">
        <w:rPr>
          <w:lang w:eastAsia="en-US" w:bidi="en-US"/>
        </w:rPr>
        <w:t xml:space="preserve">выдачу  разрешений на снос зеленых насаждений составляет </w:t>
      </w:r>
      <w:r>
        <w:t>(</w:t>
      </w:r>
      <w:r w:rsidRPr="00634031">
        <w:t>п</w:t>
      </w:r>
      <w:r>
        <w:t xml:space="preserve">рогноз доходов 150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</w:t>
      </w:r>
      <w:r>
        <w:rPr>
          <w:lang w:eastAsia="en-US"/>
        </w:rPr>
        <w:t xml:space="preserve">поступило - </w:t>
      </w:r>
      <w:r>
        <w:t xml:space="preserve">936 </w:t>
      </w:r>
      <w:proofErr w:type="spellStart"/>
      <w:r w:rsidRPr="00634031">
        <w:t>тыс.руб</w:t>
      </w:r>
      <w:proofErr w:type="spellEnd"/>
      <w:r w:rsidRPr="00634031">
        <w:t xml:space="preserve">. </w:t>
      </w:r>
      <w:r w:rsidRPr="007C4032">
        <w:rPr>
          <w:lang w:eastAsia="en-US"/>
        </w:rPr>
        <w:t xml:space="preserve"> </w:t>
      </w:r>
      <w:r>
        <w:t>или</w:t>
      </w:r>
      <w:r w:rsidRPr="00634031">
        <w:t xml:space="preserve"> </w:t>
      </w:r>
      <w:r>
        <w:t xml:space="preserve">в 6,2 раза </w:t>
      </w:r>
      <w:r w:rsidRPr="00634031">
        <w:t>)</w:t>
      </w:r>
      <w:r>
        <w:t xml:space="preserve">. </w:t>
      </w:r>
      <w:r w:rsidR="00F63937">
        <w:rPr>
          <w:rFonts w:eastAsiaTheme="minorHAnsi"/>
          <w:lang w:eastAsia="en-US"/>
        </w:rPr>
        <w:t>П</w:t>
      </w:r>
      <w:r w:rsidRPr="0046176E">
        <w:rPr>
          <w:rFonts w:eastAsiaTheme="minorHAnsi"/>
          <w:lang w:eastAsia="en-US"/>
        </w:rPr>
        <w:t xml:space="preserve">о сравнению с 1 полугодием 2018 года </w:t>
      </w:r>
      <w:r w:rsidR="00F63937">
        <w:rPr>
          <w:rFonts w:eastAsiaTheme="minorHAnsi"/>
          <w:lang w:eastAsia="en-US"/>
        </w:rPr>
        <w:t>п</w:t>
      </w:r>
      <w:r w:rsidR="00F63937" w:rsidRPr="0046176E">
        <w:rPr>
          <w:rFonts w:eastAsiaTheme="minorHAnsi"/>
          <w:lang w:eastAsia="en-US"/>
        </w:rPr>
        <w:t>оступления</w:t>
      </w:r>
      <w:r w:rsidR="00F63937">
        <w:rPr>
          <w:rFonts w:eastAsiaTheme="minorHAnsi"/>
          <w:lang w:eastAsia="en-US"/>
        </w:rPr>
        <w:t xml:space="preserve"> снизились</w:t>
      </w:r>
      <w:r w:rsidR="00F63937" w:rsidRPr="0046176E">
        <w:rPr>
          <w:rFonts w:eastAsiaTheme="minorHAnsi"/>
          <w:lang w:eastAsia="en-US"/>
        </w:rPr>
        <w:t xml:space="preserve"> </w:t>
      </w:r>
      <w:r w:rsidRPr="0046176E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993</w:t>
      </w:r>
      <w:r w:rsidRPr="0046176E">
        <w:rPr>
          <w:rFonts w:eastAsiaTheme="minorHAnsi"/>
          <w:lang w:eastAsia="en-US"/>
        </w:rPr>
        <w:t xml:space="preserve"> тыс. руб. или на </w:t>
      </w:r>
      <w:r>
        <w:rPr>
          <w:rFonts w:eastAsiaTheme="minorHAnsi"/>
          <w:lang w:eastAsia="en-US"/>
        </w:rPr>
        <w:t>51,5</w:t>
      </w:r>
      <w:r w:rsidRPr="0046176E">
        <w:rPr>
          <w:rFonts w:eastAsiaTheme="minorHAnsi"/>
          <w:lang w:eastAsia="en-US"/>
        </w:rPr>
        <w:t>%</w:t>
      </w:r>
      <w:r w:rsidR="00F63937">
        <w:rPr>
          <w:rFonts w:eastAsiaTheme="minorHAnsi"/>
          <w:lang w:eastAsia="en-US"/>
        </w:rPr>
        <w:t>.</w:t>
      </w:r>
    </w:p>
    <w:p w:rsidR="00840612" w:rsidRPr="002B48FD" w:rsidRDefault="00840612" w:rsidP="00840612">
      <w:pPr>
        <w:ind w:firstLine="708"/>
        <w:jc w:val="both"/>
        <w:rPr>
          <w:color w:val="000000"/>
        </w:rPr>
      </w:pPr>
    </w:p>
    <w:p w:rsidR="00F353C1" w:rsidRPr="00F353C1" w:rsidRDefault="00813437" w:rsidP="00F63937">
      <w:pPr>
        <w:ind w:firstLine="709"/>
        <w:jc w:val="both"/>
        <w:rPr>
          <w:b/>
          <w:i/>
          <w:color w:val="000000" w:themeColor="text1"/>
          <w:shd w:val="clear" w:color="auto" w:fill="FFFFFF" w:themeFill="background1"/>
        </w:rPr>
      </w:pPr>
      <w:r>
        <w:rPr>
          <w:color w:val="000000"/>
        </w:rPr>
        <w:t xml:space="preserve"> </w:t>
      </w:r>
      <w:r w:rsidR="003370B9">
        <w:rPr>
          <w:i/>
          <w:color w:val="000000"/>
        </w:rPr>
        <w:t xml:space="preserve">          </w:t>
      </w:r>
      <w:r w:rsidR="00905585" w:rsidRPr="009E4DBE">
        <w:rPr>
          <w:i/>
          <w:color w:val="000000"/>
        </w:rPr>
        <w:t xml:space="preserve"> </w:t>
      </w:r>
      <w:r>
        <w:rPr>
          <w:i/>
          <w:color w:val="000000"/>
        </w:rPr>
        <w:t xml:space="preserve">             </w:t>
      </w:r>
      <w:r w:rsidR="00F353C1" w:rsidRPr="00F353C1">
        <w:rPr>
          <w:b/>
          <w:i/>
          <w:color w:val="000000" w:themeColor="text1"/>
          <w:shd w:val="clear" w:color="auto" w:fill="FFFFFF" w:themeFill="background1"/>
        </w:rPr>
        <w:t xml:space="preserve">2.2. </w:t>
      </w:r>
      <w:r>
        <w:rPr>
          <w:b/>
          <w:i/>
          <w:color w:val="000000" w:themeColor="text1"/>
          <w:shd w:val="clear" w:color="auto" w:fill="FFFFFF" w:themeFill="background1"/>
        </w:rPr>
        <w:t>Б</w:t>
      </w:r>
      <w:r w:rsidR="00F353C1" w:rsidRPr="00F353C1">
        <w:rPr>
          <w:rFonts w:eastAsia="SimSun"/>
          <w:b/>
          <w:i/>
          <w:lang w:eastAsia="zh-CN"/>
        </w:rPr>
        <w:t>езвозмездны</w:t>
      </w:r>
      <w:r>
        <w:rPr>
          <w:rFonts w:eastAsia="SimSun"/>
          <w:b/>
          <w:i/>
          <w:lang w:eastAsia="zh-CN"/>
        </w:rPr>
        <w:t>е</w:t>
      </w:r>
      <w:r w:rsidR="00F353C1" w:rsidRPr="00F353C1">
        <w:rPr>
          <w:rFonts w:eastAsia="SimSun"/>
          <w:b/>
          <w:i/>
          <w:lang w:eastAsia="zh-CN"/>
        </w:rPr>
        <w:t xml:space="preserve"> поступлени</w:t>
      </w:r>
      <w:r>
        <w:rPr>
          <w:rFonts w:eastAsia="SimSun"/>
          <w:b/>
          <w:i/>
          <w:lang w:eastAsia="zh-CN"/>
        </w:rPr>
        <w:t>я</w:t>
      </w:r>
    </w:p>
    <w:p w:rsidR="00CD77C7" w:rsidRDefault="003370B9" w:rsidP="003370B9">
      <w:pPr>
        <w:ind w:firstLine="708"/>
        <w:jc w:val="both"/>
        <w:rPr>
          <w:rFonts w:eastAsia="SimSun"/>
          <w:lang w:eastAsia="zh-CN"/>
        </w:rPr>
      </w:pPr>
      <w:r w:rsidRPr="003370B9">
        <w:rPr>
          <w:rFonts w:eastAsia="SimSun"/>
          <w:lang w:eastAsia="zh-CN"/>
        </w:rPr>
        <w:t>Утвержденный план по безвозмездным поступлениям выполнен</w:t>
      </w:r>
      <w:r w:rsidR="00CD77C7">
        <w:rPr>
          <w:rFonts w:eastAsia="SimSun"/>
          <w:lang w:eastAsia="zh-CN"/>
        </w:rPr>
        <w:t xml:space="preserve"> в сумме </w:t>
      </w:r>
      <w:r w:rsidR="00CD77C7">
        <w:rPr>
          <w:b/>
        </w:rPr>
        <w:t>261238,2</w:t>
      </w:r>
      <w:r w:rsidR="00CD77C7" w:rsidRPr="003370B9">
        <w:t xml:space="preserve"> </w:t>
      </w:r>
      <w:proofErr w:type="spellStart"/>
      <w:r w:rsidR="00CD77C7" w:rsidRPr="003370B9">
        <w:t>тыс</w:t>
      </w:r>
      <w:proofErr w:type="gramStart"/>
      <w:r w:rsidR="00CD77C7" w:rsidRPr="003370B9">
        <w:t>.р</w:t>
      </w:r>
      <w:proofErr w:type="gramEnd"/>
      <w:r w:rsidR="00CD77C7" w:rsidRPr="003370B9">
        <w:t>уб</w:t>
      </w:r>
      <w:proofErr w:type="spellEnd"/>
      <w:r w:rsidR="00CD77C7">
        <w:t xml:space="preserve">. или </w:t>
      </w:r>
      <w:r w:rsidRPr="003370B9">
        <w:rPr>
          <w:rFonts w:eastAsia="SimSun"/>
          <w:lang w:eastAsia="zh-CN"/>
        </w:rPr>
        <w:t xml:space="preserve">на </w:t>
      </w:r>
      <w:r>
        <w:rPr>
          <w:rFonts w:eastAsia="SimSun"/>
          <w:lang w:eastAsia="zh-CN"/>
        </w:rPr>
        <w:t>43,7</w:t>
      </w:r>
      <w:r w:rsidRPr="003370B9">
        <w:rPr>
          <w:rFonts w:eastAsia="SimSun"/>
          <w:lang w:eastAsia="zh-CN"/>
        </w:rPr>
        <w:t>%</w:t>
      </w:r>
      <w:r w:rsidR="002B4BD4">
        <w:rPr>
          <w:rFonts w:eastAsia="SimSun"/>
          <w:lang w:eastAsia="zh-CN"/>
        </w:rPr>
        <w:t xml:space="preserve">. </w:t>
      </w:r>
    </w:p>
    <w:p w:rsidR="00CD77C7" w:rsidRPr="009065F4" w:rsidRDefault="00CD77C7" w:rsidP="00CD77C7">
      <w:pPr>
        <w:ind w:firstLine="601"/>
        <w:jc w:val="both"/>
        <w:rPr>
          <w:rFonts w:cs="Verdana"/>
          <w:bCs/>
        </w:rPr>
      </w:pPr>
      <w:r w:rsidRPr="009065F4">
        <w:rPr>
          <w:rFonts w:cs="Verdana"/>
          <w:bCs/>
        </w:rPr>
        <w:t>Исполнение бюджета</w:t>
      </w:r>
      <w:r w:rsidRPr="009065F4">
        <w:rPr>
          <w:bCs/>
        </w:rPr>
        <w:t xml:space="preserve"> </w:t>
      </w:r>
      <w:r>
        <w:rPr>
          <w:bCs/>
        </w:rPr>
        <w:t xml:space="preserve">за 1 полугодие 2019 года по </w:t>
      </w:r>
      <w:r w:rsidRPr="00CD77C7">
        <w:rPr>
          <w:rFonts w:eastAsia="SimSun"/>
          <w:lang w:eastAsia="zh-CN"/>
        </w:rPr>
        <w:t>безвозмездным поступлениям</w:t>
      </w:r>
      <w:r w:rsidRPr="009065F4">
        <w:rPr>
          <w:rFonts w:eastAsia="SimSun"/>
          <w:lang w:eastAsia="zh-CN"/>
        </w:rPr>
        <w:t xml:space="preserve"> представлено</w:t>
      </w:r>
      <w:r w:rsidRPr="009065F4">
        <w:rPr>
          <w:rFonts w:cs="Verdana"/>
          <w:bCs/>
        </w:rPr>
        <w:t xml:space="preserve"> в таблице:</w:t>
      </w:r>
    </w:p>
    <w:p w:rsidR="00CD77C7" w:rsidRPr="009065F4" w:rsidRDefault="00CD77C7" w:rsidP="00CD77C7">
      <w:pPr>
        <w:ind w:firstLine="601"/>
        <w:jc w:val="right"/>
        <w:rPr>
          <w:rFonts w:cs="Verdana"/>
          <w:bCs/>
        </w:rPr>
      </w:pPr>
      <w:r w:rsidRPr="009065F4">
        <w:rPr>
          <w:rFonts w:cs="Verdana"/>
          <w:bCs/>
        </w:rPr>
        <w:t>(тыс.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993"/>
        <w:gridCol w:w="850"/>
        <w:gridCol w:w="1276"/>
        <w:gridCol w:w="709"/>
        <w:gridCol w:w="708"/>
        <w:gridCol w:w="993"/>
      </w:tblGrid>
      <w:tr w:rsidR="00CD77C7" w:rsidRPr="009065F4" w:rsidTr="000619E8">
        <w:trPr>
          <w:trHeight w:val="330"/>
        </w:trPr>
        <w:tc>
          <w:tcPr>
            <w:tcW w:w="2376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Наименование групп</w:t>
            </w:r>
            <w:r>
              <w:rPr>
                <w:b/>
                <w:sz w:val="18"/>
                <w:szCs w:val="18"/>
              </w:rPr>
              <w:t>ы</w:t>
            </w:r>
            <w:r w:rsidRPr="009065F4">
              <w:rPr>
                <w:b/>
                <w:sz w:val="18"/>
                <w:szCs w:val="18"/>
              </w:rPr>
              <w:t xml:space="preserve"> доходов</w:t>
            </w:r>
          </w:p>
        </w:tc>
        <w:tc>
          <w:tcPr>
            <w:tcW w:w="1701" w:type="dxa"/>
            <w:vMerge w:val="restart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Прогноз доходов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</w:t>
            </w: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843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</w:p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полугодие</w:t>
            </w:r>
            <w:r w:rsidRPr="009065F4">
              <w:rPr>
                <w:b/>
                <w:sz w:val="18"/>
                <w:szCs w:val="18"/>
              </w:rPr>
              <w:t xml:space="preserve"> 2019 года</w:t>
            </w:r>
          </w:p>
        </w:tc>
        <w:tc>
          <w:tcPr>
            <w:tcW w:w="1985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  <w:r w:rsidRPr="009065F4">
              <w:rPr>
                <w:b/>
                <w:sz w:val="18"/>
                <w:szCs w:val="18"/>
              </w:rPr>
              <w:t xml:space="preserve"> </w:t>
            </w:r>
          </w:p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 xml:space="preserve">полугодие </w:t>
            </w:r>
            <w:r w:rsidRPr="009065F4">
              <w:rPr>
                <w:b/>
                <w:sz w:val="18"/>
                <w:szCs w:val="18"/>
              </w:rPr>
              <w:t>2018 года</w:t>
            </w:r>
          </w:p>
        </w:tc>
        <w:tc>
          <w:tcPr>
            <w:tcW w:w="1701" w:type="dxa"/>
            <w:gridSpan w:val="2"/>
          </w:tcPr>
          <w:p w:rsidR="00CD77C7" w:rsidRPr="009065F4" w:rsidRDefault="00CD77C7" w:rsidP="000619E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Темп роста к 2018</w:t>
            </w:r>
          </w:p>
        </w:tc>
      </w:tr>
      <w:tr w:rsidR="00CD77C7" w:rsidRPr="009065F4" w:rsidTr="000619E8">
        <w:trPr>
          <w:trHeight w:val="207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</w:tr>
      <w:tr w:rsidR="00CD77C7" w:rsidRPr="009065F4" w:rsidTr="000619E8">
        <w:trPr>
          <w:trHeight w:val="216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E24445" w:rsidRDefault="00CD77C7" w:rsidP="00E24445">
            <w:pPr>
              <w:widowControl w:val="0"/>
              <w:rPr>
                <w:b/>
                <w:i/>
                <w:sz w:val="20"/>
                <w:szCs w:val="20"/>
              </w:rPr>
            </w:pPr>
            <w:r w:rsidRPr="00E24445">
              <w:rPr>
                <w:b/>
                <w:i/>
                <w:sz w:val="20"/>
                <w:szCs w:val="20"/>
              </w:rPr>
              <w:t>Безвозмездные поступления</w:t>
            </w:r>
            <w:r w:rsidR="00E24445" w:rsidRPr="00E24445">
              <w:rPr>
                <w:b/>
                <w:i/>
                <w:sz w:val="20"/>
                <w:szCs w:val="20"/>
              </w:rPr>
              <w:t xml:space="preserve">, </w:t>
            </w:r>
            <w:r w:rsidR="00E24445" w:rsidRPr="00E24445">
              <w:rPr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597710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261238,2</w:t>
            </w:r>
          </w:p>
        </w:tc>
        <w:tc>
          <w:tcPr>
            <w:tcW w:w="850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193722</w:t>
            </w:r>
          </w:p>
        </w:tc>
        <w:tc>
          <w:tcPr>
            <w:tcW w:w="709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708" w:type="dxa"/>
            <w:vAlign w:val="center"/>
          </w:tcPr>
          <w:p w:rsidR="00CD77C7" w:rsidRDefault="00CD77C7" w:rsidP="000619E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67516,2</w:t>
            </w: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9065F4" w:rsidRDefault="00CD77C7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8341,77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7555,4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542,8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6163,4</w:t>
            </w: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9065F4" w:rsidRDefault="00CD77C7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114122,8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5469,5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7111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-1641,5</w:t>
            </w: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9065F4" w:rsidRDefault="00CD77C7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475245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248766,2</w:t>
            </w:r>
          </w:p>
        </w:tc>
        <w:tc>
          <w:tcPr>
            <w:tcW w:w="850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276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185221</w:t>
            </w:r>
          </w:p>
        </w:tc>
        <w:tc>
          <w:tcPr>
            <w:tcW w:w="709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center"/>
          </w:tcPr>
          <w:p w:rsidR="00CD77C7" w:rsidRPr="00B16213" w:rsidRDefault="00CD77C7" w:rsidP="000619E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993" w:type="dxa"/>
            <w:vAlign w:val="center"/>
          </w:tcPr>
          <w:p w:rsidR="00CD77C7" w:rsidRPr="00B16213" w:rsidRDefault="00CD77C7" w:rsidP="000619E8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B16213">
              <w:rPr>
                <w:bCs/>
                <w:iCs/>
                <w:color w:val="000000"/>
                <w:sz w:val="20"/>
                <w:szCs w:val="20"/>
              </w:rPr>
              <w:t>63545,2</w:t>
            </w: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B16213" w:rsidRDefault="00CD77C7" w:rsidP="000619E8">
            <w:pPr>
              <w:widowControl w:val="0"/>
              <w:rPr>
                <w:sz w:val="18"/>
                <w:szCs w:val="18"/>
              </w:rPr>
            </w:pPr>
            <w:r w:rsidRPr="00B16213">
              <w:rPr>
                <w:sz w:val="18"/>
                <w:szCs w:val="18"/>
              </w:rPr>
              <w:t>Возврат  автономными учреждениями остатков субсидий прошлых лет</w:t>
            </w:r>
          </w:p>
        </w:tc>
        <w:tc>
          <w:tcPr>
            <w:tcW w:w="1701" w:type="dxa"/>
            <w:vAlign w:val="center"/>
          </w:tcPr>
          <w:p w:rsidR="00CD77C7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vAlign w:val="center"/>
          </w:tcPr>
          <w:p w:rsidR="00CD77C7" w:rsidRPr="009065F4" w:rsidRDefault="009E6814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77C7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77C7" w:rsidRDefault="009E6814" w:rsidP="000619E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77C7" w:rsidRPr="009065F4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D77C7" w:rsidRPr="009065F4" w:rsidRDefault="009E6814" w:rsidP="000619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77C7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D77C7" w:rsidRPr="009065F4" w:rsidRDefault="00CD77C7" w:rsidP="00B169A7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18"/>
                <w:szCs w:val="18"/>
              </w:rPr>
              <w:t>Возврат остатков субсидий, субвенций, имеющих целевое назначение, прошлых лет</w:t>
            </w:r>
          </w:p>
        </w:tc>
        <w:tc>
          <w:tcPr>
            <w:tcW w:w="1701" w:type="dxa"/>
            <w:vAlign w:val="center"/>
          </w:tcPr>
          <w:p w:rsidR="00CD77C7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D77C7" w:rsidRDefault="00CD77C7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-583,6</w:t>
            </w:r>
          </w:p>
        </w:tc>
        <w:tc>
          <w:tcPr>
            <w:tcW w:w="850" w:type="dxa"/>
            <w:vAlign w:val="center"/>
          </w:tcPr>
          <w:p w:rsidR="00CD77C7" w:rsidRPr="009065F4" w:rsidRDefault="009E6814" w:rsidP="00061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77C7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77C7" w:rsidRDefault="009E6814" w:rsidP="000619E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77C7" w:rsidRPr="009065F4" w:rsidRDefault="009E6814" w:rsidP="0006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D77C7" w:rsidRPr="009065F4" w:rsidRDefault="009E6814" w:rsidP="000619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D77C7" w:rsidRDefault="00CD77C7" w:rsidP="003370B9">
      <w:pPr>
        <w:ind w:firstLine="708"/>
        <w:jc w:val="both"/>
        <w:rPr>
          <w:rFonts w:eastAsia="SimSun"/>
          <w:lang w:eastAsia="zh-CN"/>
        </w:rPr>
      </w:pPr>
    </w:p>
    <w:p w:rsidR="00205EB0" w:rsidRDefault="003370B9" w:rsidP="00205EB0">
      <w:pPr>
        <w:ind w:firstLine="709"/>
        <w:jc w:val="both"/>
      </w:pPr>
      <w:r w:rsidRPr="00205EB0">
        <w:rPr>
          <w:rFonts w:eastAsia="SimSun"/>
          <w:lang w:eastAsia="zh-CN"/>
        </w:rPr>
        <w:lastRenderedPageBreak/>
        <w:t xml:space="preserve"> </w:t>
      </w:r>
      <w:r w:rsidR="00205EB0" w:rsidRPr="00205EB0">
        <w:t>Исполнение бюджетных назначений бюджету Лесозаводского городского округа составило</w:t>
      </w:r>
      <w:r w:rsidR="00205EB0">
        <w:t>:</w:t>
      </w:r>
    </w:p>
    <w:p w:rsidR="003370B9" w:rsidRPr="00205EB0" w:rsidRDefault="00205EB0" w:rsidP="00205EB0">
      <w:pPr>
        <w:ind w:firstLine="709"/>
        <w:jc w:val="both"/>
      </w:pPr>
      <w:r>
        <w:t xml:space="preserve">- </w:t>
      </w:r>
      <w:r w:rsidRPr="00205EB0">
        <w:t xml:space="preserve">по </w:t>
      </w:r>
      <w:r w:rsidRPr="00205EB0">
        <w:rPr>
          <w:b/>
          <w:bCs/>
          <w:i/>
        </w:rPr>
        <w:t>дотациям</w:t>
      </w:r>
      <w:r w:rsidRPr="00205EB0">
        <w:t xml:space="preserve"> </w:t>
      </w:r>
      <w:r w:rsidR="003370B9" w:rsidRPr="00205EB0">
        <w:t xml:space="preserve">7555,4 тыс. руб. или 90,6% от утвержденного годового объема плановых назначений в сумме 8341,77 </w:t>
      </w:r>
      <w:proofErr w:type="spellStart"/>
      <w:r w:rsidR="003370B9" w:rsidRPr="00205EB0">
        <w:t>тыс</w:t>
      </w:r>
      <w:proofErr w:type="gramStart"/>
      <w:r w:rsidR="003370B9" w:rsidRPr="00205EB0">
        <w:t>.р</w:t>
      </w:r>
      <w:proofErr w:type="gramEnd"/>
      <w:r w:rsidR="003370B9" w:rsidRPr="00205EB0">
        <w:t>уб</w:t>
      </w:r>
      <w:proofErr w:type="spellEnd"/>
      <w:r w:rsidR="003370B9" w:rsidRPr="00205EB0">
        <w:t xml:space="preserve">.; </w:t>
      </w:r>
    </w:p>
    <w:p w:rsidR="003370B9" w:rsidRPr="003370B9" w:rsidRDefault="003370B9" w:rsidP="003370B9">
      <w:pPr>
        <w:ind w:firstLine="709"/>
        <w:jc w:val="both"/>
      </w:pPr>
      <w:r w:rsidRPr="003370B9">
        <w:t xml:space="preserve">- </w:t>
      </w:r>
      <w:r w:rsidR="00205EB0">
        <w:t xml:space="preserve">по </w:t>
      </w:r>
      <w:r w:rsidRPr="003370B9">
        <w:rPr>
          <w:b/>
          <w:i/>
        </w:rPr>
        <w:t>субсиди</w:t>
      </w:r>
      <w:r w:rsidR="00205EB0">
        <w:rPr>
          <w:b/>
          <w:i/>
        </w:rPr>
        <w:t>ям</w:t>
      </w:r>
      <w:r w:rsidRPr="003370B9">
        <w:rPr>
          <w:i/>
        </w:rPr>
        <w:t xml:space="preserve"> </w:t>
      </w:r>
      <w:r w:rsidR="00205EB0">
        <w:rPr>
          <w:i/>
        </w:rPr>
        <w:t xml:space="preserve"> </w:t>
      </w:r>
      <w:r w:rsidRPr="00205EB0">
        <w:t>5469,5</w:t>
      </w:r>
      <w:r w:rsidRPr="003370B9">
        <w:t xml:space="preserve"> руб. </w:t>
      </w:r>
      <w:r>
        <w:t xml:space="preserve">или 4,8% </w:t>
      </w:r>
      <w:r w:rsidRPr="003370B9">
        <w:t xml:space="preserve">от утвержденного годового объема плановых назначений в сумме </w:t>
      </w:r>
      <w:r>
        <w:t>114122,8</w:t>
      </w:r>
      <w:r w:rsidRPr="003370B9">
        <w:t xml:space="preserve"> </w:t>
      </w:r>
      <w:proofErr w:type="spellStart"/>
      <w:r w:rsidRPr="003370B9">
        <w:t>тыс</w:t>
      </w:r>
      <w:proofErr w:type="gramStart"/>
      <w:r w:rsidRPr="003370B9">
        <w:t>.р</w:t>
      </w:r>
      <w:proofErr w:type="gramEnd"/>
      <w:r w:rsidRPr="003370B9">
        <w:t>уб</w:t>
      </w:r>
      <w:proofErr w:type="spellEnd"/>
      <w:r w:rsidRPr="003370B9">
        <w:t xml:space="preserve">. </w:t>
      </w:r>
    </w:p>
    <w:p w:rsidR="003370B9" w:rsidRPr="003370B9" w:rsidRDefault="003370B9" w:rsidP="003370B9">
      <w:pPr>
        <w:ind w:firstLine="709"/>
        <w:jc w:val="both"/>
        <w:rPr>
          <w:sz w:val="28"/>
          <w:szCs w:val="28"/>
        </w:rPr>
      </w:pPr>
      <w:r w:rsidRPr="003370B9">
        <w:t xml:space="preserve">- </w:t>
      </w:r>
      <w:r w:rsidR="00205EB0">
        <w:t xml:space="preserve">по </w:t>
      </w:r>
      <w:r w:rsidRPr="003370B9">
        <w:rPr>
          <w:b/>
          <w:i/>
        </w:rPr>
        <w:t>субвенци</w:t>
      </w:r>
      <w:r w:rsidR="00205EB0">
        <w:rPr>
          <w:b/>
          <w:i/>
        </w:rPr>
        <w:t>ям</w:t>
      </w:r>
      <w:r w:rsidRPr="003370B9">
        <w:rPr>
          <w:i/>
        </w:rPr>
        <w:t xml:space="preserve"> </w:t>
      </w:r>
      <w:r w:rsidR="00205EB0">
        <w:rPr>
          <w:i/>
        </w:rPr>
        <w:t xml:space="preserve"> </w:t>
      </w:r>
      <w:r w:rsidRPr="003370B9">
        <w:rPr>
          <w:i/>
        </w:rPr>
        <w:t xml:space="preserve"> </w:t>
      </w:r>
      <w:r w:rsidRPr="003370B9">
        <w:t xml:space="preserve"> </w:t>
      </w:r>
      <w:r w:rsidRPr="00205EB0">
        <w:rPr>
          <w:b/>
        </w:rPr>
        <w:t>248766,2</w:t>
      </w:r>
      <w:r w:rsidRPr="003370B9">
        <w:t xml:space="preserve"> тыс. руб. или </w:t>
      </w:r>
      <w:r>
        <w:t>52,3</w:t>
      </w:r>
      <w:r w:rsidRPr="003370B9">
        <w:t xml:space="preserve">% от утвержденного годового объема в сумме </w:t>
      </w:r>
      <w:r>
        <w:t>475245</w:t>
      </w:r>
      <w:r w:rsidRPr="003370B9">
        <w:t xml:space="preserve"> </w:t>
      </w:r>
      <w:proofErr w:type="spellStart"/>
      <w:r w:rsidRPr="003370B9">
        <w:t>тыс</w:t>
      </w:r>
      <w:proofErr w:type="gramStart"/>
      <w:r w:rsidRPr="003370B9">
        <w:t>.р</w:t>
      </w:r>
      <w:proofErr w:type="gramEnd"/>
      <w:r w:rsidRPr="003370B9">
        <w:t>уб</w:t>
      </w:r>
      <w:proofErr w:type="spellEnd"/>
      <w:r w:rsidRPr="003370B9">
        <w:t>.</w:t>
      </w:r>
      <w:r w:rsidRPr="003370B9">
        <w:rPr>
          <w:sz w:val="28"/>
          <w:szCs w:val="28"/>
        </w:rPr>
        <w:t xml:space="preserve"> </w:t>
      </w:r>
    </w:p>
    <w:p w:rsidR="00F24DBF" w:rsidRDefault="00F24DBF" w:rsidP="00F24DBF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</w:t>
      </w:r>
      <w:r w:rsidRPr="003370B9">
        <w:rPr>
          <w:rFonts w:eastAsia="SimSun"/>
          <w:lang w:eastAsia="zh-CN"/>
        </w:rPr>
        <w:t>о отношению к аналогичному периоду 2018</w:t>
      </w:r>
      <w:r w:rsidRPr="003370B9">
        <w:rPr>
          <w:rFonts w:eastAsia="SimSun"/>
          <w:lang w:val="en-US" w:eastAsia="zh-CN"/>
        </w:rPr>
        <w:t> </w:t>
      </w:r>
      <w:r w:rsidRPr="003370B9">
        <w:rPr>
          <w:rFonts w:eastAsia="SimSun"/>
          <w:lang w:eastAsia="zh-CN"/>
        </w:rPr>
        <w:t>года</w:t>
      </w:r>
      <w:r>
        <w:rPr>
          <w:rFonts w:eastAsia="SimSun"/>
          <w:lang w:eastAsia="zh-CN"/>
        </w:rPr>
        <w:t xml:space="preserve"> поступления</w:t>
      </w:r>
      <w:r w:rsidRPr="003370B9">
        <w:rPr>
          <w:rFonts w:eastAsia="SimSun"/>
          <w:lang w:eastAsia="zh-CN"/>
        </w:rPr>
        <w:t xml:space="preserve"> у</w:t>
      </w:r>
      <w:r>
        <w:rPr>
          <w:rFonts w:eastAsia="SimSun"/>
          <w:lang w:eastAsia="zh-CN"/>
        </w:rPr>
        <w:t xml:space="preserve">величились на </w:t>
      </w:r>
      <w:r>
        <w:rPr>
          <w:bCs/>
          <w:color w:val="000000"/>
        </w:rPr>
        <w:t xml:space="preserve">68067 </w:t>
      </w:r>
      <w:proofErr w:type="spellStart"/>
      <w:r>
        <w:rPr>
          <w:rFonts w:eastAsia="SimSun"/>
          <w:lang w:eastAsia="zh-CN"/>
        </w:rPr>
        <w:t>тыс</w:t>
      </w:r>
      <w:proofErr w:type="gramStart"/>
      <w:r>
        <w:rPr>
          <w:rFonts w:eastAsia="SimSun"/>
          <w:lang w:eastAsia="zh-CN"/>
        </w:rPr>
        <w:t>.</w:t>
      </w:r>
      <w:r w:rsidRPr="003370B9">
        <w:rPr>
          <w:rFonts w:eastAsia="SimSun"/>
          <w:lang w:eastAsia="zh-CN"/>
        </w:rPr>
        <w:t>р</w:t>
      </w:r>
      <w:proofErr w:type="gramEnd"/>
      <w:r w:rsidRPr="003370B9">
        <w:rPr>
          <w:rFonts w:eastAsia="SimSun"/>
          <w:lang w:eastAsia="zh-CN"/>
        </w:rPr>
        <w:t>уб</w:t>
      </w:r>
      <w:proofErr w:type="spellEnd"/>
      <w:r w:rsidRPr="003370B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или на</w:t>
      </w:r>
      <w:r w:rsidRPr="003370B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35,1%, в том числе: дотации  увеличились на 6163,4 </w:t>
      </w:r>
      <w:proofErr w:type="spellStart"/>
      <w:r>
        <w:rPr>
          <w:rFonts w:eastAsia="SimSun"/>
          <w:lang w:eastAsia="zh-CN"/>
        </w:rPr>
        <w:t>тыс.руб</w:t>
      </w:r>
      <w:proofErr w:type="spellEnd"/>
      <w:r>
        <w:rPr>
          <w:rFonts w:eastAsia="SimSun"/>
          <w:lang w:eastAsia="zh-CN"/>
        </w:rPr>
        <w:t xml:space="preserve">. или в 5,4 раза, субсидии уменьшились на  1641,5 </w:t>
      </w:r>
      <w:proofErr w:type="spellStart"/>
      <w:r>
        <w:rPr>
          <w:rFonts w:eastAsia="SimSun"/>
          <w:lang w:eastAsia="zh-CN"/>
        </w:rPr>
        <w:t>тыс.руб</w:t>
      </w:r>
      <w:proofErr w:type="spellEnd"/>
      <w:r>
        <w:rPr>
          <w:rFonts w:eastAsia="SimSun"/>
          <w:lang w:eastAsia="zh-CN"/>
        </w:rPr>
        <w:t xml:space="preserve">. или на 23,1%, субвенции увеличились на 63545,2 </w:t>
      </w:r>
      <w:proofErr w:type="spellStart"/>
      <w:r>
        <w:rPr>
          <w:rFonts w:eastAsia="SimSun"/>
          <w:lang w:eastAsia="zh-CN"/>
        </w:rPr>
        <w:t>тыс.руб</w:t>
      </w:r>
      <w:proofErr w:type="spellEnd"/>
      <w:r>
        <w:rPr>
          <w:rFonts w:eastAsia="SimSun"/>
          <w:lang w:eastAsia="zh-CN"/>
        </w:rPr>
        <w:t>. или на 34,3%.</w:t>
      </w:r>
    </w:p>
    <w:p w:rsidR="003370B9" w:rsidRPr="003370B9" w:rsidRDefault="00F24DBF" w:rsidP="00F24DBF">
      <w:pPr>
        <w:ind w:firstLine="709"/>
        <w:jc w:val="both"/>
      </w:pPr>
      <w:r>
        <w:rPr>
          <w:rFonts w:eastAsia="SimSun"/>
          <w:lang w:eastAsia="zh-CN"/>
        </w:rPr>
        <w:t xml:space="preserve"> </w:t>
      </w:r>
      <w:r w:rsidR="003370B9" w:rsidRPr="003370B9">
        <w:t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(-)583,6 тыс. руб.</w:t>
      </w:r>
      <w:r>
        <w:t xml:space="preserve"> Возврат </w:t>
      </w:r>
      <w:r w:rsidR="003370B9" w:rsidRPr="00F24DBF">
        <w:t>автономными учреждениями</w:t>
      </w:r>
      <w:r w:rsidR="003370B9">
        <w:t xml:space="preserve"> </w:t>
      </w:r>
      <w:r w:rsidR="003370B9" w:rsidRPr="003370B9">
        <w:t xml:space="preserve">остатков субсидий прошлых лет составил 30,7 </w:t>
      </w:r>
      <w:proofErr w:type="spellStart"/>
      <w:r w:rsidR="003370B9" w:rsidRPr="003370B9">
        <w:t>тыс</w:t>
      </w:r>
      <w:proofErr w:type="gramStart"/>
      <w:r w:rsidR="003370B9" w:rsidRPr="003370B9">
        <w:t>.р</w:t>
      </w:r>
      <w:proofErr w:type="gramEnd"/>
      <w:r w:rsidR="003370B9" w:rsidRPr="003370B9">
        <w:t>уб</w:t>
      </w:r>
      <w:proofErr w:type="spellEnd"/>
      <w:r w:rsidR="003370B9" w:rsidRPr="003370B9">
        <w:t>.</w:t>
      </w:r>
    </w:p>
    <w:p w:rsidR="003370B9" w:rsidRPr="003370B9" w:rsidRDefault="003370B9" w:rsidP="003370B9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3370B9" w:rsidRPr="006C58A4" w:rsidRDefault="003370B9" w:rsidP="006C58A4">
      <w:pPr>
        <w:pStyle w:val="a3"/>
        <w:numPr>
          <w:ilvl w:val="1"/>
          <w:numId w:val="33"/>
        </w:num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6C58A4">
        <w:rPr>
          <w:b/>
          <w:bCs/>
          <w:i/>
          <w:lang w:eastAsia="en-US"/>
        </w:rPr>
        <w:t xml:space="preserve">Задолженность в бюджет по </w:t>
      </w:r>
      <w:r w:rsidR="00F24DBF" w:rsidRPr="006C58A4">
        <w:rPr>
          <w:b/>
          <w:bCs/>
          <w:i/>
          <w:lang w:eastAsia="en-US"/>
        </w:rPr>
        <w:t>налогам и неналоговым платежам</w:t>
      </w:r>
    </w:p>
    <w:p w:rsidR="00C817E0" w:rsidRDefault="00C817E0" w:rsidP="00DE37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7C4032" w:rsidRPr="00DE37CF" w:rsidRDefault="007C4032" w:rsidP="00DE37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E37CF">
        <w:rPr>
          <w:rFonts w:eastAsiaTheme="minorHAnsi"/>
          <w:lang w:eastAsia="en-US"/>
        </w:rPr>
        <w:t xml:space="preserve">В течение </w:t>
      </w:r>
      <w:r w:rsidR="00F24DBF" w:rsidRPr="00DE37CF">
        <w:rPr>
          <w:rFonts w:eastAsiaTheme="minorHAnsi"/>
          <w:lang w:eastAsia="en-US"/>
        </w:rPr>
        <w:t xml:space="preserve">1 полугодия 2019 </w:t>
      </w:r>
      <w:r w:rsidRPr="00DE37CF">
        <w:rPr>
          <w:rFonts w:eastAsiaTheme="minorHAnsi"/>
          <w:lang w:eastAsia="en-US"/>
        </w:rPr>
        <w:t xml:space="preserve">года </w:t>
      </w:r>
      <w:r w:rsidRPr="00C817E0">
        <w:rPr>
          <w:rFonts w:eastAsiaTheme="minorHAnsi"/>
          <w:lang w:eastAsia="en-US"/>
        </w:rPr>
        <w:t>недоимка</w:t>
      </w:r>
      <w:r w:rsidRPr="006C58A4">
        <w:rPr>
          <w:rFonts w:eastAsiaTheme="minorHAnsi"/>
          <w:b/>
          <w:i/>
          <w:lang w:eastAsia="en-US"/>
        </w:rPr>
        <w:t xml:space="preserve"> по налогам</w:t>
      </w:r>
      <w:r w:rsidR="00DE37CF">
        <w:rPr>
          <w:rFonts w:eastAsiaTheme="minorHAnsi"/>
          <w:lang w:eastAsia="en-US"/>
        </w:rPr>
        <w:t xml:space="preserve"> </w:t>
      </w:r>
      <w:r w:rsidRPr="00DE37CF">
        <w:rPr>
          <w:rFonts w:eastAsiaTheme="minorHAnsi"/>
          <w:lang w:eastAsia="en-US"/>
        </w:rPr>
        <w:t>у</w:t>
      </w:r>
      <w:r w:rsidR="00DE37CF">
        <w:rPr>
          <w:rFonts w:eastAsiaTheme="minorHAnsi"/>
          <w:lang w:eastAsia="en-US"/>
        </w:rPr>
        <w:t>меньшилась</w:t>
      </w:r>
      <w:r w:rsidRPr="00DE37CF">
        <w:rPr>
          <w:rFonts w:eastAsiaTheme="minorHAnsi"/>
          <w:lang w:eastAsia="en-US"/>
        </w:rPr>
        <w:t xml:space="preserve"> на</w:t>
      </w:r>
      <w:r w:rsidR="00DE37CF">
        <w:rPr>
          <w:rFonts w:eastAsiaTheme="minorHAnsi"/>
          <w:lang w:eastAsia="en-US"/>
        </w:rPr>
        <w:t xml:space="preserve"> 4141,2 </w:t>
      </w:r>
      <w:proofErr w:type="spellStart"/>
      <w:r w:rsidRPr="00DE37CF">
        <w:rPr>
          <w:rFonts w:eastAsiaTheme="minorHAnsi"/>
          <w:lang w:eastAsia="en-US"/>
        </w:rPr>
        <w:t>тыс</w:t>
      </w:r>
      <w:proofErr w:type="gramStart"/>
      <w:r w:rsidRPr="00DE37CF">
        <w:rPr>
          <w:rFonts w:eastAsiaTheme="minorHAnsi"/>
          <w:lang w:eastAsia="en-US"/>
        </w:rPr>
        <w:t>.р</w:t>
      </w:r>
      <w:proofErr w:type="gramEnd"/>
      <w:r w:rsidRPr="00DE37CF">
        <w:rPr>
          <w:rFonts w:eastAsiaTheme="minorHAnsi"/>
          <w:lang w:eastAsia="en-US"/>
        </w:rPr>
        <w:t>уб</w:t>
      </w:r>
      <w:proofErr w:type="spellEnd"/>
      <w:r w:rsidRPr="00DE37CF">
        <w:rPr>
          <w:rFonts w:eastAsiaTheme="minorHAnsi"/>
          <w:lang w:eastAsia="en-US"/>
        </w:rPr>
        <w:t xml:space="preserve">. или на </w:t>
      </w:r>
      <w:r w:rsidRPr="001C2611">
        <w:rPr>
          <w:rFonts w:eastAsiaTheme="minorHAnsi"/>
          <w:lang w:eastAsia="en-US"/>
        </w:rPr>
        <w:t>3</w:t>
      </w:r>
      <w:r w:rsidR="001C2611">
        <w:rPr>
          <w:rFonts w:eastAsiaTheme="minorHAnsi"/>
          <w:lang w:eastAsia="en-US"/>
        </w:rPr>
        <w:t>0,6</w:t>
      </w:r>
      <w:r w:rsidRPr="00DE37CF">
        <w:rPr>
          <w:rFonts w:eastAsiaTheme="minorHAnsi"/>
          <w:lang w:eastAsia="en-US"/>
        </w:rPr>
        <w:t xml:space="preserve">% </w:t>
      </w:r>
      <w:r w:rsidR="00DE37CF">
        <w:rPr>
          <w:rFonts w:eastAsiaTheme="minorHAnsi"/>
          <w:lang w:eastAsia="en-US"/>
        </w:rPr>
        <w:t xml:space="preserve">и </w:t>
      </w:r>
      <w:r w:rsidRPr="00DE37CF">
        <w:rPr>
          <w:rFonts w:eastAsiaTheme="minorHAnsi"/>
          <w:lang w:eastAsia="en-US"/>
        </w:rPr>
        <w:t xml:space="preserve">составила на </w:t>
      </w:r>
      <w:r w:rsidR="00C817E0">
        <w:rPr>
          <w:rFonts w:eastAsiaTheme="minorHAnsi"/>
          <w:lang w:eastAsia="en-US"/>
        </w:rPr>
        <w:t>01.07.2019</w:t>
      </w:r>
      <w:r w:rsidRPr="00DE37CF">
        <w:rPr>
          <w:rFonts w:eastAsiaTheme="minorHAnsi"/>
          <w:lang w:eastAsia="en-US"/>
        </w:rPr>
        <w:t xml:space="preserve"> </w:t>
      </w:r>
      <w:r w:rsidR="001C2611">
        <w:rPr>
          <w:rFonts w:eastAsiaTheme="minorHAnsi"/>
          <w:lang w:eastAsia="en-US"/>
        </w:rPr>
        <w:t xml:space="preserve">по данным Департамента финансов </w:t>
      </w:r>
      <w:r w:rsidR="004C4C1F">
        <w:rPr>
          <w:rFonts w:eastAsiaTheme="minorHAnsi"/>
          <w:lang w:eastAsia="en-US"/>
        </w:rPr>
        <w:t xml:space="preserve">администрации </w:t>
      </w:r>
      <w:r w:rsidR="001C2611">
        <w:rPr>
          <w:rFonts w:eastAsiaTheme="minorHAnsi"/>
          <w:lang w:eastAsia="en-US"/>
        </w:rPr>
        <w:t xml:space="preserve">Приморского края </w:t>
      </w:r>
      <w:r w:rsidR="00DE37CF">
        <w:rPr>
          <w:rFonts w:eastAsiaTheme="minorHAnsi"/>
          <w:lang w:eastAsia="en-US"/>
        </w:rPr>
        <w:t xml:space="preserve">в сумме </w:t>
      </w:r>
      <w:r w:rsidR="00DE37CF" w:rsidRPr="001C2611">
        <w:rPr>
          <w:rFonts w:eastAsiaTheme="minorHAnsi"/>
          <w:b/>
          <w:lang w:eastAsia="en-US"/>
        </w:rPr>
        <w:t>9380,1</w:t>
      </w:r>
      <w:r w:rsidRPr="00DE37CF">
        <w:rPr>
          <w:rFonts w:eastAsiaTheme="minorHAnsi"/>
          <w:lang w:eastAsia="en-US"/>
        </w:rPr>
        <w:t xml:space="preserve"> тыс. руб., из них по:</w:t>
      </w:r>
    </w:p>
    <w:p w:rsidR="007C4032" w:rsidRPr="00DE37CF" w:rsidRDefault="007C4032" w:rsidP="007C40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37CF">
        <w:rPr>
          <w:rFonts w:eastAsiaTheme="minorHAnsi"/>
          <w:lang w:eastAsia="en-US"/>
        </w:rPr>
        <w:t xml:space="preserve">– налогу на доходы физических лиц — </w:t>
      </w:r>
      <w:r w:rsidR="00F24DBF" w:rsidRPr="00DE37CF">
        <w:rPr>
          <w:rFonts w:eastAsiaTheme="minorHAnsi"/>
          <w:lang w:eastAsia="en-US"/>
        </w:rPr>
        <w:t>1599,9</w:t>
      </w:r>
      <w:r w:rsidRPr="00DE37CF">
        <w:rPr>
          <w:rFonts w:eastAsiaTheme="minorHAnsi"/>
          <w:lang w:eastAsia="en-US"/>
        </w:rPr>
        <w:t xml:space="preserve"> тыс. руб., рост на </w:t>
      </w:r>
      <w:r w:rsidR="00F24DBF" w:rsidRPr="00DE37CF">
        <w:rPr>
          <w:rFonts w:eastAsiaTheme="minorHAnsi"/>
          <w:lang w:eastAsia="en-US"/>
        </w:rPr>
        <w:t>446</w:t>
      </w:r>
      <w:r w:rsidR="00DE37CF">
        <w:rPr>
          <w:rFonts w:eastAsiaTheme="minorHAnsi"/>
          <w:lang w:eastAsia="en-US"/>
        </w:rPr>
        <w:t>,7</w:t>
      </w:r>
      <w:r w:rsidRPr="00DE37CF">
        <w:rPr>
          <w:rFonts w:eastAsiaTheme="minorHAnsi"/>
          <w:lang w:eastAsia="en-US"/>
        </w:rPr>
        <w:t xml:space="preserve"> тыс. руб. или </w:t>
      </w:r>
      <w:r w:rsidR="00F24DBF" w:rsidRPr="00DE37CF">
        <w:rPr>
          <w:rFonts w:eastAsiaTheme="minorHAnsi"/>
          <w:lang w:eastAsia="en-US"/>
        </w:rPr>
        <w:t>38,7</w:t>
      </w:r>
      <w:r w:rsidRPr="00DE37CF">
        <w:rPr>
          <w:rFonts w:eastAsiaTheme="minorHAnsi"/>
          <w:lang w:eastAsia="en-US"/>
        </w:rPr>
        <w:t>%;</w:t>
      </w:r>
    </w:p>
    <w:p w:rsidR="007C4032" w:rsidRPr="00DE37CF" w:rsidRDefault="007C4032" w:rsidP="007C40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37CF">
        <w:rPr>
          <w:rFonts w:eastAsiaTheme="minorHAnsi"/>
          <w:lang w:eastAsia="en-US"/>
        </w:rPr>
        <w:t xml:space="preserve">– единому налогу на вмененный доход — </w:t>
      </w:r>
      <w:r w:rsidR="00F24DBF" w:rsidRPr="00DE37CF">
        <w:rPr>
          <w:rFonts w:eastAsiaTheme="minorHAnsi"/>
          <w:lang w:eastAsia="en-US"/>
        </w:rPr>
        <w:t>1071,6</w:t>
      </w:r>
      <w:r w:rsidRPr="00DE37CF">
        <w:rPr>
          <w:rFonts w:eastAsiaTheme="minorHAnsi"/>
          <w:lang w:eastAsia="en-US"/>
        </w:rPr>
        <w:t xml:space="preserve"> тыс. руб., увеличение на </w:t>
      </w:r>
      <w:r w:rsidR="00F24DBF" w:rsidRPr="00DE37CF">
        <w:rPr>
          <w:rFonts w:eastAsiaTheme="minorHAnsi"/>
          <w:lang w:eastAsia="en-US"/>
        </w:rPr>
        <w:t>330,5</w:t>
      </w:r>
      <w:r w:rsidRPr="00DE37CF">
        <w:rPr>
          <w:rFonts w:eastAsiaTheme="minorHAnsi"/>
          <w:lang w:eastAsia="en-US"/>
        </w:rPr>
        <w:t xml:space="preserve"> тыс. руб.</w:t>
      </w:r>
      <w:r w:rsidR="00F24DBF" w:rsidRPr="00DE37CF">
        <w:rPr>
          <w:rFonts w:eastAsiaTheme="minorHAnsi"/>
          <w:lang w:eastAsia="en-US"/>
        </w:rPr>
        <w:t xml:space="preserve"> </w:t>
      </w:r>
      <w:r w:rsidRPr="00DE37CF">
        <w:rPr>
          <w:rFonts w:eastAsiaTheme="minorHAnsi"/>
          <w:lang w:eastAsia="en-US"/>
        </w:rPr>
        <w:t xml:space="preserve">или </w:t>
      </w:r>
      <w:r w:rsidR="00F24DBF" w:rsidRPr="00DE37CF">
        <w:rPr>
          <w:rFonts w:eastAsiaTheme="minorHAnsi"/>
          <w:lang w:eastAsia="en-US"/>
        </w:rPr>
        <w:t>44,6</w:t>
      </w:r>
      <w:r w:rsidRPr="00DE37CF">
        <w:rPr>
          <w:rFonts w:eastAsiaTheme="minorHAnsi"/>
          <w:lang w:eastAsia="en-US"/>
        </w:rPr>
        <w:t>%;</w:t>
      </w:r>
    </w:p>
    <w:p w:rsidR="00F24DBF" w:rsidRDefault="007C4032" w:rsidP="00DE37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37CF">
        <w:rPr>
          <w:rFonts w:eastAsiaTheme="minorHAnsi"/>
          <w:lang w:eastAsia="en-US"/>
        </w:rPr>
        <w:t xml:space="preserve">– </w:t>
      </w:r>
      <w:r w:rsidR="00F24DBF" w:rsidRPr="00DE37CF">
        <w:rPr>
          <w:rFonts w:eastAsiaTheme="minorHAnsi"/>
          <w:lang w:eastAsia="en-US"/>
        </w:rPr>
        <w:t xml:space="preserve">патентная система </w:t>
      </w:r>
      <w:r w:rsidRPr="00DE37CF">
        <w:rPr>
          <w:rFonts w:eastAsiaTheme="minorHAnsi"/>
          <w:lang w:eastAsia="en-US"/>
        </w:rPr>
        <w:t xml:space="preserve"> — </w:t>
      </w:r>
      <w:r w:rsidR="00DE37CF" w:rsidRPr="00DE37CF">
        <w:rPr>
          <w:rFonts w:eastAsiaTheme="minorHAnsi"/>
          <w:lang w:eastAsia="en-US"/>
        </w:rPr>
        <w:t xml:space="preserve">41,9 </w:t>
      </w:r>
      <w:r w:rsidRPr="00DE37CF">
        <w:rPr>
          <w:rFonts w:eastAsiaTheme="minorHAnsi"/>
          <w:lang w:eastAsia="en-US"/>
        </w:rPr>
        <w:t xml:space="preserve">тыс. руб., </w:t>
      </w:r>
      <w:r w:rsidR="00DE37CF" w:rsidRPr="00DE37CF">
        <w:rPr>
          <w:rFonts w:eastAsiaTheme="minorHAnsi"/>
          <w:lang w:eastAsia="en-US"/>
        </w:rPr>
        <w:t>увеличение на 16,5 тыс. руб. или 65%;</w:t>
      </w:r>
    </w:p>
    <w:p w:rsidR="00DE37CF" w:rsidRDefault="00DE37CF" w:rsidP="00DE37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37CF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налог на имущество физических лиц – 2678,6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., снижение на 3905,9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 или на 59,3%;</w:t>
      </w:r>
    </w:p>
    <w:p w:rsidR="00DE37CF" w:rsidRPr="00DE37CF" w:rsidRDefault="00DE37CF" w:rsidP="00DE37CF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 </w:t>
      </w:r>
      <w:r w:rsidRPr="00DE37CF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земельный налог – 3988,1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., снижение на 1029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 или на 20,5%.</w:t>
      </w:r>
    </w:p>
    <w:p w:rsidR="003370B9" w:rsidRPr="003370B9" w:rsidRDefault="003370B9" w:rsidP="007C4032">
      <w:pPr>
        <w:autoSpaceDE w:val="0"/>
        <w:autoSpaceDN w:val="0"/>
        <w:adjustRightInd w:val="0"/>
        <w:ind w:firstLine="708"/>
        <w:jc w:val="both"/>
      </w:pPr>
      <w:r w:rsidRPr="003370B9">
        <w:t>По состоянию на 01.0</w:t>
      </w:r>
      <w:r w:rsidR="00EF7266">
        <w:t>7</w:t>
      </w:r>
      <w:r w:rsidRPr="003370B9">
        <w:t xml:space="preserve">.2019 </w:t>
      </w:r>
      <w:r w:rsidR="00270615" w:rsidRPr="00CE4F9D">
        <w:t xml:space="preserve">(по данным администратора доходов) </w:t>
      </w:r>
      <w:r w:rsidRPr="00C817E0">
        <w:t>недоимка по</w:t>
      </w:r>
      <w:r w:rsidRPr="006C58A4">
        <w:rPr>
          <w:b/>
          <w:i/>
        </w:rPr>
        <w:t xml:space="preserve"> неналоговым </w:t>
      </w:r>
      <w:r w:rsidR="001C2611" w:rsidRPr="006C58A4">
        <w:rPr>
          <w:b/>
          <w:i/>
        </w:rPr>
        <w:t>платежам</w:t>
      </w:r>
      <w:r w:rsidR="001C2611">
        <w:t xml:space="preserve"> </w:t>
      </w:r>
      <w:r w:rsidRPr="003370B9">
        <w:t xml:space="preserve"> составила </w:t>
      </w:r>
      <w:r w:rsidR="003E590C">
        <w:rPr>
          <w:b/>
        </w:rPr>
        <w:t>28148,8</w:t>
      </w:r>
      <w:r w:rsidRPr="003370B9">
        <w:t xml:space="preserve">  </w:t>
      </w:r>
      <w:proofErr w:type="spellStart"/>
      <w:r w:rsidRPr="003370B9">
        <w:t>тыс</w:t>
      </w:r>
      <w:proofErr w:type="gramStart"/>
      <w:r w:rsidRPr="003370B9">
        <w:t>.р</w:t>
      </w:r>
      <w:proofErr w:type="gramEnd"/>
      <w:r w:rsidRPr="003370B9">
        <w:t>уб</w:t>
      </w:r>
      <w:proofErr w:type="spellEnd"/>
      <w:r w:rsidRPr="003370B9">
        <w:t>.</w:t>
      </w:r>
      <w:r w:rsidR="00636771">
        <w:t>:</w:t>
      </w:r>
      <w:r w:rsidRPr="003370B9">
        <w:t xml:space="preserve"> </w:t>
      </w:r>
    </w:p>
    <w:p w:rsidR="003370B9" w:rsidRPr="003370B9" w:rsidRDefault="003370B9" w:rsidP="003370B9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  <w:r w:rsidRPr="003370B9">
        <w:t xml:space="preserve">                                                                                                  </w:t>
      </w:r>
      <w:r w:rsidRPr="003370B9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</w:t>
      </w:r>
      <w:proofErr w:type="gram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.р</w:t>
      </w:r>
      <w:proofErr w:type="gram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уб</w:t>
      </w:r>
      <w:proofErr w:type="spell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418"/>
      </w:tblGrid>
      <w:tr w:rsidR="003370B9" w:rsidRPr="003370B9" w:rsidTr="00EF7266">
        <w:trPr>
          <w:trHeight w:val="240"/>
        </w:trPr>
        <w:tc>
          <w:tcPr>
            <w:tcW w:w="3936" w:type="dxa"/>
            <w:vMerge w:val="restart"/>
            <w:tcBorders>
              <w:bottom w:val="single" w:sz="4" w:space="0" w:color="000000"/>
            </w:tcBorders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Задолженность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(%)</w:t>
            </w:r>
          </w:p>
        </w:tc>
      </w:tr>
      <w:tr w:rsidR="003370B9" w:rsidRPr="003370B9" w:rsidTr="00EF7266">
        <w:trPr>
          <w:trHeight w:val="288"/>
        </w:trPr>
        <w:tc>
          <w:tcPr>
            <w:tcW w:w="3936" w:type="dxa"/>
            <w:vMerge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70B9" w:rsidRPr="003370B9" w:rsidRDefault="003370B9" w:rsidP="00EF7266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</w:t>
            </w:r>
            <w:r w:rsidR="00EF7266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</w:t>
            </w: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Рос</w:t>
            </w:r>
            <w:proofErr w:type="gramStart"/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т(</w:t>
            </w:r>
            <w:proofErr w:type="gramEnd"/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+), снижение(-)</w:t>
            </w:r>
          </w:p>
        </w:tc>
        <w:tc>
          <w:tcPr>
            <w:tcW w:w="1418" w:type="dxa"/>
            <w:vMerge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3370B9" w:rsidRPr="003370B9" w:rsidTr="00EF7266"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370B9">
              <w:rPr>
                <w:rFonts w:eastAsia="Calibr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3527,5</w:t>
            </w:r>
          </w:p>
        </w:tc>
        <w:tc>
          <w:tcPr>
            <w:tcW w:w="1134" w:type="dxa"/>
            <w:vAlign w:val="center"/>
          </w:tcPr>
          <w:p w:rsidR="003370B9" w:rsidRPr="003370B9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3122</w:t>
            </w:r>
          </w:p>
        </w:tc>
        <w:tc>
          <w:tcPr>
            <w:tcW w:w="1984" w:type="dxa"/>
            <w:vAlign w:val="center"/>
          </w:tcPr>
          <w:p w:rsidR="003370B9" w:rsidRPr="003370B9" w:rsidRDefault="003E590C" w:rsidP="003370B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-405,5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</w:tr>
      <w:tr w:rsidR="003370B9" w:rsidRPr="003370B9" w:rsidTr="00EF7266"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370B9">
              <w:rPr>
                <w:iCs/>
                <w:sz w:val="20"/>
                <w:szCs w:val="20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300</w:t>
            </w:r>
          </w:p>
        </w:tc>
        <w:tc>
          <w:tcPr>
            <w:tcW w:w="1134" w:type="dxa"/>
            <w:vAlign w:val="center"/>
          </w:tcPr>
          <w:p w:rsidR="003370B9" w:rsidRPr="003370B9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984" w:type="dxa"/>
            <w:vAlign w:val="center"/>
          </w:tcPr>
          <w:p w:rsidR="003370B9" w:rsidRPr="003370B9" w:rsidRDefault="003E590C" w:rsidP="003370B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189,7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163,2</w:t>
            </w:r>
          </w:p>
        </w:tc>
      </w:tr>
      <w:tr w:rsidR="003370B9" w:rsidRPr="003370B9" w:rsidTr="00EF7266">
        <w:trPr>
          <w:trHeight w:val="305"/>
        </w:trPr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370B9">
              <w:rPr>
                <w:sz w:val="20"/>
                <w:szCs w:val="20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14725</w:t>
            </w:r>
          </w:p>
        </w:tc>
        <w:tc>
          <w:tcPr>
            <w:tcW w:w="1134" w:type="dxa"/>
            <w:vAlign w:val="center"/>
          </w:tcPr>
          <w:p w:rsidR="003370B9" w:rsidRPr="003370B9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18684,6</w:t>
            </w:r>
          </w:p>
        </w:tc>
        <w:tc>
          <w:tcPr>
            <w:tcW w:w="1984" w:type="dxa"/>
            <w:vAlign w:val="center"/>
          </w:tcPr>
          <w:p w:rsidR="003370B9" w:rsidRPr="003370B9" w:rsidRDefault="003E590C" w:rsidP="003370B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3959,6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</w:tr>
      <w:tr w:rsidR="003370B9" w:rsidRPr="003370B9" w:rsidTr="00EF7266"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370B9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1061,6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E590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/>
                <w:bCs/>
                <w:color w:val="000000"/>
                <w:lang w:eastAsia="en-US"/>
              </w:rPr>
              <w:t>10</w:t>
            </w:r>
            <w:r w:rsidR="003E590C">
              <w:rPr>
                <w:rFonts w:eastAsia="Calibri"/>
                <w:b/>
                <w:bCs/>
                <w:color w:val="000000"/>
                <w:lang w:eastAsia="en-US"/>
              </w:rPr>
              <w:t>2</w:t>
            </w:r>
            <w:r w:rsidRPr="003370B9">
              <w:rPr>
                <w:rFonts w:eastAsia="Calibri"/>
                <w:b/>
                <w:bCs/>
                <w:color w:val="000000"/>
                <w:lang w:eastAsia="en-US"/>
              </w:rPr>
              <w:t>0</w:t>
            </w:r>
            <w:r w:rsidR="003E590C">
              <w:rPr>
                <w:rFonts w:eastAsia="Calibri"/>
                <w:b/>
                <w:bCs/>
                <w:color w:val="000000"/>
                <w:lang w:eastAsia="en-US"/>
              </w:rPr>
              <w:t>,3</w:t>
            </w:r>
          </w:p>
        </w:tc>
        <w:tc>
          <w:tcPr>
            <w:tcW w:w="1984" w:type="dxa"/>
            <w:vAlign w:val="center"/>
          </w:tcPr>
          <w:p w:rsidR="003370B9" w:rsidRPr="003370B9" w:rsidRDefault="003370B9" w:rsidP="003E590C">
            <w:pPr>
              <w:jc w:val="center"/>
              <w:rPr>
                <w:color w:val="000000"/>
              </w:rPr>
            </w:pPr>
            <w:r w:rsidRPr="003370B9">
              <w:rPr>
                <w:rFonts w:eastAsia="Calibri"/>
                <w:color w:val="000000"/>
                <w:lang w:eastAsia="en-US"/>
              </w:rPr>
              <w:t>-</w:t>
            </w:r>
            <w:r w:rsidR="003E590C">
              <w:rPr>
                <w:rFonts w:eastAsia="Calibri"/>
                <w:color w:val="000000"/>
                <w:lang w:eastAsia="en-US"/>
              </w:rPr>
              <w:t>41,3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3370B9" w:rsidRPr="003370B9" w:rsidTr="00EF7266"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370B9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4182,3</w:t>
            </w:r>
          </w:p>
        </w:tc>
        <w:tc>
          <w:tcPr>
            <w:tcW w:w="1134" w:type="dxa"/>
            <w:vAlign w:val="center"/>
          </w:tcPr>
          <w:p w:rsidR="003370B9" w:rsidRPr="003370B9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4689,1</w:t>
            </w:r>
          </w:p>
        </w:tc>
        <w:tc>
          <w:tcPr>
            <w:tcW w:w="1984" w:type="dxa"/>
            <w:vAlign w:val="center"/>
          </w:tcPr>
          <w:p w:rsidR="003370B9" w:rsidRPr="003370B9" w:rsidRDefault="003E590C" w:rsidP="003E590C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506,8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112,1</w:t>
            </w:r>
          </w:p>
        </w:tc>
      </w:tr>
      <w:tr w:rsidR="003370B9" w:rsidRPr="003370B9" w:rsidTr="00EF7266">
        <w:tc>
          <w:tcPr>
            <w:tcW w:w="3936" w:type="dxa"/>
          </w:tcPr>
          <w:p w:rsidR="003370B9" w:rsidRPr="003370B9" w:rsidRDefault="003370B9" w:rsidP="003370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370B9">
              <w:rPr>
                <w:sz w:val="20"/>
                <w:szCs w:val="20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3370B9" w:rsidRPr="003370B9" w:rsidRDefault="003370B9" w:rsidP="003370B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370B9">
              <w:rPr>
                <w:rFonts w:eastAsia="Calibri"/>
                <w:bCs/>
                <w:color w:val="000000"/>
                <w:lang w:eastAsia="en-US"/>
              </w:rPr>
              <w:t>75,6</w:t>
            </w:r>
          </w:p>
        </w:tc>
        <w:tc>
          <w:tcPr>
            <w:tcW w:w="1134" w:type="dxa"/>
            <w:vAlign w:val="center"/>
          </w:tcPr>
          <w:p w:rsidR="003370B9" w:rsidRPr="003370B9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143,1</w:t>
            </w:r>
          </w:p>
        </w:tc>
        <w:tc>
          <w:tcPr>
            <w:tcW w:w="1984" w:type="dxa"/>
            <w:vAlign w:val="center"/>
          </w:tcPr>
          <w:p w:rsidR="003370B9" w:rsidRPr="003370B9" w:rsidRDefault="003E590C" w:rsidP="003370B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67,5</w:t>
            </w:r>
          </w:p>
        </w:tc>
        <w:tc>
          <w:tcPr>
            <w:tcW w:w="1418" w:type="dxa"/>
            <w:vAlign w:val="center"/>
          </w:tcPr>
          <w:p w:rsidR="003370B9" w:rsidRPr="003370B9" w:rsidRDefault="003E590C" w:rsidP="003370B9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189,3</w:t>
            </w:r>
          </w:p>
        </w:tc>
      </w:tr>
      <w:tr w:rsidR="003E590C" w:rsidRPr="003370B9" w:rsidTr="00EF7266">
        <w:tc>
          <w:tcPr>
            <w:tcW w:w="3936" w:type="dxa"/>
            <w:vAlign w:val="center"/>
          </w:tcPr>
          <w:p w:rsidR="003E590C" w:rsidRPr="003370B9" w:rsidRDefault="003E590C" w:rsidP="003370B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E590C" w:rsidRPr="003E590C" w:rsidRDefault="003E590C" w:rsidP="003370B9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E590C">
              <w:rPr>
                <w:rFonts w:eastAsia="Calibri"/>
                <w:b/>
                <w:bCs/>
                <w:color w:val="000000"/>
                <w:lang w:eastAsia="en-US"/>
              </w:rPr>
              <w:t>23872</w:t>
            </w:r>
          </w:p>
        </w:tc>
        <w:tc>
          <w:tcPr>
            <w:tcW w:w="1134" w:type="dxa"/>
            <w:vAlign w:val="center"/>
          </w:tcPr>
          <w:p w:rsidR="003E590C" w:rsidRDefault="003E59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28148,8</w:t>
            </w:r>
          </w:p>
        </w:tc>
        <w:tc>
          <w:tcPr>
            <w:tcW w:w="1984" w:type="dxa"/>
            <w:vAlign w:val="center"/>
          </w:tcPr>
          <w:p w:rsidR="003E590C" w:rsidRDefault="003E59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4276,8</w:t>
            </w:r>
          </w:p>
        </w:tc>
        <w:tc>
          <w:tcPr>
            <w:tcW w:w="1418" w:type="dxa"/>
            <w:vAlign w:val="center"/>
          </w:tcPr>
          <w:p w:rsidR="003E590C" w:rsidRDefault="003E59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117,9</w:t>
            </w:r>
          </w:p>
        </w:tc>
      </w:tr>
    </w:tbl>
    <w:p w:rsidR="003370B9" w:rsidRPr="003370B9" w:rsidRDefault="003370B9" w:rsidP="003370B9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</w:p>
    <w:p w:rsidR="00C817E0" w:rsidRDefault="006C58A4" w:rsidP="006C58A4">
      <w:pPr>
        <w:ind w:left="60" w:firstLine="588"/>
        <w:jc w:val="both"/>
      </w:pPr>
      <w:r>
        <w:t>П</w:t>
      </w:r>
      <w:r w:rsidR="00636771" w:rsidRPr="007B1A53">
        <w:t xml:space="preserve">о сравнению с </w:t>
      </w:r>
      <w:r w:rsidR="00020BA8" w:rsidRPr="007B1A53">
        <w:t>началом года</w:t>
      </w:r>
      <w:r>
        <w:t xml:space="preserve"> недоимка</w:t>
      </w:r>
      <w:r w:rsidR="00636771" w:rsidRPr="007B1A53">
        <w:t xml:space="preserve"> увеличилась на 4276,8 </w:t>
      </w:r>
      <w:proofErr w:type="spellStart"/>
      <w:r w:rsidR="00636771" w:rsidRPr="007B1A53">
        <w:t>тыс</w:t>
      </w:r>
      <w:proofErr w:type="gramStart"/>
      <w:r w:rsidR="00636771" w:rsidRPr="007B1A53">
        <w:t>.р</w:t>
      </w:r>
      <w:proofErr w:type="gramEnd"/>
      <w:r w:rsidR="00636771" w:rsidRPr="007B1A53">
        <w:t>уб</w:t>
      </w:r>
      <w:proofErr w:type="spellEnd"/>
      <w:r w:rsidR="00636771" w:rsidRPr="007B1A53">
        <w:t>. или  на 17,9%</w:t>
      </w:r>
      <w:r w:rsidR="007B1A53" w:rsidRPr="007B1A53">
        <w:t>, что показывает сохранение негативных тенденций роста недоимки</w:t>
      </w:r>
      <w:r w:rsidRPr="006C58A4">
        <w:t xml:space="preserve"> </w:t>
      </w:r>
      <w:r w:rsidRPr="007B1A53">
        <w:t>по неналоговым доходам</w:t>
      </w:r>
      <w:r w:rsidR="007B1A53" w:rsidRPr="007B1A53">
        <w:t xml:space="preserve"> з</w:t>
      </w:r>
      <w:r w:rsidR="00636771" w:rsidRPr="007B1A53">
        <w:t xml:space="preserve">а </w:t>
      </w:r>
      <w:r w:rsidR="007B1A53">
        <w:t xml:space="preserve">аналогичные периоды </w:t>
      </w:r>
      <w:r w:rsidR="00636771" w:rsidRPr="007B1A53">
        <w:t>последни</w:t>
      </w:r>
      <w:r w:rsidR="007B1A53">
        <w:t xml:space="preserve">х </w:t>
      </w:r>
      <w:r w:rsidR="00636771" w:rsidRPr="007B1A53">
        <w:t>5 лет</w:t>
      </w:r>
      <w:r w:rsidR="007B1A53" w:rsidRPr="007B1A53">
        <w:t>.</w:t>
      </w:r>
      <w:r>
        <w:t xml:space="preserve"> </w:t>
      </w:r>
    </w:p>
    <w:p w:rsidR="00636771" w:rsidRPr="00E972FF" w:rsidRDefault="00636771" w:rsidP="006C58A4">
      <w:pPr>
        <w:ind w:left="60" w:firstLine="588"/>
        <w:jc w:val="both"/>
        <w:rPr>
          <w:u w:val="single"/>
          <w:lang w:eastAsia="en-US"/>
        </w:rPr>
      </w:pPr>
      <w:r>
        <w:rPr>
          <w:i/>
          <w:u w:val="single"/>
        </w:rPr>
        <w:t xml:space="preserve"> </w:t>
      </w:r>
      <w:r w:rsidR="006C58A4" w:rsidRPr="00E972FF">
        <w:rPr>
          <w:u w:val="single"/>
        </w:rPr>
        <w:t>Увеличение</w:t>
      </w:r>
      <w:r w:rsidRPr="00E972FF">
        <w:rPr>
          <w:u w:val="single"/>
        </w:rPr>
        <w:t xml:space="preserve"> недоимки</w:t>
      </w:r>
      <w:r w:rsidR="006C58A4" w:rsidRPr="00E972FF">
        <w:rPr>
          <w:u w:val="single"/>
        </w:rPr>
        <w:t xml:space="preserve"> </w:t>
      </w:r>
      <w:r w:rsidRPr="00E972FF">
        <w:rPr>
          <w:u w:val="single"/>
        </w:rPr>
        <w:t xml:space="preserve"> отрицательно отражается на уровне исполнения</w:t>
      </w:r>
      <w:r w:rsidR="00E972FF">
        <w:rPr>
          <w:u w:val="single"/>
        </w:rPr>
        <w:t xml:space="preserve">  </w:t>
      </w:r>
      <w:r w:rsidRPr="00E972FF">
        <w:rPr>
          <w:u w:val="single"/>
        </w:rPr>
        <w:t>прогноза доходов местного бюджета</w:t>
      </w:r>
      <w:r w:rsidR="00E972FF">
        <w:rPr>
          <w:u w:val="single"/>
        </w:rPr>
        <w:t>, что влечет</w:t>
      </w:r>
      <w:r w:rsidRPr="00E972FF">
        <w:rPr>
          <w:u w:val="single"/>
        </w:rPr>
        <w:t xml:space="preserve"> </w:t>
      </w:r>
      <w:r w:rsidR="00E972FF">
        <w:rPr>
          <w:u w:val="single"/>
        </w:rPr>
        <w:t xml:space="preserve">неисполнение </w:t>
      </w:r>
      <w:r w:rsidRPr="00E972FF">
        <w:rPr>
          <w:u w:val="single"/>
        </w:rPr>
        <w:t>расходных обязательств городского округа</w:t>
      </w:r>
      <w:r w:rsidR="00E972FF" w:rsidRPr="00E972FF">
        <w:rPr>
          <w:u w:val="single"/>
        </w:rPr>
        <w:t xml:space="preserve"> </w:t>
      </w:r>
      <w:r w:rsidR="00E972FF">
        <w:rPr>
          <w:u w:val="single"/>
        </w:rPr>
        <w:t xml:space="preserve">в </w:t>
      </w:r>
      <w:r w:rsidR="00E972FF" w:rsidRPr="00E972FF">
        <w:rPr>
          <w:u w:val="single"/>
        </w:rPr>
        <w:t>утвержденны</w:t>
      </w:r>
      <w:r w:rsidR="00E972FF">
        <w:rPr>
          <w:u w:val="single"/>
        </w:rPr>
        <w:t>х</w:t>
      </w:r>
      <w:r w:rsidR="00E972FF" w:rsidRPr="00E972FF">
        <w:rPr>
          <w:u w:val="single"/>
        </w:rPr>
        <w:t xml:space="preserve"> </w:t>
      </w:r>
      <w:r w:rsidR="00E972FF">
        <w:rPr>
          <w:u w:val="single"/>
        </w:rPr>
        <w:t>объемах</w:t>
      </w:r>
      <w:r w:rsidRPr="00E972FF">
        <w:rPr>
          <w:u w:val="single"/>
        </w:rPr>
        <w:t>.</w:t>
      </w:r>
      <w:r w:rsidRPr="00E972FF">
        <w:rPr>
          <w:u w:val="single"/>
          <w:lang w:eastAsia="en-US"/>
        </w:rPr>
        <w:t xml:space="preserve">  </w:t>
      </w:r>
    </w:p>
    <w:p w:rsidR="00C66ADC" w:rsidRPr="0076063C" w:rsidRDefault="00813437" w:rsidP="00FB39BF">
      <w:pPr>
        <w:pStyle w:val="a3"/>
        <w:numPr>
          <w:ilvl w:val="0"/>
          <w:numId w:val="13"/>
        </w:numPr>
        <w:jc w:val="center"/>
        <w:rPr>
          <w:b/>
          <w:bCs/>
          <w:color w:val="000000"/>
        </w:rPr>
      </w:pPr>
      <w:r>
        <w:rPr>
          <w:b/>
        </w:rPr>
        <w:lastRenderedPageBreak/>
        <w:t>Анализ и</w:t>
      </w:r>
      <w:r w:rsidR="00E2319F" w:rsidRPr="006433DC">
        <w:rPr>
          <w:b/>
        </w:rPr>
        <w:t>сполнени</w:t>
      </w:r>
      <w:r>
        <w:rPr>
          <w:b/>
        </w:rPr>
        <w:t>я</w:t>
      </w:r>
      <w:r w:rsidR="00E2319F" w:rsidRPr="00D21319">
        <w:rPr>
          <w:b/>
        </w:rPr>
        <w:t xml:space="preserve"> </w:t>
      </w:r>
      <w:r>
        <w:rPr>
          <w:b/>
        </w:rPr>
        <w:t xml:space="preserve"> </w:t>
      </w:r>
      <w:r w:rsidR="00D21319" w:rsidRPr="00D21319">
        <w:rPr>
          <w:b/>
        </w:rPr>
        <w:t>расходов</w:t>
      </w:r>
      <w:r w:rsidR="00E2319F">
        <w:rPr>
          <w:b/>
        </w:rPr>
        <w:t xml:space="preserve"> </w:t>
      </w:r>
      <w:r w:rsidR="00D21319" w:rsidRPr="00D21319">
        <w:rPr>
          <w:b/>
        </w:rPr>
        <w:t xml:space="preserve"> бюджета</w:t>
      </w:r>
    </w:p>
    <w:p w:rsidR="00605B61" w:rsidRDefault="0076063C" w:rsidP="00827E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27E90">
        <w:t xml:space="preserve">     </w:t>
      </w:r>
      <w:r w:rsidR="00CE18B1">
        <w:t xml:space="preserve">  </w:t>
      </w:r>
      <w:r w:rsidRPr="00827E90">
        <w:t xml:space="preserve"> </w:t>
      </w:r>
      <w:r w:rsidR="00827E90" w:rsidRPr="00827E90">
        <w:rPr>
          <w:rFonts w:eastAsiaTheme="minorHAnsi"/>
          <w:lang w:eastAsia="en-US"/>
        </w:rPr>
        <w:t xml:space="preserve">Общая сумма расходов бюджета </w:t>
      </w:r>
      <w:r w:rsidR="00827E90" w:rsidRPr="00827E90">
        <w:t xml:space="preserve">за 1 полугодие 2019 года </w:t>
      </w:r>
      <w:r w:rsidR="00827E90" w:rsidRPr="00827E90">
        <w:rPr>
          <w:rFonts w:eastAsiaTheme="minorHAnsi"/>
          <w:lang w:eastAsia="en-US"/>
        </w:rPr>
        <w:t xml:space="preserve">составила </w:t>
      </w:r>
      <w:r w:rsidR="00827E90" w:rsidRPr="00827E90">
        <w:rPr>
          <w:b/>
        </w:rPr>
        <w:t xml:space="preserve">522672,5 </w:t>
      </w:r>
      <w:r w:rsidR="00827E90" w:rsidRPr="00827E90">
        <w:t>тыс. руб.</w:t>
      </w:r>
      <w:r w:rsidR="00827E90" w:rsidRPr="00827E90">
        <w:rPr>
          <w:rFonts w:eastAsiaTheme="minorHAnsi"/>
          <w:lang w:eastAsia="en-US"/>
        </w:rPr>
        <w:t xml:space="preserve">, что на 107924,1 тыс. руб. больше чем за </w:t>
      </w:r>
      <w:r w:rsidR="00827E90" w:rsidRPr="00827E90">
        <w:t xml:space="preserve">аналогичный период 2018 года (414748,4 </w:t>
      </w:r>
      <w:proofErr w:type="spellStart"/>
      <w:r w:rsidR="00827E90" w:rsidRPr="00827E90">
        <w:t>тыс</w:t>
      </w:r>
      <w:proofErr w:type="gramStart"/>
      <w:r w:rsidR="00827E90" w:rsidRPr="00827E90">
        <w:t>.р</w:t>
      </w:r>
      <w:proofErr w:type="gramEnd"/>
      <w:r w:rsidR="00827E90" w:rsidRPr="00827E90">
        <w:t>уб</w:t>
      </w:r>
      <w:proofErr w:type="spellEnd"/>
      <w:r w:rsidR="00827E90" w:rsidRPr="00827E90">
        <w:t>.)</w:t>
      </w:r>
      <w:r w:rsidR="00827E90" w:rsidRPr="00827E90">
        <w:rPr>
          <w:rFonts w:eastAsiaTheme="minorHAnsi"/>
          <w:lang w:eastAsia="en-US"/>
        </w:rPr>
        <w:t xml:space="preserve">. </w:t>
      </w:r>
      <w:r w:rsidR="00605B61" w:rsidRPr="00827E90">
        <w:rPr>
          <w:rFonts w:eastAsiaTheme="minorHAnsi"/>
          <w:lang w:eastAsia="en-US"/>
        </w:rPr>
        <w:t>Плановые показатели по расходам в</w:t>
      </w:r>
      <w:r w:rsidR="00605B61">
        <w:rPr>
          <w:rFonts w:eastAsiaTheme="minorHAnsi"/>
          <w:lang w:eastAsia="en-US"/>
        </w:rPr>
        <w:t xml:space="preserve"> </w:t>
      </w:r>
      <w:r w:rsidR="00605B61" w:rsidRPr="00827E90">
        <w:rPr>
          <w:rFonts w:eastAsiaTheme="minorHAnsi"/>
          <w:lang w:eastAsia="en-US"/>
        </w:rPr>
        <w:t xml:space="preserve">целом выполнены на </w:t>
      </w:r>
      <w:r w:rsidR="00605B61">
        <w:rPr>
          <w:rFonts w:eastAsiaTheme="minorHAnsi"/>
          <w:lang w:eastAsia="en-US"/>
        </w:rPr>
        <w:t xml:space="preserve">46,7%, что на 4% ниже </w:t>
      </w:r>
      <w:r w:rsidR="00605B61" w:rsidRPr="002147A8">
        <w:t xml:space="preserve">уровня исполнения бюджета по </w:t>
      </w:r>
      <w:r w:rsidR="00605B61">
        <w:t>расходам</w:t>
      </w:r>
      <w:r w:rsidR="00605B61" w:rsidRPr="002147A8">
        <w:t xml:space="preserve"> </w:t>
      </w:r>
      <w:r w:rsidR="00605B61" w:rsidRPr="00813437">
        <w:t>в 1 полугодии 201</w:t>
      </w:r>
      <w:r w:rsidR="00605B61">
        <w:t>8</w:t>
      </w:r>
      <w:r w:rsidR="00605B61" w:rsidRPr="00813437">
        <w:t xml:space="preserve"> года</w:t>
      </w:r>
      <w:r w:rsidR="00605B61">
        <w:t xml:space="preserve"> (50,7%).</w:t>
      </w:r>
      <w:r w:rsidR="00605B61">
        <w:rPr>
          <w:sz w:val="28"/>
          <w:szCs w:val="28"/>
        </w:rPr>
        <w:t xml:space="preserve">  </w:t>
      </w:r>
    </w:p>
    <w:p w:rsidR="00827E90" w:rsidRDefault="00605B61" w:rsidP="00605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</w:t>
      </w:r>
      <w:r w:rsidR="00827E90" w:rsidRPr="00827E90">
        <w:rPr>
          <w:rFonts w:eastAsiaTheme="minorHAnsi"/>
          <w:lang w:eastAsia="en-US"/>
        </w:rPr>
        <w:t>Программные расходы составили</w:t>
      </w:r>
      <w:r w:rsidR="00827E90">
        <w:rPr>
          <w:rFonts w:eastAsiaTheme="minorHAnsi"/>
          <w:lang w:eastAsia="en-US"/>
        </w:rPr>
        <w:t xml:space="preserve"> 458184,9</w:t>
      </w:r>
      <w:r w:rsidR="00827E90" w:rsidRPr="00827E90">
        <w:rPr>
          <w:rFonts w:eastAsiaTheme="minorHAnsi"/>
          <w:lang w:eastAsia="en-US"/>
        </w:rPr>
        <w:t xml:space="preserve"> тыс. руб., непрограммные – </w:t>
      </w:r>
      <w:r w:rsidR="00827E90">
        <w:rPr>
          <w:rFonts w:eastAsiaTheme="minorHAnsi"/>
          <w:lang w:eastAsia="en-US"/>
        </w:rPr>
        <w:t>64487,7</w:t>
      </w:r>
      <w:r w:rsidR="00827E90" w:rsidRPr="00827E90">
        <w:rPr>
          <w:rFonts w:eastAsiaTheme="minorHAnsi"/>
          <w:lang w:eastAsia="en-US"/>
        </w:rPr>
        <w:t xml:space="preserve"> тыс. руб. </w:t>
      </w:r>
    </w:p>
    <w:p w:rsidR="00827E90" w:rsidRDefault="00827E90" w:rsidP="0076063C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</w:p>
    <w:p w:rsidR="00D46EF1" w:rsidRPr="00D46EF1" w:rsidRDefault="00D46EF1" w:rsidP="007606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                  </w:t>
      </w:r>
      <w:r w:rsidRPr="00D46EF1">
        <w:rPr>
          <w:rFonts w:eastAsiaTheme="minorHAnsi"/>
          <w:i/>
          <w:iCs/>
          <w:lang w:eastAsia="en-US"/>
        </w:rPr>
        <w:t>Исполнение бюджета в ведомственной структуре</w:t>
      </w:r>
    </w:p>
    <w:p w:rsidR="00653F16" w:rsidRPr="0076063C" w:rsidRDefault="00653F16" w:rsidP="007263CA">
      <w:pPr>
        <w:ind w:firstLine="709"/>
        <w:jc w:val="both"/>
      </w:pPr>
      <w:r w:rsidRPr="00653F16">
        <w:rPr>
          <w:rFonts w:eastAsia="SimSun"/>
          <w:lang w:eastAsia="zh-CN"/>
        </w:rPr>
        <w:t>Ведомственной структурой расходов бюджета</w:t>
      </w:r>
      <w:r w:rsidRPr="00653F16">
        <w:t xml:space="preserve"> Лесозаводского городского округа</w:t>
      </w:r>
      <w:r w:rsidRPr="00653F16">
        <w:rPr>
          <w:rFonts w:eastAsia="SimSun"/>
          <w:lang w:eastAsia="zh-CN"/>
        </w:rPr>
        <w:t xml:space="preserve"> бюджетные ассигнования на 2019 год предусмотрены 8 </w:t>
      </w:r>
      <w:r w:rsidR="001C57BD">
        <w:rPr>
          <w:rFonts w:eastAsia="SimSun"/>
          <w:lang w:eastAsia="zh-CN"/>
        </w:rPr>
        <w:t>главным распорядителям бюджетных средств</w:t>
      </w:r>
      <w:r w:rsidRPr="00653F16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</w:p>
    <w:p w:rsidR="0076063C" w:rsidRDefault="00653F16" w:rsidP="00813437">
      <w:pPr>
        <w:ind w:firstLine="709"/>
        <w:jc w:val="both"/>
        <w:rPr>
          <w:rFonts w:eastAsiaTheme="minorHAnsi"/>
          <w:lang w:eastAsia="en-US"/>
        </w:rPr>
      </w:pPr>
      <w:r w:rsidRPr="00653F16">
        <w:rPr>
          <w:rFonts w:eastAsiaTheme="minorHAnsi"/>
          <w:lang w:eastAsia="en-US"/>
        </w:rPr>
        <w:t xml:space="preserve">Расходы бюджета за </w:t>
      </w:r>
      <w:r w:rsidRPr="00653F16">
        <w:t>1 полугодие 2019</w:t>
      </w:r>
      <w:r w:rsidRPr="00653F16">
        <w:rPr>
          <w:rFonts w:eastAsiaTheme="minorHAnsi"/>
          <w:lang w:eastAsia="en-US"/>
        </w:rPr>
        <w:t xml:space="preserve"> года по ведомственной структуре расходов</w:t>
      </w:r>
      <w:r w:rsidR="00CD1838">
        <w:rPr>
          <w:rFonts w:eastAsiaTheme="minorHAnsi"/>
          <w:lang w:eastAsia="en-US"/>
        </w:rPr>
        <w:t xml:space="preserve"> представлены в таблице</w:t>
      </w:r>
      <w:r w:rsidR="0076063C" w:rsidRPr="0076063C">
        <w:rPr>
          <w:rFonts w:eastAsiaTheme="minorHAnsi"/>
          <w:lang w:eastAsia="en-US"/>
        </w:rPr>
        <w:t>:</w:t>
      </w:r>
    </w:p>
    <w:p w:rsidR="0076063C" w:rsidRPr="0076063C" w:rsidRDefault="0076063C" w:rsidP="007606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418"/>
        <w:gridCol w:w="850"/>
        <w:gridCol w:w="1418"/>
      </w:tblGrid>
      <w:tr w:rsidR="0076063C" w:rsidRPr="0076063C" w:rsidTr="0076063C">
        <w:trPr>
          <w:trHeight w:val="480"/>
        </w:trPr>
        <w:tc>
          <w:tcPr>
            <w:tcW w:w="4253" w:type="dxa"/>
            <w:vMerge w:val="restart"/>
          </w:tcPr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Наименование ГРБС</w:t>
            </w:r>
          </w:p>
        </w:tc>
        <w:tc>
          <w:tcPr>
            <w:tcW w:w="1275" w:type="dxa"/>
            <w:vMerge w:val="restart"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Ут</w:t>
            </w:r>
            <w:r w:rsidR="001C57BD">
              <w:rPr>
                <w:b/>
                <w:sz w:val="18"/>
                <w:szCs w:val="18"/>
              </w:rPr>
              <w:t>вержденный</w:t>
            </w:r>
            <w:r w:rsidRPr="0076063C">
              <w:rPr>
                <w:b/>
                <w:sz w:val="18"/>
                <w:szCs w:val="18"/>
              </w:rPr>
              <w:t xml:space="preserve"> план</w:t>
            </w:r>
          </w:p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на 2019 год</w:t>
            </w:r>
          </w:p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2268" w:type="dxa"/>
            <w:gridSpan w:val="2"/>
          </w:tcPr>
          <w:p w:rsidR="0076063C" w:rsidRPr="0076063C" w:rsidRDefault="0076063C" w:rsidP="0076063C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Исполнено 1 полугодие 2019 года</w:t>
            </w:r>
          </w:p>
        </w:tc>
        <w:tc>
          <w:tcPr>
            <w:tcW w:w="1418" w:type="dxa"/>
            <w:vMerge w:val="restart"/>
          </w:tcPr>
          <w:p w:rsidR="0076063C" w:rsidRPr="0076063C" w:rsidRDefault="007263CA" w:rsidP="0076063C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Уд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ес</w:t>
            </w:r>
            <w:proofErr w:type="spellEnd"/>
            <w:r w:rsidR="0076063C" w:rsidRPr="0076063C">
              <w:rPr>
                <w:b/>
                <w:sz w:val="18"/>
                <w:szCs w:val="18"/>
              </w:rPr>
              <w:t xml:space="preserve"> исполненных расходов,%</w:t>
            </w:r>
          </w:p>
        </w:tc>
      </w:tr>
      <w:tr w:rsidR="0076063C" w:rsidRPr="0076063C" w:rsidTr="0076063C">
        <w:trPr>
          <w:trHeight w:val="343"/>
        </w:trPr>
        <w:tc>
          <w:tcPr>
            <w:tcW w:w="4253" w:type="dxa"/>
            <w:vMerge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063C">
              <w:rPr>
                <w:b/>
                <w:sz w:val="18"/>
                <w:szCs w:val="18"/>
              </w:rPr>
              <w:t>тыс</w:t>
            </w:r>
            <w:proofErr w:type="gramStart"/>
            <w:r w:rsidRPr="0076063C">
              <w:rPr>
                <w:b/>
                <w:sz w:val="18"/>
                <w:szCs w:val="18"/>
              </w:rPr>
              <w:t>.р</w:t>
            </w:r>
            <w:proofErr w:type="gramEnd"/>
            <w:r w:rsidRPr="0076063C">
              <w:rPr>
                <w:b/>
                <w:sz w:val="18"/>
                <w:szCs w:val="18"/>
              </w:rPr>
              <w:t>уб</w:t>
            </w:r>
            <w:proofErr w:type="spellEnd"/>
            <w:r w:rsidRPr="0076063C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0" w:type="dxa"/>
          </w:tcPr>
          <w:p w:rsidR="0076063C" w:rsidRPr="0076063C" w:rsidRDefault="0076063C" w:rsidP="0076063C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vMerge/>
          </w:tcPr>
          <w:p w:rsidR="0076063C" w:rsidRPr="0076063C" w:rsidRDefault="0076063C" w:rsidP="0076063C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РАСХОДЫ</w:t>
            </w:r>
            <w:r w:rsidRPr="0076063C">
              <w:rPr>
                <w:sz w:val="20"/>
                <w:szCs w:val="20"/>
              </w:rPr>
              <w:t xml:space="preserve">  всего, в том числе:</w:t>
            </w:r>
          </w:p>
        </w:tc>
        <w:tc>
          <w:tcPr>
            <w:tcW w:w="1275" w:type="dxa"/>
            <w:vAlign w:val="center"/>
          </w:tcPr>
          <w:p w:rsidR="001C57BD" w:rsidRDefault="001C57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1117969,6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522672,5</w:t>
            </w:r>
          </w:p>
        </w:tc>
        <w:tc>
          <w:tcPr>
            <w:tcW w:w="850" w:type="dxa"/>
            <w:vAlign w:val="center"/>
          </w:tcPr>
          <w:p w:rsidR="001C57BD" w:rsidRDefault="001C57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63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6063C">
              <w:rPr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702071,4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386223,3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6063C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240482,8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61882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6063C">
              <w:rPr>
                <w:sz w:val="20"/>
                <w:szCs w:val="20"/>
              </w:rPr>
              <w:t>МКУ «Управление культуры, молодежной политики  и спорта ЛГО»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107563,8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46460,8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76063C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25864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10691,1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6063C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1C57BD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6063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8643,7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76063C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15061,6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5318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1C57BD" w:rsidRPr="0076063C" w:rsidTr="0076063C">
        <w:trPr>
          <w:trHeight w:val="374"/>
        </w:trPr>
        <w:tc>
          <w:tcPr>
            <w:tcW w:w="4253" w:type="dxa"/>
            <w:vAlign w:val="center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76063C">
              <w:rPr>
                <w:sz w:val="20"/>
                <w:szCs w:val="20"/>
              </w:rPr>
              <w:t>Дума 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2432,8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1C57BD" w:rsidRPr="0076063C" w:rsidTr="0076063C">
        <w:trPr>
          <w:trHeight w:val="377"/>
        </w:trPr>
        <w:tc>
          <w:tcPr>
            <w:tcW w:w="4253" w:type="dxa"/>
            <w:vAlign w:val="center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76063C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275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418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1020,85</w:t>
            </w:r>
          </w:p>
        </w:tc>
        <w:tc>
          <w:tcPr>
            <w:tcW w:w="850" w:type="dxa"/>
            <w:vAlign w:val="center"/>
          </w:tcPr>
          <w:p w:rsidR="001C57BD" w:rsidRPr="0076063C" w:rsidRDefault="001C57BD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8" w:type="dxa"/>
            <w:vAlign w:val="center"/>
          </w:tcPr>
          <w:p w:rsidR="001C57BD" w:rsidRDefault="001C5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</w:tbl>
    <w:p w:rsidR="0076063C" w:rsidRPr="0076063C" w:rsidRDefault="0076063C" w:rsidP="0076063C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1C57BD" w:rsidRDefault="001C57BD" w:rsidP="0087716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C57BD">
        <w:rPr>
          <w:rFonts w:eastAsiaTheme="minorHAnsi"/>
          <w:lang w:eastAsia="en-US"/>
        </w:rPr>
        <w:t xml:space="preserve">Наибольший удельный вес в ведомственной структуре расходов бюджета занимают расходы Управления образования </w:t>
      </w:r>
      <w:r w:rsidR="00605B61">
        <w:rPr>
          <w:rFonts w:eastAsiaTheme="minorHAnsi"/>
          <w:lang w:eastAsia="en-US"/>
        </w:rPr>
        <w:t>-</w:t>
      </w:r>
      <w:r w:rsidRPr="001C57BD">
        <w:rPr>
          <w:rFonts w:eastAsiaTheme="minorHAnsi"/>
          <w:lang w:eastAsia="en-US"/>
        </w:rPr>
        <w:t xml:space="preserve"> </w:t>
      </w:r>
      <w:r w:rsidR="00877165">
        <w:rPr>
          <w:rFonts w:eastAsiaTheme="minorHAnsi"/>
          <w:lang w:eastAsia="en-US"/>
        </w:rPr>
        <w:t>386223,3</w:t>
      </w:r>
      <w:r w:rsidRPr="001C57BD">
        <w:rPr>
          <w:rFonts w:eastAsiaTheme="minorHAnsi"/>
          <w:lang w:eastAsia="en-US"/>
        </w:rPr>
        <w:t xml:space="preserve"> тыс. руб. или </w:t>
      </w:r>
      <w:r w:rsidR="00877165">
        <w:rPr>
          <w:rFonts w:eastAsiaTheme="minorHAnsi"/>
          <w:lang w:eastAsia="en-US"/>
        </w:rPr>
        <w:t>73,9</w:t>
      </w:r>
      <w:r w:rsidRPr="001C57BD">
        <w:rPr>
          <w:rFonts w:eastAsiaTheme="minorHAnsi"/>
          <w:lang w:eastAsia="en-US"/>
        </w:rPr>
        <w:t xml:space="preserve">% и администрации городского округа - </w:t>
      </w:r>
      <w:r w:rsidR="00877165">
        <w:rPr>
          <w:rFonts w:eastAsiaTheme="minorHAnsi"/>
          <w:lang w:eastAsia="en-US"/>
        </w:rPr>
        <w:t>61882</w:t>
      </w:r>
      <w:r w:rsidRPr="001C57BD">
        <w:rPr>
          <w:rFonts w:eastAsiaTheme="minorHAnsi"/>
          <w:lang w:eastAsia="en-US"/>
        </w:rPr>
        <w:t xml:space="preserve"> тыс. руб. или </w:t>
      </w:r>
      <w:r w:rsidR="00877165">
        <w:rPr>
          <w:rFonts w:eastAsiaTheme="minorHAnsi"/>
          <w:lang w:eastAsia="en-US"/>
        </w:rPr>
        <w:t>11,8</w:t>
      </w:r>
      <w:r w:rsidRPr="001C57BD">
        <w:rPr>
          <w:rFonts w:eastAsiaTheme="minorHAnsi"/>
          <w:lang w:eastAsia="en-US"/>
        </w:rPr>
        <w:t>%.</w:t>
      </w:r>
    </w:p>
    <w:p w:rsidR="00653F16" w:rsidRPr="00877165" w:rsidRDefault="00653F16" w:rsidP="0087716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77165">
        <w:rPr>
          <w:rFonts w:eastAsiaTheme="minorHAnsi"/>
          <w:lang w:eastAsia="en-US"/>
        </w:rPr>
        <w:t xml:space="preserve">Исполнение бюджета за  1 полугодие 2019 года показывает, что главными распорядителями бюджетных средств освоены бюджетные ассигнования, в основном, более чем на </w:t>
      </w:r>
      <w:r w:rsidR="00877165" w:rsidRPr="00877165">
        <w:rPr>
          <w:rFonts w:eastAsiaTheme="minorHAnsi"/>
          <w:lang w:eastAsia="en-US"/>
        </w:rPr>
        <w:t>40</w:t>
      </w:r>
      <w:r w:rsidRPr="00877165">
        <w:rPr>
          <w:rFonts w:eastAsiaTheme="minorHAnsi"/>
          <w:lang w:eastAsia="en-US"/>
        </w:rPr>
        <w:t xml:space="preserve">%, за исключением </w:t>
      </w:r>
      <w:r w:rsidR="00877165" w:rsidRPr="00877165">
        <w:rPr>
          <w:rFonts w:eastAsiaTheme="minorHAnsi"/>
          <w:lang w:eastAsia="en-US"/>
        </w:rPr>
        <w:t>администрации</w:t>
      </w:r>
      <w:r w:rsidRPr="00877165">
        <w:rPr>
          <w:rFonts w:eastAsiaTheme="minorHAnsi"/>
          <w:lang w:eastAsia="en-US"/>
        </w:rPr>
        <w:t xml:space="preserve"> </w:t>
      </w:r>
      <w:r w:rsidR="00877165" w:rsidRPr="00877165">
        <w:rPr>
          <w:rFonts w:eastAsiaTheme="minorHAnsi"/>
          <w:lang w:eastAsia="en-US"/>
        </w:rPr>
        <w:t xml:space="preserve">городского округа </w:t>
      </w:r>
      <w:r w:rsidRPr="00877165">
        <w:rPr>
          <w:rFonts w:eastAsiaTheme="minorHAnsi"/>
          <w:lang w:eastAsia="en-US"/>
        </w:rPr>
        <w:t>(</w:t>
      </w:r>
      <w:r w:rsidR="00877165" w:rsidRPr="00877165">
        <w:rPr>
          <w:rFonts w:eastAsiaTheme="minorHAnsi"/>
          <w:lang w:eastAsia="en-US"/>
        </w:rPr>
        <w:t>25,7</w:t>
      </w:r>
      <w:r w:rsidRPr="00877165">
        <w:rPr>
          <w:rFonts w:eastAsiaTheme="minorHAnsi"/>
          <w:lang w:eastAsia="en-US"/>
        </w:rPr>
        <w:t>%)</w:t>
      </w:r>
      <w:r w:rsidR="00877165" w:rsidRPr="00877165">
        <w:rPr>
          <w:rFonts w:eastAsiaTheme="minorHAnsi"/>
          <w:lang w:eastAsia="en-US"/>
        </w:rPr>
        <w:t xml:space="preserve"> и</w:t>
      </w:r>
      <w:r w:rsidRPr="00877165">
        <w:rPr>
          <w:rFonts w:eastAsiaTheme="minorHAnsi"/>
          <w:lang w:eastAsia="en-US"/>
        </w:rPr>
        <w:t xml:space="preserve"> </w:t>
      </w:r>
      <w:r w:rsidR="00877165" w:rsidRPr="00877165">
        <w:rPr>
          <w:rFonts w:eastAsiaTheme="minorHAnsi"/>
          <w:lang w:eastAsia="en-US"/>
        </w:rPr>
        <w:t>Управления имущественных отношений</w:t>
      </w:r>
      <w:r w:rsidRPr="00877165">
        <w:rPr>
          <w:rFonts w:eastAsiaTheme="minorHAnsi"/>
          <w:lang w:eastAsia="en-US"/>
        </w:rPr>
        <w:t xml:space="preserve"> (</w:t>
      </w:r>
      <w:r w:rsidR="00877165" w:rsidRPr="00877165">
        <w:rPr>
          <w:rFonts w:eastAsiaTheme="minorHAnsi"/>
          <w:lang w:eastAsia="en-US"/>
        </w:rPr>
        <w:t>35,3</w:t>
      </w:r>
      <w:r w:rsidRPr="00877165">
        <w:rPr>
          <w:rFonts w:eastAsiaTheme="minorHAnsi"/>
          <w:lang w:eastAsia="en-US"/>
        </w:rPr>
        <w:t xml:space="preserve">%). </w:t>
      </w:r>
    </w:p>
    <w:p w:rsidR="0076063C" w:rsidRPr="0076063C" w:rsidRDefault="0076063C" w:rsidP="0076063C">
      <w:pPr>
        <w:ind w:firstLine="709"/>
        <w:jc w:val="both"/>
        <w:rPr>
          <w:u w:val="single"/>
        </w:rPr>
      </w:pPr>
    </w:p>
    <w:p w:rsidR="00813437" w:rsidRPr="00C210D8" w:rsidRDefault="0076063C" w:rsidP="0076063C">
      <w:pPr>
        <w:autoSpaceDE w:val="0"/>
        <w:autoSpaceDN w:val="0"/>
        <w:adjustRightInd w:val="0"/>
        <w:jc w:val="both"/>
      </w:pPr>
      <w:r w:rsidRPr="00C210D8">
        <w:t xml:space="preserve">        </w:t>
      </w:r>
      <w:r w:rsidR="00253C3A" w:rsidRPr="00C210D8">
        <w:t xml:space="preserve">             </w:t>
      </w:r>
      <w:r w:rsidR="00253C3A" w:rsidRPr="00C210D8">
        <w:rPr>
          <w:rFonts w:eastAsiaTheme="minorHAnsi"/>
          <w:i/>
          <w:iCs/>
          <w:lang w:eastAsia="en-US"/>
        </w:rPr>
        <w:t>Исполнение бюджета в функциональной структуре</w:t>
      </w:r>
    </w:p>
    <w:p w:rsidR="0076063C" w:rsidRPr="0076063C" w:rsidRDefault="00813437" w:rsidP="0076063C">
      <w:pPr>
        <w:autoSpaceDE w:val="0"/>
        <w:autoSpaceDN w:val="0"/>
        <w:adjustRightInd w:val="0"/>
        <w:jc w:val="both"/>
      </w:pPr>
      <w:r w:rsidRPr="00C210D8">
        <w:t xml:space="preserve">        </w:t>
      </w:r>
      <w:r w:rsidR="0076063C" w:rsidRPr="00C210D8">
        <w:t xml:space="preserve"> </w:t>
      </w:r>
      <w:r w:rsidR="00253C3A" w:rsidRPr="00C210D8">
        <w:rPr>
          <w:rFonts w:eastAsiaTheme="minorHAnsi"/>
          <w:lang w:eastAsia="en-US"/>
        </w:rPr>
        <w:t xml:space="preserve">Динамика и структура расходной части бюджета </w:t>
      </w:r>
      <w:r w:rsidR="00C210D8" w:rsidRPr="00C210D8">
        <w:rPr>
          <w:rFonts w:eastAsiaTheme="minorHAnsi"/>
          <w:lang w:eastAsia="en-US"/>
        </w:rPr>
        <w:t>Лесозаводского городского округа</w:t>
      </w:r>
      <w:r w:rsidR="00C210D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76063C" w:rsidRPr="00253C3A">
        <w:t xml:space="preserve">по разделам классификации расходов за </w:t>
      </w:r>
      <w:r w:rsidR="00C210D8">
        <w:t>1 полугодие</w:t>
      </w:r>
      <w:r w:rsidR="0076063C" w:rsidRPr="00253C3A">
        <w:t xml:space="preserve"> 2019 года</w:t>
      </w:r>
      <w:r w:rsidR="00E72325">
        <w:t xml:space="preserve"> представлена в таблице</w:t>
      </w:r>
      <w:r w:rsidR="0076063C" w:rsidRPr="0076063C">
        <w:t>:</w:t>
      </w:r>
    </w:p>
    <w:p w:rsidR="00C210D8" w:rsidRPr="00E72325" w:rsidRDefault="0076063C" w:rsidP="0076063C">
      <w:pPr>
        <w:autoSpaceDE w:val="0"/>
        <w:autoSpaceDN w:val="0"/>
        <w:adjustRightInd w:val="0"/>
        <w:rPr>
          <w:color w:val="000000"/>
        </w:rPr>
      </w:pP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E72325">
        <w:rPr>
          <w:color w:val="000000"/>
        </w:rPr>
        <w:t>(</w:t>
      </w:r>
      <w:proofErr w:type="spellStart"/>
      <w:r w:rsidRPr="00E72325">
        <w:rPr>
          <w:color w:val="000000"/>
        </w:rPr>
        <w:t>тыс</w:t>
      </w:r>
      <w:proofErr w:type="gramStart"/>
      <w:r w:rsidRPr="00E72325">
        <w:rPr>
          <w:color w:val="000000"/>
        </w:rPr>
        <w:t>.р</w:t>
      </w:r>
      <w:proofErr w:type="gramEnd"/>
      <w:r w:rsidRPr="00E72325">
        <w:rPr>
          <w:color w:val="000000"/>
        </w:rPr>
        <w:t>уб</w:t>
      </w:r>
      <w:proofErr w:type="spellEnd"/>
      <w:r w:rsidRPr="00E72325">
        <w:rPr>
          <w:color w:val="000000"/>
        </w:rPr>
        <w:t>.)</w:t>
      </w:r>
    </w:p>
    <w:tbl>
      <w:tblPr>
        <w:tblW w:w="10649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160"/>
        <w:gridCol w:w="1134"/>
        <w:gridCol w:w="993"/>
        <w:gridCol w:w="708"/>
        <w:gridCol w:w="709"/>
        <w:gridCol w:w="960"/>
        <w:gridCol w:w="741"/>
        <w:gridCol w:w="592"/>
        <w:gridCol w:w="967"/>
        <w:gridCol w:w="1001"/>
      </w:tblGrid>
      <w:tr w:rsidR="0018473D" w:rsidRPr="0076063C" w:rsidTr="00DB23B5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73D" w:rsidRPr="0076063C" w:rsidRDefault="0018473D" w:rsidP="0076063C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73D" w:rsidRPr="0076063C" w:rsidRDefault="0018473D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73D" w:rsidRPr="0076063C" w:rsidRDefault="00806390" w:rsidP="0076063C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</w:t>
            </w:r>
            <w:r w:rsidR="0018473D" w:rsidRPr="0076063C">
              <w:rPr>
                <w:b/>
                <w:sz w:val="18"/>
                <w:szCs w:val="18"/>
              </w:rPr>
              <w:t xml:space="preserve"> на 2019 год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D" w:rsidRPr="0076063C" w:rsidRDefault="0018473D" w:rsidP="0076063C">
            <w:pPr>
              <w:ind w:right="-108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Исполнение за 1 </w:t>
            </w:r>
            <w:r>
              <w:rPr>
                <w:b/>
                <w:sz w:val="18"/>
                <w:szCs w:val="18"/>
              </w:rPr>
              <w:t xml:space="preserve">полугодие </w:t>
            </w:r>
            <w:r w:rsidRPr="0076063C">
              <w:rPr>
                <w:b/>
                <w:sz w:val="18"/>
                <w:szCs w:val="18"/>
              </w:rPr>
              <w:t>2019 года</w:t>
            </w:r>
          </w:p>
          <w:p w:rsidR="0018473D" w:rsidRPr="0076063C" w:rsidRDefault="0018473D" w:rsidP="006B69D5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473D" w:rsidRPr="0076063C" w:rsidRDefault="0018473D" w:rsidP="00806390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Исполнение за</w:t>
            </w:r>
            <w:r w:rsidR="00806390">
              <w:rPr>
                <w:b/>
                <w:sz w:val="18"/>
                <w:szCs w:val="18"/>
              </w:rPr>
              <w:t xml:space="preserve">     </w:t>
            </w:r>
            <w:r w:rsidRPr="0076063C">
              <w:rPr>
                <w:b/>
                <w:sz w:val="18"/>
                <w:szCs w:val="18"/>
              </w:rPr>
              <w:t xml:space="preserve"> 1 </w:t>
            </w:r>
            <w:r>
              <w:rPr>
                <w:b/>
                <w:sz w:val="18"/>
                <w:szCs w:val="18"/>
              </w:rPr>
              <w:t xml:space="preserve">полугодие </w:t>
            </w:r>
            <w:r w:rsidRPr="0076063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76063C">
              <w:rPr>
                <w:b/>
                <w:sz w:val="18"/>
                <w:szCs w:val="18"/>
              </w:rPr>
              <w:t xml:space="preserve"> </w:t>
            </w:r>
            <w:r w:rsidR="00806390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73D" w:rsidRDefault="0018473D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Отклонени</w:t>
            </w:r>
            <w:r>
              <w:rPr>
                <w:b/>
                <w:sz w:val="18"/>
                <w:szCs w:val="18"/>
              </w:rPr>
              <w:t xml:space="preserve">е </w:t>
            </w:r>
          </w:p>
          <w:p w:rsidR="0018473D" w:rsidRPr="0076063C" w:rsidRDefault="0018473D" w:rsidP="007606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1пол. 2019 г. </w:t>
            </w:r>
            <w:r w:rsidRPr="0076063C">
              <w:rPr>
                <w:b/>
                <w:sz w:val="18"/>
                <w:szCs w:val="18"/>
              </w:rPr>
              <w:t xml:space="preserve">к </w:t>
            </w:r>
          </w:p>
          <w:p w:rsidR="0018473D" w:rsidRPr="0076063C" w:rsidRDefault="0018473D" w:rsidP="006B69D5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>пол</w:t>
            </w:r>
            <w:r w:rsidRPr="0076063C">
              <w:rPr>
                <w:b/>
                <w:sz w:val="18"/>
                <w:szCs w:val="18"/>
              </w:rPr>
              <w:t>. 2018 г.</w:t>
            </w:r>
          </w:p>
        </w:tc>
      </w:tr>
      <w:tr w:rsidR="00DB23B5" w:rsidRPr="0076063C" w:rsidTr="00DB23B5">
        <w:trPr>
          <w:trHeight w:val="207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B5" w:rsidRPr="0076063C" w:rsidRDefault="00DB23B5" w:rsidP="0076063C">
            <w:pPr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% </w:t>
            </w:r>
          </w:p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23B5" w:rsidRPr="0076063C" w:rsidRDefault="00DB23B5" w:rsidP="006B69D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Уд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ес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76063C">
              <w:rPr>
                <w:b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23B5" w:rsidRPr="0076063C" w:rsidRDefault="00DB23B5" w:rsidP="00050A9D">
            <w:pPr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23B5" w:rsidRPr="0076063C" w:rsidRDefault="00DB23B5" w:rsidP="00636771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% </w:t>
            </w:r>
          </w:p>
          <w:p w:rsidR="00DB23B5" w:rsidRPr="0076063C" w:rsidRDefault="00DB23B5" w:rsidP="00636771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DB23B5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Уд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ес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76063C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B23B5" w:rsidRPr="0076063C" w:rsidRDefault="00DB23B5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063C">
              <w:rPr>
                <w:b/>
                <w:sz w:val="18"/>
                <w:szCs w:val="18"/>
              </w:rPr>
              <w:t>тыс</w:t>
            </w:r>
            <w:proofErr w:type="gramStart"/>
            <w:r w:rsidRPr="0076063C">
              <w:rPr>
                <w:b/>
                <w:sz w:val="18"/>
                <w:szCs w:val="18"/>
              </w:rPr>
              <w:t>.р</w:t>
            </w:r>
            <w:proofErr w:type="gramEnd"/>
            <w:r w:rsidRPr="0076063C">
              <w:rPr>
                <w:b/>
                <w:sz w:val="18"/>
                <w:szCs w:val="18"/>
              </w:rPr>
              <w:t>уб</w:t>
            </w:r>
            <w:proofErr w:type="spellEnd"/>
            <w:r w:rsidRPr="0076063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B23B5" w:rsidRPr="0076063C" w:rsidRDefault="00DB23B5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%</w:t>
            </w:r>
          </w:p>
        </w:tc>
      </w:tr>
      <w:tr w:rsidR="00DB23B5" w:rsidRPr="0076063C" w:rsidTr="00DB23B5">
        <w:trPr>
          <w:trHeight w:val="151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105816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44221,7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51067,6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-6845,9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</w:rPr>
            </w:pPr>
            <w:r w:rsidRPr="00023DB1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3B5" w:rsidRPr="0076063C" w:rsidRDefault="00DB23B5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 xml:space="preserve">Национальная безопасность и </w:t>
            </w:r>
            <w:r w:rsidRPr="0076063C">
              <w:rPr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5154,3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678,2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4020,2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lastRenderedPageBreak/>
              <w:t>0400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37833,5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6195,7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93518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17792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-10318,5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0700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720848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399545,4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 w:rsidP="00DA209E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291812,6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107732,8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136,9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ind w:right="-136"/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57237,7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22896,4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26150,9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-3254,5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54895,1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10471,1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19296,8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284,3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27330,1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4496,6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</w:rPr>
            </w:pPr>
            <w:r w:rsidRPr="00023DB1"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023DB1" w:rsidRDefault="00DB23B5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023DB1">
            <w:pPr>
              <w:rPr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ВСЕГО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1117970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522672,5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Pr="00DB23B5" w:rsidRDefault="00DB23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23B5">
              <w:rPr>
                <w:b/>
                <w:bCs/>
                <w:color w:val="000000"/>
                <w:sz w:val="18"/>
                <w:szCs w:val="18"/>
              </w:rPr>
              <w:t>414748,4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 w:rsidP="006367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Default="00DB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107924,1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A70DAF" w:rsidRDefault="00DB23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70DAF">
              <w:rPr>
                <w:b/>
                <w:color w:val="000000"/>
                <w:sz w:val="20"/>
                <w:szCs w:val="20"/>
              </w:rPr>
              <w:t>126,0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023DB1" w:rsidRDefault="00DB23B5" w:rsidP="00050A9D">
            <w:pPr>
              <w:rPr>
                <w:b/>
                <w:i/>
                <w:sz w:val="20"/>
                <w:szCs w:val="20"/>
              </w:rPr>
            </w:pPr>
            <w:r w:rsidRPr="00023DB1">
              <w:rPr>
                <w:sz w:val="20"/>
                <w:szCs w:val="20"/>
              </w:rPr>
              <w:t>в том числе</w:t>
            </w:r>
            <w:r w:rsidRPr="00023DB1">
              <w:rPr>
                <w:b/>
                <w:i/>
                <w:sz w:val="20"/>
                <w:szCs w:val="20"/>
              </w:rPr>
              <w:t xml:space="preserve"> социально-культурная сфера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860310,9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456455,3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Pr="00DB23B5" w:rsidRDefault="00DB23B5" w:rsidP="00DB23B5">
            <w:pPr>
              <w:ind w:hanging="108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B23B5">
              <w:rPr>
                <w:b/>
                <w:bCs/>
                <w:i/>
                <w:color w:val="000000"/>
                <w:sz w:val="20"/>
                <w:szCs w:val="20"/>
              </w:rPr>
              <w:t>332931,2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 w:rsidP="006367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123524,1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A70D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A70DAF">
              <w:rPr>
                <w:b/>
                <w:bCs/>
                <w:i/>
                <w:color w:val="000000"/>
                <w:sz w:val="20"/>
                <w:szCs w:val="20"/>
              </w:rPr>
              <w:t> 137,1</w:t>
            </w:r>
          </w:p>
        </w:tc>
      </w:tr>
      <w:tr w:rsidR="00DB23B5" w:rsidRPr="0076063C" w:rsidTr="00DB23B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6063C" w:rsidRDefault="00DB23B5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023DB1" w:rsidRDefault="00DB23B5" w:rsidP="00050A9D">
            <w:pPr>
              <w:rPr>
                <w:b/>
                <w:i/>
                <w:sz w:val="20"/>
                <w:szCs w:val="20"/>
              </w:rPr>
            </w:pPr>
            <w:r w:rsidRPr="00023DB1">
              <w:rPr>
                <w:b/>
                <w:i/>
                <w:sz w:val="20"/>
                <w:szCs w:val="20"/>
              </w:rPr>
              <w:t>сфера ЖКХ и нац.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100771,7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7492,7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Pr="00DB23B5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B23B5">
              <w:rPr>
                <w:b/>
                <w:bCs/>
                <w:i/>
                <w:color w:val="000000"/>
                <w:sz w:val="20"/>
                <w:szCs w:val="20"/>
              </w:rPr>
              <w:t>23987,7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 w:rsidP="006367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3B5" w:rsidRPr="007371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371AF">
              <w:rPr>
                <w:b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-16495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3B5" w:rsidRPr="00A70DAF" w:rsidRDefault="00DB23B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A70DAF">
              <w:rPr>
                <w:b/>
                <w:bCs/>
                <w:i/>
                <w:color w:val="000000"/>
                <w:sz w:val="20"/>
                <w:szCs w:val="20"/>
              </w:rPr>
              <w:t>31,2 </w:t>
            </w:r>
          </w:p>
        </w:tc>
      </w:tr>
    </w:tbl>
    <w:p w:rsidR="0076063C" w:rsidRPr="0076063C" w:rsidRDefault="0076063C" w:rsidP="0076063C">
      <w:pPr>
        <w:spacing w:line="246" w:lineRule="auto"/>
        <w:ind w:firstLine="708"/>
        <w:jc w:val="both"/>
        <w:rPr>
          <w:sz w:val="16"/>
          <w:szCs w:val="16"/>
        </w:rPr>
      </w:pPr>
    </w:p>
    <w:p w:rsidR="00057B4B" w:rsidRPr="0076063C" w:rsidRDefault="00057B4B" w:rsidP="00057B4B">
      <w:pPr>
        <w:ind w:firstLine="709"/>
        <w:jc w:val="both"/>
      </w:pPr>
      <w:proofErr w:type="gramStart"/>
      <w:r w:rsidRPr="0076063C">
        <w:rPr>
          <w:rFonts w:eastAsia="Calibri"/>
          <w:lang w:eastAsia="en-US"/>
        </w:rPr>
        <w:t xml:space="preserve">Ниже </w:t>
      </w:r>
      <w:r>
        <w:rPr>
          <w:rFonts w:eastAsia="Calibri"/>
          <w:lang w:eastAsia="en-US"/>
        </w:rPr>
        <w:t>46,7</w:t>
      </w:r>
      <w:r w:rsidRPr="0076063C">
        <w:rPr>
          <w:rFonts w:eastAsia="Calibri"/>
          <w:lang w:eastAsia="en-US"/>
        </w:rPr>
        <w:t>% (уровня исполнения расходов в целом) исполнены расходы  по всем направлениям, кроме следующих:</w:t>
      </w:r>
      <w:r w:rsidRPr="0076063C">
        <w:t xml:space="preserve"> </w:t>
      </w:r>
      <w:r w:rsidRPr="0076063C">
        <w:rPr>
          <w:rFonts w:eastAsia="Calibri"/>
          <w:lang w:eastAsia="en-US"/>
        </w:rPr>
        <w:t xml:space="preserve">образование – </w:t>
      </w:r>
      <w:r>
        <w:rPr>
          <w:rFonts w:eastAsia="Calibri"/>
          <w:lang w:eastAsia="en-US"/>
        </w:rPr>
        <w:t>55,4</w:t>
      </w:r>
      <w:r w:rsidRPr="0076063C">
        <w:rPr>
          <w:rFonts w:eastAsia="Calibri"/>
          <w:lang w:eastAsia="en-US"/>
        </w:rPr>
        <w:t xml:space="preserve">%, </w:t>
      </w:r>
      <w:r>
        <w:rPr>
          <w:rFonts w:eastAsia="Calibri"/>
          <w:lang w:eastAsia="en-US"/>
        </w:rPr>
        <w:t>социальная политика –</w:t>
      </w:r>
      <w:r w:rsidRPr="0076063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51,2%, </w:t>
      </w:r>
      <w:r w:rsidRPr="0076063C">
        <w:t xml:space="preserve">средства массовой информации – </w:t>
      </w:r>
      <w:r>
        <w:t>56,2</w:t>
      </w:r>
      <w:r w:rsidRPr="0076063C">
        <w:t>%.</w:t>
      </w:r>
      <w:proofErr w:type="gramEnd"/>
    </w:p>
    <w:p w:rsidR="00057B4B" w:rsidRDefault="00057B4B" w:rsidP="00057B4B">
      <w:pPr>
        <w:ind w:firstLine="709"/>
        <w:jc w:val="both"/>
        <w:rPr>
          <w:rFonts w:eastAsia="SimSun"/>
          <w:lang w:eastAsia="zh-CN"/>
        </w:rPr>
      </w:pPr>
      <w:r w:rsidRPr="0076063C">
        <w:rPr>
          <w:rFonts w:eastAsia="SimSun"/>
          <w:lang w:eastAsia="zh-CN"/>
        </w:rPr>
        <w:t>В разрезе разделов классификации расходов наблюдается неравномерность исполнения бюджета: при уровне</w:t>
      </w:r>
      <w:r w:rsidRPr="0076063C">
        <w:rPr>
          <w:rFonts w:eastAsia="Calibri"/>
          <w:lang w:eastAsia="en-US"/>
        </w:rPr>
        <w:t xml:space="preserve"> исполнения расходов </w:t>
      </w:r>
      <w:r w:rsidRPr="0076063C">
        <w:rPr>
          <w:rFonts w:eastAsia="SimSun"/>
          <w:lang w:eastAsia="zh-CN"/>
        </w:rPr>
        <w:t xml:space="preserve">на </w:t>
      </w:r>
      <w:r>
        <w:rPr>
          <w:rFonts w:eastAsia="SimSun"/>
          <w:lang w:eastAsia="zh-CN"/>
        </w:rPr>
        <w:t>46,7</w:t>
      </w:r>
      <w:r w:rsidRPr="0076063C">
        <w:rPr>
          <w:rFonts w:eastAsia="SimSun"/>
          <w:lang w:eastAsia="zh-CN"/>
        </w:rPr>
        <w:t xml:space="preserve">%, расходы по разделам исполнены в диапазоне от </w:t>
      </w:r>
      <w:r>
        <w:rPr>
          <w:rFonts w:eastAsia="SimSun"/>
          <w:lang w:eastAsia="zh-CN"/>
        </w:rPr>
        <w:t>8</w:t>
      </w:r>
      <w:r w:rsidRPr="0076063C">
        <w:rPr>
          <w:rFonts w:eastAsia="SimSun"/>
          <w:lang w:eastAsia="zh-CN"/>
        </w:rPr>
        <w:t>% (</w:t>
      </w:r>
      <w:r w:rsidRPr="0076063C">
        <w:t>Жилищно-коммунальное хозяйство</w:t>
      </w:r>
      <w:r w:rsidRPr="0076063C">
        <w:rPr>
          <w:rFonts w:eastAsia="SimSun"/>
          <w:lang w:eastAsia="zh-CN"/>
        </w:rPr>
        <w:t xml:space="preserve">) до </w:t>
      </w:r>
      <w:r>
        <w:rPr>
          <w:rFonts w:eastAsia="SimSun"/>
          <w:lang w:eastAsia="zh-CN"/>
        </w:rPr>
        <w:t>56,2</w:t>
      </w:r>
      <w:r w:rsidRPr="0076063C">
        <w:rPr>
          <w:rFonts w:eastAsia="SimSun"/>
          <w:lang w:eastAsia="zh-CN"/>
        </w:rPr>
        <w:t>% (</w:t>
      </w:r>
      <w:r w:rsidRPr="0076063C">
        <w:t>Средства массовой информации</w:t>
      </w:r>
      <w:r w:rsidRPr="0076063C">
        <w:rPr>
          <w:rFonts w:eastAsia="SimSun"/>
          <w:lang w:eastAsia="zh-CN"/>
        </w:rPr>
        <w:t xml:space="preserve">). </w:t>
      </w:r>
    </w:p>
    <w:p w:rsidR="00DA209E" w:rsidRDefault="00C7246F" w:rsidP="00DA209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7246F">
        <w:rPr>
          <w:rFonts w:eastAsiaTheme="minorHAnsi"/>
          <w:lang w:eastAsia="en-US"/>
        </w:rPr>
        <w:t xml:space="preserve">В 1 полугодии 2019 года по сравнению с прошлым годом </w:t>
      </w:r>
      <w:r w:rsidR="00DA209E" w:rsidRPr="00C7246F">
        <w:rPr>
          <w:rFonts w:eastAsiaTheme="minorHAnsi"/>
          <w:lang w:eastAsia="en-US"/>
        </w:rPr>
        <w:t xml:space="preserve">удельный вес </w:t>
      </w:r>
      <w:r w:rsidR="00DA209E">
        <w:rPr>
          <w:rFonts w:eastAsiaTheme="minorHAnsi"/>
          <w:lang w:eastAsia="en-US"/>
        </w:rPr>
        <w:t xml:space="preserve">расходов </w:t>
      </w:r>
      <w:r w:rsidR="00DA209E" w:rsidRPr="00C7246F">
        <w:rPr>
          <w:rFonts w:eastAsiaTheme="minorHAnsi"/>
          <w:lang w:eastAsia="en-US"/>
        </w:rPr>
        <w:t xml:space="preserve">в общих расходах </w:t>
      </w:r>
      <w:r w:rsidR="00DA209E">
        <w:rPr>
          <w:rFonts w:eastAsiaTheme="minorHAnsi"/>
          <w:lang w:eastAsia="en-US"/>
        </w:rPr>
        <w:t>бюджета</w:t>
      </w:r>
      <w:r w:rsidR="00DA209E" w:rsidRPr="00C7246F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 xml:space="preserve">вырос по </w:t>
      </w:r>
      <w:r w:rsidR="00DA209E">
        <w:rPr>
          <w:rFonts w:eastAsiaTheme="minorHAnsi"/>
          <w:lang w:eastAsia="en-US"/>
        </w:rPr>
        <w:t xml:space="preserve">двум </w:t>
      </w:r>
      <w:r w:rsidRPr="00C7246F">
        <w:rPr>
          <w:rFonts w:eastAsiaTheme="minorHAnsi"/>
          <w:lang w:eastAsia="en-US"/>
        </w:rPr>
        <w:t>разделам функциональной классификации: «Образование»</w:t>
      </w:r>
      <w:r>
        <w:rPr>
          <w:rFonts w:eastAsiaTheme="minorHAnsi"/>
          <w:lang w:eastAsia="en-US"/>
        </w:rPr>
        <w:t xml:space="preserve"> и </w:t>
      </w:r>
      <w:r w:rsidRPr="00C7246F">
        <w:rPr>
          <w:rFonts w:eastAsiaTheme="minorHAnsi"/>
          <w:lang w:eastAsia="en-US"/>
        </w:rPr>
        <w:t>«</w:t>
      </w:r>
      <w:r w:rsidRPr="00C7246F">
        <w:t>Социальная политика</w:t>
      </w:r>
      <w:r w:rsidRPr="00C7246F">
        <w:rPr>
          <w:rFonts w:eastAsiaTheme="minorHAnsi"/>
          <w:lang w:eastAsia="en-US"/>
        </w:rPr>
        <w:t xml:space="preserve">», при этом рост </w:t>
      </w:r>
      <w:r w:rsidR="00DA209E">
        <w:rPr>
          <w:rFonts w:eastAsiaTheme="minorHAnsi"/>
          <w:lang w:eastAsia="en-US"/>
        </w:rPr>
        <w:t xml:space="preserve">расходов </w:t>
      </w:r>
      <w:r w:rsidRPr="00C7246F">
        <w:rPr>
          <w:rFonts w:eastAsiaTheme="minorHAnsi"/>
          <w:lang w:eastAsia="en-US"/>
        </w:rPr>
        <w:t>наблюдается и в абсолютных величинах.</w:t>
      </w:r>
      <w:r w:rsidR="00DA209E">
        <w:rPr>
          <w:rFonts w:eastAsiaTheme="minorHAnsi"/>
          <w:lang w:eastAsia="en-US"/>
        </w:rPr>
        <w:t xml:space="preserve"> </w:t>
      </w:r>
    </w:p>
    <w:p w:rsidR="00644446" w:rsidRDefault="00BF2B52" w:rsidP="00644446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Н</w:t>
      </w:r>
      <w:r w:rsidR="00644446" w:rsidRPr="00A70DAF">
        <w:rPr>
          <w:rFonts w:eastAsiaTheme="minorHAnsi"/>
          <w:lang w:eastAsia="en-US"/>
        </w:rPr>
        <w:t xml:space="preserve">а финансирование </w:t>
      </w:r>
      <w:r w:rsidR="00644446" w:rsidRPr="00A70DAF">
        <w:rPr>
          <w:rFonts w:eastAsiaTheme="minorHAnsi"/>
          <w:b/>
          <w:i/>
          <w:lang w:eastAsia="en-US"/>
        </w:rPr>
        <w:t>социально-культурной сферы</w:t>
      </w:r>
      <w:r w:rsidR="006444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</w:t>
      </w:r>
      <w:r w:rsidR="00644446" w:rsidRPr="0076063C">
        <w:rPr>
          <w:rFonts w:eastAsiaTheme="minorHAnsi"/>
          <w:lang w:eastAsia="en-US"/>
        </w:rPr>
        <w:t xml:space="preserve">а отчетный период использовано бюджетных средств в сумме </w:t>
      </w:r>
      <w:r w:rsidR="00644446">
        <w:rPr>
          <w:rFonts w:eastAsiaTheme="minorHAnsi"/>
          <w:b/>
          <w:i/>
          <w:lang w:eastAsia="en-US"/>
        </w:rPr>
        <w:t>456455,3</w:t>
      </w:r>
      <w:r w:rsidR="00644446" w:rsidRPr="0076063C">
        <w:rPr>
          <w:rFonts w:eastAsiaTheme="minorHAnsi"/>
          <w:lang w:eastAsia="en-US"/>
        </w:rPr>
        <w:t xml:space="preserve"> </w:t>
      </w:r>
      <w:proofErr w:type="spellStart"/>
      <w:r w:rsidR="00644446" w:rsidRPr="0076063C">
        <w:rPr>
          <w:rFonts w:eastAsiaTheme="minorHAnsi"/>
          <w:lang w:eastAsia="en-US"/>
        </w:rPr>
        <w:t>тыс</w:t>
      </w:r>
      <w:proofErr w:type="gramStart"/>
      <w:r w:rsidR="00644446" w:rsidRPr="0076063C">
        <w:rPr>
          <w:rFonts w:eastAsiaTheme="minorHAnsi"/>
          <w:lang w:eastAsia="en-US"/>
        </w:rPr>
        <w:t>.р</w:t>
      </w:r>
      <w:proofErr w:type="gramEnd"/>
      <w:r w:rsidR="00644446" w:rsidRPr="0076063C">
        <w:rPr>
          <w:rFonts w:eastAsiaTheme="minorHAnsi"/>
          <w:lang w:eastAsia="en-US"/>
        </w:rPr>
        <w:t>уб</w:t>
      </w:r>
      <w:proofErr w:type="spellEnd"/>
      <w:r w:rsidR="00644446" w:rsidRPr="0076063C">
        <w:rPr>
          <w:rFonts w:eastAsiaTheme="minorHAnsi"/>
          <w:lang w:eastAsia="en-US"/>
        </w:rPr>
        <w:t xml:space="preserve">.  или </w:t>
      </w:r>
      <w:r w:rsidR="00644446">
        <w:rPr>
          <w:rFonts w:eastAsiaTheme="minorHAnsi"/>
          <w:b/>
          <w:i/>
          <w:lang w:eastAsia="en-US"/>
        </w:rPr>
        <w:t>53,1</w:t>
      </w:r>
      <w:r w:rsidR="00644446" w:rsidRPr="0076063C">
        <w:rPr>
          <w:rFonts w:eastAsiaTheme="minorHAnsi"/>
          <w:b/>
          <w:i/>
          <w:lang w:eastAsia="en-US"/>
        </w:rPr>
        <w:t>%</w:t>
      </w:r>
      <w:r w:rsidR="00644446">
        <w:rPr>
          <w:rFonts w:eastAsiaTheme="minorHAnsi"/>
          <w:b/>
          <w:i/>
          <w:lang w:eastAsia="en-US"/>
        </w:rPr>
        <w:t xml:space="preserve"> </w:t>
      </w:r>
      <w:r w:rsidR="00644446" w:rsidRPr="00287918">
        <w:rPr>
          <w:rFonts w:eastAsiaTheme="minorHAnsi"/>
          <w:lang w:eastAsia="en-US"/>
        </w:rPr>
        <w:t xml:space="preserve">от </w:t>
      </w:r>
      <w:r w:rsidR="00644446">
        <w:rPr>
          <w:rFonts w:eastAsiaTheme="minorHAnsi"/>
          <w:lang w:eastAsia="en-US"/>
        </w:rPr>
        <w:t>утвержденных решением о бюджете</w:t>
      </w:r>
      <w:r w:rsidR="00644446" w:rsidRPr="0076063C">
        <w:rPr>
          <w:rFonts w:eastAsiaTheme="minorHAnsi"/>
          <w:b/>
          <w:i/>
          <w:lang w:eastAsia="en-US"/>
        </w:rPr>
        <w:t xml:space="preserve">, </w:t>
      </w:r>
      <w:r w:rsidR="00644446">
        <w:rPr>
          <w:rFonts w:eastAsia="Calibri"/>
          <w:lang w:eastAsia="en-US"/>
        </w:rPr>
        <w:t xml:space="preserve">что больше </w:t>
      </w:r>
      <w:r w:rsidR="00644446" w:rsidRPr="0076063C">
        <w:rPr>
          <w:rFonts w:eastAsia="Calibri"/>
          <w:lang w:eastAsia="en-US"/>
        </w:rPr>
        <w:t xml:space="preserve">по сравнению с аналогичным периодом 2018 года на </w:t>
      </w:r>
      <w:r w:rsidR="00644446">
        <w:rPr>
          <w:rFonts w:eastAsia="Calibri"/>
          <w:lang w:eastAsia="en-US"/>
        </w:rPr>
        <w:t>37,1</w:t>
      </w:r>
      <w:r w:rsidR="00644446" w:rsidRPr="0076063C">
        <w:rPr>
          <w:rFonts w:eastAsia="Calibri"/>
          <w:lang w:eastAsia="en-US"/>
        </w:rPr>
        <w:t xml:space="preserve">% или на </w:t>
      </w:r>
      <w:r w:rsidR="00644446">
        <w:rPr>
          <w:rFonts w:eastAsia="Calibri"/>
          <w:lang w:eastAsia="en-US"/>
        </w:rPr>
        <w:t>123524,1</w:t>
      </w:r>
      <w:r w:rsidR="00644446" w:rsidRPr="0076063C">
        <w:rPr>
          <w:rFonts w:eastAsia="Calibri"/>
          <w:lang w:eastAsia="en-US"/>
        </w:rPr>
        <w:t xml:space="preserve"> </w:t>
      </w:r>
      <w:proofErr w:type="spellStart"/>
      <w:r w:rsidR="00644446" w:rsidRPr="0076063C">
        <w:rPr>
          <w:rFonts w:eastAsia="Calibri"/>
          <w:lang w:eastAsia="en-US"/>
        </w:rPr>
        <w:t>тыс.руб</w:t>
      </w:r>
      <w:proofErr w:type="spellEnd"/>
      <w:r w:rsidR="00644446" w:rsidRPr="0076063C">
        <w:rPr>
          <w:rFonts w:eastAsia="Calibri"/>
          <w:lang w:eastAsia="en-US"/>
        </w:rPr>
        <w:t>.</w:t>
      </w:r>
      <w:r w:rsidR="00644446" w:rsidRPr="002372F0">
        <w:t xml:space="preserve"> </w:t>
      </w:r>
    </w:p>
    <w:p w:rsidR="00644446" w:rsidRDefault="00644446" w:rsidP="00644446">
      <w:pPr>
        <w:autoSpaceDE w:val="0"/>
        <w:autoSpaceDN w:val="0"/>
        <w:adjustRightInd w:val="0"/>
        <w:ind w:firstLine="708"/>
        <w:jc w:val="both"/>
      </w:pPr>
      <w:r w:rsidRPr="002372F0">
        <w:t xml:space="preserve">На финансирование </w:t>
      </w:r>
      <w:r w:rsidRPr="002372F0">
        <w:rPr>
          <w:b/>
          <w:i/>
        </w:rPr>
        <w:t>национальной экономики и сферы ЖКХ</w:t>
      </w:r>
      <w:r w:rsidRPr="002372F0">
        <w:t xml:space="preserve"> расходы  составили </w:t>
      </w:r>
      <w:r>
        <w:rPr>
          <w:b/>
          <w:i/>
          <w:color w:val="000000"/>
          <w:lang w:eastAsia="en-US" w:bidi="en-US"/>
        </w:rPr>
        <w:t>7492,7</w:t>
      </w:r>
      <w:r w:rsidRPr="002372F0">
        <w:rPr>
          <w:color w:val="000000"/>
          <w:lang w:eastAsia="en-US" w:bidi="en-US"/>
        </w:rPr>
        <w:t xml:space="preserve"> </w:t>
      </w:r>
      <w:proofErr w:type="spellStart"/>
      <w:r w:rsidRPr="002372F0">
        <w:rPr>
          <w:color w:val="000000"/>
          <w:lang w:eastAsia="en-US" w:bidi="en-US"/>
        </w:rPr>
        <w:t>тыс</w:t>
      </w:r>
      <w:proofErr w:type="gramStart"/>
      <w:r w:rsidRPr="002372F0">
        <w:rPr>
          <w:color w:val="000000"/>
          <w:lang w:eastAsia="en-US" w:bidi="en-US"/>
        </w:rPr>
        <w:t>.р</w:t>
      </w:r>
      <w:proofErr w:type="gramEnd"/>
      <w:r w:rsidRPr="002372F0">
        <w:rPr>
          <w:color w:val="000000"/>
          <w:lang w:eastAsia="en-US" w:bidi="en-US"/>
        </w:rPr>
        <w:t>уб</w:t>
      </w:r>
      <w:proofErr w:type="spellEnd"/>
      <w:r w:rsidRPr="002372F0">
        <w:rPr>
          <w:color w:val="000000"/>
          <w:lang w:eastAsia="en-US" w:bidi="en-US"/>
        </w:rPr>
        <w:t>.</w:t>
      </w:r>
      <w:r w:rsidRPr="002372F0">
        <w:rPr>
          <w:color w:val="000000"/>
          <w:sz w:val="20"/>
          <w:szCs w:val="20"/>
          <w:lang w:eastAsia="en-US" w:bidi="en-US"/>
        </w:rPr>
        <w:t xml:space="preserve"> или </w:t>
      </w:r>
      <w:r>
        <w:rPr>
          <w:b/>
          <w:i/>
        </w:rPr>
        <w:t>11,2</w:t>
      </w:r>
      <w:r w:rsidRPr="002372F0">
        <w:rPr>
          <w:b/>
          <w:i/>
        </w:rPr>
        <w:t>%</w:t>
      </w:r>
      <w:r w:rsidRPr="002372F0">
        <w:t xml:space="preserve"> </w:t>
      </w:r>
      <w:r w:rsidRPr="002372F0">
        <w:rPr>
          <w:lang w:eastAsia="en-US"/>
        </w:rPr>
        <w:t>от общей суммы расходов  бюджета</w:t>
      </w:r>
      <w:r w:rsidRPr="002372F0">
        <w:t xml:space="preserve">, по отношению к уровню </w:t>
      </w:r>
      <w:r>
        <w:t xml:space="preserve">прошлого </w:t>
      </w:r>
      <w:r w:rsidRPr="002372F0">
        <w:t xml:space="preserve">года </w:t>
      </w:r>
      <w:r>
        <w:t>сумма</w:t>
      </w:r>
      <w:r w:rsidRPr="002372F0">
        <w:t xml:space="preserve"> расходов значительно снизилась </w:t>
      </w:r>
      <w:r w:rsidR="00CE18B1">
        <w:t xml:space="preserve">– на 68,8% или </w:t>
      </w:r>
      <w:r>
        <w:t xml:space="preserve">на 16495 </w:t>
      </w:r>
      <w:proofErr w:type="spellStart"/>
      <w:r>
        <w:t>тыс.руб</w:t>
      </w:r>
      <w:proofErr w:type="spellEnd"/>
      <w:r>
        <w:t xml:space="preserve">. </w:t>
      </w:r>
    </w:p>
    <w:p w:rsidR="00644446" w:rsidRPr="00DA209E" w:rsidRDefault="00CE18B1" w:rsidP="00DA209E">
      <w:pPr>
        <w:autoSpaceDE w:val="0"/>
        <w:autoSpaceDN w:val="0"/>
        <w:adjustRightInd w:val="0"/>
        <w:ind w:firstLine="708"/>
        <w:jc w:val="both"/>
      </w:pPr>
      <w:r>
        <w:t>За 1 полугодие 2019 года структура расходов бюджета (по убыванию) сложилась следующим образом:</w:t>
      </w:r>
    </w:p>
    <w:p w:rsidR="00D46EF1" w:rsidRDefault="00CE18B1" w:rsidP="0028791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Р</w:t>
      </w:r>
      <w:r w:rsidR="00D46EF1" w:rsidRPr="00287918">
        <w:rPr>
          <w:rFonts w:eastAsiaTheme="minorHAnsi"/>
          <w:lang w:eastAsia="en-US"/>
        </w:rPr>
        <w:t>асходы по</w:t>
      </w:r>
      <w:r w:rsidR="00A70DAF" w:rsidRPr="00287918">
        <w:rPr>
          <w:rFonts w:eastAsiaTheme="minorHAnsi"/>
          <w:lang w:eastAsia="en-US"/>
        </w:rPr>
        <w:t xml:space="preserve"> </w:t>
      </w:r>
      <w:r w:rsidR="00D46EF1" w:rsidRPr="00287918">
        <w:rPr>
          <w:rFonts w:eastAsiaTheme="minorHAnsi"/>
          <w:lang w:eastAsia="en-US"/>
        </w:rPr>
        <w:t xml:space="preserve">разделу </w:t>
      </w:r>
      <w:r w:rsidR="00D46EF1" w:rsidRPr="00050A9D">
        <w:rPr>
          <w:rFonts w:eastAsiaTheme="minorHAnsi"/>
          <w:b/>
          <w:i/>
          <w:lang w:eastAsia="en-US"/>
        </w:rPr>
        <w:t>«Образование»</w:t>
      </w:r>
      <w:r w:rsidR="000006D1" w:rsidRPr="000006D1">
        <w:rPr>
          <w:rFonts w:eastAsiaTheme="minorHAnsi"/>
          <w:lang w:eastAsia="en-US"/>
        </w:rPr>
        <w:t xml:space="preserve"> </w:t>
      </w:r>
      <w:r w:rsidR="000006D1" w:rsidRPr="00287918">
        <w:rPr>
          <w:rFonts w:eastAsiaTheme="minorHAnsi"/>
          <w:lang w:eastAsia="en-US"/>
        </w:rPr>
        <w:t xml:space="preserve">в сумме </w:t>
      </w:r>
      <w:r w:rsidR="000006D1" w:rsidRPr="00C7246F">
        <w:rPr>
          <w:rFonts w:eastAsiaTheme="minorHAnsi"/>
          <w:b/>
          <w:i/>
          <w:lang w:eastAsia="en-US"/>
        </w:rPr>
        <w:t>399545,4</w:t>
      </w:r>
      <w:r w:rsidR="000006D1">
        <w:rPr>
          <w:rFonts w:eastAsiaTheme="minorHAnsi"/>
          <w:lang w:eastAsia="en-US"/>
        </w:rPr>
        <w:t xml:space="preserve"> тыс. руб.,</w:t>
      </w:r>
      <w:r w:rsidR="000006D1" w:rsidRPr="000006D1">
        <w:rPr>
          <w:rFonts w:eastAsiaTheme="minorHAnsi"/>
          <w:lang w:eastAsia="en-US"/>
        </w:rPr>
        <w:t xml:space="preserve"> </w:t>
      </w:r>
      <w:r w:rsidR="000006D1" w:rsidRPr="00287918">
        <w:rPr>
          <w:rFonts w:eastAsiaTheme="minorHAnsi"/>
          <w:lang w:eastAsia="en-US"/>
        </w:rPr>
        <w:t>как и в предыдущие годы, зан</w:t>
      </w:r>
      <w:r w:rsidR="000006D1">
        <w:rPr>
          <w:rFonts w:eastAsiaTheme="minorHAnsi"/>
          <w:lang w:eastAsia="en-US"/>
        </w:rPr>
        <w:t>имают</w:t>
      </w:r>
      <w:r w:rsidR="000006D1" w:rsidRPr="00287918">
        <w:rPr>
          <w:rFonts w:eastAsiaTheme="minorHAnsi"/>
          <w:lang w:eastAsia="en-US"/>
        </w:rPr>
        <w:t xml:space="preserve"> </w:t>
      </w:r>
      <w:r w:rsidR="000006D1">
        <w:rPr>
          <w:rFonts w:eastAsiaTheme="minorHAnsi"/>
          <w:lang w:eastAsia="en-US"/>
        </w:rPr>
        <w:t>о</w:t>
      </w:r>
      <w:r w:rsidR="000006D1" w:rsidRPr="00287918">
        <w:rPr>
          <w:rFonts w:eastAsiaTheme="minorHAnsi"/>
          <w:lang w:eastAsia="en-US"/>
        </w:rPr>
        <w:t>сновную долю</w:t>
      </w:r>
      <w:r>
        <w:rPr>
          <w:rFonts w:eastAsiaTheme="minorHAnsi"/>
          <w:lang w:eastAsia="en-US"/>
        </w:rPr>
        <w:t xml:space="preserve"> </w:t>
      </w:r>
      <w:r w:rsidR="00D46EF1" w:rsidRPr="00287918">
        <w:rPr>
          <w:rFonts w:eastAsiaTheme="minorHAnsi"/>
          <w:lang w:eastAsia="en-US"/>
        </w:rPr>
        <w:t>–</w:t>
      </w:r>
      <w:r w:rsidR="000006D1">
        <w:rPr>
          <w:rFonts w:eastAsiaTheme="minorHAnsi"/>
          <w:lang w:eastAsia="en-US"/>
        </w:rPr>
        <w:t xml:space="preserve"> </w:t>
      </w:r>
      <w:r w:rsidR="00287918" w:rsidRPr="00990188">
        <w:rPr>
          <w:rFonts w:eastAsiaTheme="minorHAnsi"/>
          <w:b/>
          <w:lang w:eastAsia="en-US"/>
        </w:rPr>
        <w:t>76,4</w:t>
      </w:r>
      <w:r w:rsidR="00D46EF1" w:rsidRPr="00990188">
        <w:rPr>
          <w:rFonts w:eastAsiaTheme="minorHAnsi"/>
          <w:b/>
          <w:lang w:eastAsia="en-US"/>
        </w:rPr>
        <w:t>%</w:t>
      </w:r>
      <w:r w:rsidR="00D46EF1" w:rsidRPr="0028791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D46EF1" w:rsidRPr="00287918">
        <w:rPr>
          <w:rFonts w:eastAsiaTheme="minorHAnsi"/>
          <w:lang w:eastAsia="en-US"/>
        </w:rPr>
        <w:t xml:space="preserve"> общих расход</w:t>
      </w:r>
      <w:r>
        <w:rPr>
          <w:rFonts w:eastAsiaTheme="minorHAnsi"/>
          <w:lang w:eastAsia="en-US"/>
        </w:rPr>
        <w:t>ах</w:t>
      </w:r>
      <w:r w:rsidR="000006D1">
        <w:rPr>
          <w:rFonts w:eastAsiaTheme="minorHAnsi"/>
          <w:lang w:eastAsia="en-US"/>
        </w:rPr>
        <w:t xml:space="preserve"> бюджета</w:t>
      </w:r>
      <w:r w:rsidR="00D46EF1" w:rsidRPr="00287918">
        <w:rPr>
          <w:rFonts w:eastAsiaTheme="minorHAnsi"/>
          <w:lang w:eastAsia="en-US"/>
        </w:rPr>
        <w:t>.</w:t>
      </w:r>
      <w:r w:rsidR="00D46EF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D46EF1" w:rsidRPr="0006352E">
        <w:rPr>
          <w:rFonts w:eastAsiaTheme="minorHAnsi"/>
          <w:lang w:eastAsia="en-US"/>
        </w:rPr>
        <w:t>По</w:t>
      </w:r>
      <w:r w:rsidR="00287918" w:rsidRPr="0006352E">
        <w:rPr>
          <w:rFonts w:eastAsiaTheme="minorHAnsi"/>
          <w:lang w:eastAsia="en-US"/>
        </w:rPr>
        <w:t xml:space="preserve"> </w:t>
      </w:r>
      <w:r w:rsidR="00D46EF1" w:rsidRPr="0006352E">
        <w:rPr>
          <w:rFonts w:eastAsiaTheme="minorHAnsi"/>
          <w:lang w:eastAsia="en-US"/>
        </w:rPr>
        <w:t xml:space="preserve">сравнению с </w:t>
      </w:r>
      <w:r w:rsidR="0006352E" w:rsidRPr="0006352E">
        <w:rPr>
          <w:rFonts w:eastAsiaTheme="minorHAnsi"/>
          <w:lang w:eastAsia="en-US"/>
        </w:rPr>
        <w:t xml:space="preserve">1 полугодием </w:t>
      </w:r>
      <w:r w:rsidR="00D46EF1" w:rsidRPr="0006352E">
        <w:rPr>
          <w:rFonts w:eastAsiaTheme="minorHAnsi"/>
          <w:lang w:eastAsia="en-US"/>
        </w:rPr>
        <w:t>201</w:t>
      </w:r>
      <w:r w:rsidR="0006352E" w:rsidRPr="0006352E">
        <w:rPr>
          <w:rFonts w:eastAsiaTheme="minorHAnsi"/>
          <w:lang w:eastAsia="en-US"/>
        </w:rPr>
        <w:t>8</w:t>
      </w:r>
      <w:r w:rsidR="00D46EF1" w:rsidRPr="0006352E">
        <w:rPr>
          <w:rFonts w:eastAsiaTheme="minorHAnsi"/>
          <w:lang w:eastAsia="en-US"/>
        </w:rPr>
        <w:t xml:space="preserve"> год</w:t>
      </w:r>
      <w:r w:rsidR="0006352E" w:rsidRPr="0006352E">
        <w:rPr>
          <w:rFonts w:eastAsiaTheme="minorHAnsi"/>
          <w:lang w:eastAsia="en-US"/>
        </w:rPr>
        <w:t>а</w:t>
      </w:r>
      <w:r w:rsidR="00D46EF1" w:rsidRPr="0006352E">
        <w:rPr>
          <w:rFonts w:eastAsiaTheme="minorHAnsi"/>
          <w:lang w:eastAsia="en-US"/>
        </w:rPr>
        <w:t xml:space="preserve"> расходы </w:t>
      </w:r>
      <w:r w:rsidR="0006352E">
        <w:rPr>
          <w:rFonts w:eastAsiaTheme="minorHAnsi"/>
          <w:lang w:eastAsia="en-US"/>
        </w:rPr>
        <w:t xml:space="preserve">на образование </w:t>
      </w:r>
      <w:r w:rsidR="00D46EF1" w:rsidRPr="0006352E">
        <w:rPr>
          <w:rFonts w:eastAsiaTheme="minorHAnsi"/>
          <w:lang w:eastAsia="en-US"/>
        </w:rPr>
        <w:t xml:space="preserve">увеличились на </w:t>
      </w:r>
      <w:r w:rsidR="0006352E" w:rsidRPr="0006352E">
        <w:rPr>
          <w:rFonts w:eastAsiaTheme="minorHAnsi"/>
          <w:lang w:eastAsia="en-US"/>
        </w:rPr>
        <w:t>36,9</w:t>
      </w:r>
      <w:r w:rsidR="00D46EF1" w:rsidRPr="0006352E">
        <w:rPr>
          <w:rFonts w:eastAsiaTheme="minorHAnsi"/>
          <w:lang w:eastAsia="en-US"/>
        </w:rPr>
        <w:t xml:space="preserve">%, в абсолютном значении </w:t>
      </w:r>
      <w:r w:rsidR="000006D1">
        <w:rPr>
          <w:rFonts w:eastAsiaTheme="minorHAnsi"/>
          <w:lang w:eastAsia="en-US"/>
        </w:rPr>
        <w:t xml:space="preserve"> </w:t>
      </w:r>
      <w:r w:rsidR="00D46EF1" w:rsidRPr="0006352E">
        <w:rPr>
          <w:rFonts w:eastAsiaTheme="minorHAnsi"/>
          <w:lang w:eastAsia="en-US"/>
        </w:rPr>
        <w:t xml:space="preserve"> на </w:t>
      </w:r>
      <w:r w:rsidR="0006352E" w:rsidRPr="0006352E">
        <w:rPr>
          <w:rFonts w:eastAsiaTheme="minorHAnsi"/>
          <w:lang w:eastAsia="en-US"/>
        </w:rPr>
        <w:t>107732,8</w:t>
      </w:r>
      <w:r w:rsidR="00D46EF1" w:rsidRPr="0006352E">
        <w:rPr>
          <w:rFonts w:eastAsiaTheme="minorHAnsi"/>
          <w:lang w:eastAsia="en-US"/>
        </w:rPr>
        <w:t xml:space="preserve"> </w:t>
      </w:r>
      <w:proofErr w:type="spellStart"/>
      <w:r w:rsidR="00D46EF1" w:rsidRPr="0006352E">
        <w:rPr>
          <w:rFonts w:eastAsiaTheme="minorHAnsi"/>
          <w:lang w:eastAsia="en-US"/>
        </w:rPr>
        <w:t>тыс</w:t>
      </w:r>
      <w:proofErr w:type="gramStart"/>
      <w:r w:rsidR="00D46EF1" w:rsidRPr="0006352E">
        <w:rPr>
          <w:rFonts w:eastAsiaTheme="minorHAnsi"/>
          <w:lang w:eastAsia="en-US"/>
        </w:rPr>
        <w:t>.р</w:t>
      </w:r>
      <w:proofErr w:type="gramEnd"/>
      <w:r w:rsidR="00D46EF1" w:rsidRPr="0006352E">
        <w:rPr>
          <w:rFonts w:eastAsiaTheme="minorHAnsi"/>
          <w:lang w:eastAsia="en-US"/>
        </w:rPr>
        <w:t>уб</w:t>
      </w:r>
      <w:proofErr w:type="spellEnd"/>
      <w:r w:rsidR="00D46EF1" w:rsidRPr="0006352E">
        <w:rPr>
          <w:rFonts w:eastAsiaTheme="minorHAnsi"/>
          <w:lang w:eastAsia="en-US"/>
        </w:rPr>
        <w:t>.</w:t>
      </w:r>
      <w:r w:rsidR="00050A9D">
        <w:rPr>
          <w:rFonts w:eastAsiaTheme="minorHAnsi"/>
          <w:lang w:eastAsia="en-US"/>
        </w:rPr>
        <w:t>, в том числе:</w:t>
      </w:r>
    </w:p>
    <w:p w:rsidR="00050A9D" w:rsidRDefault="00050A9D" w:rsidP="00050A9D">
      <w:pPr>
        <w:jc w:val="both"/>
      </w:pPr>
      <w:r>
        <w:rPr>
          <w:spacing w:val="-4"/>
        </w:rPr>
        <w:t xml:space="preserve">    </w:t>
      </w:r>
      <w:r w:rsidRPr="002C20EB">
        <w:rPr>
          <w:spacing w:val="-4"/>
        </w:rPr>
        <w:t xml:space="preserve">- </w:t>
      </w:r>
      <w:r w:rsidRPr="00E616EC">
        <w:rPr>
          <w:i/>
          <w:spacing w:val="-4"/>
        </w:rPr>
        <w:t>на дошкольное образование</w:t>
      </w:r>
      <w:r>
        <w:rPr>
          <w:spacing w:val="-4"/>
        </w:rPr>
        <w:t xml:space="preserve"> </w:t>
      </w:r>
      <w:r w:rsidRPr="00A67A4A">
        <w:rPr>
          <w:spacing w:val="-4"/>
        </w:rPr>
        <w:t xml:space="preserve"> </w:t>
      </w:r>
      <w:r w:rsidRPr="00050A9D">
        <w:rPr>
          <w:spacing w:val="-4"/>
        </w:rPr>
        <w:t>расходы</w:t>
      </w:r>
      <w:r>
        <w:rPr>
          <w:i/>
          <w:spacing w:val="-4"/>
        </w:rPr>
        <w:t xml:space="preserve"> </w:t>
      </w:r>
      <w:r w:rsidRPr="00A67A4A">
        <w:rPr>
          <w:spacing w:val="-4"/>
        </w:rPr>
        <w:t xml:space="preserve">составили </w:t>
      </w:r>
      <w:r>
        <w:rPr>
          <w:spacing w:val="-4"/>
        </w:rPr>
        <w:t xml:space="preserve">120951,5 </w:t>
      </w:r>
      <w:r w:rsidRPr="00A67A4A">
        <w:rPr>
          <w:spacing w:val="-4"/>
        </w:rPr>
        <w:t xml:space="preserve">тыс. руб. или </w:t>
      </w:r>
      <w:r>
        <w:rPr>
          <w:spacing w:val="-4"/>
        </w:rPr>
        <w:t>44,8</w:t>
      </w:r>
      <w:r w:rsidRPr="00A67A4A">
        <w:rPr>
          <w:spacing w:val="-4"/>
        </w:rPr>
        <w:t xml:space="preserve">% от </w:t>
      </w:r>
      <w:r w:rsidRPr="00A67A4A">
        <w:t>утвержденного годового объема бюджетных назначений</w:t>
      </w:r>
      <w:r>
        <w:t xml:space="preserve"> в сумме 270247,4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A67A4A">
        <w:t xml:space="preserve">, что на </w:t>
      </w:r>
      <w:r>
        <w:t>32071,9</w:t>
      </w:r>
      <w:r w:rsidRPr="00A67A4A">
        <w:t xml:space="preserve">  тыс. руб. или на </w:t>
      </w:r>
      <w:r>
        <w:t>36,1</w:t>
      </w:r>
      <w:r w:rsidRPr="00A67A4A">
        <w:t xml:space="preserve">% </w:t>
      </w:r>
      <w:r>
        <w:t>больше</w:t>
      </w:r>
      <w:r w:rsidRPr="00A67A4A">
        <w:t xml:space="preserve"> расходов бюджета за аналогичный период 201</w:t>
      </w:r>
      <w:r>
        <w:t xml:space="preserve">8 </w:t>
      </w:r>
      <w:r w:rsidRPr="00A67A4A">
        <w:t>года</w:t>
      </w:r>
      <w:r>
        <w:t xml:space="preserve"> (</w:t>
      </w:r>
      <w:r>
        <w:rPr>
          <w:spacing w:val="-4"/>
        </w:rPr>
        <w:t>88879,6</w:t>
      </w:r>
      <w:r w:rsidRPr="00A67A4A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 xml:space="preserve">.);  </w:t>
      </w:r>
    </w:p>
    <w:p w:rsidR="00050A9D" w:rsidRDefault="00050A9D" w:rsidP="00050A9D">
      <w:pPr>
        <w:jc w:val="both"/>
        <w:rPr>
          <w:sz w:val="28"/>
          <w:szCs w:val="28"/>
        </w:rPr>
      </w:pPr>
      <w:r>
        <w:lastRenderedPageBreak/>
        <w:t xml:space="preserve">      </w:t>
      </w:r>
      <w:r w:rsidRPr="00E616EC">
        <w:rPr>
          <w:i/>
          <w:spacing w:val="-4"/>
        </w:rPr>
        <w:t>- на общее образование</w:t>
      </w:r>
      <w:r w:rsidRPr="004D6944">
        <w:rPr>
          <w:spacing w:val="-4"/>
        </w:rPr>
        <w:t xml:space="preserve"> </w:t>
      </w:r>
      <w:r>
        <w:rPr>
          <w:spacing w:val="-4"/>
        </w:rPr>
        <w:t xml:space="preserve"> </w:t>
      </w:r>
      <w:r w:rsidRPr="00050A9D">
        <w:rPr>
          <w:spacing w:val="-4"/>
        </w:rPr>
        <w:t xml:space="preserve">расходы </w:t>
      </w:r>
      <w:r w:rsidRPr="004D6944">
        <w:rPr>
          <w:spacing w:val="-4"/>
        </w:rPr>
        <w:t xml:space="preserve">составили </w:t>
      </w:r>
      <w:r>
        <w:rPr>
          <w:spacing w:val="-4"/>
        </w:rPr>
        <w:t xml:space="preserve">218011,7 </w:t>
      </w:r>
      <w:r w:rsidRPr="004D6944">
        <w:rPr>
          <w:spacing w:val="-4"/>
        </w:rPr>
        <w:t xml:space="preserve">тыс. руб. или </w:t>
      </w:r>
      <w:r>
        <w:rPr>
          <w:spacing w:val="-4"/>
        </w:rPr>
        <w:t>62,8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347012,5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4D6944">
        <w:t xml:space="preserve">, </w:t>
      </w:r>
      <w:r>
        <w:t xml:space="preserve">что на 62292,6 </w:t>
      </w:r>
      <w:proofErr w:type="spellStart"/>
      <w:r>
        <w:t>тыс.руб</w:t>
      </w:r>
      <w:proofErr w:type="spellEnd"/>
      <w:r>
        <w:t xml:space="preserve">. или на 40% больше </w:t>
      </w:r>
      <w:r w:rsidRPr="004D6944">
        <w:t>расходов бюджета за аналогичный период 201</w:t>
      </w:r>
      <w:r>
        <w:t>8</w:t>
      </w:r>
      <w:r w:rsidRPr="004D6944">
        <w:t xml:space="preserve"> года</w:t>
      </w:r>
      <w:r>
        <w:t xml:space="preserve"> (</w:t>
      </w:r>
      <w:r>
        <w:rPr>
          <w:spacing w:val="-4"/>
        </w:rPr>
        <w:t>155719,1</w:t>
      </w:r>
      <w:r w:rsidRPr="004D6944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050A9D" w:rsidRDefault="00050A9D" w:rsidP="00050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E616EC">
        <w:rPr>
          <w:i/>
          <w:spacing w:val="-4"/>
        </w:rPr>
        <w:t>на до</w:t>
      </w:r>
      <w:r>
        <w:rPr>
          <w:i/>
          <w:spacing w:val="-4"/>
        </w:rPr>
        <w:t>полнительное</w:t>
      </w:r>
      <w:r w:rsidRPr="00E616EC">
        <w:rPr>
          <w:i/>
          <w:spacing w:val="-4"/>
        </w:rPr>
        <w:t xml:space="preserve"> образование</w:t>
      </w:r>
      <w:r>
        <w:rPr>
          <w:spacing w:val="-4"/>
        </w:rPr>
        <w:t xml:space="preserve"> </w:t>
      </w:r>
      <w:r w:rsidRPr="00E616EC">
        <w:rPr>
          <w:i/>
          <w:spacing w:val="-4"/>
        </w:rPr>
        <w:t xml:space="preserve">детей </w:t>
      </w:r>
      <w:r>
        <w:rPr>
          <w:i/>
          <w:spacing w:val="-4"/>
        </w:rPr>
        <w:t xml:space="preserve"> </w:t>
      </w:r>
      <w:r>
        <w:rPr>
          <w:spacing w:val="-4"/>
        </w:rPr>
        <w:t>направлено</w:t>
      </w:r>
      <w:r w:rsidRPr="004D6944">
        <w:rPr>
          <w:spacing w:val="-4"/>
        </w:rPr>
        <w:t xml:space="preserve"> </w:t>
      </w:r>
      <w:r>
        <w:rPr>
          <w:spacing w:val="-4"/>
        </w:rPr>
        <w:t xml:space="preserve">42006,3 </w:t>
      </w:r>
      <w:r w:rsidRPr="004D6944">
        <w:rPr>
          <w:spacing w:val="-4"/>
        </w:rPr>
        <w:t xml:space="preserve">тыс. руб. или </w:t>
      </w:r>
      <w:r>
        <w:rPr>
          <w:spacing w:val="-4"/>
        </w:rPr>
        <w:t>62,9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66786,3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4D6944">
        <w:t xml:space="preserve">, </w:t>
      </w:r>
      <w:r>
        <w:t xml:space="preserve">что на 10721,4 </w:t>
      </w:r>
      <w:proofErr w:type="spellStart"/>
      <w:r>
        <w:t>тыс.руб</w:t>
      </w:r>
      <w:proofErr w:type="spellEnd"/>
      <w:r>
        <w:t xml:space="preserve">. или 34,3% больше </w:t>
      </w:r>
      <w:r w:rsidRPr="004D6944">
        <w:t>расходов бюджета за аналогичный период 201</w:t>
      </w:r>
      <w:r>
        <w:t>8</w:t>
      </w:r>
      <w:r w:rsidRPr="004D6944">
        <w:t xml:space="preserve"> года</w:t>
      </w:r>
      <w:r>
        <w:t xml:space="preserve"> (</w:t>
      </w:r>
      <w:r>
        <w:rPr>
          <w:spacing w:val="-4"/>
        </w:rPr>
        <w:t>31284,9</w:t>
      </w:r>
      <w:r w:rsidRPr="004D6944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050A9D" w:rsidRDefault="00050A9D" w:rsidP="00050A9D">
      <w:pPr>
        <w:jc w:val="both"/>
      </w:pPr>
      <w:r>
        <w:t xml:space="preserve">      </w:t>
      </w:r>
      <w:r>
        <w:rPr>
          <w:spacing w:val="-4"/>
        </w:rPr>
        <w:t xml:space="preserve">      </w:t>
      </w:r>
      <w:r w:rsidRPr="004D6944">
        <w:rPr>
          <w:spacing w:val="-4"/>
        </w:rPr>
        <w:t xml:space="preserve">- </w:t>
      </w:r>
      <w:r w:rsidRPr="004A5769">
        <w:rPr>
          <w:i/>
          <w:spacing w:val="-4"/>
        </w:rPr>
        <w:t>на</w:t>
      </w:r>
      <w:r>
        <w:rPr>
          <w:i/>
          <w:spacing w:val="-4"/>
        </w:rPr>
        <w:t xml:space="preserve"> молодежную политику и оздоровление детей</w:t>
      </w:r>
      <w:r w:rsidRPr="00050A9D">
        <w:rPr>
          <w:spacing w:val="-4"/>
        </w:rPr>
        <w:t xml:space="preserve"> расходы</w:t>
      </w:r>
      <w:r w:rsidRPr="006456C9">
        <w:rPr>
          <w:spacing w:val="-4"/>
        </w:rPr>
        <w:t xml:space="preserve"> составили</w:t>
      </w:r>
      <w:r>
        <w:rPr>
          <w:spacing w:val="-4"/>
        </w:rPr>
        <w:t xml:space="preserve"> 2011,6 </w:t>
      </w:r>
      <w:proofErr w:type="spellStart"/>
      <w:r>
        <w:rPr>
          <w:spacing w:val="-4"/>
        </w:rPr>
        <w:t>тыс</w:t>
      </w:r>
      <w:proofErr w:type="gramStart"/>
      <w:r>
        <w:rPr>
          <w:spacing w:val="-4"/>
        </w:rPr>
        <w:t>.р</w:t>
      </w:r>
      <w:proofErr w:type="gramEnd"/>
      <w:r>
        <w:rPr>
          <w:spacing w:val="-4"/>
        </w:rPr>
        <w:t>уб</w:t>
      </w:r>
      <w:proofErr w:type="spellEnd"/>
      <w:r>
        <w:rPr>
          <w:spacing w:val="-4"/>
        </w:rPr>
        <w:t>.  или 31,1%</w:t>
      </w:r>
      <w:r w:rsidRPr="006456C9"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6477,1 </w:t>
      </w:r>
      <w:proofErr w:type="spellStart"/>
      <w:r>
        <w:t>тыс.руб</w:t>
      </w:r>
      <w:proofErr w:type="spellEnd"/>
      <w:r>
        <w:t>.</w:t>
      </w:r>
      <w:r w:rsidRPr="004D6944">
        <w:t xml:space="preserve">, </w:t>
      </w:r>
      <w:r>
        <w:t xml:space="preserve">что </w:t>
      </w:r>
      <w:r w:rsidRPr="00A67A4A">
        <w:t xml:space="preserve">на </w:t>
      </w:r>
      <w:r w:rsidR="00B4724E">
        <w:t xml:space="preserve">195,6 </w:t>
      </w:r>
      <w:proofErr w:type="spellStart"/>
      <w:r w:rsidR="00B4724E">
        <w:t>тыс.руб</w:t>
      </w:r>
      <w:proofErr w:type="spellEnd"/>
      <w:r w:rsidR="00B4724E">
        <w:t>.  или на 8,9</w:t>
      </w:r>
      <w:r>
        <w:t>%</w:t>
      </w:r>
      <w:r w:rsidRPr="00A67A4A">
        <w:t xml:space="preserve"> </w:t>
      </w:r>
      <w:r>
        <w:t>меньше</w:t>
      </w:r>
      <w:r w:rsidRPr="00A67A4A">
        <w:t xml:space="preserve"> расходов бюджета за аналогичный период 201</w:t>
      </w:r>
      <w:r w:rsidR="00B4724E">
        <w:t>8</w:t>
      </w:r>
      <w:r>
        <w:t xml:space="preserve"> </w:t>
      </w:r>
      <w:r w:rsidRPr="00A67A4A">
        <w:t>года</w:t>
      </w:r>
      <w:r>
        <w:t xml:space="preserve"> (2207,2 </w:t>
      </w:r>
      <w:proofErr w:type="spellStart"/>
      <w:r>
        <w:t>тыс.руб</w:t>
      </w:r>
      <w:proofErr w:type="spellEnd"/>
      <w:r>
        <w:t xml:space="preserve">.); </w:t>
      </w:r>
    </w:p>
    <w:p w:rsidR="00050A9D" w:rsidRDefault="00050A9D" w:rsidP="00050A9D">
      <w:pPr>
        <w:jc w:val="both"/>
      </w:pPr>
      <w:r>
        <w:t xml:space="preserve">     </w:t>
      </w:r>
      <w:r w:rsidRPr="00D45B2E">
        <w:t xml:space="preserve">- </w:t>
      </w:r>
      <w:r w:rsidRPr="00D45B2E">
        <w:rPr>
          <w:i/>
        </w:rPr>
        <w:t>расходы на другие вопросы в области образования</w:t>
      </w:r>
      <w:r w:rsidRPr="00D45B2E">
        <w:t xml:space="preserve"> </w:t>
      </w:r>
      <w:r>
        <w:t xml:space="preserve">(расходы </w:t>
      </w:r>
      <w:r w:rsidRPr="00D45B2E">
        <w:t>на обеспечение деятельности МКУ Управление образования</w:t>
      </w:r>
      <w:r>
        <w:t>)</w:t>
      </w:r>
      <w:r w:rsidRPr="00D45B2E">
        <w:t xml:space="preserve">  составили </w:t>
      </w:r>
      <w:r w:rsidR="00B4724E">
        <w:t xml:space="preserve">16564,3 </w:t>
      </w:r>
      <w:proofErr w:type="spellStart"/>
      <w:r w:rsidRPr="00D45B2E">
        <w:t>тыс</w:t>
      </w:r>
      <w:proofErr w:type="gramStart"/>
      <w:r w:rsidRPr="00D45B2E">
        <w:t>.р</w:t>
      </w:r>
      <w:proofErr w:type="gramEnd"/>
      <w:r w:rsidRPr="00D45B2E">
        <w:t>уб</w:t>
      </w:r>
      <w:proofErr w:type="spellEnd"/>
      <w:r w:rsidRPr="00D45B2E">
        <w:t xml:space="preserve">. или </w:t>
      </w:r>
      <w:r w:rsidR="00B4724E">
        <w:t>54,7</w:t>
      </w:r>
      <w:r w:rsidRPr="00D45B2E">
        <w:t>% от  годового объема бюджетных назначений</w:t>
      </w:r>
      <w:r>
        <w:t xml:space="preserve"> в сумме </w:t>
      </w:r>
      <w:r w:rsidR="00B4724E">
        <w:t>30274,8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Pr="00D45B2E">
        <w:t xml:space="preserve">, что на </w:t>
      </w:r>
      <w:r w:rsidR="00B4724E">
        <w:t>2864,3</w:t>
      </w:r>
      <w:r w:rsidRPr="00D45B2E">
        <w:t xml:space="preserve"> тыс. руб. или на </w:t>
      </w:r>
      <w:r w:rsidR="00B4724E">
        <w:t>20,9</w:t>
      </w:r>
      <w:r w:rsidRPr="00D45B2E">
        <w:t xml:space="preserve">% </w:t>
      </w:r>
      <w:r w:rsidR="00B4724E">
        <w:t>больше</w:t>
      </w:r>
      <w:r w:rsidRPr="00D45B2E">
        <w:t xml:space="preserve"> расходов бюджета за аналогичный период 201</w:t>
      </w:r>
      <w:r w:rsidR="00B4724E">
        <w:t>8</w:t>
      </w:r>
      <w:r w:rsidRPr="00D45B2E">
        <w:t xml:space="preserve"> года</w:t>
      </w:r>
      <w:r>
        <w:t xml:space="preserve"> (</w:t>
      </w:r>
      <w:r w:rsidR="00B4724E">
        <w:t>13700,9</w:t>
      </w:r>
      <w:r w:rsidR="00B4724E" w:rsidRPr="00D45B2E">
        <w:t xml:space="preserve"> </w:t>
      </w:r>
      <w:proofErr w:type="spellStart"/>
      <w:r>
        <w:t>тыс.руб</w:t>
      </w:r>
      <w:proofErr w:type="spellEnd"/>
      <w:r>
        <w:t>.).</w:t>
      </w:r>
    </w:p>
    <w:p w:rsidR="00B4724E" w:rsidRDefault="00050A9D" w:rsidP="00050A9D">
      <w:pPr>
        <w:jc w:val="both"/>
        <w:rPr>
          <w:spacing w:val="-4"/>
        </w:rPr>
      </w:pPr>
      <w:r>
        <w:rPr>
          <w:spacing w:val="-4"/>
        </w:rPr>
        <w:t xml:space="preserve">          </w:t>
      </w:r>
      <w:r w:rsidR="000006D1">
        <w:rPr>
          <w:spacing w:val="-4"/>
        </w:rPr>
        <w:t xml:space="preserve">В 1 полугодии 2019 года </w:t>
      </w:r>
      <w:r w:rsidR="00081E80" w:rsidRPr="005E7D15">
        <w:rPr>
          <w:rFonts w:eastAsia="Arial"/>
          <w:lang w:eastAsia="ar-SA"/>
        </w:rPr>
        <w:t>имеют нулевое исполнение по расходам</w:t>
      </w:r>
      <w:r>
        <w:rPr>
          <w:spacing w:val="-4"/>
        </w:rPr>
        <w:t>, предусмотренн</w:t>
      </w:r>
      <w:r w:rsidR="008E4693">
        <w:rPr>
          <w:spacing w:val="-4"/>
        </w:rPr>
        <w:t>ым</w:t>
      </w:r>
      <w:r w:rsidR="000006D1">
        <w:rPr>
          <w:spacing w:val="-4"/>
        </w:rPr>
        <w:t xml:space="preserve"> </w:t>
      </w:r>
      <w:r w:rsidR="008D017F">
        <w:rPr>
          <w:spacing w:val="-4"/>
        </w:rPr>
        <w:t>за счет средств межбюджетных трансфертов</w:t>
      </w:r>
      <w:r w:rsidR="008E4693">
        <w:rPr>
          <w:spacing w:val="-4"/>
        </w:rPr>
        <w:t>,</w:t>
      </w:r>
      <w:r w:rsidR="008D017F">
        <w:rPr>
          <w:spacing w:val="-4"/>
        </w:rPr>
        <w:t xml:space="preserve"> </w:t>
      </w:r>
      <w:proofErr w:type="gramStart"/>
      <w:r w:rsidR="000006D1">
        <w:rPr>
          <w:spacing w:val="-4"/>
        </w:rPr>
        <w:t>на</w:t>
      </w:r>
      <w:proofErr w:type="gramEnd"/>
      <w:r w:rsidR="00B4724E">
        <w:rPr>
          <w:spacing w:val="-4"/>
        </w:rPr>
        <w:t>:</w:t>
      </w:r>
    </w:p>
    <w:p w:rsidR="00B4724E" w:rsidRDefault="00B4724E" w:rsidP="00050A9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 капитальный ремонт зданий общеобразовательных учреждений </w:t>
      </w:r>
      <w:r w:rsidR="00D80437">
        <w:rPr>
          <w:bCs/>
          <w:color w:val="000000"/>
        </w:rPr>
        <w:t>–</w:t>
      </w:r>
      <w:r>
        <w:rPr>
          <w:bCs/>
          <w:color w:val="000000"/>
        </w:rPr>
        <w:t xml:space="preserve"> план</w:t>
      </w:r>
      <w:r w:rsidR="00D80437">
        <w:rPr>
          <w:bCs/>
          <w:color w:val="000000"/>
        </w:rPr>
        <w:t xml:space="preserve"> 7055,9 </w:t>
      </w:r>
      <w:proofErr w:type="spellStart"/>
      <w:r w:rsidR="00D80437">
        <w:rPr>
          <w:bCs/>
          <w:color w:val="000000"/>
        </w:rPr>
        <w:t>тыс</w:t>
      </w:r>
      <w:proofErr w:type="gramStart"/>
      <w:r w:rsidR="00D80437">
        <w:rPr>
          <w:bCs/>
          <w:color w:val="000000"/>
        </w:rPr>
        <w:t>.р</w:t>
      </w:r>
      <w:proofErr w:type="gramEnd"/>
      <w:r w:rsidR="00D80437">
        <w:rPr>
          <w:bCs/>
          <w:color w:val="000000"/>
        </w:rPr>
        <w:t>уб</w:t>
      </w:r>
      <w:proofErr w:type="spellEnd"/>
      <w:r w:rsidR="00D80437">
        <w:rPr>
          <w:bCs/>
          <w:color w:val="000000"/>
        </w:rPr>
        <w:t>.</w:t>
      </w:r>
      <w:r w:rsidR="007B1A53">
        <w:rPr>
          <w:bCs/>
          <w:color w:val="000000"/>
        </w:rPr>
        <w:t xml:space="preserve">        </w:t>
      </w:r>
      <w:r w:rsidR="00D80437">
        <w:rPr>
          <w:bCs/>
          <w:color w:val="000000"/>
        </w:rPr>
        <w:t xml:space="preserve"> (</w:t>
      </w:r>
      <w:r>
        <w:rPr>
          <w:bCs/>
          <w:color w:val="000000"/>
        </w:rPr>
        <w:t xml:space="preserve">6844,2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- субсидии из краевого бюджета, 211,7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.- местный бюджет</w:t>
      </w:r>
      <w:r w:rsidR="00D80437">
        <w:rPr>
          <w:bCs/>
          <w:color w:val="000000"/>
        </w:rPr>
        <w:t>)</w:t>
      </w:r>
      <w:r>
        <w:rPr>
          <w:bCs/>
          <w:color w:val="000000"/>
        </w:rPr>
        <w:t>;</w:t>
      </w:r>
    </w:p>
    <w:p w:rsidR="00050A9D" w:rsidRDefault="00050A9D" w:rsidP="00050A9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- </w:t>
      </w:r>
      <w:r w:rsidR="00D80437">
        <w:rPr>
          <w:bCs/>
          <w:color w:val="000000"/>
        </w:rPr>
        <w:t>оснащение детских школ искусств</w:t>
      </w:r>
      <w:r>
        <w:rPr>
          <w:bCs/>
          <w:color w:val="000000"/>
        </w:rPr>
        <w:t xml:space="preserve"> музыкальны</w:t>
      </w:r>
      <w:r w:rsidR="00D80437">
        <w:rPr>
          <w:bCs/>
          <w:color w:val="000000"/>
        </w:rPr>
        <w:t>ми</w:t>
      </w:r>
      <w:r>
        <w:rPr>
          <w:bCs/>
          <w:color w:val="000000"/>
        </w:rPr>
        <w:t xml:space="preserve"> инструмент</w:t>
      </w:r>
      <w:r w:rsidR="00D80437">
        <w:rPr>
          <w:bCs/>
          <w:color w:val="000000"/>
        </w:rPr>
        <w:t>ами</w:t>
      </w:r>
      <w:r>
        <w:rPr>
          <w:bCs/>
          <w:color w:val="000000"/>
        </w:rPr>
        <w:t xml:space="preserve"> </w:t>
      </w:r>
      <w:r w:rsidR="00D80437">
        <w:rPr>
          <w:bCs/>
          <w:color w:val="000000"/>
        </w:rPr>
        <w:t xml:space="preserve">- </w:t>
      </w:r>
      <w:r>
        <w:rPr>
          <w:bCs/>
          <w:color w:val="000000"/>
        </w:rPr>
        <w:t xml:space="preserve">план </w:t>
      </w:r>
      <w:r w:rsidR="00D80437">
        <w:rPr>
          <w:bCs/>
          <w:color w:val="000000"/>
        </w:rPr>
        <w:t>6426,7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(</w:t>
      </w:r>
      <w:r w:rsidR="00D80437">
        <w:rPr>
          <w:bCs/>
          <w:color w:val="000000"/>
        </w:rPr>
        <w:t>субсидии из краевого бюджета)</w:t>
      </w:r>
      <w:r>
        <w:rPr>
          <w:bCs/>
          <w:color w:val="000000"/>
        </w:rPr>
        <w:t>;</w:t>
      </w:r>
    </w:p>
    <w:p w:rsidR="00D80437" w:rsidRDefault="00D80437" w:rsidP="00050A9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- комплектование книжных фондов и обеспечение оборудованием библиотек – план 404,1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(146,1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.- субсидии из краевого бюджета, 258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 - местный бюджет);</w:t>
      </w:r>
      <w:r w:rsidR="00050A9D">
        <w:rPr>
          <w:bCs/>
          <w:color w:val="000000"/>
        </w:rPr>
        <w:t xml:space="preserve"> </w:t>
      </w:r>
    </w:p>
    <w:p w:rsidR="00050A9D" w:rsidRDefault="00050A9D" w:rsidP="00050A9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обеспечение доступности пользования помещениями муниципальных учреждений для людей с ограниченными возможностями, осуществляемые на условиях </w:t>
      </w:r>
      <w:proofErr w:type="spellStart"/>
      <w:r>
        <w:rPr>
          <w:bCs/>
          <w:color w:val="000000"/>
        </w:rPr>
        <w:t>софинансирования</w:t>
      </w:r>
      <w:proofErr w:type="spellEnd"/>
      <w:r>
        <w:rPr>
          <w:bCs/>
          <w:color w:val="000000"/>
        </w:rPr>
        <w:t xml:space="preserve"> -</w:t>
      </w:r>
      <w:r w:rsidRPr="00342E4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план </w:t>
      </w:r>
      <w:r w:rsidR="00D80437">
        <w:rPr>
          <w:bCs/>
          <w:color w:val="000000"/>
        </w:rPr>
        <w:t>176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</w:p>
    <w:p w:rsidR="00D46EF1" w:rsidRDefault="00CE18B1" w:rsidP="00C7246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2) </w:t>
      </w:r>
      <w:r w:rsidR="000006D1">
        <w:rPr>
          <w:rFonts w:eastAsiaTheme="minorHAnsi"/>
          <w:lang w:eastAsia="en-US"/>
        </w:rPr>
        <w:t>Р</w:t>
      </w:r>
      <w:r w:rsidR="00D46EF1" w:rsidRPr="00C7246F">
        <w:rPr>
          <w:rFonts w:eastAsiaTheme="minorHAnsi"/>
          <w:lang w:eastAsia="en-US"/>
        </w:rPr>
        <w:t>асходы</w:t>
      </w:r>
      <w:r w:rsidR="00C7246F" w:rsidRPr="00C7246F">
        <w:rPr>
          <w:rFonts w:eastAsiaTheme="minorHAnsi"/>
          <w:lang w:eastAsia="en-US"/>
        </w:rPr>
        <w:t xml:space="preserve"> по разделу</w:t>
      </w:r>
      <w:r w:rsidR="00D46EF1" w:rsidRPr="00C7246F">
        <w:rPr>
          <w:rFonts w:eastAsiaTheme="minorHAnsi"/>
          <w:lang w:eastAsia="en-US"/>
        </w:rPr>
        <w:t xml:space="preserve"> </w:t>
      </w:r>
      <w:r w:rsidR="00C7246F" w:rsidRPr="00C7246F">
        <w:rPr>
          <w:rFonts w:eastAsiaTheme="minorHAnsi"/>
          <w:b/>
          <w:i/>
          <w:lang w:eastAsia="en-US"/>
        </w:rPr>
        <w:t>«</w:t>
      </w:r>
      <w:r w:rsidR="00C7246F" w:rsidRPr="00C7246F">
        <w:rPr>
          <w:b/>
          <w:i/>
        </w:rPr>
        <w:t>Общегосударственные вопросы»</w:t>
      </w:r>
      <w:r w:rsidR="00C7246F" w:rsidRPr="00C7246F">
        <w:t xml:space="preserve"> </w:t>
      </w:r>
      <w:r w:rsidR="000006D1" w:rsidRPr="00C7246F">
        <w:rPr>
          <w:rFonts w:eastAsiaTheme="minorHAnsi"/>
          <w:lang w:eastAsia="en-US"/>
        </w:rPr>
        <w:t xml:space="preserve">в сумме </w:t>
      </w:r>
      <w:r w:rsidR="000006D1" w:rsidRPr="00C7246F">
        <w:rPr>
          <w:b/>
          <w:bCs/>
          <w:i/>
        </w:rPr>
        <w:t>44221,7</w:t>
      </w:r>
      <w:r w:rsidR="000006D1" w:rsidRPr="00C7246F">
        <w:rPr>
          <w:b/>
          <w:bCs/>
        </w:rPr>
        <w:t xml:space="preserve"> </w:t>
      </w:r>
      <w:r w:rsidR="000006D1" w:rsidRPr="00C7246F">
        <w:rPr>
          <w:rFonts w:eastAsiaTheme="minorHAnsi"/>
          <w:lang w:eastAsia="en-US"/>
        </w:rPr>
        <w:t>тыс. руб. зан</w:t>
      </w:r>
      <w:r w:rsidR="000006D1">
        <w:rPr>
          <w:rFonts w:eastAsiaTheme="minorHAnsi"/>
          <w:lang w:eastAsia="en-US"/>
        </w:rPr>
        <w:t>имают</w:t>
      </w:r>
      <w:r w:rsidR="00C7246F" w:rsidRPr="00C7246F">
        <w:rPr>
          <w:rFonts w:eastAsiaTheme="minorHAnsi"/>
          <w:lang w:eastAsia="en-US"/>
        </w:rPr>
        <w:t xml:space="preserve"> </w:t>
      </w:r>
      <w:r w:rsidR="000006D1">
        <w:rPr>
          <w:rFonts w:eastAsiaTheme="minorHAnsi"/>
          <w:lang w:eastAsia="en-US"/>
        </w:rPr>
        <w:t>в</w:t>
      </w:r>
      <w:r w:rsidR="000006D1" w:rsidRPr="00C7246F">
        <w:rPr>
          <w:rFonts w:eastAsiaTheme="minorHAnsi"/>
          <w:lang w:eastAsia="en-US"/>
        </w:rPr>
        <w:t>торую позицию в структуре расходов бюджета</w:t>
      </w:r>
      <w:r w:rsidR="000006D1">
        <w:rPr>
          <w:rFonts w:eastAsiaTheme="minorHAnsi"/>
          <w:lang w:eastAsia="en-US"/>
        </w:rPr>
        <w:t xml:space="preserve"> </w:t>
      </w:r>
      <w:r w:rsidR="000006D1" w:rsidRPr="00990188">
        <w:rPr>
          <w:rFonts w:eastAsiaTheme="minorHAnsi"/>
          <w:b/>
          <w:lang w:eastAsia="en-US"/>
        </w:rPr>
        <w:t>- 8,5%</w:t>
      </w:r>
      <w:r w:rsidR="000006D1" w:rsidRPr="00C7246F">
        <w:rPr>
          <w:rFonts w:eastAsiaTheme="minorHAnsi"/>
          <w:lang w:eastAsia="en-US"/>
        </w:rPr>
        <w:t xml:space="preserve"> от общих расходов</w:t>
      </w:r>
      <w:r w:rsidR="000006D1">
        <w:rPr>
          <w:rFonts w:eastAsiaTheme="minorHAnsi"/>
          <w:lang w:eastAsia="en-US"/>
        </w:rPr>
        <w:t xml:space="preserve"> бюджета. </w:t>
      </w:r>
      <w:r w:rsidR="00D46EF1" w:rsidRPr="00C7246F">
        <w:rPr>
          <w:rFonts w:eastAsiaTheme="minorHAnsi"/>
          <w:lang w:eastAsia="en-US"/>
        </w:rPr>
        <w:t>По сравнению с</w:t>
      </w:r>
      <w:r w:rsidR="00C7246F" w:rsidRPr="00C7246F">
        <w:rPr>
          <w:rFonts w:eastAsiaTheme="minorHAnsi"/>
          <w:lang w:eastAsia="en-US"/>
        </w:rPr>
        <w:t xml:space="preserve"> аналогичным периодом </w:t>
      </w:r>
      <w:r w:rsidR="00D46EF1" w:rsidRPr="00C7246F">
        <w:rPr>
          <w:rFonts w:eastAsiaTheme="minorHAnsi"/>
          <w:lang w:eastAsia="en-US"/>
        </w:rPr>
        <w:t>201</w:t>
      </w:r>
      <w:r w:rsidR="00C7246F" w:rsidRPr="00C7246F">
        <w:rPr>
          <w:rFonts w:eastAsiaTheme="minorHAnsi"/>
          <w:lang w:eastAsia="en-US"/>
        </w:rPr>
        <w:t>8</w:t>
      </w:r>
      <w:r w:rsidR="00D46EF1" w:rsidRPr="00C7246F">
        <w:rPr>
          <w:rFonts w:eastAsiaTheme="minorHAnsi"/>
          <w:lang w:eastAsia="en-US"/>
        </w:rPr>
        <w:t xml:space="preserve"> год</w:t>
      </w:r>
      <w:r w:rsidR="00C7246F" w:rsidRPr="00C7246F">
        <w:rPr>
          <w:rFonts w:eastAsiaTheme="minorHAnsi"/>
          <w:lang w:eastAsia="en-US"/>
        </w:rPr>
        <w:t>а</w:t>
      </w:r>
      <w:r w:rsidR="00D46EF1" w:rsidRPr="00C7246F">
        <w:rPr>
          <w:rFonts w:eastAsiaTheme="minorHAnsi"/>
          <w:lang w:eastAsia="en-US"/>
        </w:rPr>
        <w:t xml:space="preserve"> расходы у</w:t>
      </w:r>
      <w:r w:rsidR="00C7246F" w:rsidRPr="00C7246F">
        <w:rPr>
          <w:rFonts w:eastAsiaTheme="minorHAnsi"/>
          <w:lang w:eastAsia="en-US"/>
        </w:rPr>
        <w:t xml:space="preserve">меньшились </w:t>
      </w:r>
      <w:r w:rsidR="00D46EF1" w:rsidRPr="00C7246F">
        <w:rPr>
          <w:rFonts w:eastAsiaTheme="minorHAnsi"/>
          <w:lang w:eastAsia="en-US"/>
        </w:rPr>
        <w:t xml:space="preserve">на </w:t>
      </w:r>
      <w:r w:rsidR="00C7246F" w:rsidRPr="00C7246F">
        <w:rPr>
          <w:rFonts w:eastAsiaTheme="minorHAnsi"/>
          <w:lang w:eastAsia="en-US"/>
        </w:rPr>
        <w:t>13,4</w:t>
      </w:r>
      <w:r w:rsidR="00D46EF1" w:rsidRPr="00C7246F">
        <w:rPr>
          <w:rFonts w:eastAsiaTheme="minorHAnsi"/>
          <w:lang w:eastAsia="en-US"/>
        </w:rPr>
        <w:t xml:space="preserve">%, в абсолютном значении - на </w:t>
      </w:r>
      <w:r w:rsidR="00C7246F" w:rsidRPr="00C7246F">
        <w:rPr>
          <w:bCs/>
          <w:color w:val="000000"/>
        </w:rPr>
        <w:t>6845,9</w:t>
      </w:r>
      <w:r w:rsidR="00C7246F" w:rsidRPr="00C7246F">
        <w:rPr>
          <w:b/>
          <w:bCs/>
          <w:color w:val="000000"/>
        </w:rPr>
        <w:t xml:space="preserve"> </w:t>
      </w:r>
      <w:r w:rsidR="00D46EF1" w:rsidRPr="00C7246F">
        <w:rPr>
          <w:rFonts w:eastAsiaTheme="minorHAnsi"/>
          <w:lang w:eastAsia="en-US"/>
        </w:rPr>
        <w:t>тыс. руб., что</w:t>
      </w:r>
      <w:r w:rsidR="00C7246F" w:rsidRPr="00C7246F">
        <w:rPr>
          <w:rFonts w:eastAsiaTheme="minorHAnsi"/>
          <w:lang w:eastAsia="en-US"/>
        </w:rPr>
        <w:t xml:space="preserve"> обусловлено </w:t>
      </w:r>
      <w:r w:rsidR="00C7246F" w:rsidRPr="00C7246F">
        <w:rPr>
          <w:rFonts w:eastAsia="Calibri"/>
          <w:lang w:eastAsia="en-US"/>
        </w:rPr>
        <w:t xml:space="preserve">отсутствием в отчетном периоде </w:t>
      </w:r>
      <w:r w:rsidR="0000311C">
        <w:rPr>
          <w:rFonts w:eastAsia="Calibri"/>
          <w:lang w:eastAsia="en-US"/>
        </w:rPr>
        <w:t xml:space="preserve">субсидий </w:t>
      </w:r>
      <w:r w:rsidR="00C7246F" w:rsidRPr="00C7246F">
        <w:rPr>
          <w:rFonts w:eastAsia="Calibri"/>
          <w:lang w:eastAsia="en-US"/>
        </w:rPr>
        <w:t xml:space="preserve">на  содержание МАУ «МФЦ ЛГО» </w:t>
      </w:r>
      <w:r w:rsidR="00C7246F" w:rsidRPr="00C7246F">
        <w:rPr>
          <w:bCs/>
          <w:color w:val="000000"/>
        </w:rPr>
        <w:t xml:space="preserve">(в 1 полугодии 2018 года расходы на данные цели составили в сумме 6717,5 </w:t>
      </w:r>
      <w:proofErr w:type="spellStart"/>
      <w:r w:rsidR="00C7246F" w:rsidRPr="00C7246F">
        <w:rPr>
          <w:bCs/>
          <w:color w:val="000000"/>
        </w:rPr>
        <w:t>тыс</w:t>
      </w:r>
      <w:proofErr w:type="gramStart"/>
      <w:r w:rsidR="00C7246F" w:rsidRPr="00C7246F">
        <w:rPr>
          <w:bCs/>
          <w:color w:val="000000"/>
        </w:rPr>
        <w:t>.р</w:t>
      </w:r>
      <w:proofErr w:type="gramEnd"/>
      <w:r w:rsidR="00C7246F" w:rsidRPr="00C7246F">
        <w:rPr>
          <w:bCs/>
          <w:color w:val="000000"/>
        </w:rPr>
        <w:t>уб</w:t>
      </w:r>
      <w:proofErr w:type="spellEnd"/>
      <w:r w:rsidR="00C7246F" w:rsidRPr="00C7246F">
        <w:rPr>
          <w:bCs/>
          <w:color w:val="000000"/>
        </w:rPr>
        <w:t>.).</w:t>
      </w:r>
    </w:p>
    <w:p w:rsidR="000006D1" w:rsidRDefault="00CE18B1" w:rsidP="00A86D0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3) </w:t>
      </w:r>
      <w:r w:rsidR="00757827" w:rsidRPr="00990188">
        <w:rPr>
          <w:b/>
          <w:bCs/>
          <w:color w:val="000000"/>
        </w:rPr>
        <w:t>5,7%</w:t>
      </w:r>
      <w:r w:rsidR="00757827" w:rsidRPr="00990188">
        <w:rPr>
          <w:b/>
          <w:bCs/>
          <w:color w:val="000000"/>
          <w:sz w:val="20"/>
          <w:szCs w:val="20"/>
        </w:rPr>
        <w:t xml:space="preserve"> </w:t>
      </w:r>
      <w:r w:rsidR="00757827" w:rsidRPr="00C7246F">
        <w:rPr>
          <w:rFonts w:eastAsiaTheme="minorHAnsi"/>
          <w:lang w:eastAsia="en-US"/>
        </w:rPr>
        <w:t>от общих расходов</w:t>
      </w:r>
      <w:r w:rsidR="00757827">
        <w:rPr>
          <w:rFonts w:eastAsiaTheme="minorHAnsi"/>
          <w:lang w:eastAsia="en-US"/>
        </w:rPr>
        <w:t xml:space="preserve"> составляют расходы</w:t>
      </w:r>
      <w:r w:rsidR="000006D1" w:rsidRPr="00C7246F">
        <w:rPr>
          <w:rFonts w:eastAsiaTheme="minorHAnsi"/>
          <w:lang w:eastAsia="en-US"/>
        </w:rPr>
        <w:t xml:space="preserve"> по разделу </w:t>
      </w:r>
      <w:r w:rsidR="000006D1" w:rsidRPr="000006D1">
        <w:rPr>
          <w:rFonts w:eastAsiaTheme="minorHAnsi"/>
          <w:b/>
          <w:i/>
          <w:lang w:eastAsia="en-US"/>
        </w:rPr>
        <w:t>«</w:t>
      </w:r>
      <w:r w:rsidR="000006D1" w:rsidRPr="000006D1">
        <w:rPr>
          <w:b/>
          <w:i/>
        </w:rPr>
        <w:t>Социальная политика</w:t>
      </w:r>
      <w:r w:rsidR="000006D1" w:rsidRPr="000006D1">
        <w:rPr>
          <w:rFonts w:eastAsiaTheme="minorHAnsi"/>
          <w:b/>
          <w:i/>
          <w:lang w:eastAsia="en-US"/>
        </w:rPr>
        <w:t>»</w:t>
      </w:r>
      <w:r w:rsidR="000006D1">
        <w:rPr>
          <w:rFonts w:eastAsiaTheme="minorHAnsi"/>
          <w:lang w:eastAsia="en-US"/>
        </w:rPr>
        <w:t xml:space="preserve"> в сумме </w:t>
      </w:r>
      <w:r w:rsidR="000006D1" w:rsidRPr="000006D1">
        <w:rPr>
          <w:b/>
          <w:bCs/>
          <w:i/>
          <w:color w:val="000000"/>
        </w:rPr>
        <w:t>29767,9</w:t>
      </w:r>
      <w:r w:rsidR="000006D1" w:rsidRPr="000006D1">
        <w:rPr>
          <w:bCs/>
          <w:color w:val="000000"/>
        </w:rPr>
        <w:t xml:space="preserve"> </w:t>
      </w:r>
      <w:proofErr w:type="spellStart"/>
      <w:r w:rsidR="000006D1" w:rsidRPr="000006D1">
        <w:rPr>
          <w:bCs/>
          <w:color w:val="000000"/>
        </w:rPr>
        <w:t>тыс</w:t>
      </w:r>
      <w:proofErr w:type="gramStart"/>
      <w:r w:rsidR="000006D1" w:rsidRPr="000006D1">
        <w:rPr>
          <w:bCs/>
          <w:color w:val="000000"/>
        </w:rPr>
        <w:t>.р</w:t>
      </w:r>
      <w:proofErr w:type="gramEnd"/>
      <w:r w:rsidR="000006D1" w:rsidRPr="000006D1">
        <w:rPr>
          <w:bCs/>
          <w:color w:val="000000"/>
        </w:rPr>
        <w:t>уб</w:t>
      </w:r>
      <w:proofErr w:type="spellEnd"/>
      <w:r w:rsidR="000006D1" w:rsidRPr="000006D1">
        <w:rPr>
          <w:bCs/>
          <w:color w:val="000000"/>
        </w:rPr>
        <w:t xml:space="preserve">. </w:t>
      </w:r>
      <w:r w:rsidR="006F71D7" w:rsidRPr="00A86D02">
        <w:rPr>
          <w:rFonts w:eastAsiaTheme="minorHAnsi"/>
          <w:lang w:eastAsia="en-US"/>
        </w:rPr>
        <w:t>По сравнению</w:t>
      </w:r>
      <w:r w:rsidR="006F71D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A86D02" w:rsidRPr="0006352E">
        <w:rPr>
          <w:rFonts w:eastAsiaTheme="minorHAnsi"/>
          <w:lang w:eastAsia="en-US"/>
        </w:rPr>
        <w:t xml:space="preserve">с 1 полугодием 2018 года </w:t>
      </w:r>
      <w:r w:rsidR="006F71D7" w:rsidRPr="00A86D02">
        <w:rPr>
          <w:rFonts w:eastAsiaTheme="minorHAnsi"/>
          <w:lang w:eastAsia="en-US"/>
        </w:rPr>
        <w:t xml:space="preserve">расходы увеличились </w:t>
      </w:r>
      <w:r w:rsidR="00A86D02" w:rsidRPr="00A86D02">
        <w:rPr>
          <w:rFonts w:eastAsiaTheme="minorHAnsi"/>
          <w:lang w:eastAsia="en-US"/>
        </w:rPr>
        <w:t>в 2,8 раза,</w:t>
      </w:r>
      <w:r w:rsidR="006F71D7" w:rsidRPr="00A86D02">
        <w:rPr>
          <w:rFonts w:eastAsiaTheme="minorHAnsi"/>
          <w:lang w:eastAsia="en-US"/>
        </w:rPr>
        <w:t xml:space="preserve"> в абсолютном значении - на </w:t>
      </w:r>
      <w:r w:rsidR="00A86D02" w:rsidRPr="00A86D02">
        <w:rPr>
          <w:bCs/>
        </w:rPr>
        <w:t>19296,8</w:t>
      </w:r>
      <w:r w:rsidR="00A86D02" w:rsidRPr="00A86D02">
        <w:rPr>
          <w:b/>
          <w:bCs/>
        </w:rPr>
        <w:t xml:space="preserve"> </w:t>
      </w:r>
      <w:r w:rsidR="006F71D7" w:rsidRPr="00A86D02">
        <w:rPr>
          <w:rFonts w:eastAsiaTheme="minorHAnsi"/>
          <w:lang w:eastAsia="en-US"/>
        </w:rPr>
        <w:t>тыс. руб., что</w:t>
      </w:r>
      <w:r w:rsidR="00A86D02">
        <w:rPr>
          <w:rFonts w:eastAsiaTheme="minorHAnsi"/>
          <w:lang w:eastAsia="en-US"/>
        </w:rPr>
        <w:t xml:space="preserve"> </w:t>
      </w:r>
      <w:r w:rsidR="006F71D7" w:rsidRPr="00A86D02">
        <w:rPr>
          <w:rFonts w:eastAsiaTheme="minorHAnsi"/>
          <w:lang w:eastAsia="en-US"/>
        </w:rPr>
        <w:t>обусловлено выделением с</w:t>
      </w:r>
      <w:r w:rsidR="00A86D02">
        <w:rPr>
          <w:rFonts w:eastAsiaTheme="minorHAnsi"/>
          <w:lang w:eastAsia="en-US"/>
        </w:rPr>
        <w:t>убсидий из краевого бюджета</w:t>
      </w:r>
      <w:r w:rsidR="00A86D02" w:rsidRPr="00A86D02">
        <w:rPr>
          <w:rFonts w:eastAsiaTheme="minorHAnsi"/>
          <w:lang w:eastAsia="en-US"/>
        </w:rPr>
        <w:t xml:space="preserve"> на  </w:t>
      </w:r>
      <w:r w:rsidR="00A86D02">
        <w:rPr>
          <w:rFonts w:eastAsiaTheme="minorHAnsi"/>
          <w:lang w:eastAsia="en-US"/>
        </w:rPr>
        <w:t xml:space="preserve">обеспечение жилыми помещениями  детей-сирот и детей, оставшихся без попечения родителей, при плане 20986,1 </w:t>
      </w:r>
      <w:proofErr w:type="spellStart"/>
      <w:r w:rsidR="00A86D02">
        <w:rPr>
          <w:rFonts w:eastAsiaTheme="minorHAnsi"/>
          <w:lang w:eastAsia="en-US"/>
        </w:rPr>
        <w:t>тыс.руб</w:t>
      </w:r>
      <w:proofErr w:type="spellEnd"/>
      <w:r w:rsidR="00A86D02">
        <w:rPr>
          <w:rFonts w:eastAsiaTheme="minorHAnsi"/>
          <w:lang w:eastAsia="en-US"/>
        </w:rPr>
        <w:t xml:space="preserve">. освоено бюджетных средств в сумме 19145,1 </w:t>
      </w:r>
      <w:proofErr w:type="spellStart"/>
      <w:r w:rsidR="00A86D02">
        <w:rPr>
          <w:rFonts w:eastAsiaTheme="minorHAnsi"/>
          <w:lang w:eastAsia="en-US"/>
        </w:rPr>
        <w:t>тыс.руб</w:t>
      </w:r>
      <w:proofErr w:type="spellEnd"/>
      <w:r w:rsidR="00A86D02">
        <w:rPr>
          <w:rFonts w:eastAsiaTheme="minorHAnsi"/>
          <w:lang w:eastAsia="en-US"/>
        </w:rPr>
        <w:t>. или 91,2% (</w:t>
      </w:r>
      <w:r w:rsidR="00A86D02" w:rsidRPr="00A86D02">
        <w:rPr>
          <w:rFonts w:eastAsiaTheme="minorHAnsi"/>
          <w:lang w:eastAsia="en-US"/>
        </w:rPr>
        <w:t>подраздел</w:t>
      </w:r>
      <w:r w:rsidR="00A86D02">
        <w:rPr>
          <w:rFonts w:ascii="TimesNewRomanPSMT" w:eastAsiaTheme="minorHAnsi" w:hAnsi="TimesNewRomanPSMT" w:cs="TimesNewRomanPSMT"/>
          <w:lang w:eastAsia="en-US"/>
        </w:rPr>
        <w:t xml:space="preserve">  </w:t>
      </w:r>
      <w:r w:rsidR="00A86D02" w:rsidRPr="001D5E93">
        <w:t>«Охрана семьи и детства»</w:t>
      </w:r>
      <w:r w:rsidR="00A86D02">
        <w:t xml:space="preserve">). В 2018 году расходы на данные цели отсутствовали. </w:t>
      </w:r>
    </w:p>
    <w:p w:rsidR="00A86D02" w:rsidRDefault="00CE18B1" w:rsidP="00A86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="00757827" w:rsidRPr="00757827">
        <w:rPr>
          <w:rFonts w:eastAsiaTheme="minorHAnsi"/>
          <w:b/>
          <w:lang w:eastAsia="en-US"/>
        </w:rPr>
        <w:t xml:space="preserve">4,4% </w:t>
      </w:r>
      <w:r w:rsidR="00757827" w:rsidRPr="00C7246F">
        <w:rPr>
          <w:rFonts w:eastAsiaTheme="minorHAnsi"/>
          <w:lang w:eastAsia="en-US"/>
        </w:rPr>
        <w:t>от общих расходов</w:t>
      </w:r>
      <w:r w:rsidR="00757827">
        <w:rPr>
          <w:rFonts w:eastAsiaTheme="minorHAnsi"/>
          <w:lang w:eastAsia="en-US"/>
        </w:rPr>
        <w:t xml:space="preserve"> составляют р</w:t>
      </w:r>
      <w:r w:rsidR="00990188" w:rsidRPr="00C7246F">
        <w:rPr>
          <w:rFonts w:eastAsiaTheme="minorHAnsi"/>
          <w:lang w:eastAsia="en-US"/>
        </w:rPr>
        <w:t xml:space="preserve">асходы по разделу </w:t>
      </w:r>
      <w:r w:rsidR="00990188" w:rsidRPr="000006D1">
        <w:rPr>
          <w:rFonts w:eastAsiaTheme="minorHAnsi"/>
          <w:b/>
          <w:i/>
          <w:lang w:eastAsia="en-US"/>
        </w:rPr>
        <w:t>«</w:t>
      </w:r>
      <w:r w:rsidR="00990188" w:rsidRPr="00990188">
        <w:rPr>
          <w:b/>
          <w:i/>
        </w:rPr>
        <w:t>Культура и кинематография</w:t>
      </w:r>
      <w:r w:rsidR="00990188" w:rsidRPr="000006D1">
        <w:rPr>
          <w:rFonts w:eastAsiaTheme="minorHAnsi"/>
          <w:b/>
          <w:i/>
          <w:lang w:eastAsia="en-US"/>
        </w:rPr>
        <w:t>»</w:t>
      </w:r>
      <w:r w:rsidR="00990188">
        <w:rPr>
          <w:rFonts w:eastAsiaTheme="minorHAnsi"/>
          <w:lang w:eastAsia="en-US"/>
        </w:rPr>
        <w:t xml:space="preserve"> в сумме </w:t>
      </w:r>
      <w:r w:rsidR="00990188" w:rsidRPr="00990188">
        <w:rPr>
          <w:b/>
          <w:bCs/>
          <w:i/>
          <w:color w:val="000000"/>
        </w:rPr>
        <w:t>22896,4</w:t>
      </w:r>
      <w:r w:rsidR="0099018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990188" w:rsidRPr="000006D1">
        <w:rPr>
          <w:bCs/>
          <w:color w:val="000000"/>
        </w:rPr>
        <w:t>тыс</w:t>
      </w:r>
      <w:proofErr w:type="gramStart"/>
      <w:r w:rsidR="00990188" w:rsidRPr="000006D1">
        <w:rPr>
          <w:bCs/>
          <w:color w:val="000000"/>
        </w:rPr>
        <w:t>.р</w:t>
      </w:r>
      <w:proofErr w:type="gramEnd"/>
      <w:r w:rsidR="00990188" w:rsidRPr="000006D1">
        <w:rPr>
          <w:bCs/>
          <w:color w:val="000000"/>
        </w:rPr>
        <w:t>уб</w:t>
      </w:r>
      <w:proofErr w:type="spellEnd"/>
      <w:r w:rsidR="00990188" w:rsidRPr="000006D1">
        <w:rPr>
          <w:bCs/>
          <w:color w:val="000000"/>
        </w:rPr>
        <w:t xml:space="preserve">. </w:t>
      </w:r>
      <w:r w:rsidR="00990188" w:rsidRPr="00C7246F">
        <w:rPr>
          <w:rFonts w:eastAsiaTheme="minorHAnsi"/>
          <w:lang w:eastAsia="en-US"/>
        </w:rPr>
        <w:t>По сравнению с аналогичным периодом 2018 года расходы уменьшились на 1</w:t>
      </w:r>
      <w:r w:rsidR="00990188">
        <w:rPr>
          <w:rFonts w:eastAsiaTheme="minorHAnsi"/>
          <w:lang w:eastAsia="en-US"/>
        </w:rPr>
        <w:t>2</w:t>
      </w:r>
      <w:r w:rsidR="00990188" w:rsidRPr="00C7246F">
        <w:rPr>
          <w:rFonts w:eastAsiaTheme="minorHAnsi"/>
          <w:lang w:eastAsia="en-US"/>
        </w:rPr>
        <w:t>,4%</w:t>
      </w:r>
      <w:r w:rsidR="000D5481">
        <w:rPr>
          <w:rFonts w:eastAsiaTheme="minorHAnsi"/>
          <w:lang w:eastAsia="en-US"/>
        </w:rPr>
        <w:t xml:space="preserve"> или </w:t>
      </w:r>
      <w:r w:rsidR="00990188" w:rsidRPr="00C7246F">
        <w:rPr>
          <w:rFonts w:eastAsiaTheme="minorHAnsi"/>
          <w:lang w:eastAsia="en-US"/>
        </w:rPr>
        <w:t xml:space="preserve">на </w:t>
      </w:r>
      <w:r w:rsidR="00990188" w:rsidRPr="00990188">
        <w:rPr>
          <w:bCs/>
          <w:color w:val="000000"/>
        </w:rPr>
        <w:t>3254,5</w:t>
      </w:r>
      <w:r w:rsidR="00990188">
        <w:rPr>
          <w:b/>
          <w:bCs/>
          <w:color w:val="000000"/>
          <w:sz w:val="20"/>
          <w:szCs w:val="20"/>
        </w:rPr>
        <w:t xml:space="preserve"> </w:t>
      </w:r>
      <w:r w:rsidR="000D5481">
        <w:rPr>
          <w:rFonts w:eastAsiaTheme="minorHAnsi"/>
          <w:lang w:eastAsia="en-US"/>
        </w:rPr>
        <w:t>тыс. руб.</w:t>
      </w:r>
      <w:r w:rsidR="00990188" w:rsidRPr="00C7246F">
        <w:rPr>
          <w:rFonts w:eastAsiaTheme="minorHAnsi"/>
          <w:lang w:eastAsia="en-US"/>
        </w:rPr>
        <w:t xml:space="preserve"> </w:t>
      </w:r>
      <w:r w:rsidR="009F0509">
        <w:rPr>
          <w:rFonts w:eastAsiaTheme="minorHAnsi"/>
          <w:lang w:eastAsia="en-US"/>
        </w:rPr>
        <w:t>в связи с</w:t>
      </w:r>
      <w:r w:rsidR="0099018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90188" w:rsidRPr="009F0509">
        <w:rPr>
          <w:rFonts w:eastAsiaTheme="minorHAnsi"/>
          <w:lang w:eastAsia="en-US"/>
        </w:rPr>
        <w:t xml:space="preserve">уменьшением </w:t>
      </w:r>
      <w:r w:rsidR="000D5481">
        <w:rPr>
          <w:rFonts w:eastAsiaTheme="minorHAnsi"/>
          <w:lang w:eastAsia="en-US"/>
        </w:rPr>
        <w:t xml:space="preserve">суммы </w:t>
      </w:r>
      <w:r w:rsidR="009F0509" w:rsidRPr="009F0509">
        <w:rPr>
          <w:rFonts w:eastAsia="Calibri"/>
          <w:lang w:eastAsia="en-US"/>
        </w:rPr>
        <w:t>финансирования</w:t>
      </w:r>
      <w:r w:rsidR="009F0509" w:rsidRPr="009F0509">
        <w:rPr>
          <w:rFonts w:eastAsiaTheme="minorHAnsi"/>
          <w:lang w:eastAsia="en-US"/>
        </w:rPr>
        <w:t xml:space="preserve"> </w:t>
      </w:r>
      <w:r w:rsidR="00990188" w:rsidRPr="009F0509">
        <w:rPr>
          <w:rFonts w:eastAsiaTheme="minorHAnsi"/>
          <w:lang w:eastAsia="en-US"/>
        </w:rPr>
        <w:t>расходов на обеспечение деятельности муниципальных учреждений</w:t>
      </w:r>
      <w:r w:rsidR="00990188" w:rsidRPr="009F0509">
        <w:rPr>
          <w:rFonts w:eastAsia="Calibri"/>
          <w:lang w:eastAsia="en-US"/>
        </w:rPr>
        <w:t xml:space="preserve"> </w:t>
      </w:r>
      <w:r w:rsidR="009F0509" w:rsidRPr="009F0509">
        <w:rPr>
          <w:rFonts w:eastAsia="Calibri"/>
          <w:lang w:eastAsia="en-US"/>
        </w:rPr>
        <w:t>культуры (</w:t>
      </w:r>
      <w:r w:rsidR="00990188" w:rsidRPr="009F0509">
        <w:rPr>
          <w:rFonts w:eastAsia="Calibri"/>
          <w:lang w:eastAsia="en-US"/>
        </w:rPr>
        <w:t>на коммунальные услуги</w:t>
      </w:r>
      <w:r w:rsidR="009F0509" w:rsidRPr="009F0509">
        <w:rPr>
          <w:rFonts w:eastAsia="Calibri"/>
          <w:lang w:eastAsia="en-US"/>
        </w:rPr>
        <w:t>).</w:t>
      </w:r>
    </w:p>
    <w:p w:rsidR="0076063C" w:rsidRDefault="00CE18B1" w:rsidP="007B034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bCs/>
          <w:color w:val="000000"/>
        </w:rPr>
        <w:t xml:space="preserve">5) </w:t>
      </w:r>
      <w:r w:rsidR="00757827">
        <w:rPr>
          <w:b/>
          <w:bCs/>
          <w:color w:val="000000"/>
        </w:rPr>
        <w:t>1,4</w:t>
      </w:r>
      <w:r w:rsidR="00757827" w:rsidRPr="00990188">
        <w:rPr>
          <w:b/>
          <w:bCs/>
          <w:color w:val="000000"/>
        </w:rPr>
        <w:t>%</w:t>
      </w:r>
      <w:r w:rsidR="00757827" w:rsidRPr="00990188">
        <w:rPr>
          <w:b/>
          <w:bCs/>
          <w:color w:val="000000"/>
          <w:sz w:val="20"/>
          <w:szCs w:val="20"/>
        </w:rPr>
        <w:t xml:space="preserve"> </w:t>
      </w:r>
      <w:r w:rsidR="00757827" w:rsidRPr="00C7246F">
        <w:rPr>
          <w:rFonts w:eastAsiaTheme="minorHAnsi"/>
          <w:lang w:eastAsia="en-US"/>
        </w:rPr>
        <w:t>от общих расходов</w:t>
      </w:r>
      <w:r w:rsidR="00757827">
        <w:rPr>
          <w:bCs/>
          <w:color w:val="000000"/>
        </w:rPr>
        <w:t xml:space="preserve"> </w:t>
      </w:r>
      <w:r w:rsidR="00757827" w:rsidRPr="000006D1">
        <w:rPr>
          <w:bCs/>
          <w:color w:val="000000"/>
        </w:rPr>
        <w:t>составляют</w:t>
      </w:r>
      <w:r w:rsidR="00757827">
        <w:rPr>
          <w:bCs/>
          <w:color w:val="000000"/>
        </w:rPr>
        <w:t xml:space="preserve"> р</w:t>
      </w:r>
      <w:r w:rsidR="000D5481">
        <w:rPr>
          <w:bCs/>
          <w:color w:val="000000"/>
        </w:rPr>
        <w:t xml:space="preserve">асходы по разделу </w:t>
      </w:r>
      <w:r w:rsidR="000D5481" w:rsidRPr="000006D1">
        <w:rPr>
          <w:rFonts w:eastAsia="Calibri"/>
          <w:b/>
          <w:i/>
          <w:lang w:eastAsia="en-US"/>
        </w:rPr>
        <w:t>«Ж</w:t>
      </w:r>
      <w:r w:rsidR="000D5481" w:rsidRPr="000006D1">
        <w:rPr>
          <w:b/>
          <w:i/>
          <w:color w:val="000000"/>
        </w:rPr>
        <w:t>илищно-коммунальное хозяйство</w:t>
      </w:r>
      <w:r w:rsidR="000D5481" w:rsidRPr="0076063C">
        <w:rPr>
          <w:color w:val="000000"/>
        </w:rPr>
        <w:t>»</w:t>
      </w:r>
      <w:r w:rsidR="000D5481" w:rsidRPr="000D5481">
        <w:rPr>
          <w:rFonts w:eastAsiaTheme="minorHAnsi"/>
          <w:lang w:eastAsia="en-US"/>
        </w:rPr>
        <w:t xml:space="preserve"> </w:t>
      </w:r>
      <w:r w:rsidR="000D5481">
        <w:rPr>
          <w:rFonts w:eastAsiaTheme="minorHAnsi"/>
          <w:lang w:eastAsia="en-US"/>
        </w:rPr>
        <w:t xml:space="preserve">в сумме </w:t>
      </w:r>
      <w:r w:rsidR="000D5481" w:rsidRPr="000D5481">
        <w:rPr>
          <w:b/>
          <w:bCs/>
          <w:i/>
          <w:color w:val="000000"/>
        </w:rPr>
        <w:t>7473,5</w:t>
      </w:r>
      <w:r w:rsidR="000D5481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0D5481" w:rsidRPr="000006D1">
        <w:rPr>
          <w:bCs/>
          <w:color w:val="000000"/>
        </w:rPr>
        <w:t>тыс</w:t>
      </w:r>
      <w:proofErr w:type="gramStart"/>
      <w:r w:rsidR="000D5481" w:rsidRPr="000006D1">
        <w:rPr>
          <w:bCs/>
          <w:color w:val="000000"/>
        </w:rPr>
        <w:t>.р</w:t>
      </w:r>
      <w:proofErr w:type="gramEnd"/>
      <w:r w:rsidR="000D5481" w:rsidRPr="000006D1">
        <w:rPr>
          <w:bCs/>
          <w:color w:val="000000"/>
        </w:rPr>
        <w:t>уб</w:t>
      </w:r>
      <w:proofErr w:type="spellEnd"/>
      <w:r w:rsidR="000D5481" w:rsidRPr="000006D1">
        <w:rPr>
          <w:bCs/>
          <w:color w:val="000000"/>
        </w:rPr>
        <w:t>.</w:t>
      </w:r>
      <w:r w:rsidR="000D5481">
        <w:rPr>
          <w:rFonts w:eastAsiaTheme="minorHAnsi"/>
          <w:lang w:eastAsia="en-US"/>
        </w:rPr>
        <w:t xml:space="preserve"> </w:t>
      </w:r>
      <w:r w:rsidR="000D5481" w:rsidRPr="00A86D02">
        <w:rPr>
          <w:rFonts w:eastAsiaTheme="minorHAnsi"/>
          <w:lang w:eastAsia="en-US"/>
        </w:rPr>
        <w:t>По сравнению</w:t>
      </w:r>
      <w:r w:rsidR="000D548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D5481" w:rsidRPr="0006352E">
        <w:rPr>
          <w:rFonts w:eastAsiaTheme="minorHAnsi"/>
          <w:lang w:eastAsia="en-US"/>
        </w:rPr>
        <w:t xml:space="preserve">с 1 полугодием 2018 года </w:t>
      </w:r>
      <w:r w:rsidR="000D5481" w:rsidRPr="00A86D02">
        <w:rPr>
          <w:rFonts w:eastAsiaTheme="minorHAnsi"/>
          <w:lang w:eastAsia="en-US"/>
        </w:rPr>
        <w:t>расходы</w:t>
      </w:r>
      <w:r w:rsidR="000D5481" w:rsidRPr="000D5481">
        <w:rPr>
          <w:rFonts w:eastAsiaTheme="minorHAnsi"/>
          <w:lang w:eastAsia="en-US"/>
        </w:rPr>
        <w:t xml:space="preserve"> </w:t>
      </w:r>
      <w:r w:rsidR="000D5481" w:rsidRPr="00C7246F">
        <w:rPr>
          <w:rFonts w:eastAsiaTheme="minorHAnsi"/>
          <w:lang w:eastAsia="en-US"/>
        </w:rPr>
        <w:t xml:space="preserve">уменьшились на </w:t>
      </w:r>
      <w:r w:rsidR="000D5481">
        <w:rPr>
          <w:rFonts w:eastAsiaTheme="minorHAnsi"/>
          <w:lang w:eastAsia="en-US"/>
        </w:rPr>
        <w:t>58</w:t>
      </w:r>
      <w:r w:rsidR="000D5481" w:rsidRPr="00C7246F">
        <w:rPr>
          <w:rFonts w:eastAsiaTheme="minorHAnsi"/>
          <w:lang w:eastAsia="en-US"/>
        </w:rPr>
        <w:t xml:space="preserve">% </w:t>
      </w:r>
      <w:r w:rsidR="00DA270E">
        <w:rPr>
          <w:rFonts w:eastAsiaTheme="minorHAnsi"/>
          <w:lang w:eastAsia="en-US"/>
        </w:rPr>
        <w:t>или</w:t>
      </w:r>
      <w:r w:rsidR="000D5481" w:rsidRPr="00C7246F">
        <w:rPr>
          <w:rFonts w:eastAsiaTheme="minorHAnsi"/>
          <w:lang w:eastAsia="en-US"/>
        </w:rPr>
        <w:t xml:space="preserve"> на </w:t>
      </w:r>
      <w:r w:rsidR="000D5481" w:rsidRPr="000D5481">
        <w:rPr>
          <w:bCs/>
          <w:color w:val="000000"/>
        </w:rPr>
        <w:t>10318,5</w:t>
      </w:r>
      <w:r w:rsidR="000D5481">
        <w:rPr>
          <w:b/>
          <w:bCs/>
          <w:color w:val="000000"/>
          <w:sz w:val="20"/>
          <w:szCs w:val="20"/>
        </w:rPr>
        <w:t xml:space="preserve"> </w:t>
      </w:r>
      <w:r w:rsidR="000D5481">
        <w:rPr>
          <w:rFonts w:eastAsiaTheme="minorHAnsi"/>
          <w:lang w:eastAsia="en-US"/>
        </w:rPr>
        <w:t>тыс. руб.</w:t>
      </w:r>
      <w:r w:rsidR="00DA270E">
        <w:rPr>
          <w:rFonts w:eastAsiaTheme="minorHAnsi"/>
          <w:lang w:eastAsia="en-US"/>
        </w:rPr>
        <w:t>,</w:t>
      </w:r>
      <w:r w:rsidR="00DA270E" w:rsidRPr="00DA270E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DA270E" w:rsidRPr="00DA270E">
        <w:rPr>
          <w:rFonts w:eastAsiaTheme="minorHAnsi"/>
          <w:lang w:eastAsia="en-US"/>
        </w:rPr>
        <w:t xml:space="preserve">из них по подразделу «Жилищное хозяйство» - на 86,4% или на 11426,6 </w:t>
      </w:r>
      <w:proofErr w:type="spellStart"/>
      <w:r w:rsidR="00DA270E" w:rsidRPr="00DA270E">
        <w:rPr>
          <w:rFonts w:eastAsiaTheme="minorHAnsi"/>
          <w:lang w:eastAsia="en-US"/>
        </w:rPr>
        <w:t>тыс.руб</w:t>
      </w:r>
      <w:proofErr w:type="spellEnd"/>
      <w:r w:rsidR="00DA270E" w:rsidRPr="00DA270E">
        <w:rPr>
          <w:rFonts w:eastAsiaTheme="minorHAnsi"/>
          <w:lang w:eastAsia="en-US"/>
        </w:rPr>
        <w:t xml:space="preserve">. в связи с </w:t>
      </w:r>
      <w:r w:rsidR="00DA270E">
        <w:rPr>
          <w:rFonts w:eastAsiaTheme="minorHAnsi"/>
          <w:lang w:eastAsia="en-US"/>
        </w:rPr>
        <w:t>уменьшением</w:t>
      </w:r>
      <w:r w:rsidR="00DA270E" w:rsidRPr="00DA270E">
        <w:rPr>
          <w:rFonts w:eastAsiaTheme="minorHAnsi"/>
          <w:lang w:eastAsia="en-US"/>
        </w:rPr>
        <w:t xml:space="preserve"> в 2019 году субсидий на обеспечение мероприятий по переселению граждан из аварийного жилья</w:t>
      </w:r>
      <w:r w:rsidR="00DA270E">
        <w:rPr>
          <w:rFonts w:eastAsiaTheme="minorHAnsi"/>
          <w:lang w:eastAsia="en-US"/>
        </w:rPr>
        <w:t xml:space="preserve"> </w:t>
      </w:r>
      <w:r w:rsidR="00DA270E">
        <w:rPr>
          <w:rFonts w:eastAsiaTheme="minorHAnsi"/>
          <w:lang w:eastAsia="en-US"/>
        </w:rPr>
        <w:lastRenderedPageBreak/>
        <w:t xml:space="preserve">(в 1 полугодии 2019 года на оплату кредиторской задолженности направлено 1000 </w:t>
      </w:r>
      <w:proofErr w:type="spellStart"/>
      <w:r w:rsidR="00DA270E">
        <w:rPr>
          <w:rFonts w:eastAsiaTheme="minorHAnsi"/>
          <w:lang w:eastAsia="en-US"/>
        </w:rPr>
        <w:t>тыс.руб</w:t>
      </w:r>
      <w:proofErr w:type="spellEnd"/>
      <w:r w:rsidR="00DA270E">
        <w:rPr>
          <w:rFonts w:eastAsiaTheme="minorHAnsi"/>
          <w:lang w:eastAsia="en-US"/>
        </w:rPr>
        <w:t xml:space="preserve">., в 1 полугодии 2018 года использовано бюджетных средств в сумме 12600 </w:t>
      </w:r>
      <w:proofErr w:type="spellStart"/>
      <w:r w:rsidR="00DA270E">
        <w:rPr>
          <w:rFonts w:eastAsiaTheme="minorHAnsi"/>
          <w:lang w:eastAsia="en-US"/>
        </w:rPr>
        <w:t>тыс.руб</w:t>
      </w:r>
      <w:proofErr w:type="spellEnd"/>
      <w:r w:rsidR="00DA270E">
        <w:rPr>
          <w:rFonts w:eastAsiaTheme="minorHAnsi"/>
          <w:lang w:eastAsia="en-US"/>
        </w:rPr>
        <w:t>.).</w:t>
      </w:r>
    </w:p>
    <w:p w:rsidR="00055EBF" w:rsidRDefault="00055EBF" w:rsidP="007B034C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spacing w:val="-4"/>
        </w:rPr>
        <w:t xml:space="preserve">6) </w:t>
      </w:r>
      <w:r>
        <w:rPr>
          <w:b/>
          <w:bCs/>
          <w:color w:val="000000"/>
        </w:rPr>
        <w:t>1,4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bCs/>
          <w:color w:val="000000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bCs/>
          <w:color w:val="000000"/>
        </w:rPr>
        <w:t xml:space="preserve"> расходы по разделу </w:t>
      </w:r>
      <w:r w:rsidRPr="000006D1">
        <w:rPr>
          <w:rFonts w:eastAsia="Calibri"/>
          <w:b/>
          <w:i/>
          <w:lang w:eastAsia="en-US"/>
        </w:rPr>
        <w:t>«</w:t>
      </w:r>
      <w:r w:rsidRPr="00055EBF">
        <w:rPr>
          <w:b/>
          <w:i/>
        </w:rPr>
        <w:t>Национальная экономика</w:t>
      </w:r>
      <w:r w:rsidRPr="00055EBF">
        <w:rPr>
          <w:b/>
          <w:i/>
          <w:color w:val="000000"/>
        </w:rPr>
        <w:t>»</w:t>
      </w:r>
      <w:r w:rsidRPr="000D548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i/>
          <w:color w:val="000000"/>
        </w:rPr>
        <w:t>7253,7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>
        <w:rPr>
          <w:rFonts w:eastAsiaTheme="minorHAnsi"/>
          <w:lang w:eastAsia="en-US"/>
        </w:rPr>
        <w:t xml:space="preserve"> </w:t>
      </w:r>
      <w:r w:rsidRPr="00A86D02">
        <w:rPr>
          <w:rFonts w:eastAsiaTheme="minorHAnsi"/>
          <w:lang w:eastAsia="en-US"/>
        </w:rPr>
        <w:t>По сравнению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06352E">
        <w:rPr>
          <w:rFonts w:eastAsiaTheme="minorHAnsi"/>
          <w:lang w:eastAsia="en-US"/>
        </w:rPr>
        <w:t xml:space="preserve">с 1 полугодием 2018 года </w:t>
      </w:r>
      <w:r w:rsidRPr="00A86D02">
        <w:rPr>
          <w:rFonts w:eastAsiaTheme="minorHAnsi"/>
          <w:lang w:eastAsia="en-US"/>
        </w:rPr>
        <w:t>расходы</w:t>
      </w:r>
      <w:r w:rsidRPr="000D5481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величились</w:t>
      </w:r>
      <w:r w:rsidRPr="00C7246F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17,1</w:t>
      </w:r>
      <w:r w:rsidRPr="00C7246F">
        <w:rPr>
          <w:rFonts w:eastAsiaTheme="minorHAnsi"/>
          <w:lang w:eastAsia="en-US"/>
        </w:rPr>
        <w:t xml:space="preserve">% </w:t>
      </w:r>
      <w:r>
        <w:rPr>
          <w:rFonts w:eastAsiaTheme="minorHAnsi"/>
          <w:lang w:eastAsia="en-US"/>
        </w:rPr>
        <w:t>или</w:t>
      </w:r>
      <w:r w:rsidRPr="00C7246F">
        <w:rPr>
          <w:rFonts w:eastAsiaTheme="minorHAnsi"/>
          <w:lang w:eastAsia="en-US"/>
        </w:rPr>
        <w:t xml:space="preserve"> на </w:t>
      </w:r>
      <w:r>
        <w:rPr>
          <w:bCs/>
          <w:color w:val="000000"/>
        </w:rPr>
        <w:t>1058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>тыс. руб.,</w:t>
      </w:r>
    </w:p>
    <w:p w:rsidR="00753302" w:rsidRDefault="00055EBF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spacing w:val="-4"/>
        </w:rPr>
        <w:t>7</w:t>
      </w:r>
      <w:r w:rsidR="00753302">
        <w:rPr>
          <w:spacing w:val="-4"/>
        </w:rPr>
        <w:t>)</w:t>
      </w:r>
      <w:r w:rsidR="00753302" w:rsidRPr="00753302">
        <w:rPr>
          <w:sz w:val="20"/>
          <w:szCs w:val="20"/>
        </w:rPr>
        <w:t xml:space="preserve"> </w:t>
      </w:r>
      <w:r w:rsidR="00757827">
        <w:rPr>
          <w:b/>
          <w:bCs/>
          <w:color w:val="000000"/>
        </w:rPr>
        <w:t>0,9</w:t>
      </w:r>
      <w:r w:rsidR="00757827" w:rsidRPr="00990188">
        <w:rPr>
          <w:b/>
          <w:bCs/>
          <w:color w:val="000000"/>
        </w:rPr>
        <w:t>%</w:t>
      </w:r>
      <w:r w:rsidR="00757827" w:rsidRPr="00990188">
        <w:rPr>
          <w:b/>
          <w:bCs/>
          <w:color w:val="000000"/>
          <w:sz w:val="20"/>
          <w:szCs w:val="20"/>
        </w:rPr>
        <w:t xml:space="preserve"> </w:t>
      </w:r>
      <w:r w:rsidR="00757827" w:rsidRPr="00C7246F">
        <w:rPr>
          <w:rFonts w:eastAsiaTheme="minorHAnsi"/>
          <w:lang w:eastAsia="en-US"/>
        </w:rPr>
        <w:t>от общих расходов</w:t>
      </w:r>
      <w:r w:rsidR="00757827">
        <w:rPr>
          <w:rFonts w:eastAsiaTheme="minorHAnsi"/>
          <w:lang w:eastAsia="en-US"/>
        </w:rPr>
        <w:t xml:space="preserve"> бюджета</w:t>
      </w:r>
      <w:r w:rsidRPr="00055EBF">
        <w:rPr>
          <w:rFonts w:eastAsiaTheme="minorHAnsi"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rFonts w:eastAsiaTheme="minorHAnsi"/>
          <w:lang w:eastAsia="en-US"/>
        </w:rPr>
        <w:t xml:space="preserve"> р</w:t>
      </w:r>
      <w:r w:rsidRPr="00C7246F">
        <w:rPr>
          <w:rFonts w:eastAsiaTheme="minorHAnsi"/>
          <w:lang w:eastAsia="en-US"/>
        </w:rPr>
        <w:t>асходы по разделу</w:t>
      </w:r>
      <w:r w:rsidR="00757827" w:rsidRPr="00753302">
        <w:rPr>
          <w:rFonts w:eastAsiaTheme="minorHAnsi"/>
          <w:b/>
          <w:i/>
          <w:lang w:eastAsia="en-US"/>
        </w:rPr>
        <w:t xml:space="preserve"> </w:t>
      </w:r>
      <w:r w:rsidR="00753302" w:rsidRPr="00753302">
        <w:rPr>
          <w:rFonts w:eastAsiaTheme="minorHAnsi"/>
          <w:b/>
          <w:i/>
          <w:lang w:eastAsia="en-US"/>
        </w:rPr>
        <w:t>«</w:t>
      </w:r>
      <w:r w:rsidR="00753302" w:rsidRPr="00753302">
        <w:rPr>
          <w:b/>
          <w:i/>
        </w:rPr>
        <w:t>Обслуживание государственного и муниципального долга»</w:t>
      </w:r>
      <w:r w:rsidR="00757827" w:rsidRPr="00757827">
        <w:rPr>
          <w:rFonts w:eastAsiaTheme="minorHAnsi"/>
          <w:lang w:eastAsia="en-US"/>
        </w:rPr>
        <w:t xml:space="preserve"> </w:t>
      </w:r>
      <w:r w:rsidR="00753302">
        <w:rPr>
          <w:rFonts w:eastAsiaTheme="minorHAnsi"/>
          <w:lang w:eastAsia="en-US"/>
        </w:rPr>
        <w:t xml:space="preserve">в сумме </w:t>
      </w:r>
      <w:r w:rsidR="00753302" w:rsidRPr="00753302">
        <w:rPr>
          <w:b/>
          <w:bCs/>
          <w:color w:val="000000"/>
        </w:rPr>
        <w:t>4879,3</w:t>
      </w:r>
      <w:r w:rsidR="00753302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753302" w:rsidRPr="000006D1">
        <w:rPr>
          <w:bCs/>
          <w:color w:val="000000"/>
        </w:rPr>
        <w:t>тыс</w:t>
      </w:r>
      <w:proofErr w:type="gramStart"/>
      <w:r w:rsidR="00753302" w:rsidRPr="000006D1">
        <w:rPr>
          <w:bCs/>
          <w:color w:val="000000"/>
        </w:rPr>
        <w:t>.р</w:t>
      </w:r>
      <w:proofErr w:type="gramEnd"/>
      <w:r w:rsidR="00753302" w:rsidRPr="000006D1"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753302" w:rsidRPr="00990188">
        <w:rPr>
          <w:rFonts w:eastAsiaTheme="minorHAnsi"/>
          <w:lang w:eastAsia="en-US"/>
        </w:rPr>
        <w:t xml:space="preserve"> </w:t>
      </w:r>
      <w:r w:rsidR="00753302"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 w:rsidR="00757827">
        <w:rPr>
          <w:rFonts w:eastAsiaTheme="minorHAnsi"/>
          <w:lang w:eastAsia="en-US"/>
        </w:rPr>
        <w:t>величились</w:t>
      </w:r>
      <w:r w:rsidR="00753302" w:rsidRPr="00C7246F">
        <w:rPr>
          <w:rFonts w:eastAsiaTheme="minorHAnsi"/>
          <w:lang w:eastAsia="en-US"/>
        </w:rPr>
        <w:t xml:space="preserve"> на 1%</w:t>
      </w:r>
      <w:r w:rsidR="00753302">
        <w:rPr>
          <w:rFonts w:eastAsiaTheme="minorHAnsi"/>
          <w:lang w:eastAsia="en-US"/>
        </w:rPr>
        <w:t xml:space="preserve"> или </w:t>
      </w:r>
      <w:r w:rsidR="00753302" w:rsidRPr="00C7246F">
        <w:rPr>
          <w:rFonts w:eastAsiaTheme="minorHAnsi"/>
          <w:lang w:eastAsia="en-US"/>
        </w:rPr>
        <w:t xml:space="preserve">на </w:t>
      </w:r>
      <w:r w:rsidR="00757827">
        <w:rPr>
          <w:bCs/>
          <w:color w:val="000000"/>
        </w:rPr>
        <w:t>49,7</w:t>
      </w:r>
      <w:r w:rsidR="00753302">
        <w:rPr>
          <w:b/>
          <w:bCs/>
          <w:color w:val="000000"/>
          <w:sz w:val="20"/>
          <w:szCs w:val="20"/>
        </w:rPr>
        <w:t xml:space="preserve"> </w:t>
      </w:r>
      <w:r w:rsidR="00753302">
        <w:rPr>
          <w:rFonts w:eastAsiaTheme="minorHAnsi"/>
          <w:lang w:eastAsia="en-US"/>
        </w:rPr>
        <w:t>тыс. руб.</w:t>
      </w:r>
      <w:r w:rsidR="00753302" w:rsidRPr="00C7246F">
        <w:rPr>
          <w:rFonts w:eastAsiaTheme="minorHAnsi"/>
          <w:lang w:eastAsia="en-US"/>
        </w:rPr>
        <w:t xml:space="preserve"> </w:t>
      </w:r>
    </w:p>
    <w:p w:rsidR="00757827" w:rsidRDefault="00055EBF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57827">
        <w:rPr>
          <w:rFonts w:eastAsiaTheme="minorHAnsi"/>
          <w:lang w:eastAsia="en-US"/>
        </w:rPr>
        <w:t xml:space="preserve">) </w:t>
      </w:r>
      <w:r>
        <w:rPr>
          <w:b/>
          <w:bCs/>
          <w:color w:val="000000"/>
        </w:rPr>
        <w:t>0,8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бюджета</w:t>
      </w:r>
      <w:r w:rsidRPr="00055EBF">
        <w:rPr>
          <w:rFonts w:eastAsiaTheme="minorHAnsi"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rFonts w:eastAsiaTheme="minorHAnsi"/>
          <w:lang w:eastAsia="en-US"/>
        </w:rPr>
        <w:t xml:space="preserve"> р</w:t>
      </w:r>
      <w:r w:rsidRPr="00C7246F">
        <w:rPr>
          <w:rFonts w:eastAsiaTheme="minorHAnsi"/>
          <w:lang w:eastAsia="en-US"/>
        </w:rPr>
        <w:t>асходы по разделу</w:t>
      </w:r>
      <w:r w:rsidRPr="00753302">
        <w:rPr>
          <w:rFonts w:eastAsiaTheme="minorHAnsi"/>
          <w:b/>
          <w:i/>
          <w:lang w:eastAsia="en-US"/>
        </w:rPr>
        <w:t xml:space="preserve"> </w:t>
      </w:r>
      <w:r w:rsidR="00757827" w:rsidRPr="00055EBF">
        <w:rPr>
          <w:b/>
          <w:i/>
          <w:lang w:eastAsia="en-US"/>
        </w:rPr>
        <w:t>«</w:t>
      </w:r>
      <w:r w:rsidR="00757827" w:rsidRPr="00055EBF">
        <w:rPr>
          <w:b/>
          <w:i/>
        </w:rPr>
        <w:t>Физическая культура и спорт»</w:t>
      </w:r>
      <w:r w:rsidR="00757827" w:rsidRPr="0075782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 w:rsidRPr="00055EBF">
        <w:rPr>
          <w:rFonts w:eastAsiaTheme="minorHAnsi"/>
          <w:b/>
          <w:lang w:eastAsia="en-US"/>
        </w:rPr>
        <w:t>4245,6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>.</w:t>
      </w:r>
      <w:r w:rsidRPr="00055EBF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>
        <w:rPr>
          <w:rFonts w:eastAsiaTheme="minorHAnsi"/>
          <w:lang w:eastAsia="en-US"/>
        </w:rPr>
        <w:t>меньшились</w:t>
      </w:r>
      <w:r w:rsidRPr="00C7246F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5,6</w:t>
      </w:r>
      <w:r w:rsidRPr="00C7246F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или </w:t>
      </w:r>
      <w:r w:rsidRPr="00C7246F">
        <w:rPr>
          <w:rFonts w:eastAsiaTheme="minorHAnsi"/>
          <w:lang w:eastAsia="en-US"/>
        </w:rPr>
        <w:t xml:space="preserve">на </w:t>
      </w:r>
      <w:r>
        <w:rPr>
          <w:bCs/>
          <w:color w:val="000000"/>
        </w:rPr>
        <w:t>251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>тыс. руб.</w:t>
      </w:r>
    </w:p>
    <w:p w:rsidR="00055EBF" w:rsidRDefault="00055EBF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>
        <w:rPr>
          <w:b/>
          <w:bCs/>
          <w:color w:val="000000"/>
        </w:rPr>
        <w:t>0,3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бюджета</w:t>
      </w:r>
      <w:r w:rsidRPr="00055EBF">
        <w:rPr>
          <w:rFonts w:eastAsiaTheme="minorHAnsi"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rFonts w:eastAsiaTheme="minorHAnsi"/>
          <w:lang w:eastAsia="en-US"/>
        </w:rPr>
        <w:t xml:space="preserve"> р</w:t>
      </w:r>
      <w:r w:rsidRPr="00C7246F">
        <w:rPr>
          <w:rFonts w:eastAsiaTheme="minorHAnsi"/>
          <w:lang w:eastAsia="en-US"/>
        </w:rPr>
        <w:t>асходы по разделу</w:t>
      </w:r>
      <w:r w:rsidRPr="00753302">
        <w:rPr>
          <w:rFonts w:eastAsiaTheme="minorHAnsi"/>
          <w:b/>
          <w:i/>
          <w:lang w:eastAsia="en-US"/>
        </w:rPr>
        <w:t xml:space="preserve"> «</w:t>
      </w:r>
      <w:r w:rsidRPr="00055EBF">
        <w:rPr>
          <w:b/>
          <w:i/>
        </w:rPr>
        <w:t>Средства массовой информации»</w:t>
      </w:r>
      <w:r w:rsidRPr="00055EBF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color w:val="000000"/>
        </w:rPr>
        <w:t>1693,5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Pr="00990188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>
        <w:rPr>
          <w:rFonts w:eastAsiaTheme="minorHAnsi"/>
          <w:lang w:eastAsia="en-US"/>
        </w:rPr>
        <w:t>меньшились</w:t>
      </w:r>
      <w:r w:rsidRPr="00C7246F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6,2</w:t>
      </w:r>
      <w:r w:rsidRPr="00C7246F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или </w:t>
      </w:r>
      <w:r w:rsidRPr="00C7246F">
        <w:rPr>
          <w:rFonts w:eastAsiaTheme="minorHAnsi"/>
          <w:lang w:eastAsia="en-US"/>
        </w:rPr>
        <w:t xml:space="preserve">на </w:t>
      </w:r>
      <w:r>
        <w:rPr>
          <w:bCs/>
          <w:color w:val="000000"/>
        </w:rPr>
        <w:t>111,6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>тыс. руб.</w:t>
      </w:r>
    </w:p>
    <w:p w:rsidR="00055EBF" w:rsidRDefault="00055EBF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10) </w:t>
      </w:r>
      <w:r>
        <w:rPr>
          <w:b/>
          <w:bCs/>
          <w:color w:val="000000"/>
        </w:rPr>
        <w:t>0,1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бюджета</w:t>
      </w:r>
      <w:r w:rsidRPr="00055EBF">
        <w:rPr>
          <w:rFonts w:eastAsiaTheme="minorHAnsi"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rFonts w:eastAsiaTheme="minorHAnsi"/>
          <w:lang w:eastAsia="en-US"/>
        </w:rPr>
        <w:t xml:space="preserve"> р</w:t>
      </w:r>
      <w:r w:rsidRPr="00C7246F">
        <w:rPr>
          <w:rFonts w:eastAsiaTheme="minorHAnsi"/>
          <w:lang w:eastAsia="en-US"/>
        </w:rPr>
        <w:t>асходы по разделу</w:t>
      </w:r>
      <w:r w:rsidRPr="00753302">
        <w:rPr>
          <w:rFonts w:eastAsiaTheme="minorHAnsi"/>
          <w:b/>
          <w:i/>
          <w:lang w:eastAsia="en-US"/>
        </w:rPr>
        <w:t xml:space="preserve"> «</w:t>
      </w:r>
      <w:r w:rsidRPr="00055EBF">
        <w:rPr>
          <w:b/>
          <w:i/>
        </w:rPr>
        <w:t>Национальная безопасность и правоохранительная деятельность»</w:t>
      </w:r>
      <w:r w:rsidRPr="00055EBF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color w:val="000000"/>
        </w:rPr>
        <w:t>695,5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Pr="00990188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>
        <w:rPr>
          <w:rFonts w:eastAsiaTheme="minorHAnsi"/>
          <w:lang w:eastAsia="en-US"/>
        </w:rPr>
        <w:t>величились</w:t>
      </w:r>
      <w:r w:rsidRPr="00C7246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в 40 раз или </w:t>
      </w:r>
      <w:r w:rsidRPr="00C7246F">
        <w:rPr>
          <w:rFonts w:eastAsiaTheme="minorHAnsi"/>
          <w:lang w:eastAsia="en-US"/>
        </w:rPr>
        <w:t xml:space="preserve">на </w:t>
      </w:r>
      <w:r>
        <w:rPr>
          <w:bCs/>
          <w:color w:val="000000"/>
        </w:rPr>
        <w:t>678,2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>тыс. руб.</w:t>
      </w:r>
    </w:p>
    <w:p w:rsidR="00055EBF" w:rsidRPr="0076063C" w:rsidRDefault="00055EBF" w:rsidP="007B034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rFonts w:eastAsiaTheme="minorHAnsi"/>
          <w:lang w:eastAsia="en-US"/>
        </w:rPr>
        <w:t xml:space="preserve">11)  </w:t>
      </w:r>
      <w:r w:rsidRPr="00055EBF">
        <w:rPr>
          <w:rFonts w:eastAsiaTheme="minorHAnsi"/>
          <w:b/>
          <w:lang w:eastAsia="en-US"/>
        </w:rPr>
        <w:t>0%</w:t>
      </w:r>
      <w:r w:rsidR="00605B61">
        <w:rPr>
          <w:rFonts w:eastAsiaTheme="minorHAnsi"/>
          <w:b/>
          <w:lang w:eastAsia="en-US"/>
        </w:rPr>
        <w:t xml:space="preserve"> </w:t>
      </w:r>
      <w:r w:rsidR="00605B61" w:rsidRPr="00605B61">
        <w:rPr>
          <w:rFonts w:eastAsiaTheme="minorHAnsi"/>
          <w:lang w:eastAsia="en-US"/>
        </w:rPr>
        <w:t>исполнение</w:t>
      </w:r>
      <w:r>
        <w:rPr>
          <w:rFonts w:eastAsiaTheme="minorHAnsi"/>
          <w:lang w:eastAsia="en-US"/>
        </w:rPr>
        <w:t xml:space="preserve"> - по разделу</w:t>
      </w:r>
      <w:r w:rsidRPr="00055EBF">
        <w:rPr>
          <w:sz w:val="20"/>
          <w:szCs w:val="20"/>
        </w:rPr>
        <w:t xml:space="preserve"> </w:t>
      </w:r>
      <w:r w:rsidRPr="00055EBF">
        <w:rPr>
          <w:b/>
          <w:i/>
        </w:rPr>
        <w:t>«Национальная оборона»</w:t>
      </w:r>
      <w:r>
        <w:rPr>
          <w:b/>
          <w:i/>
        </w:rPr>
        <w:t>.</w:t>
      </w:r>
    </w:p>
    <w:p w:rsidR="00055EBF" w:rsidRDefault="00055EBF" w:rsidP="0076063C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</w:p>
    <w:p w:rsidR="0076063C" w:rsidRDefault="00060A1F" w:rsidP="0076063C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Arial"/>
          <w:lang w:eastAsia="ar-SA"/>
        </w:rPr>
        <w:t>З</w:t>
      </w:r>
      <w:r w:rsidRPr="00BD1039">
        <w:rPr>
          <w:rFonts w:eastAsia="Arial"/>
          <w:lang w:eastAsia="ar-SA"/>
        </w:rPr>
        <w:t>начительно ниже среднего уровня исполнения бюджета по расходам</w:t>
      </w:r>
      <w:r>
        <w:rPr>
          <w:rFonts w:eastAsiaTheme="minorHAnsi"/>
          <w:lang w:eastAsia="en-US"/>
        </w:rPr>
        <w:t xml:space="preserve"> в целом (46,7%)  </w:t>
      </w:r>
      <w:r>
        <w:rPr>
          <w:rFonts w:eastAsia="SimSun"/>
          <w:lang w:eastAsia="zh-CN"/>
        </w:rPr>
        <w:t>в 1 полугодии 2019 года отмечается</w:t>
      </w:r>
      <w:r w:rsidR="0076063C" w:rsidRPr="0076063C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исполнение </w:t>
      </w:r>
      <w:r w:rsidR="0076063C" w:rsidRPr="0076063C">
        <w:rPr>
          <w:rFonts w:eastAsia="SimSun"/>
          <w:lang w:eastAsia="zh-CN"/>
        </w:rPr>
        <w:t>по разделам:</w:t>
      </w:r>
    </w:p>
    <w:p w:rsidR="00055EBF" w:rsidRDefault="00055EBF" w:rsidP="00055EBF">
      <w:pPr>
        <w:ind w:firstLine="708"/>
        <w:jc w:val="both"/>
        <w:rPr>
          <w:rFonts w:eastAsia="Calibri"/>
          <w:lang w:eastAsia="en-US"/>
        </w:rPr>
      </w:pPr>
      <w:r>
        <w:rPr>
          <w:rFonts w:eastAsia="SimSun"/>
          <w:lang w:eastAsia="zh-CN"/>
        </w:rPr>
        <w:t xml:space="preserve">- </w:t>
      </w:r>
      <w:r w:rsidR="00060A1F" w:rsidRPr="000006D1">
        <w:rPr>
          <w:rFonts w:eastAsia="Calibri"/>
          <w:b/>
          <w:i/>
          <w:lang w:eastAsia="en-US"/>
        </w:rPr>
        <w:t>«Ж</w:t>
      </w:r>
      <w:r w:rsidR="00060A1F" w:rsidRPr="000006D1">
        <w:rPr>
          <w:b/>
          <w:i/>
          <w:color w:val="000000"/>
        </w:rPr>
        <w:t>илищно-коммунальное хозяйство</w:t>
      </w:r>
      <w:r w:rsidR="00060A1F" w:rsidRPr="0076063C">
        <w:rPr>
          <w:color w:val="000000"/>
        </w:rPr>
        <w:t>»</w:t>
      </w:r>
      <w:r w:rsidR="00060A1F" w:rsidRPr="000D5481">
        <w:rPr>
          <w:rFonts w:eastAsiaTheme="minorHAnsi"/>
          <w:lang w:eastAsia="en-US"/>
        </w:rPr>
        <w:t xml:space="preserve"> </w:t>
      </w:r>
      <w:r w:rsidR="00060A1F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8%</w:t>
      </w:r>
      <w:r w:rsidR="00060A1F">
        <w:rPr>
          <w:rFonts w:eastAsiaTheme="minorHAnsi"/>
          <w:lang w:eastAsia="en-US"/>
        </w:rPr>
        <w:t xml:space="preserve">, при утвержденных бюджетных назначениях в сумме 93518 </w:t>
      </w:r>
      <w:proofErr w:type="spellStart"/>
      <w:r w:rsidR="00060A1F">
        <w:rPr>
          <w:rFonts w:eastAsiaTheme="minorHAnsi"/>
          <w:lang w:eastAsia="en-US"/>
        </w:rPr>
        <w:t>тыс</w:t>
      </w:r>
      <w:proofErr w:type="gramStart"/>
      <w:r w:rsidR="00060A1F">
        <w:rPr>
          <w:rFonts w:eastAsiaTheme="minorHAnsi"/>
          <w:lang w:eastAsia="en-US"/>
        </w:rPr>
        <w:t>.р</w:t>
      </w:r>
      <w:proofErr w:type="gramEnd"/>
      <w:r w:rsidR="00060A1F">
        <w:rPr>
          <w:rFonts w:eastAsiaTheme="minorHAnsi"/>
          <w:lang w:eastAsia="en-US"/>
        </w:rPr>
        <w:t>уб</w:t>
      </w:r>
      <w:proofErr w:type="spellEnd"/>
      <w:r w:rsidR="00060A1F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, </w:t>
      </w:r>
      <w:r w:rsidR="00060A1F">
        <w:rPr>
          <w:rFonts w:eastAsiaTheme="minorHAnsi"/>
          <w:lang w:eastAsia="en-US"/>
        </w:rPr>
        <w:t xml:space="preserve">исполнение – 7473,5 </w:t>
      </w:r>
      <w:proofErr w:type="spellStart"/>
      <w:r w:rsidR="00060A1F">
        <w:rPr>
          <w:rFonts w:eastAsiaTheme="minorHAnsi"/>
          <w:lang w:eastAsia="en-US"/>
        </w:rPr>
        <w:t>тыс.руб</w:t>
      </w:r>
      <w:proofErr w:type="spellEnd"/>
      <w:r w:rsidR="00060A1F">
        <w:rPr>
          <w:rFonts w:eastAsiaTheme="minorHAnsi"/>
          <w:lang w:eastAsia="en-US"/>
        </w:rPr>
        <w:t xml:space="preserve">. </w:t>
      </w:r>
      <w:r w:rsidRPr="007B1A53">
        <w:rPr>
          <w:rFonts w:eastAsiaTheme="minorHAnsi"/>
          <w:lang w:eastAsia="en-US"/>
        </w:rPr>
        <w:t>в связи с низким исполнением расходов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="Calibri"/>
          <w:lang w:eastAsia="en-US"/>
        </w:rPr>
        <w:t>по подразделам:</w:t>
      </w:r>
    </w:p>
    <w:p w:rsidR="00055EBF" w:rsidRDefault="00055EBF" w:rsidP="00055EBF">
      <w:pPr>
        <w:ind w:firstLine="708"/>
        <w:jc w:val="both"/>
        <w:rPr>
          <w:spacing w:val="-4"/>
        </w:rPr>
      </w:pPr>
      <w:r>
        <w:rPr>
          <w:rFonts w:eastAsia="Calibri"/>
          <w:lang w:eastAsia="en-US"/>
        </w:rPr>
        <w:t xml:space="preserve">- </w:t>
      </w:r>
      <w:r w:rsidRPr="00DA270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Коммунальное</w:t>
      </w:r>
      <w:r w:rsidRPr="00DA270E">
        <w:rPr>
          <w:rFonts w:eastAsiaTheme="minorHAnsi"/>
          <w:lang w:eastAsia="en-US"/>
        </w:rPr>
        <w:t xml:space="preserve"> хозяйство»</w:t>
      </w:r>
      <w:r>
        <w:rPr>
          <w:rFonts w:eastAsiaTheme="minorHAnsi"/>
          <w:lang w:eastAsia="en-US"/>
        </w:rPr>
        <w:t xml:space="preserve"> - 5,5% или в сумме 1939,2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  при плане 35440,8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., в том числе</w:t>
      </w:r>
      <w:r w:rsidR="00060A1F" w:rsidRPr="00060A1F">
        <w:rPr>
          <w:rFonts w:eastAsiaTheme="minorHAnsi"/>
          <w:lang w:eastAsia="en-US"/>
        </w:rPr>
        <w:t xml:space="preserve"> </w:t>
      </w:r>
      <w:r w:rsidR="00060A1F">
        <w:rPr>
          <w:rFonts w:eastAsiaTheme="minorHAnsi"/>
          <w:lang w:eastAsia="en-US"/>
        </w:rPr>
        <w:t>не освоены субсидии</w:t>
      </w:r>
      <w:r w:rsidR="008D017F" w:rsidRPr="008D017F">
        <w:rPr>
          <w:spacing w:val="-4"/>
        </w:rPr>
        <w:t xml:space="preserve"> </w:t>
      </w:r>
      <w:r w:rsidR="008D017F">
        <w:rPr>
          <w:spacing w:val="-4"/>
        </w:rPr>
        <w:t>из краевого бюджета</w:t>
      </w:r>
      <w:r>
        <w:rPr>
          <w:rFonts w:eastAsiaTheme="minorHAnsi"/>
          <w:lang w:eastAsia="en-US"/>
        </w:rPr>
        <w:t>: н</w:t>
      </w:r>
      <w:r>
        <w:rPr>
          <w:spacing w:val="-4"/>
        </w:rPr>
        <w:t xml:space="preserve">а проектирование объектов водопроводно-канализационного хозяйства в бюджете городского округа  предусмотрена субсидия в сумме 17799,4 </w:t>
      </w:r>
      <w:proofErr w:type="spellStart"/>
      <w:r>
        <w:rPr>
          <w:spacing w:val="-4"/>
        </w:rPr>
        <w:t>тыс.руб</w:t>
      </w:r>
      <w:proofErr w:type="spellEnd"/>
      <w:r>
        <w:rPr>
          <w:spacing w:val="-4"/>
        </w:rPr>
        <w:t xml:space="preserve">., исполнение - 0%; на обеспечение земельных участков многодетных инженерной инфраструктурой </w:t>
      </w:r>
      <w:r w:rsidR="008D017F">
        <w:rPr>
          <w:spacing w:val="-4"/>
        </w:rPr>
        <w:t xml:space="preserve">- </w:t>
      </w:r>
      <w:r>
        <w:rPr>
          <w:spacing w:val="-4"/>
        </w:rPr>
        <w:t xml:space="preserve">в сумме 6846,5 </w:t>
      </w:r>
      <w:proofErr w:type="spellStart"/>
      <w:r>
        <w:rPr>
          <w:spacing w:val="-4"/>
        </w:rPr>
        <w:t>тыс.руб</w:t>
      </w:r>
      <w:proofErr w:type="spellEnd"/>
      <w:r>
        <w:rPr>
          <w:spacing w:val="-4"/>
        </w:rPr>
        <w:t>., исполнение - 0%.</w:t>
      </w:r>
    </w:p>
    <w:p w:rsidR="00055EBF" w:rsidRDefault="00055EBF" w:rsidP="00055EBF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rFonts w:eastAsia="Calibri"/>
          <w:lang w:eastAsia="en-US"/>
        </w:rPr>
        <w:t xml:space="preserve">- «Благоустройство» - 7,1% </w:t>
      </w:r>
      <w:r>
        <w:rPr>
          <w:rFonts w:eastAsiaTheme="minorHAnsi"/>
          <w:lang w:eastAsia="en-US"/>
        </w:rPr>
        <w:t xml:space="preserve">или в сумме 3740,5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  при плане 52444,6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 xml:space="preserve">., в том числе: </w:t>
      </w:r>
      <w:r w:rsidR="00EB23F9">
        <w:rPr>
          <w:rFonts w:eastAsiaTheme="minorHAnsi"/>
          <w:lang w:eastAsia="en-US"/>
        </w:rPr>
        <w:t>в том числе</w:t>
      </w:r>
      <w:r w:rsidR="00EB23F9" w:rsidRPr="00060A1F">
        <w:rPr>
          <w:rFonts w:eastAsiaTheme="minorHAnsi"/>
          <w:lang w:eastAsia="en-US"/>
        </w:rPr>
        <w:t xml:space="preserve"> </w:t>
      </w:r>
      <w:r w:rsidR="00EB23F9">
        <w:rPr>
          <w:rFonts w:eastAsiaTheme="minorHAnsi"/>
          <w:lang w:eastAsia="en-US"/>
        </w:rPr>
        <w:t>не освоены субсидии</w:t>
      </w:r>
      <w:r w:rsidR="00EB23F9" w:rsidRPr="008D017F">
        <w:rPr>
          <w:spacing w:val="-4"/>
        </w:rPr>
        <w:t xml:space="preserve"> </w:t>
      </w:r>
      <w:r w:rsidR="00EB23F9">
        <w:rPr>
          <w:spacing w:val="-4"/>
        </w:rPr>
        <w:t>из краевого бюджета</w:t>
      </w:r>
      <w:r w:rsidR="00EB23F9" w:rsidRPr="00EB23F9">
        <w:rPr>
          <w:spacing w:val="-4"/>
        </w:rPr>
        <w:t xml:space="preserve"> </w:t>
      </w:r>
      <w:r w:rsidR="00EB23F9">
        <w:rPr>
          <w:spacing w:val="-4"/>
        </w:rPr>
        <w:t xml:space="preserve">в сумме 38741,1 </w:t>
      </w:r>
      <w:proofErr w:type="spellStart"/>
      <w:r w:rsidR="00EB23F9">
        <w:rPr>
          <w:spacing w:val="-4"/>
        </w:rPr>
        <w:t>тыс.руб</w:t>
      </w:r>
      <w:proofErr w:type="spellEnd"/>
      <w:r w:rsidR="00EB23F9">
        <w:rPr>
          <w:spacing w:val="-4"/>
        </w:rPr>
        <w:t>.</w:t>
      </w:r>
      <w:r w:rsidR="00EB23F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Pr="0076063C">
        <w:rPr>
          <w:rFonts w:eastAsia="Calibri"/>
          <w:lang w:eastAsia="en-US"/>
        </w:rPr>
        <w:t xml:space="preserve">МП </w:t>
      </w:r>
      <w:r>
        <w:rPr>
          <w:bCs/>
          <w:color w:val="000000"/>
        </w:rPr>
        <w:t>«</w:t>
      </w:r>
      <w:r w:rsidRPr="00B71918">
        <w:rPr>
          <w:bCs/>
          <w:color w:val="000000"/>
        </w:rPr>
        <w:t>Формирование современной городской среды на территории Лесозаводского городского округа</w:t>
      </w:r>
      <w:r>
        <w:rPr>
          <w:bCs/>
          <w:color w:val="000000"/>
        </w:rPr>
        <w:t>»</w:t>
      </w:r>
      <w:r w:rsidR="00EB23F9">
        <w:rPr>
          <w:spacing w:val="-4"/>
        </w:rPr>
        <w:t xml:space="preserve">, </w:t>
      </w:r>
      <w:r>
        <w:rPr>
          <w:spacing w:val="-4"/>
        </w:rPr>
        <w:t>исполнение - 0%.</w:t>
      </w:r>
    </w:p>
    <w:p w:rsidR="00055EBF" w:rsidRPr="0076063C" w:rsidRDefault="00060A1F" w:rsidP="0076063C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Pr="00753302">
        <w:rPr>
          <w:rFonts w:eastAsiaTheme="minorHAnsi"/>
          <w:b/>
          <w:i/>
          <w:lang w:eastAsia="en-US"/>
        </w:rPr>
        <w:t>«</w:t>
      </w:r>
      <w:r w:rsidRPr="00055EBF">
        <w:rPr>
          <w:b/>
          <w:i/>
        </w:rPr>
        <w:t>Национальная безопасность и правоохранительная деятельность»</w:t>
      </w:r>
      <w:r w:rsidRPr="00060A1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- 13,5%, при утвержденных бюджетных назначениях в сумме 5154,3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., исполнение – 695,5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 xml:space="preserve">., в том числе не освоены субсидии </w:t>
      </w:r>
      <w:r w:rsidR="008D017F">
        <w:rPr>
          <w:rFonts w:eastAsiaTheme="minorHAnsi"/>
          <w:lang w:eastAsia="en-US"/>
        </w:rPr>
        <w:t xml:space="preserve">из краевого бюджета </w:t>
      </w:r>
      <w:r>
        <w:rPr>
          <w:rFonts w:eastAsiaTheme="minorHAnsi"/>
          <w:lang w:eastAsia="en-US"/>
        </w:rPr>
        <w:t xml:space="preserve">на мероприятия по ликвидации чрезвычайных ситуаций за счет резервного фонда Администрации Приморского края (в бюджете предусмотрено 3078,8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 xml:space="preserve">., </w:t>
      </w:r>
      <w:r>
        <w:rPr>
          <w:spacing w:val="-4"/>
        </w:rPr>
        <w:t>исполнение - 0%).</w:t>
      </w:r>
    </w:p>
    <w:p w:rsidR="00060A1F" w:rsidRDefault="00060A1F" w:rsidP="0076063C">
      <w:pPr>
        <w:ind w:firstLine="709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055EBF">
        <w:rPr>
          <w:b/>
          <w:i/>
          <w:lang w:eastAsia="en-US"/>
        </w:rPr>
        <w:t>«</w:t>
      </w:r>
      <w:r w:rsidRPr="00055EBF">
        <w:rPr>
          <w:b/>
          <w:i/>
        </w:rPr>
        <w:t>Физическая культура и спорт»</w:t>
      </w:r>
      <w:r w:rsidR="0040401E" w:rsidRPr="0040401E">
        <w:rPr>
          <w:rFonts w:eastAsiaTheme="minorHAnsi"/>
          <w:lang w:eastAsia="en-US"/>
        </w:rPr>
        <w:t xml:space="preserve"> </w:t>
      </w:r>
      <w:r w:rsidR="0040401E">
        <w:rPr>
          <w:rFonts w:eastAsiaTheme="minorHAnsi"/>
          <w:lang w:eastAsia="en-US"/>
        </w:rPr>
        <w:t xml:space="preserve">- 15,5%, при утвержденных бюджетных назначениях в сумме 27330,1 </w:t>
      </w:r>
      <w:proofErr w:type="spellStart"/>
      <w:r w:rsidR="0040401E">
        <w:rPr>
          <w:rFonts w:eastAsiaTheme="minorHAnsi"/>
          <w:lang w:eastAsia="en-US"/>
        </w:rPr>
        <w:t>тыс</w:t>
      </w:r>
      <w:proofErr w:type="gramStart"/>
      <w:r w:rsidR="0040401E">
        <w:rPr>
          <w:rFonts w:eastAsiaTheme="minorHAnsi"/>
          <w:lang w:eastAsia="en-US"/>
        </w:rPr>
        <w:t>.р</w:t>
      </w:r>
      <w:proofErr w:type="gramEnd"/>
      <w:r w:rsidR="0040401E">
        <w:rPr>
          <w:rFonts w:eastAsiaTheme="minorHAnsi"/>
          <w:lang w:eastAsia="en-US"/>
        </w:rPr>
        <w:t>уб</w:t>
      </w:r>
      <w:proofErr w:type="spellEnd"/>
      <w:r w:rsidR="0040401E">
        <w:rPr>
          <w:rFonts w:eastAsiaTheme="minorHAnsi"/>
          <w:lang w:eastAsia="en-US"/>
        </w:rPr>
        <w:t xml:space="preserve">., исполнение – 4245,6 </w:t>
      </w:r>
      <w:proofErr w:type="spellStart"/>
      <w:r w:rsidR="0040401E">
        <w:rPr>
          <w:rFonts w:eastAsiaTheme="minorHAnsi"/>
          <w:lang w:eastAsia="en-US"/>
        </w:rPr>
        <w:t>тыс.руб</w:t>
      </w:r>
      <w:proofErr w:type="spellEnd"/>
      <w:r w:rsidR="0040401E">
        <w:rPr>
          <w:rFonts w:eastAsiaTheme="minorHAnsi"/>
          <w:lang w:eastAsia="en-US"/>
        </w:rPr>
        <w:t>., в том числе не освоены субсидии из краевого бюджета</w:t>
      </w:r>
      <w:r w:rsidR="008D017F">
        <w:rPr>
          <w:rFonts w:eastAsiaTheme="minorHAnsi"/>
          <w:lang w:eastAsia="en-US"/>
        </w:rPr>
        <w:t>:</w:t>
      </w:r>
      <w:r w:rsidR="0040401E">
        <w:rPr>
          <w:rFonts w:eastAsiaTheme="minorHAnsi"/>
          <w:lang w:eastAsia="en-US"/>
        </w:rPr>
        <w:t xml:space="preserve"> на развитие спортивной инфраструктуры в сумме 11868,5 </w:t>
      </w:r>
      <w:proofErr w:type="spellStart"/>
      <w:r w:rsidR="0040401E">
        <w:rPr>
          <w:rFonts w:eastAsiaTheme="minorHAnsi"/>
          <w:lang w:eastAsia="en-US"/>
        </w:rPr>
        <w:t>тыс.руб</w:t>
      </w:r>
      <w:proofErr w:type="spellEnd"/>
      <w:r w:rsidR="0040401E">
        <w:rPr>
          <w:rFonts w:eastAsiaTheme="minorHAnsi"/>
          <w:lang w:eastAsia="en-US"/>
        </w:rPr>
        <w:t>. (исполнение 0%)</w:t>
      </w:r>
      <w:r w:rsidR="008D017F">
        <w:rPr>
          <w:rFonts w:eastAsiaTheme="minorHAnsi"/>
          <w:lang w:eastAsia="en-US"/>
        </w:rPr>
        <w:t xml:space="preserve">; </w:t>
      </w:r>
      <w:r w:rsidR="0040401E">
        <w:rPr>
          <w:rFonts w:eastAsiaTheme="minorHAnsi"/>
          <w:lang w:eastAsia="en-US"/>
        </w:rPr>
        <w:t xml:space="preserve">на обеспечение спортивным инвентарем муниципальных учреждений  в сумме 1309,6 </w:t>
      </w:r>
      <w:proofErr w:type="spellStart"/>
      <w:r w:rsidR="0040401E">
        <w:rPr>
          <w:rFonts w:eastAsiaTheme="minorHAnsi"/>
          <w:lang w:eastAsia="en-US"/>
        </w:rPr>
        <w:t>тыс.руб</w:t>
      </w:r>
      <w:proofErr w:type="spellEnd"/>
      <w:r w:rsidR="0040401E">
        <w:rPr>
          <w:rFonts w:eastAsiaTheme="minorHAnsi"/>
          <w:lang w:eastAsia="en-US"/>
        </w:rPr>
        <w:t>. (исполнение 0%).</w:t>
      </w:r>
    </w:p>
    <w:p w:rsidR="0040401E" w:rsidRDefault="0040401E" w:rsidP="0076063C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>
        <w:rPr>
          <w:bCs/>
          <w:color w:val="000000"/>
        </w:rPr>
        <w:t xml:space="preserve"> </w:t>
      </w:r>
      <w:r w:rsidRPr="000006D1">
        <w:rPr>
          <w:rFonts w:eastAsia="Calibri"/>
          <w:b/>
          <w:i/>
          <w:lang w:eastAsia="en-US"/>
        </w:rPr>
        <w:t>«</w:t>
      </w:r>
      <w:r w:rsidRPr="00055EBF">
        <w:rPr>
          <w:b/>
          <w:i/>
        </w:rPr>
        <w:t>Национальная экономика</w:t>
      </w:r>
      <w:r w:rsidRPr="00055EBF">
        <w:rPr>
          <w:b/>
          <w:i/>
          <w:color w:val="000000"/>
        </w:rPr>
        <w:t>»</w:t>
      </w:r>
      <w:r>
        <w:rPr>
          <w:b/>
          <w:i/>
          <w:color w:val="000000"/>
        </w:rPr>
        <w:t xml:space="preserve"> - </w:t>
      </w:r>
      <w:r>
        <w:rPr>
          <w:rFonts w:eastAsiaTheme="minorHAnsi"/>
          <w:lang w:eastAsia="en-US"/>
        </w:rPr>
        <w:t xml:space="preserve">19,2%, при утвержденных бюджетных назначениях в сумме 37833,5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., исполнение – 7253,7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., в том числе не освоены субсидии из краевого бюджета</w:t>
      </w:r>
      <w:r w:rsidR="008D017F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>
        <w:rPr>
          <w:bCs/>
          <w:color w:val="000000"/>
        </w:rPr>
        <w:t xml:space="preserve">на капитальный ремонт и ремонт автомобильных дорог общего пользования в сумме 7500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 (</w:t>
      </w:r>
      <w:r>
        <w:rPr>
          <w:rFonts w:eastAsiaTheme="minorHAnsi"/>
          <w:lang w:eastAsia="en-US"/>
        </w:rPr>
        <w:t xml:space="preserve">исполнение 0%); </w:t>
      </w:r>
      <w:r w:rsidR="008D017F">
        <w:rPr>
          <w:rFonts w:eastAsiaTheme="minorHAnsi"/>
          <w:lang w:eastAsia="en-US"/>
        </w:rPr>
        <w:t>на проектирование, строительство (реконструкцию)</w:t>
      </w:r>
      <w:r w:rsidR="008D017F" w:rsidRPr="008D017F">
        <w:rPr>
          <w:bCs/>
          <w:color w:val="000000"/>
        </w:rPr>
        <w:t xml:space="preserve"> </w:t>
      </w:r>
      <w:r w:rsidR="008D017F">
        <w:rPr>
          <w:bCs/>
          <w:color w:val="000000"/>
        </w:rPr>
        <w:t xml:space="preserve">автомобильных дорог общего пользования в сумме 2800 </w:t>
      </w:r>
      <w:proofErr w:type="spellStart"/>
      <w:r w:rsidR="008D017F">
        <w:rPr>
          <w:bCs/>
          <w:color w:val="000000"/>
        </w:rPr>
        <w:t>тыс.руб</w:t>
      </w:r>
      <w:proofErr w:type="spellEnd"/>
      <w:r w:rsidR="008D017F">
        <w:rPr>
          <w:bCs/>
          <w:color w:val="000000"/>
        </w:rPr>
        <w:t>. (</w:t>
      </w:r>
      <w:r w:rsidR="008D017F">
        <w:rPr>
          <w:rFonts w:eastAsiaTheme="minorHAnsi"/>
          <w:lang w:eastAsia="en-US"/>
        </w:rPr>
        <w:t xml:space="preserve">исполнение 0%); на </w:t>
      </w:r>
      <w:r w:rsidR="008D017F">
        <w:rPr>
          <w:bCs/>
          <w:color w:val="000000"/>
        </w:rPr>
        <w:t xml:space="preserve">мероприятия по предупреждению и ликвидации болезней животных, </w:t>
      </w:r>
      <w:r w:rsidR="008D017F">
        <w:rPr>
          <w:bCs/>
          <w:color w:val="000000"/>
        </w:rPr>
        <w:lastRenderedPageBreak/>
        <w:t xml:space="preserve">их лечению, отлову и содержанию безнадзорных животных, защите населения от болезней, общих для человека и животных в сумме 724 </w:t>
      </w:r>
      <w:proofErr w:type="spellStart"/>
      <w:r w:rsidR="008D017F">
        <w:rPr>
          <w:bCs/>
          <w:color w:val="000000"/>
        </w:rPr>
        <w:t>тыс</w:t>
      </w:r>
      <w:proofErr w:type="gramStart"/>
      <w:r w:rsidR="008D017F">
        <w:rPr>
          <w:bCs/>
          <w:color w:val="000000"/>
        </w:rPr>
        <w:t>.р</w:t>
      </w:r>
      <w:proofErr w:type="gramEnd"/>
      <w:r w:rsidR="008D017F">
        <w:rPr>
          <w:bCs/>
          <w:color w:val="000000"/>
        </w:rPr>
        <w:t>уб</w:t>
      </w:r>
      <w:proofErr w:type="spellEnd"/>
      <w:r w:rsidR="008D017F">
        <w:rPr>
          <w:bCs/>
          <w:color w:val="000000"/>
        </w:rPr>
        <w:t>.</w:t>
      </w:r>
      <w:r w:rsidR="008D017F" w:rsidRPr="0040401E">
        <w:rPr>
          <w:rFonts w:eastAsiaTheme="minorHAnsi"/>
          <w:lang w:eastAsia="en-US"/>
        </w:rPr>
        <w:t xml:space="preserve"> </w:t>
      </w:r>
      <w:r w:rsidR="008D017F">
        <w:rPr>
          <w:rFonts w:eastAsiaTheme="minorHAnsi"/>
          <w:lang w:eastAsia="en-US"/>
        </w:rPr>
        <w:t>(исполнение 0%).</w:t>
      </w:r>
    </w:p>
    <w:p w:rsidR="008D00B8" w:rsidRDefault="008D00B8" w:rsidP="0076063C">
      <w:pPr>
        <w:ind w:firstLine="709"/>
        <w:jc w:val="both"/>
        <w:rPr>
          <w:rFonts w:eastAsiaTheme="minorHAnsi"/>
          <w:i/>
          <w:iCs/>
          <w:lang w:eastAsia="en-US"/>
        </w:rPr>
      </w:pPr>
    </w:p>
    <w:p w:rsidR="0040401E" w:rsidRDefault="008D00B8" w:rsidP="0076063C">
      <w:pPr>
        <w:ind w:firstLine="709"/>
        <w:jc w:val="both"/>
        <w:rPr>
          <w:i/>
          <w:lang w:eastAsia="en-US" w:bidi="en-US"/>
        </w:rPr>
      </w:pPr>
      <w:r w:rsidRPr="00C210D8">
        <w:rPr>
          <w:rFonts w:eastAsiaTheme="minorHAnsi"/>
          <w:i/>
          <w:iCs/>
          <w:lang w:eastAsia="en-US"/>
        </w:rPr>
        <w:t>Исполнение бюджета</w:t>
      </w:r>
      <w:r w:rsidRPr="008D00B8">
        <w:t xml:space="preserve"> </w:t>
      </w:r>
      <w:r w:rsidRPr="008D00B8">
        <w:rPr>
          <w:i/>
        </w:rPr>
        <w:t>по видам расходов</w:t>
      </w:r>
      <w:r w:rsidRPr="008D00B8">
        <w:rPr>
          <w:i/>
          <w:lang w:eastAsia="en-US" w:bidi="en-US"/>
        </w:rPr>
        <w:t xml:space="preserve"> классификации расходов бюджетов Р</w:t>
      </w:r>
      <w:r w:rsidR="00965150">
        <w:rPr>
          <w:i/>
          <w:lang w:eastAsia="en-US" w:bidi="en-US"/>
        </w:rPr>
        <w:t>Ф</w:t>
      </w:r>
    </w:p>
    <w:p w:rsidR="000965C5" w:rsidRDefault="0076063C" w:rsidP="00F57B6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6063C">
        <w:tab/>
      </w:r>
      <w:r w:rsidR="008D00B8" w:rsidRPr="008D00B8">
        <w:rPr>
          <w:rFonts w:eastAsiaTheme="minorHAnsi"/>
          <w:lang w:eastAsia="en-US"/>
        </w:rPr>
        <w:t>Расходы бюджета</w:t>
      </w:r>
      <w:r w:rsidR="008D00B8" w:rsidRPr="00302CAD">
        <w:t xml:space="preserve"> </w:t>
      </w:r>
      <w:r w:rsidR="00302CAD" w:rsidRPr="00302CAD">
        <w:t xml:space="preserve">за 1 полугодие 2019 года </w:t>
      </w:r>
      <w:r w:rsidR="008D00B8">
        <w:t xml:space="preserve">по видам </w:t>
      </w:r>
      <w:r w:rsidR="0018473D" w:rsidRPr="00302CAD">
        <w:t>расходов представлен</w:t>
      </w:r>
      <w:r w:rsidR="008D00B8">
        <w:t>ы</w:t>
      </w:r>
      <w:r w:rsidR="0018473D" w:rsidRPr="00302CAD">
        <w:t xml:space="preserve"> в таблице</w:t>
      </w:r>
      <w:r w:rsidR="0018473D" w:rsidRPr="0076063C">
        <w:t xml:space="preserve">  (тыс. руб.):</w:t>
      </w:r>
      <w:r w:rsidR="0018473D" w:rsidRPr="0076063C">
        <w:rPr>
          <w:sz w:val="28"/>
          <w:szCs w:val="28"/>
        </w:rPr>
        <w:t xml:space="preserve"> 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5"/>
        <w:gridCol w:w="849"/>
        <w:gridCol w:w="1418"/>
        <w:gridCol w:w="1417"/>
        <w:gridCol w:w="1418"/>
        <w:gridCol w:w="850"/>
        <w:gridCol w:w="1134"/>
      </w:tblGrid>
      <w:tr w:rsidR="000965C5" w:rsidRPr="000965C5" w:rsidTr="00302CAD">
        <w:trPr>
          <w:trHeight w:val="900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302CAD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Исполнено за 1 полугодие 2018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Утвержденный план на 2019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Исполнено за 1 полугодие 2019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CAD" w:rsidRDefault="000965C5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Исполнение 1 пол</w:t>
            </w:r>
            <w:r w:rsidR="00302CAD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 2019 / </w:t>
            </w:r>
          </w:p>
          <w:p w:rsidR="000965C5" w:rsidRPr="000965C5" w:rsidRDefault="000965C5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1 пол</w:t>
            </w:r>
            <w:r w:rsidR="00302CAD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 2018</w:t>
            </w:r>
          </w:p>
        </w:tc>
      </w:tr>
      <w:tr w:rsidR="000965C5" w:rsidRPr="000965C5" w:rsidTr="00302CAD">
        <w:trPr>
          <w:trHeight w:val="31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C5" w:rsidRPr="000965C5" w:rsidRDefault="000965C5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5C5" w:rsidRPr="000965C5" w:rsidRDefault="000965C5" w:rsidP="000965C5">
            <w:pPr>
              <w:ind w:right="291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7325FE" w:rsidRPr="000965C5" w:rsidTr="00302CAD">
        <w:trPr>
          <w:trHeight w:val="31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7325FE" w:rsidRPr="000965C5" w:rsidRDefault="007325FE" w:rsidP="000965C5">
            <w:pPr>
              <w:rPr>
                <w:color w:val="000000"/>
                <w:sz w:val="20"/>
                <w:szCs w:val="20"/>
              </w:rPr>
            </w:pPr>
            <w:r w:rsidRPr="000965C5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  <w:r w:rsidRPr="000965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414748,41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1117969,6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522672,5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126,0</w:t>
            </w:r>
          </w:p>
        </w:tc>
      </w:tr>
      <w:tr w:rsidR="007325FE" w:rsidRPr="000965C5" w:rsidTr="00302CAD">
        <w:trPr>
          <w:trHeight w:val="629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54443,6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115214,75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56438,62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103,7</w:t>
            </w:r>
          </w:p>
        </w:tc>
      </w:tr>
      <w:tr w:rsidR="007325FE" w:rsidRPr="000965C5" w:rsidTr="00302CAD">
        <w:trPr>
          <w:trHeight w:val="91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21929,11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168773,62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24216,9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110,4</w:t>
            </w:r>
          </w:p>
        </w:tc>
      </w:tr>
      <w:tr w:rsidR="007325FE" w:rsidRPr="000965C5" w:rsidTr="00302CAD">
        <w:trPr>
          <w:trHeight w:val="533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10471,1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10622,82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101,4</w:t>
            </w:r>
          </w:p>
        </w:tc>
      </w:tr>
      <w:tr w:rsidR="007325FE" w:rsidRPr="000965C5" w:rsidTr="00302CAD">
        <w:trPr>
          <w:trHeight w:val="721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107B2A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12599,63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37146,29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20067,62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159,3</w:t>
            </w:r>
          </w:p>
        </w:tc>
      </w:tr>
      <w:tr w:rsidR="007325FE" w:rsidRPr="000965C5" w:rsidTr="0000311C">
        <w:trPr>
          <w:trHeight w:val="647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D326EE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Default="007325FE" w:rsidP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301148,65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402541,89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133,7</w:t>
            </w:r>
          </w:p>
        </w:tc>
      </w:tr>
      <w:tr w:rsidR="007325FE" w:rsidRPr="000965C5" w:rsidTr="0000311C">
        <w:trPr>
          <w:trHeight w:val="41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D326EE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Default="007325FE" w:rsidP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8063,96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E85C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1291,02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16,0</w:t>
            </w:r>
          </w:p>
        </w:tc>
      </w:tr>
      <w:tr w:rsidR="007325FE" w:rsidRPr="000965C5" w:rsidTr="006933F2">
        <w:trPr>
          <w:trHeight w:val="449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4829,57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0031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4879,32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101,0</w:t>
            </w:r>
          </w:p>
        </w:tc>
      </w:tr>
      <w:tr w:rsidR="007325FE" w:rsidRPr="000965C5" w:rsidTr="00302CAD">
        <w:trPr>
          <w:trHeight w:val="427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107B2A" w:rsidRDefault="007325FE" w:rsidP="007325FE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0031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382,2</w:t>
            </w:r>
          </w:p>
        </w:tc>
      </w:tr>
      <w:tr w:rsidR="007325FE" w:rsidRPr="000965C5" w:rsidTr="006B591E">
        <w:trPr>
          <w:trHeight w:val="463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5FE" w:rsidRPr="00306442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325FE" w:rsidRDefault="007325FE" w:rsidP="006B591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25FE" w:rsidRPr="00306442" w:rsidRDefault="007325FE" w:rsidP="006B59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869,7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0031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152,2</w:t>
            </w:r>
          </w:p>
        </w:tc>
      </w:tr>
      <w:tr w:rsidR="007325FE" w:rsidRPr="000965C5" w:rsidTr="00302CAD">
        <w:trPr>
          <w:trHeight w:val="601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D326EE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110,39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0031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649,6</w:t>
            </w:r>
          </w:p>
        </w:tc>
      </w:tr>
      <w:tr w:rsidR="007325FE" w:rsidRPr="000965C5" w:rsidTr="00302CAD">
        <w:trPr>
          <w:trHeight w:val="31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5FE" w:rsidRPr="00D326EE" w:rsidRDefault="007325FE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25FE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302CAD" w:rsidRDefault="007325FE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2C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0965C5" w:rsidRDefault="007325FE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Pr="007325FE" w:rsidRDefault="000031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25FE" w:rsidRDefault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325FE" w:rsidRDefault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18473D" w:rsidRPr="00E85CDB" w:rsidRDefault="0018473D" w:rsidP="00E85CDB">
      <w:pPr>
        <w:tabs>
          <w:tab w:val="left" w:pos="709"/>
          <w:tab w:val="left" w:pos="851"/>
        </w:tabs>
        <w:jc w:val="both"/>
      </w:pPr>
      <w:r w:rsidRPr="0076063C">
        <w:rPr>
          <w:sz w:val="28"/>
          <w:szCs w:val="28"/>
        </w:rPr>
        <w:t xml:space="preserve"> </w:t>
      </w:r>
      <w:r w:rsidRPr="00E85CDB">
        <w:t xml:space="preserve">  </w:t>
      </w:r>
    </w:p>
    <w:p w:rsidR="00E85CDB" w:rsidRDefault="0018473D" w:rsidP="0000311C">
      <w:pPr>
        <w:ind w:firstLine="708"/>
        <w:jc w:val="both"/>
      </w:pPr>
      <w:r w:rsidRPr="00E85CDB">
        <w:t xml:space="preserve">  </w:t>
      </w:r>
      <w:r w:rsidR="007325FE" w:rsidRPr="00E85CDB">
        <w:t xml:space="preserve">При проведении сравнительного анализа </w:t>
      </w:r>
      <w:r w:rsidR="00BB12E5">
        <w:t xml:space="preserve">с аналогичным периодом прошлого года </w:t>
      </w:r>
      <w:r w:rsidR="007325FE" w:rsidRPr="00E85CDB">
        <w:t>кассовых расходов по видам расходов установлено, что по итогам 1 полугодия 201</w:t>
      </w:r>
      <w:r w:rsidR="00B207F3">
        <w:t>9</w:t>
      </w:r>
      <w:r w:rsidR="007325FE" w:rsidRPr="00E85CDB">
        <w:t xml:space="preserve"> года</w:t>
      </w:r>
      <w:r w:rsidR="00E85CDB" w:rsidRPr="00E85CDB">
        <w:t>:</w:t>
      </w:r>
    </w:p>
    <w:p w:rsidR="0000311C" w:rsidRPr="00CE0AC6" w:rsidRDefault="0000311C" w:rsidP="00CE0AC6">
      <w:pPr>
        <w:ind w:firstLine="708"/>
        <w:jc w:val="both"/>
      </w:pPr>
      <w:r w:rsidRPr="00CE0AC6">
        <w:t xml:space="preserve">- значительно (на 84%) снизились расходы </w:t>
      </w:r>
      <w:r w:rsidRPr="00CE0AC6">
        <w:rPr>
          <w:color w:val="000000"/>
        </w:rPr>
        <w:t xml:space="preserve">на субсидии автономным учреждениям, что объясняется отсутствием субсидий на содержание МАУ ЛГО МФЦ  </w:t>
      </w:r>
      <w:r w:rsidRPr="00CE0AC6">
        <w:rPr>
          <w:bCs/>
          <w:color w:val="000000"/>
        </w:rPr>
        <w:t xml:space="preserve">(в 1 полугодии 2018 года субсидии составили </w:t>
      </w:r>
      <w:r w:rsidR="00CE0AC6" w:rsidRPr="00CE0AC6">
        <w:rPr>
          <w:bCs/>
          <w:color w:val="000000"/>
        </w:rPr>
        <w:t xml:space="preserve">6717,5 </w:t>
      </w:r>
      <w:proofErr w:type="spellStart"/>
      <w:r w:rsidR="00CE0AC6" w:rsidRPr="00CE0AC6">
        <w:rPr>
          <w:bCs/>
          <w:color w:val="000000"/>
        </w:rPr>
        <w:t>тыс</w:t>
      </w:r>
      <w:proofErr w:type="gramStart"/>
      <w:r w:rsidR="00CE0AC6" w:rsidRPr="00CE0AC6">
        <w:rPr>
          <w:bCs/>
          <w:color w:val="000000"/>
        </w:rPr>
        <w:t>.р</w:t>
      </w:r>
      <w:proofErr w:type="gramEnd"/>
      <w:r w:rsidR="00CE0AC6" w:rsidRPr="00CE0AC6">
        <w:rPr>
          <w:bCs/>
          <w:color w:val="000000"/>
        </w:rPr>
        <w:t>уб</w:t>
      </w:r>
      <w:proofErr w:type="spellEnd"/>
      <w:r w:rsidR="00CE0AC6" w:rsidRPr="00CE0AC6">
        <w:rPr>
          <w:bCs/>
          <w:color w:val="000000"/>
        </w:rPr>
        <w:t>.);</w:t>
      </w:r>
    </w:p>
    <w:p w:rsidR="00E85CDB" w:rsidRPr="00CE0AC6" w:rsidRDefault="00E85CDB" w:rsidP="008E3448">
      <w:pPr>
        <w:ind w:firstLine="708"/>
        <w:jc w:val="both"/>
      </w:pPr>
      <w:r w:rsidRPr="00CE0AC6">
        <w:t xml:space="preserve">- </w:t>
      </w:r>
      <w:r w:rsidR="007325FE" w:rsidRPr="00CE0AC6">
        <w:t xml:space="preserve"> высокий уровень исполнения </w:t>
      </w:r>
      <w:r w:rsidR="006933F2" w:rsidRPr="00E85CDB">
        <w:t>сохранился</w:t>
      </w:r>
      <w:r w:rsidR="007325FE" w:rsidRPr="00CE0AC6">
        <w:t xml:space="preserve"> </w:t>
      </w:r>
      <w:r w:rsidRPr="00CE0AC6">
        <w:rPr>
          <w:color w:val="000000"/>
        </w:rPr>
        <w:t xml:space="preserve">на </w:t>
      </w:r>
      <w:r w:rsidR="007325FE" w:rsidRPr="00CE0AC6">
        <w:rPr>
          <w:color w:val="000000"/>
        </w:rPr>
        <w:t>субсидии бюджетным и автономным учреждениям</w:t>
      </w:r>
      <w:r w:rsidR="007325FE" w:rsidRPr="00CE0AC6">
        <w:t xml:space="preserve"> (</w:t>
      </w:r>
      <w:r w:rsidRPr="00CE0AC6">
        <w:t>54,5</w:t>
      </w:r>
      <w:r w:rsidR="007325FE" w:rsidRPr="00CE0AC6">
        <w:rPr>
          <w:color w:val="000000"/>
        </w:rPr>
        <w:t>% и 51,7% соответственно</w:t>
      </w:r>
      <w:r w:rsidR="007325FE" w:rsidRPr="00CE0AC6">
        <w:t>);</w:t>
      </w:r>
      <w:r w:rsidRPr="00CE0AC6">
        <w:t xml:space="preserve"> </w:t>
      </w:r>
    </w:p>
    <w:p w:rsidR="006933F2" w:rsidRPr="00CE0AC6" w:rsidRDefault="008C2468" w:rsidP="00CE0AC6">
      <w:pPr>
        <w:ind w:firstLine="708"/>
        <w:jc w:val="both"/>
      </w:pPr>
      <w:r>
        <w:t xml:space="preserve">- вырос уровень исполнения </w:t>
      </w:r>
      <w:r w:rsidR="006933F2" w:rsidRPr="00CE0AC6">
        <w:t xml:space="preserve">по расходам </w:t>
      </w:r>
      <w:r w:rsidR="006933F2" w:rsidRPr="00CE0AC6">
        <w:rPr>
          <w:color w:val="000000"/>
        </w:rPr>
        <w:t>на капитальные вложения в объекты недвижимого имущества государственной (муниципальной) собственности и составил 54%</w:t>
      </w:r>
      <w:r w:rsidRPr="008C24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(освоены в сумме 19145,1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>.</w:t>
      </w:r>
      <w:r w:rsidRPr="00CE0AC6">
        <w:rPr>
          <w:color w:val="000000"/>
        </w:rPr>
        <w:t xml:space="preserve"> </w:t>
      </w:r>
      <w:r>
        <w:rPr>
          <w:color w:val="000000"/>
        </w:rPr>
        <w:t xml:space="preserve">или </w:t>
      </w:r>
      <w:r>
        <w:rPr>
          <w:rFonts w:eastAsiaTheme="minorHAnsi"/>
          <w:lang w:eastAsia="en-US"/>
        </w:rPr>
        <w:t xml:space="preserve">на 91,2% целевые средства </w:t>
      </w:r>
      <w:r w:rsidRPr="00A86D02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>уб</w:t>
      </w:r>
      <w:r w:rsidR="000B379B">
        <w:rPr>
          <w:rFonts w:eastAsiaTheme="minorHAnsi"/>
          <w:lang w:eastAsia="en-US"/>
        </w:rPr>
        <w:t xml:space="preserve">венций </w:t>
      </w:r>
      <w:r>
        <w:rPr>
          <w:rFonts w:eastAsiaTheme="minorHAnsi"/>
          <w:lang w:eastAsia="en-US"/>
        </w:rPr>
        <w:t>из краевого бюджета</w:t>
      </w:r>
      <w:r w:rsidRPr="00A86D02">
        <w:rPr>
          <w:rFonts w:eastAsiaTheme="minorHAnsi"/>
          <w:lang w:eastAsia="en-US"/>
        </w:rPr>
        <w:t xml:space="preserve"> на  </w:t>
      </w:r>
      <w:r>
        <w:rPr>
          <w:rFonts w:eastAsiaTheme="minorHAnsi"/>
          <w:lang w:eastAsia="en-US"/>
        </w:rPr>
        <w:t>обеспечение жилыми помещениями  детей-сирот и детей, оставшихся без попечения родителей</w:t>
      </w:r>
      <w:r w:rsidR="008E3448">
        <w:rPr>
          <w:rFonts w:eastAsiaTheme="minorHAnsi"/>
          <w:lang w:eastAsia="en-US"/>
        </w:rPr>
        <w:t>);</w:t>
      </w:r>
      <w:r w:rsidR="006933F2" w:rsidRPr="00CE0AC6">
        <w:rPr>
          <w:color w:val="000000"/>
        </w:rPr>
        <w:t xml:space="preserve"> </w:t>
      </w:r>
    </w:p>
    <w:p w:rsidR="00E85CDB" w:rsidRPr="00CE0AC6" w:rsidRDefault="00E85CDB" w:rsidP="00CE0AC6">
      <w:pPr>
        <w:ind w:firstLine="708"/>
        <w:jc w:val="both"/>
      </w:pPr>
      <w:r w:rsidRPr="00CE0AC6">
        <w:lastRenderedPageBreak/>
        <w:t>–</w:t>
      </w:r>
      <w:r w:rsidR="005100A8">
        <w:t xml:space="preserve"> </w:t>
      </w:r>
      <w:r w:rsidRPr="00CE0AC6">
        <w:t>уровень исполнения по расходам на оплату труда и начислениям на выплаты по оплате труда</w:t>
      </w:r>
      <w:r w:rsidR="0000311C" w:rsidRPr="00CE0AC6">
        <w:t xml:space="preserve"> </w:t>
      </w:r>
      <w:r w:rsidR="005100A8">
        <w:t xml:space="preserve">составил </w:t>
      </w:r>
      <w:r w:rsidR="0000311C" w:rsidRPr="00CE0AC6">
        <w:t>46,8</w:t>
      </w:r>
      <w:r w:rsidRPr="00CE0AC6">
        <w:t xml:space="preserve">%, </w:t>
      </w:r>
      <w:r w:rsidR="005100A8">
        <w:t xml:space="preserve">что ниже, чем </w:t>
      </w:r>
      <w:r w:rsidRPr="00CE0AC6">
        <w:t>в 1 полугодии 201</w:t>
      </w:r>
      <w:r w:rsidR="0000311C" w:rsidRPr="00CE0AC6">
        <w:t xml:space="preserve">8 </w:t>
      </w:r>
      <w:r w:rsidRPr="00CE0AC6">
        <w:t xml:space="preserve">года </w:t>
      </w:r>
      <w:r w:rsidR="005100A8">
        <w:t>(</w:t>
      </w:r>
      <w:r w:rsidR="0000311C" w:rsidRPr="00CE0AC6">
        <w:t>51,8</w:t>
      </w:r>
      <w:r w:rsidRPr="00CE0AC6">
        <w:t>%</w:t>
      </w:r>
      <w:r w:rsidR="005100A8">
        <w:t>)</w:t>
      </w:r>
      <w:r w:rsidRPr="00CE0AC6">
        <w:t xml:space="preserve">, </w:t>
      </w:r>
      <w:r w:rsidR="008C0B15">
        <w:rPr>
          <w:color w:val="000000"/>
        </w:rPr>
        <w:t xml:space="preserve">при этом в абсолютном выражении расходы увеличились на </w:t>
      </w:r>
      <w:r w:rsidR="005100A8">
        <w:rPr>
          <w:color w:val="000000"/>
        </w:rPr>
        <w:t>1995</w:t>
      </w:r>
      <w:r w:rsidR="008C0B15">
        <w:rPr>
          <w:color w:val="000000"/>
        </w:rPr>
        <w:t xml:space="preserve"> </w:t>
      </w:r>
      <w:proofErr w:type="spellStart"/>
      <w:r w:rsidR="008C0B15">
        <w:rPr>
          <w:color w:val="000000"/>
        </w:rPr>
        <w:t>тыс</w:t>
      </w:r>
      <w:proofErr w:type="gramStart"/>
      <w:r w:rsidR="008C0B15">
        <w:rPr>
          <w:color w:val="000000"/>
        </w:rPr>
        <w:t>.р</w:t>
      </w:r>
      <w:proofErr w:type="gramEnd"/>
      <w:r w:rsidR="008C0B15">
        <w:rPr>
          <w:color w:val="000000"/>
        </w:rPr>
        <w:t>уб</w:t>
      </w:r>
      <w:proofErr w:type="spellEnd"/>
      <w:r w:rsidR="008C0B15">
        <w:rPr>
          <w:color w:val="000000"/>
        </w:rPr>
        <w:t>.</w:t>
      </w:r>
      <w:r w:rsidR="005100A8">
        <w:rPr>
          <w:color w:val="000000"/>
        </w:rPr>
        <w:t xml:space="preserve"> или на 3,7%;</w:t>
      </w:r>
    </w:p>
    <w:p w:rsidR="006933F2" w:rsidRPr="00CE0AC6" w:rsidRDefault="006933F2" w:rsidP="00CE0AC6">
      <w:pPr>
        <w:ind w:firstLine="708"/>
        <w:jc w:val="both"/>
      </w:pPr>
      <w:proofErr w:type="gramStart"/>
      <w:r w:rsidRPr="00CE0AC6">
        <w:t>– низким сложился уровень по расходам на закупки товаров, работ и услуг для муниципальных нужд 14,3%, в 1 полугодии 2018 года аналогичный показатель составлял 23,9%, в 1 полугодии 2017 года – 45,7%;</w:t>
      </w:r>
      <w:proofErr w:type="gramEnd"/>
    </w:p>
    <w:p w:rsidR="00CE0AC6" w:rsidRPr="00CE0AC6" w:rsidRDefault="006933F2" w:rsidP="00CE0AC6">
      <w:pPr>
        <w:ind w:firstLine="709"/>
        <w:jc w:val="both"/>
      </w:pPr>
      <w:r w:rsidRPr="006933F2">
        <w:t xml:space="preserve">– </w:t>
      </w:r>
      <w:r w:rsidRPr="00CE0AC6">
        <w:t>увеличились</w:t>
      </w:r>
      <w:r w:rsidRPr="006933F2">
        <w:t xml:space="preserve"> расходы по исполнению судебных актов </w:t>
      </w:r>
      <w:r w:rsidRPr="00CE0AC6">
        <w:t>на 52,2%</w:t>
      </w:r>
      <w:r w:rsidR="008E3448">
        <w:t xml:space="preserve">; </w:t>
      </w:r>
      <w:r w:rsidR="00CE0AC6" w:rsidRPr="00CE0AC6">
        <w:t xml:space="preserve">субсидии </w:t>
      </w:r>
      <w:r w:rsidR="00CE0AC6" w:rsidRPr="00CE0AC6">
        <w:rPr>
          <w:color w:val="000000"/>
        </w:rPr>
        <w:t>юридическим лицам в 3,8 раз</w:t>
      </w:r>
      <w:r w:rsidR="005100A8">
        <w:rPr>
          <w:color w:val="000000"/>
        </w:rPr>
        <w:t>а</w:t>
      </w:r>
      <w:r w:rsidR="00CE0AC6" w:rsidRPr="00CE0AC6">
        <w:rPr>
          <w:color w:val="000000"/>
        </w:rPr>
        <w:t>;</w:t>
      </w:r>
    </w:p>
    <w:p w:rsidR="006933F2" w:rsidRPr="006933F2" w:rsidRDefault="006933F2" w:rsidP="00CE0AC6">
      <w:pPr>
        <w:ind w:firstLine="709"/>
        <w:jc w:val="both"/>
        <w:rPr>
          <w:color w:val="000000"/>
        </w:rPr>
      </w:pPr>
      <w:r w:rsidRPr="006933F2">
        <w:t>– уровень исполнения расходов на о</w:t>
      </w:r>
      <w:r w:rsidRPr="006933F2">
        <w:rPr>
          <w:color w:val="000000"/>
        </w:rPr>
        <w:t xml:space="preserve">бслуживание муниципального долга по сравнению с аналогичным периодом прошлого года уменьшился до </w:t>
      </w:r>
      <w:r w:rsidR="00CE0AC6" w:rsidRPr="00CE0AC6">
        <w:rPr>
          <w:color w:val="000000"/>
        </w:rPr>
        <w:t>39,6</w:t>
      </w:r>
      <w:r w:rsidRPr="006933F2">
        <w:rPr>
          <w:color w:val="000000"/>
        </w:rPr>
        <w:t xml:space="preserve">% (с </w:t>
      </w:r>
      <w:r w:rsidR="00CE0AC6" w:rsidRPr="00CE0AC6">
        <w:rPr>
          <w:color w:val="000000"/>
        </w:rPr>
        <w:t>41,1</w:t>
      </w:r>
      <w:r w:rsidRPr="006933F2">
        <w:rPr>
          <w:color w:val="000000"/>
        </w:rPr>
        <w:t xml:space="preserve">%), </w:t>
      </w:r>
      <w:r w:rsidR="00CE0AC6">
        <w:rPr>
          <w:color w:val="000000"/>
        </w:rPr>
        <w:t xml:space="preserve">при этом в абсолютном выражении расходы увеличились на 49,8 </w:t>
      </w:r>
      <w:proofErr w:type="spellStart"/>
      <w:r w:rsidR="00CE0AC6">
        <w:rPr>
          <w:color w:val="000000"/>
        </w:rPr>
        <w:t>тыс</w:t>
      </w:r>
      <w:proofErr w:type="gramStart"/>
      <w:r w:rsidR="00CE0AC6">
        <w:rPr>
          <w:color w:val="000000"/>
        </w:rPr>
        <w:t>.р</w:t>
      </w:r>
      <w:proofErr w:type="gramEnd"/>
      <w:r w:rsidR="00CE0AC6">
        <w:rPr>
          <w:color w:val="000000"/>
        </w:rPr>
        <w:t>уб</w:t>
      </w:r>
      <w:proofErr w:type="spellEnd"/>
      <w:r w:rsidR="00CE0AC6">
        <w:rPr>
          <w:color w:val="000000"/>
        </w:rPr>
        <w:t>.</w:t>
      </w:r>
    </w:p>
    <w:p w:rsidR="0018473D" w:rsidRPr="0076063C" w:rsidRDefault="0018473D" w:rsidP="0076063C">
      <w:pPr>
        <w:ind w:firstLine="708"/>
        <w:jc w:val="both"/>
        <w:rPr>
          <w:color w:val="000000"/>
        </w:rPr>
      </w:pPr>
    </w:p>
    <w:p w:rsidR="0076063C" w:rsidRPr="0076063C" w:rsidRDefault="0076063C" w:rsidP="0076063C">
      <w:pPr>
        <w:jc w:val="both"/>
      </w:pPr>
      <w:r w:rsidRPr="0076063C">
        <w:rPr>
          <w:sz w:val="28"/>
          <w:szCs w:val="28"/>
        </w:rPr>
        <w:t xml:space="preserve">           </w:t>
      </w:r>
      <w:r w:rsidRPr="00C24495">
        <w:t>Исполнение расход</w:t>
      </w:r>
      <w:r w:rsidR="00C24495">
        <w:t xml:space="preserve">ов </w:t>
      </w:r>
      <w:r w:rsidRPr="00C24495">
        <w:t>бюджета Лесозаводского городского округа за январь-</w:t>
      </w:r>
      <w:r w:rsidR="00C24495">
        <w:t>июнь</w:t>
      </w:r>
      <w:r w:rsidRPr="00C24495">
        <w:t xml:space="preserve"> 2019 года  в разрезе источников </w:t>
      </w:r>
      <w:r w:rsidR="00CE0AC6">
        <w:t xml:space="preserve">финансирования </w:t>
      </w:r>
      <w:r w:rsidRPr="0076063C">
        <w:t>представлено в таблице (тыс. руб.):</w:t>
      </w:r>
    </w:p>
    <w:p w:rsidR="0076063C" w:rsidRPr="0076063C" w:rsidRDefault="0076063C" w:rsidP="0076063C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76063C" w:rsidRPr="0076063C" w:rsidTr="0076063C">
        <w:tc>
          <w:tcPr>
            <w:tcW w:w="4904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76063C" w:rsidRPr="0076063C" w:rsidRDefault="0076063C" w:rsidP="00C24495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Ут</w:t>
            </w:r>
            <w:r w:rsidR="00C24495">
              <w:rPr>
                <w:b/>
                <w:sz w:val="20"/>
                <w:szCs w:val="20"/>
              </w:rPr>
              <w:t xml:space="preserve">вержденный </w:t>
            </w:r>
            <w:r w:rsidRPr="0076063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76063C" w:rsidRPr="0076063C" w:rsidTr="0076063C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</w:pPr>
            <w:r w:rsidRPr="0076063C">
              <w:rPr>
                <w:sz w:val="22"/>
                <w:szCs w:val="22"/>
              </w:rPr>
              <w:t>Расходы за счет собственных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528525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279451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</w:tr>
      <w:tr w:rsidR="0076063C" w:rsidRPr="0076063C" w:rsidTr="0076063C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</w:pPr>
            <w:r w:rsidRPr="0076063C">
              <w:rPr>
                <w:sz w:val="22"/>
                <w:szCs w:val="22"/>
              </w:rPr>
              <w:t xml:space="preserve">Расходы за счет целевых  средств 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589445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243221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41,3</w:t>
            </w:r>
          </w:p>
        </w:tc>
      </w:tr>
      <w:tr w:rsidR="0076063C" w:rsidRPr="0076063C" w:rsidTr="0076063C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  <w:rPr>
                <w:b/>
              </w:rPr>
            </w:pPr>
            <w:r w:rsidRPr="0076063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6063C" w:rsidRDefault="0076063C" w:rsidP="00C24495">
            <w:pPr>
              <w:jc w:val="center"/>
              <w:rPr>
                <w:b/>
                <w:bCs/>
                <w:color w:val="000000"/>
              </w:rPr>
            </w:pPr>
            <w:r w:rsidRPr="0076063C"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="00C24495">
              <w:rPr>
                <w:b/>
                <w:bCs/>
                <w:color w:val="000000"/>
                <w:sz w:val="22"/>
                <w:szCs w:val="22"/>
              </w:rPr>
              <w:t>17970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522672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6063C" w:rsidRDefault="00C24495" w:rsidP="0076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46,7</w:t>
            </w:r>
          </w:p>
        </w:tc>
      </w:tr>
    </w:tbl>
    <w:p w:rsidR="0076063C" w:rsidRPr="0076063C" w:rsidRDefault="0076063C" w:rsidP="0076063C">
      <w:pPr>
        <w:jc w:val="both"/>
      </w:pPr>
    </w:p>
    <w:p w:rsidR="0076063C" w:rsidRPr="0076063C" w:rsidRDefault="0076063C" w:rsidP="0076063C">
      <w:pPr>
        <w:ind w:firstLine="709"/>
        <w:jc w:val="both"/>
      </w:pPr>
      <w:r w:rsidRPr="0076063C">
        <w:t xml:space="preserve">Кассовые расходы бюджета городского округа   за 1 </w:t>
      </w:r>
      <w:r w:rsidR="00C24495">
        <w:t>полугодие</w:t>
      </w:r>
      <w:r w:rsidRPr="0076063C">
        <w:t xml:space="preserve">  2019 года составили:</w:t>
      </w:r>
    </w:p>
    <w:p w:rsidR="0076063C" w:rsidRPr="0076063C" w:rsidRDefault="0076063C" w:rsidP="0076063C">
      <w:pPr>
        <w:ind w:firstLine="709"/>
        <w:jc w:val="both"/>
      </w:pPr>
      <w:r w:rsidRPr="0076063C">
        <w:t xml:space="preserve">- за счет собственных доходов  - </w:t>
      </w:r>
      <w:r w:rsidR="00C24495">
        <w:t xml:space="preserve">279451 </w:t>
      </w:r>
      <w:r w:rsidRPr="0076063C">
        <w:t xml:space="preserve">тыс. руб. или  </w:t>
      </w:r>
      <w:r w:rsidR="00C24495">
        <w:t>52,9</w:t>
      </w:r>
      <w:r w:rsidRPr="0076063C">
        <w:t xml:space="preserve">%, </w:t>
      </w:r>
      <w:r w:rsidRPr="0076063C">
        <w:rPr>
          <w:sz w:val="28"/>
          <w:szCs w:val="28"/>
        </w:rPr>
        <w:t xml:space="preserve"> </w:t>
      </w:r>
      <w:r w:rsidRPr="0076063C">
        <w:t xml:space="preserve">что на сумму </w:t>
      </w:r>
      <w:r w:rsidR="00C24495">
        <w:t>47884</w:t>
      </w:r>
      <w:r w:rsidRPr="0076063C">
        <w:t xml:space="preserve"> тыс. руб. или на </w:t>
      </w:r>
      <w:r w:rsidR="00C24495">
        <w:t>20,7</w:t>
      </w:r>
      <w:r w:rsidRPr="0076063C">
        <w:t xml:space="preserve">% больше аналогичного показателя за 1 </w:t>
      </w:r>
      <w:r w:rsidR="00C24495">
        <w:t>полугодие</w:t>
      </w:r>
      <w:r w:rsidRPr="0076063C">
        <w:t xml:space="preserve"> 2018 года (</w:t>
      </w:r>
      <w:r w:rsidR="00C24495" w:rsidRPr="00C24495">
        <w:rPr>
          <w:bCs/>
          <w:color w:val="000000"/>
        </w:rPr>
        <w:t>231567</w:t>
      </w:r>
      <w:r w:rsidR="00C24495">
        <w:rPr>
          <w:bCs/>
          <w:color w:val="000000"/>
          <w:sz w:val="22"/>
          <w:szCs w:val="22"/>
        </w:rPr>
        <w:t xml:space="preserve"> </w:t>
      </w:r>
      <w:r w:rsidRPr="0076063C">
        <w:t>тыс. руб.);</w:t>
      </w:r>
    </w:p>
    <w:p w:rsidR="0076063C" w:rsidRPr="0076063C" w:rsidRDefault="0076063C" w:rsidP="0076063C">
      <w:pPr>
        <w:ind w:firstLine="709"/>
        <w:jc w:val="both"/>
      </w:pPr>
      <w:r w:rsidRPr="0076063C">
        <w:t>- за счет сре</w:t>
      </w:r>
      <w:proofErr w:type="gramStart"/>
      <w:r w:rsidRPr="0076063C">
        <w:t>дств кр</w:t>
      </w:r>
      <w:proofErr w:type="gramEnd"/>
      <w:r w:rsidRPr="0076063C">
        <w:t xml:space="preserve">аевого бюджета  - </w:t>
      </w:r>
      <w:r w:rsidR="00C24495">
        <w:t xml:space="preserve">243221 </w:t>
      </w:r>
      <w:r w:rsidRPr="0076063C">
        <w:t xml:space="preserve">тыс. руб. или </w:t>
      </w:r>
      <w:r w:rsidR="00C24495">
        <w:t>41,3</w:t>
      </w:r>
      <w:r w:rsidRPr="0076063C">
        <w:t xml:space="preserve">%, что на сумму </w:t>
      </w:r>
      <w:r w:rsidR="00C24495">
        <w:t>60040</w:t>
      </w:r>
      <w:r w:rsidRPr="0076063C">
        <w:t xml:space="preserve"> тыс. руб. или на </w:t>
      </w:r>
      <w:r w:rsidR="00C24495">
        <w:t>32,8</w:t>
      </w:r>
      <w:r w:rsidRPr="0076063C">
        <w:t xml:space="preserve">% больше аналогичного показателя за 1 </w:t>
      </w:r>
      <w:r w:rsidR="00C24495">
        <w:t>полугодие</w:t>
      </w:r>
      <w:r w:rsidRPr="0076063C">
        <w:t xml:space="preserve"> 2018 года (</w:t>
      </w:r>
      <w:r w:rsidR="00C24495" w:rsidRPr="00C24495">
        <w:rPr>
          <w:bCs/>
          <w:color w:val="000000"/>
        </w:rPr>
        <w:t>183181</w:t>
      </w:r>
      <w:r w:rsidRPr="0076063C">
        <w:rPr>
          <w:b/>
        </w:rPr>
        <w:t xml:space="preserve"> </w:t>
      </w:r>
      <w:r w:rsidRPr="0076063C">
        <w:t xml:space="preserve"> тыс. руб.).</w:t>
      </w:r>
    </w:p>
    <w:p w:rsidR="0076063C" w:rsidRPr="0076063C" w:rsidRDefault="0076063C" w:rsidP="0076063C">
      <w:pPr>
        <w:autoSpaceDE w:val="0"/>
        <w:autoSpaceDN w:val="0"/>
        <w:adjustRightInd w:val="0"/>
        <w:contextualSpacing/>
        <w:jc w:val="both"/>
        <w:rPr>
          <w:b/>
          <w:spacing w:val="-4"/>
        </w:rPr>
      </w:pPr>
    </w:p>
    <w:p w:rsidR="0076063C" w:rsidRPr="0076063C" w:rsidRDefault="00605D64" w:rsidP="0076063C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>
        <w:rPr>
          <w:b/>
        </w:rPr>
        <w:t xml:space="preserve">           </w:t>
      </w:r>
      <w:r w:rsidR="0076063C" w:rsidRPr="0076063C">
        <w:rPr>
          <w:b/>
        </w:rPr>
        <w:t xml:space="preserve"> 4.  Исполнение муниципальных программ</w:t>
      </w:r>
      <w:r w:rsidR="0076063C" w:rsidRPr="0076063C">
        <w:rPr>
          <w:color w:val="000000"/>
          <w:lang w:eastAsia="en-US"/>
        </w:rPr>
        <w:t xml:space="preserve"> </w:t>
      </w:r>
      <w:r w:rsidR="0076063C" w:rsidRPr="0076063C">
        <w:rPr>
          <w:b/>
          <w:color w:val="000000"/>
          <w:lang w:eastAsia="en-US"/>
        </w:rPr>
        <w:t>и непрограммных расходов</w:t>
      </w:r>
      <w:r>
        <w:rPr>
          <w:b/>
          <w:color w:val="000000"/>
          <w:lang w:eastAsia="en-US"/>
        </w:rPr>
        <w:t xml:space="preserve"> бюджета</w:t>
      </w:r>
    </w:p>
    <w:p w:rsidR="008A3309" w:rsidRDefault="0076063C" w:rsidP="0076063C">
      <w:pPr>
        <w:widowControl w:val="0"/>
        <w:suppressAutoHyphens/>
        <w:autoSpaceDE w:val="0"/>
        <w:ind w:firstLine="709"/>
        <w:jc w:val="both"/>
        <w:rPr>
          <w:b/>
        </w:rPr>
      </w:pPr>
      <w:r w:rsidRPr="0076063C">
        <w:rPr>
          <w:bCs/>
        </w:rPr>
        <w:t xml:space="preserve">В расходах бюджета за 1 </w:t>
      </w:r>
      <w:r w:rsidR="008C2468">
        <w:rPr>
          <w:bCs/>
        </w:rPr>
        <w:t xml:space="preserve">полугодие </w:t>
      </w:r>
      <w:r w:rsidRPr="0076063C">
        <w:rPr>
          <w:bCs/>
        </w:rPr>
        <w:t xml:space="preserve">2019 года удельный вес исполнения расходов в программном формате составил </w:t>
      </w:r>
      <w:r w:rsidR="00CD2C21">
        <w:rPr>
          <w:bCs/>
        </w:rPr>
        <w:t>87,7</w:t>
      </w:r>
      <w:r w:rsidRPr="0076063C">
        <w:rPr>
          <w:bCs/>
        </w:rPr>
        <w:t xml:space="preserve">%, доля непрограммных расходов – </w:t>
      </w:r>
      <w:r w:rsidR="00CD2C21">
        <w:rPr>
          <w:bCs/>
        </w:rPr>
        <w:t>12,3</w:t>
      </w:r>
      <w:r w:rsidRPr="0076063C">
        <w:rPr>
          <w:bCs/>
        </w:rPr>
        <w:t>%.</w:t>
      </w:r>
      <w:r w:rsidRPr="0076063C">
        <w:rPr>
          <w:b/>
        </w:rPr>
        <w:t xml:space="preserve">   </w:t>
      </w:r>
    </w:p>
    <w:p w:rsidR="0076063C" w:rsidRPr="008A3309" w:rsidRDefault="008A3309" w:rsidP="0076063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8A3309">
        <w:t xml:space="preserve">Исполнение расходов бюджета </w:t>
      </w:r>
      <w:r w:rsidRPr="008A3309">
        <w:rPr>
          <w:color w:val="000000"/>
          <w:lang w:eastAsia="en-US"/>
        </w:rPr>
        <w:t>за 1 полугодие</w:t>
      </w:r>
      <w:r>
        <w:rPr>
          <w:color w:val="000000"/>
          <w:lang w:eastAsia="en-US"/>
        </w:rPr>
        <w:t xml:space="preserve"> 2019 года </w:t>
      </w:r>
      <w:r>
        <w:t>по</w:t>
      </w:r>
      <w:r w:rsidRPr="008A3309">
        <w:t xml:space="preserve"> муниципальны</w:t>
      </w:r>
      <w:r>
        <w:t>м</w:t>
      </w:r>
      <w:r w:rsidRPr="008A3309">
        <w:t xml:space="preserve"> программ</w:t>
      </w:r>
      <w:r>
        <w:t>ам</w:t>
      </w:r>
      <w:r w:rsidRPr="008A3309">
        <w:t xml:space="preserve"> </w:t>
      </w:r>
      <w:r w:rsidR="0076063C" w:rsidRPr="008A3309">
        <w:rPr>
          <w:color w:val="000000"/>
          <w:lang w:eastAsia="en-US"/>
        </w:rPr>
        <w:t>и непрограммны</w:t>
      </w:r>
      <w:r w:rsidRPr="008A3309">
        <w:rPr>
          <w:color w:val="000000"/>
          <w:lang w:eastAsia="en-US"/>
        </w:rPr>
        <w:t>м</w:t>
      </w:r>
      <w:r w:rsidR="0076063C" w:rsidRPr="008A3309">
        <w:rPr>
          <w:color w:val="000000"/>
          <w:lang w:eastAsia="en-US"/>
        </w:rPr>
        <w:t xml:space="preserve"> </w:t>
      </w:r>
      <w:r w:rsidR="003B04E1">
        <w:rPr>
          <w:color w:val="000000"/>
          <w:lang w:eastAsia="en-US"/>
        </w:rPr>
        <w:t>направлениям деятельности</w:t>
      </w:r>
      <w:r w:rsidR="0076063C" w:rsidRPr="008A3309">
        <w:rPr>
          <w:color w:val="000000"/>
          <w:lang w:eastAsia="en-US"/>
        </w:rPr>
        <w:t xml:space="preserve"> приведен</w:t>
      </w:r>
      <w:r w:rsidRPr="008A3309">
        <w:rPr>
          <w:color w:val="000000"/>
          <w:lang w:eastAsia="en-US"/>
        </w:rPr>
        <w:t>о</w:t>
      </w:r>
      <w:r w:rsidR="0076063C" w:rsidRPr="008A3309">
        <w:rPr>
          <w:color w:val="000000"/>
          <w:lang w:eastAsia="en-US"/>
        </w:rPr>
        <w:t xml:space="preserve"> в таблице:</w:t>
      </w:r>
    </w:p>
    <w:p w:rsidR="0076063C" w:rsidRPr="0076063C" w:rsidRDefault="0076063C" w:rsidP="0076063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3"/>
        <w:gridCol w:w="1096"/>
        <w:gridCol w:w="1154"/>
        <w:gridCol w:w="992"/>
        <w:gridCol w:w="709"/>
        <w:gridCol w:w="992"/>
        <w:gridCol w:w="709"/>
      </w:tblGrid>
      <w:tr w:rsidR="00570991" w:rsidRPr="0076063C" w:rsidTr="008E3448">
        <w:trPr>
          <w:trHeight w:val="300"/>
        </w:trPr>
        <w:tc>
          <w:tcPr>
            <w:tcW w:w="4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91" w:rsidRPr="0076063C" w:rsidRDefault="00570991" w:rsidP="003B04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63C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570991" w:rsidRPr="0076063C" w:rsidRDefault="00570991" w:rsidP="008A3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Факт за 1 </w:t>
            </w:r>
            <w:r>
              <w:rPr>
                <w:b/>
                <w:bCs/>
                <w:color w:val="000000"/>
                <w:sz w:val="18"/>
                <w:szCs w:val="18"/>
              </w:rPr>
              <w:t>полугодие</w:t>
            </w:r>
            <w:r w:rsidRPr="0076063C">
              <w:rPr>
                <w:b/>
                <w:bCs/>
                <w:color w:val="000000"/>
                <w:sz w:val="18"/>
                <w:szCs w:val="18"/>
              </w:rPr>
              <w:t>2018 года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70991" w:rsidRPr="0076063C" w:rsidRDefault="00570991" w:rsidP="007606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Утверждено</w:t>
            </w:r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 xml:space="preserve"> на 2019 год (</w:t>
            </w:r>
            <w:proofErr w:type="spellStart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тыс</w:t>
            </w:r>
            <w:proofErr w:type="gramStart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уб</w:t>
            </w:r>
            <w:proofErr w:type="spellEnd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 xml:space="preserve">.)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91" w:rsidRPr="0076063C" w:rsidRDefault="00570991" w:rsidP="008A3309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Исполнено за 1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полугодие </w:t>
            </w:r>
            <w:r w:rsidRPr="0076063C">
              <w:rPr>
                <w:b/>
                <w:bCs/>
                <w:color w:val="000000"/>
                <w:sz w:val="18"/>
                <w:szCs w:val="18"/>
              </w:rPr>
              <w:t>2019 г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8A3309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Отклонение от 1 пол.2018 г.</w:t>
            </w:r>
          </w:p>
        </w:tc>
      </w:tr>
      <w:tr w:rsidR="00570991" w:rsidRPr="0076063C" w:rsidTr="008E3448">
        <w:trPr>
          <w:trHeight w:val="411"/>
        </w:trPr>
        <w:tc>
          <w:tcPr>
            <w:tcW w:w="4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70991" w:rsidRPr="0076063C" w:rsidRDefault="00570991" w:rsidP="007606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3B04E1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3B04E1">
            <w:pPr>
              <w:rPr>
                <w:b/>
                <w:sz w:val="20"/>
                <w:szCs w:val="20"/>
                <w:lang w:bidi="en-US"/>
              </w:rPr>
            </w:pPr>
            <w:r w:rsidRPr="0076063C">
              <w:rPr>
                <w:b/>
                <w:sz w:val="20"/>
                <w:szCs w:val="20"/>
                <w:lang w:bidi="en-US"/>
              </w:rPr>
              <w:t>РАСХОДЫ</w:t>
            </w:r>
            <w:r>
              <w:rPr>
                <w:b/>
                <w:sz w:val="20"/>
                <w:szCs w:val="20"/>
                <w:lang w:bidi="en-US"/>
              </w:rPr>
              <w:t xml:space="preserve"> -  всего,  </w:t>
            </w:r>
            <w:r w:rsidRPr="003B04E1">
              <w:rPr>
                <w:sz w:val="20"/>
                <w:szCs w:val="20"/>
                <w:lang w:bidi="en-US"/>
              </w:rPr>
              <w:t>в том числе: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414748,4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04E1" w:rsidRPr="0076063C" w:rsidRDefault="003B04E1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1117969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522672,5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107924,1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ind w:hanging="1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4E1">
              <w:rPr>
                <w:b/>
                <w:bCs/>
                <w:color w:val="000000"/>
                <w:sz w:val="20"/>
                <w:szCs w:val="20"/>
              </w:rPr>
              <w:t>126,0</w:t>
            </w:r>
          </w:p>
        </w:tc>
      </w:tr>
      <w:tr w:rsidR="003B04E1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624512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76063C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68578,3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141617,2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3B04E1" w:rsidRDefault="003B04E1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color w:val="000000"/>
                <w:sz w:val="20"/>
                <w:szCs w:val="20"/>
                <w:lang w:eastAsia="en-US" w:bidi="en-US"/>
              </w:rPr>
              <w:t>64487,7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ind w:left="-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sz w:val="20"/>
                <w:szCs w:val="20"/>
                <w:lang w:eastAsia="en-US" w:bidi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-4090,6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94,0</w:t>
            </w:r>
          </w:p>
        </w:tc>
      </w:tr>
      <w:tr w:rsidR="003B04E1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3B04E1" w:rsidRDefault="003B04E1" w:rsidP="003B04E1">
            <w:pPr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>Расходы</w:t>
            </w:r>
            <w:r w:rsidRPr="003B04E1"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 по муниципальным программам</w:t>
            </w: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, </w:t>
            </w:r>
            <w:r w:rsidRPr="003B04E1">
              <w:rPr>
                <w:bCs/>
                <w:color w:val="000000"/>
                <w:sz w:val="20"/>
                <w:szCs w:val="20"/>
                <w:lang w:bidi="en-US"/>
              </w:rPr>
              <w:t xml:space="preserve">в </w:t>
            </w:r>
            <w:proofErr w:type="spellStart"/>
            <w:r w:rsidRPr="003B04E1">
              <w:rPr>
                <w:bCs/>
                <w:color w:val="000000"/>
                <w:sz w:val="20"/>
                <w:szCs w:val="20"/>
                <w:lang w:bidi="en-US"/>
              </w:rPr>
              <w:t>т.ч</w:t>
            </w:r>
            <w:proofErr w:type="spellEnd"/>
            <w:r w:rsidRPr="003B04E1">
              <w:rPr>
                <w:bCs/>
                <w:color w:val="000000"/>
                <w:sz w:val="20"/>
                <w:szCs w:val="20"/>
                <w:lang w:bidi="en-US"/>
              </w:rPr>
              <w:t>.: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ind w:left="-108"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346170,1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976352,4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3B04E1" w:rsidRDefault="003B04E1" w:rsidP="00624512">
            <w:pPr>
              <w:ind w:hanging="108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458184,9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3B04E1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112014,8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3B04E1" w:rsidRDefault="003B04E1" w:rsidP="00624512">
            <w:pPr>
              <w:ind w:hanging="153"/>
              <w:jc w:val="center"/>
              <w:rPr>
                <w:b/>
                <w:color w:val="000000"/>
                <w:sz w:val="20"/>
                <w:szCs w:val="20"/>
              </w:rPr>
            </w:pPr>
            <w:r w:rsidRPr="003B04E1">
              <w:rPr>
                <w:b/>
                <w:color w:val="000000"/>
                <w:sz w:val="20"/>
                <w:szCs w:val="20"/>
              </w:rPr>
              <w:t>132,4</w:t>
            </w:r>
          </w:p>
        </w:tc>
      </w:tr>
      <w:tr w:rsidR="003B04E1" w:rsidRPr="0076063C" w:rsidTr="008E3448">
        <w:trPr>
          <w:trHeight w:val="4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образования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267187,2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672226,6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369659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138,4</w:t>
            </w:r>
          </w:p>
        </w:tc>
      </w:tr>
      <w:tr w:rsidR="003B04E1" w:rsidRPr="0076063C" w:rsidTr="008E3448">
        <w:trPr>
          <w:trHeight w:val="48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76063C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76063C">
              <w:rPr>
                <w:color w:val="000000"/>
                <w:sz w:val="20"/>
                <w:szCs w:val="20"/>
              </w:rPr>
              <w:t>, развитие системы газоснабжения в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330,4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71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E1" w:rsidRPr="0076063C" w:rsidTr="008E3448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«Обеспечение доступными и качественными услугами жилищно-коммунального комплекса населения Лесозаводского городского округа»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5041,6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5484,8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</w:tr>
      <w:tr w:rsidR="003B04E1" w:rsidRPr="0076063C" w:rsidTr="008E3448">
        <w:trPr>
          <w:trHeight w:val="501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"Сохранение и развитие культуры  на территории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34830,2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34878,3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3B04E1" w:rsidRPr="0076063C" w:rsidTr="008E3448">
        <w:trPr>
          <w:trHeight w:val="704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lastRenderedPageBreak/>
              <w:t>"Обеспечение доступным жильем отдельных категорий граждан и развитие жил</w:t>
            </w:r>
            <w:r>
              <w:rPr>
                <w:color w:val="000000"/>
                <w:sz w:val="20"/>
                <w:szCs w:val="20"/>
              </w:rPr>
              <w:t xml:space="preserve">ищного </w:t>
            </w:r>
            <w:r w:rsidRPr="0076063C">
              <w:rPr>
                <w:color w:val="000000"/>
                <w:sz w:val="20"/>
                <w:szCs w:val="20"/>
              </w:rPr>
              <w:t>строительства на территории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16640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43436,8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23180,4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</w:t>
            </w:r>
          </w:p>
        </w:tc>
      </w:tr>
      <w:tr w:rsidR="003B04E1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76063C">
              <w:rPr>
                <w:color w:val="000000"/>
                <w:sz w:val="20"/>
                <w:szCs w:val="20"/>
              </w:rPr>
              <w:t>пож</w:t>
            </w:r>
            <w:proofErr w:type="gramStart"/>
            <w:r w:rsidRPr="0076063C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76063C">
              <w:rPr>
                <w:color w:val="000000"/>
                <w:sz w:val="20"/>
                <w:szCs w:val="20"/>
              </w:rPr>
              <w:t>езопасности</w:t>
            </w:r>
            <w:proofErr w:type="spellEnd"/>
            <w:r w:rsidRPr="0076063C">
              <w:rPr>
                <w:color w:val="000000"/>
                <w:sz w:val="20"/>
                <w:szCs w:val="20"/>
              </w:rPr>
              <w:t xml:space="preserve"> и безопасности людей на водных объектах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17,3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4020,2</w:t>
            </w:r>
          </w:p>
        </w:tc>
      </w:tr>
      <w:tr w:rsidR="003B04E1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"Модернизация дорожной сети Лесозаводского городского округа»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6173,2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35291,3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 w:rsidP="003B04E1">
            <w:pPr>
              <w:ind w:hanging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108,4</w:t>
            </w:r>
          </w:p>
        </w:tc>
      </w:tr>
      <w:tr w:rsidR="003B04E1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4496,6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3B04E1" w:rsidRPr="0076063C" w:rsidTr="008E3448">
        <w:trPr>
          <w:trHeight w:val="47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"Обращение с твердыми бытовыми отходами в Лесозаводском городском округе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04E1" w:rsidRPr="0076063C" w:rsidTr="008E3448">
        <w:trPr>
          <w:trHeight w:val="66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216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</w:tr>
      <w:tr w:rsidR="003B04E1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"Экономическое развитие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570991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11547,1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12882,3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 w:rsidP="003B04E1">
            <w:pPr>
              <w:ind w:hanging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111,6</w:t>
            </w:r>
          </w:p>
        </w:tc>
      </w:tr>
      <w:tr w:rsidR="003B04E1" w:rsidRPr="0076063C" w:rsidTr="008E3448">
        <w:trPr>
          <w:trHeight w:val="54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муниципальной службы в администрации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04E1" w:rsidRPr="0076063C" w:rsidTr="008E3448">
        <w:trPr>
          <w:trHeight w:val="694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bCs/>
                <w:sz w:val="20"/>
                <w:szCs w:val="20"/>
                <w:lang w:eastAsia="en-US" w:bidi="en-US"/>
              </w:rPr>
              <w:t xml:space="preserve"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</w:t>
            </w:r>
            <w:r>
              <w:rPr>
                <w:bCs/>
                <w:sz w:val="20"/>
                <w:szCs w:val="20"/>
                <w:lang w:eastAsia="en-US" w:bidi="en-US"/>
              </w:rPr>
              <w:t>т</w:t>
            </w:r>
            <w:r w:rsidRPr="0076063C">
              <w:rPr>
                <w:bCs/>
                <w:sz w:val="20"/>
                <w:szCs w:val="20"/>
                <w:lang w:eastAsia="en-US" w:bidi="en-US"/>
              </w:rPr>
              <w:t>ерритории Лесозаводского городского округа</w:t>
            </w:r>
            <w:r w:rsidRPr="0076063C">
              <w:rPr>
                <w:rFonts w:ascii="Calibri" w:hAnsi="Calibri"/>
                <w:b/>
                <w:bCs/>
                <w:lang w:eastAsia="en-US" w:bidi="en-US"/>
              </w:rPr>
              <w:t xml:space="preserve">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04E1" w:rsidRPr="0076063C" w:rsidTr="008E3448">
        <w:trPr>
          <w:trHeight w:val="54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4E1" w:rsidRPr="0076063C" w:rsidRDefault="003B04E1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bCs/>
                <w:sz w:val="20"/>
                <w:szCs w:val="20"/>
                <w:lang w:eastAsia="en-US" w:bidi="en-US"/>
              </w:rPr>
              <w:t>"Формирование современной городской среды на территории Лесозаводского городского округа</w:t>
            </w:r>
            <w:r w:rsidRPr="0076063C">
              <w:rPr>
                <w:rFonts w:ascii="Calibri" w:hAnsi="Calibri"/>
                <w:b/>
                <w:bCs/>
                <w:lang w:eastAsia="en-US" w:bidi="en-US"/>
              </w:rPr>
              <w:t xml:space="preserve">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E1" w:rsidRPr="0076063C" w:rsidRDefault="003B04E1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40012,2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4E1" w:rsidRPr="0076063C" w:rsidRDefault="003B04E1" w:rsidP="004F072A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Pr="0076063C" w:rsidRDefault="003B04E1" w:rsidP="004F072A">
            <w:pPr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4E1" w:rsidRDefault="003B0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B04E1" w:rsidRDefault="003B04E1" w:rsidP="008A3309">
      <w:pPr>
        <w:widowControl w:val="0"/>
        <w:suppressAutoHyphens/>
        <w:autoSpaceDE w:val="0"/>
        <w:ind w:firstLine="709"/>
        <w:jc w:val="both"/>
        <w:rPr>
          <w:b/>
        </w:rPr>
      </w:pPr>
    </w:p>
    <w:p w:rsidR="008A3309" w:rsidRPr="008A3309" w:rsidRDefault="008A3309" w:rsidP="008A3309">
      <w:pPr>
        <w:widowControl w:val="0"/>
        <w:suppressAutoHyphens/>
        <w:autoSpaceDE w:val="0"/>
        <w:ind w:firstLine="709"/>
        <w:jc w:val="both"/>
        <w:rPr>
          <w:b/>
        </w:rPr>
      </w:pPr>
      <w:r w:rsidRPr="0076063C">
        <w:rPr>
          <w:b/>
        </w:rPr>
        <w:t xml:space="preserve">   </w:t>
      </w:r>
      <w:r>
        <w:rPr>
          <w:b/>
        </w:rPr>
        <w:t xml:space="preserve">          </w:t>
      </w:r>
      <w:r w:rsidR="008E3448">
        <w:rPr>
          <w:b/>
        </w:rPr>
        <w:t xml:space="preserve">      </w:t>
      </w:r>
      <w:r>
        <w:rPr>
          <w:b/>
        </w:rPr>
        <w:t xml:space="preserve"> </w:t>
      </w:r>
      <w:r w:rsidRPr="008A3309">
        <w:rPr>
          <w:rFonts w:eastAsiaTheme="minorHAnsi"/>
          <w:i/>
          <w:iCs/>
          <w:lang w:eastAsia="en-US"/>
        </w:rPr>
        <w:t>Исполнение программной части бюджета</w:t>
      </w:r>
    </w:p>
    <w:p w:rsidR="008A3309" w:rsidRPr="0076063C" w:rsidRDefault="008A3309" w:rsidP="008A3309">
      <w:pPr>
        <w:ind w:firstLine="708"/>
        <w:jc w:val="both"/>
        <w:rPr>
          <w:rFonts w:eastAsia="SimSun"/>
          <w:lang w:eastAsia="zh-CN"/>
        </w:rPr>
      </w:pPr>
      <w:r w:rsidRPr="0076063C">
        <w:rPr>
          <w:rFonts w:eastAsia="Calibri"/>
          <w:lang w:eastAsia="en-US"/>
        </w:rPr>
        <w:t xml:space="preserve">На реализацию мероприятий по 14 муниципальным программам на 2019 год предусмотрены бюджетные ассигнования в общей сумме </w:t>
      </w:r>
      <w:r>
        <w:rPr>
          <w:rFonts w:eastAsia="Calibri"/>
          <w:lang w:eastAsia="en-US"/>
        </w:rPr>
        <w:t>976352,4</w:t>
      </w:r>
      <w:r w:rsidRPr="0076063C">
        <w:rPr>
          <w:rFonts w:eastAsia="Calibri"/>
          <w:lang w:eastAsia="en-US"/>
        </w:rPr>
        <w:t xml:space="preserve"> </w:t>
      </w:r>
      <w:proofErr w:type="spellStart"/>
      <w:r w:rsidRPr="0076063C">
        <w:rPr>
          <w:rFonts w:eastAsia="Calibri"/>
          <w:lang w:eastAsia="en-US"/>
        </w:rPr>
        <w:t>тыс</w:t>
      </w:r>
      <w:proofErr w:type="gramStart"/>
      <w:r w:rsidRPr="0076063C">
        <w:rPr>
          <w:rFonts w:eastAsia="Calibri"/>
          <w:lang w:eastAsia="en-US"/>
        </w:rPr>
        <w:t>.р</w:t>
      </w:r>
      <w:proofErr w:type="gramEnd"/>
      <w:r w:rsidRPr="0076063C">
        <w:rPr>
          <w:rFonts w:eastAsia="Calibri"/>
          <w:lang w:eastAsia="en-US"/>
        </w:rPr>
        <w:t>уб</w:t>
      </w:r>
      <w:proofErr w:type="spellEnd"/>
      <w:r w:rsidRPr="0076063C">
        <w:rPr>
          <w:rFonts w:eastAsia="Calibri"/>
          <w:lang w:eastAsia="en-US"/>
        </w:rPr>
        <w:t xml:space="preserve">. </w:t>
      </w:r>
      <w:r w:rsidR="00A84B4B">
        <w:t xml:space="preserve">За отчетный период на реализацию программных мероприятий направлено </w:t>
      </w:r>
      <w:r w:rsidR="00A84B4B">
        <w:rPr>
          <w:rFonts w:eastAsia="Calibri"/>
          <w:b/>
          <w:lang w:eastAsia="en-US"/>
        </w:rPr>
        <w:t>458184,9</w:t>
      </w:r>
      <w:r w:rsidR="00A84B4B" w:rsidRPr="0076063C">
        <w:rPr>
          <w:rFonts w:eastAsia="Calibri"/>
          <w:lang w:eastAsia="en-US"/>
        </w:rPr>
        <w:t xml:space="preserve"> тыс. руб. </w:t>
      </w:r>
      <w:r w:rsidR="00A84B4B">
        <w:rPr>
          <w:rFonts w:eastAsia="Calibri"/>
          <w:lang w:eastAsia="en-US"/>
        </w:rPr>
        <w:t xml:space="preserve">или </w:t>
      </w:r>
      <w:r w:rsidR="00A84B4B">
        <w:rPr>
          <w:rFonts w:eastAsia="Calibri"/>
          <w:b/>
          <w:lang w:eastAsia="en-US"/>
        </w:rPr>
        <w:t xml:space="preserve">46,9% </w:t>
      </w:r>
      <w:r w:rsidR="00A84B4B">
        <w:t xml:space="preserve">от годовых плановых назначений. </w:t>
      </w:r>
    </w:p>
    <w:p w:rsidR="008A3309" w:rsidRDefault="00A84B4B" w:rsidP="008A330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>
        <w:t>П</w:t>
      </w:r>
      <w:r w:rsidR="008A3309" w:rsidRPr="0076063C">
        <w:t>о отношению к аналогичному периоду 2018 года</w:t>
      </w:r>
      <w:r w:rsidRPr="00A84B4B">
        <w:t xml:space="preserve"> </w:t>
      </w:r>
      <w:r>
        <w:t xml:space="preserve">расходы на реализацию программ </w:t>
      </w:r>
      <w:r w:rsidR="008A3309" w:rsidRPr="0076063C">
        <w:t xml:space="preserve">увеличились на </w:t>
      </w:r>
      <w:r w:rsidR="003B04E1" w:rsidRPr="003B04E1">
        <w:rPr>
          <w:color w:val="000000"/>
        </w:rPr>
        <w:t>112014,8</w:t>
      </w:r>
      <w:r w:rsidR="003B04E1">
        <w:rPr>
          <w:b/>
          <w:color w:val="000000"/>
          <w:sz w:val="20"/>
          <w:szCs w:val="20"/>
        </w:rPr>
        <w:t xml:space="preserve"> </w:t>
      </w:r>
      <w:proofErr w:type="spellStart"/>
      <w:r w:rsidR="008A3309" w:rsidRPr="0076063C">
        <w:t>тыс</w:t>
      </w:r>
      <w:proofErr w:type="gramStart"/>
      <w:r w:rsidR="008A3309" w:rsidRPr="0076063C">
        <w:t>.р</w:t>
      </w:r>
      <w:proofErr w:type="gramEnd"/>
      <w:r w:rsidR="008A3309" w:rsidRPr="0076063C">
        <w:t>уб</w:t>
      </w:r>
      <w:proofErr w:type="spellEnd"/>
      <w:r w:rsidR="008A3309" w:rsidRPr="0076063C">
        <w:t xml:space="preserve">. или на </w:t>
      </w:r>
      <w:r w:rsidR="003B04E1">
        <w:t>32,4</w:t>
      </w:r>
      <w:r w:rsidR="008A3309" w:rsidRPr="0076063C">
        <w:t> %</w:t>
      </w:r>
      <w:r w:rsidR="003B04E1">
        <w:t>, п</w:t>
      </w:r>
      <w:r w:rsidR="008A3309" w:rsidRPr="0076063C">
        <w:t xml:space="preserve">ри  этом, уровень исполнения </w:t>
      </w:r>
      <w:r w:rsidR="00DA6660">
        <w:t xml:space="preserve">расходов на программные мероприятия </w:t>
      </w:r>
      <w:r w:rsidR="00DA6660" w:rsidRPr="0076063C">
        <w:t xml:space="preserve"> в 1 </w:t>
      </w:r>
      <w:r w:rsidR="00DA6660">
        <w:t>полугодии</w:t>
      </w:r>
      <w:r w:rsidR="00DA6660" w:rsidRPr="0076063C">
        <w:t xml:space="preserve"> 201</w:t>
      </w:r>
      <w:r w:rsidR="00DA6660">
        <w:t xml:space="preserve">9 </w:t>
      </w:r>
      <w:r w:rsidR="00DA6660" w:rsidRPr="0076063C">
        <w:t>год</w:t>
      </w:r>
      <w:r w:rsidR="00DA6660">
        <w:t>а</w:t>
      </w:r>
      <w:r w:rsidR="00DA6660" w:rsidRPr="0076063C">
        <w:t xml:space="preserve"> </w:t>
      </w:r>
      <w:r w:rsidR="00DA6660">
        <w:t xml:space="preserve">(46,9%) </w:t>
      </w:r>
      <w:r w:rsidR="00DA6660" w:rsidRPr="0076063C">
        <w:t xml:space="preserve">ниже на </w:t>
      </w:r>
      <w:r w:rsidR="00DA6660">
        <w:t>4,4</w:t>
      </w:r>
      <w:r w:rsidR="00DA6660" w:rsidRPr="0076063C">
        <w:t>%</w:t>
      </w:r>
      <w:r w:rsidR="00DA6660">
        <w:t xml:space="preserve">, чем </w:t>
      </w:r>
      <w:r w:rsidR="00DA6660" w:rsidRPr="0076063C">
        <w:rPr>
          <w:bCs/>
        </w:rPr>
        <w:t xml:space="preserve">в 1 </w:t>
      </w:r>
      <w:r w:rsidR="00DA6660">
        <w:rPr>
          <w:bCs/>
        </w:rPr>
        <w:t>полугодии 2018 года</w:t>
      </w:r>
      <w:r w:rsidR="008A3309" w:rsidRPr="0076063C">
        <w:rPr>
          <w:color w:val="000000"/>
        </w:rPr>
        <w:t xml:space="preserve"> </w:t>
      </w:r>
      <w:r>
        <w:rPr>
          <w:color w:val="000000"/>
        </w:rPr>
        <w:t>(</w:t>
      </w:r>
      <w:r w:rsidR="003B04E1">
        <w:rPr>
          <w:color w:val="000000"/>
        </w:rPr>
        <w:t>51,3</w:t>
      </w:r>
      <w:r w:rsidR="008A3309" w:rsidRPr="0076063C">
        <w:rPr>
          <w:b/>
          <w:color w:val="000000"/>
        </w:rPr>
        <w:t>%</w:t>
      </w:r>
      <w:r w:rsidR="008A3309" w:rsidRPr="0076063C">
        <w:rPr>
          <w:color w:val="000000"/>
        </w:rPr>
        <w:t>).</w:t>
      </w:r>
    </w:p>
    <w:p w:rsidR="003B04E1" w:rsidRPr="003B04E1" w:rsidRDefault="003B04E1" w:rsidP="005E7D15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3B04E1">
        <w:rPr>
          <w:rFonts w:eastAsia="Arial"/>
          <w:lang w:eastAsia="ar-SA"/>
        </w:rPr>
        <w:t>Анализ исполнения бюджета в разрезе муниципальных программ за 1 полугодие 201</w:t>
      </w:r>
      <w:r w:rsidRPr="005E7D15">
        <w:rPr>
          <w:rFonts w:eastAsia="Arial"/>
          <w:lang w:eastAsia="ar-SA"/>
        </w:rPr>
        <w:t>9</w:t>
      </w:r>
      <w:r w:rsidRPr="003B04E1">
        <w:rPr>
          <w:rFonts w:eastAsia="Arial"/>
          <w:lang w:eastAsia="ar-SA"/>
        </w:rPr>
        <w:t xml:space="preserve"> года показал, что </w:t>
      </w:r>
      <w:r w:rsidR="00744005">
        <w:rPr>
          <w:rFonts w:eastAsia="Arial"/>
          <w:lang w:eastAsia="ar-SA"/>
        </w:rPr>
        <w:t>5</w:t>
      </w:r>
      <w:r w:rsidRPr="003B04E1">
        <w:rPr>
          <w:rFonts w:eastAsia="Arial"/>
          <w:lang w:eastAsia="ar-SA"/>
        </w:rPr>
        <w:t xml:space="preserve"> программ</w:t>
      </w:r>
      <w:r w:rsidR="005E7D15" w:rsidRPr="005E7D15">
        <w:rPr>
          <w:rFonts w:eastAsia="Arial"/>
          <w:lang w:eastAsia="ar-SA"/>
        </w:rPr>
        <w:t>, в том числе социально-значимых,</w:t>
      </w:r>
      <w:r w:rsidRPr="003B04E1">
        <w:rPr>
          <w:rFonts w:eastAsia="Arial"/>
          <w:lang w:eastAsia="ar-SA"/>
        </w:rPr>
        <w:t xml:space="preserve"> имеют исполнение </w:t>
      </w:r>
      <w:r w:rsidR="00744005">
        <w:rPr>
          <w:rFonts w:eastAsia="Arial"/>
          <w:lang w:eastAsia="ar-SA"/>
        </w:rPr>
        <w:t xml:space="preserve">расходов </w:t>
      </w:r>
      <w:r w:rsidRPr="003B04E1">
        <w:rPr>
          <w:rFonts w:eastAsia="Arial"/>
          <w:lang w:eastAsia="ar-SA"/>
        </w:rPr>
        <w:t xml:space="preserve">значительно ниже среднего уровня исполнения </w:t>
      </w:r>
      <w:r w:rsidR="00744005">
        <w:rPr>
          <w:rFonts w:eastAsia="Arial"/>
          <w:lang w:eastAsia="ar-SA"/>
        </w:rPr>
        <w:t xml:space="preserve">расходов на муниципальные </w:t>
      </w:r>
      <w:r w:rsidR="00A90001">
        <w:rPr>
          <w:rFonts w:eastAsia="Arial"/>
          <w:lang w:eastAsia="ar-SA"/>
        </w:rPr>
        <w:t>программ</w:t>
      </w:r>
      <w:r w:rsidR="00744005">
        <w:rPr>
          <w:rFonts w:eastAsia="Arial"/>
          <w:lang w:eastAsia="ar-SA"/>
        </w:rPr>
        <w:t>ы</w:t>
      </w:r>
      <w:r w:rsidR="00A90001">
        <w:rPr>
          <w:rFonts w:eastAsia="Arial"/>
          <w:lang w:eastAsia="ar-SA"/>
        </w:rPr>
        <w:t xml:space="preserve"> за отчетный период</w:t>
      </w:r>
      <w:r w:rsidR="008E3448">
        <w:rPr>
          <w:rFonts w:eastAsia="Arial"/>
          <w:lang w:eastAsia="ar-SA"/>
        </w:rPr>
        <w:t xml:space="preserve"> (46,9%)</w:t>
      </w:r>
      <w:r w:rsidR="00744005">
        <w:rPr>
          <w:rFonts w:eastAsia="Arial"/>
          <w:lang w:eastAsia="ar-SA"/>
        </w:rPr>
        <w:t>,</w:t>
      </w:r>
      <w:r w:rsidR="00A90001">
        <w:rPr>
          <w:rFonts w:eastAsia="Arial"/>
          <w:lang w:eastAsia="ar-SA"/>
        </w:rPr>
        <w:t xml:space="preserve"> в том числе</w:t>
      </w:r>
      <w:r w:rsidRPr="003B04E1">
        <w:rPr>
          <w:rFonts w:eastAsia="Arial"/>
          <w:lang w:eastAsia="ar-SA"/>
        </w:rPr>
        <w:t>:</w:t>
      </w:r>
    </w:p>
    <w:p w:rsidR="003B04E1" w:rsidRP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5E7D15">
        <w:rPr>
          <w:rFonts w:eastAsia="Arial"/>
          <w:color w:val="000000"/>
          <w:lang w:eastAsia="ar-SA"/>
        </w:rPr>
        <w:t>7,9</w:t>
      </w:r>
      <w:r w:rsidR="003B04E1" w:rsidRPr="003B04E1">
        <w:rPr>
          <w:rFonts w:eastAsia="Arial"/>
          <w:color w:val="000000"/>
          <w:lang w:eastAsia="ar-SA"/>
        </w:rPr>
        <w:t xml:space="preserve">% - программа </w:t>
      </w:r>
      <w:r w:rsidRPr="005E7D15">
        <w:rPr>
          <w:color w:val="000000"/>
        </w:rPr>
        <w:t>"Обращение с твердыми бытовыми отходами в Лесозаводском городском округе ";</w:t>
      </w:r>
    </w:p>
    <w:p w:rsidR="005E7D15" w:rsidRP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5E7D15">
        <w:rPr>
          <w:rFonts w:eastAsia="Arial"/>
          <w:color w:val="000000"/>
          <w:lang w:eastAsia="ar-SA"/>
        </w:rPr>
        <w:t xml:space="preserve">13,3% - </w:t>
      </w:r>
      <w:r w:rsidRPr="003B04E1">
        <w:rPr>
          <w:rFonts w:eastAsia="Arial"/>
          <w:color w:val="000000"/>
          <w:lang w:eastAsia="ar-SA"/>
        </w:rPr>
        <w:t>программа</w:t>
      </w:r>
      <w:r w:rsidRPr="005E7D15">
        <w:rPr>
          <w:color w:val="000000"/>
        </w:rPr>
        <w:t xml:space="preserve"> «Обеспечение доступными и качественными услугами жилищно-коммунального комплекса населения Лесозаводского городского округа»;</w:t>
      </w:r>
    </w:p>
    <w:p w:rsidR="005E7D15" w:rsidRP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5E7D15">
        <w:rPr>
          <w:color w:val="000000"/>
        </w:rPr>
        <w:t xml:space="preserve">13,5% - </w:t>
      </w:r>
      <w:r>
        <w:rPr>
          <w:color w:val="000000"/>
        </w:rPr>
        <w:t>«</w:t>
      </w:r>
      <w:r w:rsidRPr="005E7D15">
        <w:rPr>
          <w:color w:val="000000"/>
        </w:rPr>
        <w:t xml:space="preserve">Защита населения и территории от ЧС природного и техногенного характера, обеспечение </w:t>
      </w:r>
      <w:proofErr w:type="spellStart"/>
      <w:r w:rsidRPr="005E7D15">
        <w:rPr>
          <w:color w:val="000000"/>
        </w:rPr>
        <w:t>пож</w:t>
      </w:r>
      <w:proofErr w:type="gramStart"/>
      <w:r w:rsidRPr="005E7D15">
        <w:rPr>
          <w:color w:val="000000"/>
        </w:rPr>
        <w:t>.б</w:t>
      </w:r>
      <w:proofErr w:type="gramEnd"/>
      <w:r w:rsidRPr="005E7D15">
        <w:rPr>
          <w:color w:val="000000"/>
        </w:rPr>
        <w:t>езопасности</w:t>
      </w:r>
      <w:proofErr w:type="spellEnd"/>
      <w:r w:rsidRPr="005E7D15">
        <w:rPr>
          <w:color w:val="000000"/>
        </w:rPr>
        <w:t xml:space="preserve"> и безопаснос</w:t>
      </w:r>
      <w:r>
        <w:rPr>
          <w:color w:val="000000"/>
        </w:rPr>
        <w:t>ти людей на водных объектах ЛГО»</w:t>
      </w:r>
      <w:r w:rsidRPr="005E7D15">
        <w:rPr>
          <w:color w:val="000000"/>
        </w:rPr>
        <w:t>;</w:t>
      </w:r>
    </w:p>
    <w:p w:rsidR="005E7D15" w:rsidRP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5E7D15">
        <w:rPr>
          <w:rFonts w:eastAsia="Arial"/>
          <w:color w:val="000000"/>
          <w:lang w:eastAsia="ar-SA"/>
        </w:rPr>
        <w:t xml:space="preserve">14,4% - </w:t>
      </w:r>
      <w:r w:rsidRPr="005E7D15">
        <w:rPr>
          <w:color w:val="000000"/>
        </w:rPr>
        <w:t>"</w:t>
      </w:r>
      <w:proofErr w:type="spellStart"/>
      <w:r w:rsidRPr="005E7D15">
        <w:rPr>
          <w:color w:val="000000"/>
        </w:rPr>
        <w:t>Энергоэффективность</w:t>
      </w:r>
      <w:proofErr w:type="spellEnd"/>
      <w:r w:rsidRPr="005E7D15">
        <w:rPr>
          <w:color w:val="000000"/>
        </w:rPr>
        <w:t>, развитие системы газоснабжения в ЛГО</w:t>
      </w:r>
      <w:r>
        <w:rPr>
          <w:color w:val="000000"/>
        </w:rPr>
        <w:t>»</w:t>
      </w:r>
      <w:r w:rsidRPr="005E7D15">
        <w:rPr>
          <w:color w:val="000000"/>
        </w:rPr>
        <w:t>;</w:t>
      </w:r>
    </w:p>
    <w:p w:rsidR="005E7D15" w:rsidRPr="003B04E1" w:rsidRDefault="005E7D15" w:rsidP="005E7D15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lang w:eastAsia="ar-SA"/>
        </w:rPr>
      </w:pPr>
      <w:r w:rsidRPr="005E7D15">
        <w:rPr>
          <w:rFonts w:eastAsia="Arial"/>
          <w:color w:val="000000"/>
          <w:lang w:eastAsia="ar-SA"/>
        </w:rPr>
        <w:t xml:space="preserve">19% - </w:t>
      </w:r>
      <w:r>
        <w:rPr>
          <w:rFonts w:eastAsia="Arial"/>
          <w:color w:val="000000"/>
          <w:lang w:eastAsia="ar-SA"/>
        </w:rPr>
        <w:t xml:space="preserve"> </w:t>
      </w:r>
      <w:r w:rsidRPr="005E7D15">
        <w:rPr>
          <w:color w:val="000000"/>
        </w:rPr>
        <w:t>«Модернизация дорожной сети Лесозаводского городского округа».</w:t>
      </w:r>
    </w:p>
    <w:p w:rsidR="005E7D15" w:rsidRDefault="00A84B4B" w:rsidP="005E7D15">
      <w:pPr>
        <w:ind w:firstLine="709"/>
        <w:jc w:val="both"/>
        <w:rPr>
          <w:bCs/>
          <w:lang w:eastAsia="en-US" w:bidi="en-US"/>
        </w:rPr>
      </w:pPr>
      <w:r>
        <w:lastRenderedPageBreak/>
        <w:t>За 1 полугодие 2019 года отсутствовало финансирование</w:t>
      </w:r>
      <w:r w:rsidRPr="005E7D15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>по трем</w:t>
      </w:r>
      <w:r w:rsidR="005E7D15" w:rsidRPr="005E7D15">
        <w:rPr>
          <w:rFonts w:eastAsia="Arial"/>
          <w:lang w:eastAsia="ar-SA"/>
        </w:rPr>
        <w:t xml:space="preserve"> муниципальны</w:t>
      </w:r>
      <w:r>
        <w:rPr>
          <w:rFonts w:eastAsia="Arial"/>
          <w:lang w:eastAsia="ar-SA"/>
        </w:rPr>
        <w:t>м</w:t>
      </w:r>
      <w:r w:rsidR="005E7D15" w:rsidRPr="005E7D15">
        <w:rPr>
          <w:rFonts w:eastAsia="Arial"/>
          <w:lang w:eastAsia="ar-SA"/>
        </w:rPr>
        <w:t xml:space="preserve"> программ</w:t>
      </w:r>
      <w:r>
        <w:rPr>
          <w:rFonts w:eastAsia="Arial"/>
          <w:lang w:eastAsia="ar-SA"/>
        </w:rPr>
        <w:t>ам (</w:t>
      </w:r>
      <w:r w:rsidR="005E7D15" w:rsidRPr="005E7D15">
        <w:rPr>
          <w:rFonts w:eastAsia="Arial"/>
          <w:lang w:eastAsia="ar-SA"/>
        </w:rPr>
        <w:t>имеют нулевое исполнение по расходам</w:t>
      </w:r>
      <w:r>
        <w:rPr>
          <w:rFonts w:eastAsia="Arial"/>
          <w:lang w:eastAsia="ar-SA"/>
        </w:rPr>
        <w:t>)</w:t>
      </w:r>
      <w:r w:rsidR="005E7D15" w:rsidRPr="005E7D15">
        <w:rPr>
          <w:rFonts w:eastAsia="Arial"/>
          <w:lang w:eastAsia="ar-SA"/>
        </w:rPr>
        <w:t>:</w:t>
      </w:r>
      <w:r w:rsidR="005E7D15" w:rsidRPr="005E7D15">
        <w:rPr>
          <w:bCs/>
          <w:lang w:eastAsia="en-US" w:bidi="en-US"/>
        </w:rPr>
        <w:t xml:space="preserve"> </w:t>
      </w:r>
      <w:r w:rsidR="005E7D15">
        <w:rPr>
          <w:bCs/>
          <w:lang w:eastAsia="en-US" w:bidi="en-US"/>
        </w:rPr>
        <w:t xml:space="preserve"> </w:t>
      </w:r>
    </w:p>
    <w:p w:rsidR="005E7D15" w:rsidRPr="0076063C" w:rsidRDefault="005E7D15" w:rsidP="005E7D1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en-US"/>
        </w:rPr>
        <w:t xml:space="preserve"> - </w:t>
      </w:r>
      <w:r w:rsidRPr="0076063C">
        <w:t>«</w:t>
      </w:r>
      <w:r w:rsidRPr="0076063C">
        <w:rPr>
          <w:bCs/>
          <w:lang w:eastAsia="en-US" w:bidi="en-US"/>
        </w:rPr>
        <w:t xml:space="preserve">Формирование современной городской среды на территории Лесозаводского городского округа» - план  40012,2 </w:t>
      </w:r>
      <w:proofErr w:type="spellStart"/>
      <w:r w:rsidRPr="0076063C">
        <w:rPr>
          <w:bCs/>
          <w:lang w:eastAsia="en-US" w:bidi="en-US"/>
        </w:rPr>
        <w:t>тыс</w:t>
      </w:r>
      <w:proofErr w:type="gramStart"/>
      <w:r w:rsidRPr="0076063C">
        <w:rPr>
          <w:bCs/>
          <w:lang w:eastAsia="en-US" w:bidi="en-US"/>
        </w:rPr>
        <w:t>.р</w:t>
      </w:r>
      <w:proofErr w:type="gramEnd"/>
      <w:r w:rsidRPr="0076063C">
        <w:rPr>
          <w:bCs/>
          <w:lang w:eastAsia="en-US" w:bidi="en-US"/>
        </w:rPr>
        <w:t>уб</w:t>
      </w:r>
      <w:proofErr w:type="spellEnd"/>
      <w:r w:rsidRPr="0076063C">
        <w:rPr>
          <w:bCs/>
          <w:lang w:eastAsia="en-US" w:bidi="en-US"/>
        </w:rPr>
        <w:t>.;</w:t>
      </w:r>
    </w:p>
    <w:p w:rsidR="005E7D15" w:rsidRPr="0076063C" w:rsidRDefault="005E7D15" w:rsidP="005E7D15">
      <w:pPr>
        <w:ind w:firstLine="709"/>
        <w:jc w:val="both"/>
        <w:rPr>
          <w:bCs/>
          <w:lang w:eastAsia="en-US" w:bidi="en-US"/>
        </w:rPr>
      </w:pPr>
      <w:r>
        <w:t xml:space="preserve">- </w:t>
      </w:r>
      <w:r w:rsidRPr="0076063C">
        <w:t>«</w:t>
      </w:r>
      <w:r w:rsidRPr="0076063C">
        <w:rPr>
          <w:bCs/>
          <w:lang w:eastAsia="en-US" w:bidi="en-US"/>
        </w:rPr>
        <w:t xml:space="preserve"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- план 191 </w:t>
      </w:r>
      <w:proofErr w:type="spellStart"/>
      <w:r w:rsidRPr="0076063C">
        <w:rPr>
          <w:bCs/>
          <w:lang w:eastAsia="en-US" w:bidi="en-US"/>
        </w:rPr>
        <w:t>тыс</w:t>
      </w:r>
      <w:proofErr w:type="gramStart"/>
      <w:r w:rsidRPr="0076063C">
        <w:rPr>
          <w:bCs/>
          <w:lang w:eastAsia="en-US" w:bidi="en-US"/>
        </w:rPr>
        <w:t>.р</w:t>
      </w:r>
      <w:proofErr w:type="gramEnd"/>
      <w:r w:rsidRPr="0076063C">
        <w:rPr>
          <w:bCs/>
          <w:lang w:eastAsia="en-US" w:bidi="en-US"/>
        </w:rPr>
        <w:t>уб</w:t>
      </w:r>
      <w:proofErr w:type="spellEnd"/>
      <w:r w:rsidRPr="0076063C">
        <w:rPr>
          <w:bCs/>
          <w:lang w:eastAsia="en-US" w:bidi="en-US"/>
        </w:rPr>
        <w:t>.;</w:t>
      </w:r>
    </w:p>
    <w:p w:rsidR="005E7D15" w:rsidRPr="0076063C" w:rsidRDefault="005E7D15" w:rsidP="005E7D15">
      <w:pPr>
        <w:ind w:firstLine="709"/>
        <w:jc w:val="both"/>
        <w:rPr>
          <w:rFonts w:eastAsia="SimSun"/>
          <w:lang w:eastAsia="zh-CN"/>
        </w:rPr>
      </w:pPr>
      <w:r w:rsidRPr="0076063C">
        <w:rPr>
          <w:bCs/>
          <w:lang w:eastAsia="en-US" w:bidi="en-US"/>
        </w:rPr>
        <w:t xml:space="preserve"> </w:t>
      </w:r>
      <w:r>
        <w:t xml:space="preserve"> - </w:t>
      </w:r>
      <w:r w:rsidRPr="0076063C">
        <w:t>«</w:t>
      </w:r>
      <w:r w:rsidRPr="0076063C">
        <w:rPr>
          <w:color w:val="000000"/>
        </w:rPr>
        <w:t>Развитие муниципальной службы в администрации Лесозаводского городского округа</w:t>
      </w:r>
      <w:r w:rsidRPr="0076063C">
        <w:t xml:space="preserve">» - план 50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 xml:space="preserve">.                                        </w:t>
      </w:r>
    </w:p>
    <w:p w:rsidR="005E7D15" w:rsidRPr="0076063C" w:rsidRDefault="005E7D15" w:rsidP="005E7D15">
      <w:pPr>
        <w:ind w:firstLine="708"/>
        <w:jc w:val="both"/>
      </w:pPr>
      <w:r w:rsidRPr="0076063C">
        <w:t>Исполнение выше среднего уровня за отчетный период</w:t>
      </w:r>
      <w:r w:rsidRPr="0076063C">
        <w:rPr>
          <w:sz w:val="28"/>
          <w:szCs w:val="28"/>
        </w:rPr>
        <w:t xml:space="preserve"> </w:t>
      </w:r>
      <w:r w:rsidRPr="0076063C">
        <w:t>(</w:t>
      </w:r>
      <w:r w:rsidR="00A90001">
        <w:t>46,9</w:t>
      </w:r>
      <w:r w:rsidRPr="0076063C">
        <w:t xml:space="preserve">%) сложилось по 2 </w:t>
      </w:r>
      <w:r w:rsidRPr="005E7D15">
        <w:t>муниципальным программам:</w:t>
      </w:r>
      <w:r w:rsidRPr="005E7D15">
        <w:rPr>
          <w:rFonts w:ascii="Tahoma" w:hAnsi="Tahoma" w:cs="Tahoma"/>
          <w:color w:val="000000"/>
        </w:rPr>
        <w:t xml:space="preserve"> </w:t>
      </w:r>
      <w:r w:rsidRPr="005E7D15">
        <w:rPr>
          <w:bCs/>
        </w:rPr>
        <w:t>«</w:t>
      </w:r>
      <w:r w:rsidRPr="005E7D15">
        <w:rPr>
          <w:color w:val="000000"/>
        </w:rPr>
        <w:t>Развитие образования Лесозаводского городского округа</w:t>
      </w:r>
      <w:r w:rsidRPr="005E7D15">
        <w:rPr>
          <w:bCs/>
        </w:rPr>
        <w:t xml:space="preserve">» - </w:t>
      </w:r>
      <w:r w:rsidRPr="005E7D15">
        <w:t xml:space="preserve">55% плана; </w:t>
      </w:r>
      <w:r w:rsidRPr="005E7D15">
        <w:rPr>
          <w:color w:val="000000"/>
        </w:rPr>
        <w:t xml:space="preserve">«Обеспечение доступным жильем отдельных категорий граждан и развитие жилищного строительства на территории ЛГО»- </w:t>
      </w:r>
      <w:r w:rsidRPr="005E7D15">
        <w:t>53,4%.</w:t>
      </w:r>
    </w:p>
    <w:p w:rsidR="003B04E1" w:rsidRPr="005E7D15" w:rsidRDefault="003B04E1" w:rsidP="008A3309">
      <w:pPr>
        <w:autoSpaceDE w:val="0"/>
        <w:autoSpaceDN w:val="0"/>
        <w:adjustRightInd w:val="0"/>
        <w:ind w:firstLine="709"/>
        <w:contextualSpacing/>
        <w:jc w:val="both"/>
      </w:pPr>
    </w:p>
    <w:p w:rsidR="00715CC2" w:rsidRPr="008A3309" w:rsidRDefault="00715CC2" w:rsidP="00715CC2">
      <w:pPr>
        <w:widowControl w:val="0"/>
        <w:suppressAutoHyphens/>
        <w:autoSpaceDE w:val="0"/>
        <w:ind w:firstLine="709"/>
        <w:jc w:val="both"/>
        <w:rPr>
          <w:b/>
        </w:rPr>
      </w:pPr>
      <w:r w:rsidRPr="0076063C">
        <w:rPr>
          <w:b/>
        </w:rPr>
        <w:t xml:space="preserve">   </w:t>
      </w:r>
      <w:r>
        <w:rPr>
          <w:b/>
        </w:rPr>
        <w:t xml:space="preserve">           </w:t>
      </w:r>
      <w:r w:rsidRPr="008A3309">
        <w:rPr>
          <w:rFonts w:eastAsiaTheme="minorHAnsi"/>
          <w:i/>
          <w:iCs/>
          <w:lang w:eastAsia="en-US"/>
        </w:rPr>
        <w:t xml:space="preserve">Исполнение </w:t>
      </w:r>
      <w:r>
        <w:rPr>
          <w:rFonts w:eastAsiaTheme="minorHAnsi"/>
          <w:i/>
          <w:iCs/>
          <w:lang w:eastAsia="en-US"/>
        </w:rPr>
        <w:t>не</w:t>
      </w:r>
      <w:r w:rsidRPr="008A3309">
        <w:rPr>
          <w:rFonts w:eastAsiaTheme="minorHAnsi"/>
          <w:i/>
          <w:iCs/>
          <w:lang w:eastAsia="en-US"/>
        </w:rPr>
        <w:t>программн</w:t>
      </w:r>
      <w:r>
        <w:rPr>
          <w:rFonts w:eastAsiaTheme="minorHAnsi"/>
          <w:i/>
          <w:iCs/>
          <w:lang w:eastAsia="en-US"/>
        </w:rPr>
        <w:t>ых направлений</w:t>
      </w:r>
      <w:r w:rsidRPr="008A3309">
        <w:rPr>
          <w:rFonts w:eastAsiaTheme="minorHAnsi"/>
          <w:i/>
          <w:iCs/>
          <w:lang w:eastAsia="en-US"/>
        </w:rPr>
        <w:t xml:space="preserve"> </w:t>
      </w:r>
      <w:r>
        <w:rPr>
          <w:rFonts w:eastAsiaTheme="minorHAnsi"/>
          <w:i/>
          <w:iCs/>
          <w:lang w:eastAsia="en-US"/>
        </w:rPr>
        <w:t>деятельности</w:t>
      </w:r>
    </w:p>
    <w:p w:rsidR="00B12BB4" w:rsidRDefault="0076063C" w:rsidP="0076063C">
      <w:pPr>
        <w:ind w:firstLine="709"/>
        <w:jc w:val="both"/>
        <w:rPr>
          <w:bCs/>
          <w:lang w:bidi="en-US"/>
        </w:rPr>
      </w:pPr>
      <w:r w:rsidRPr="0076063C">
        <w:rPr>
          <w:lang w:eastAsia="en-US" w:bidi="en-US"/>
        </w:rPr>
        <w:t>На</w:t>
      </w:r>
      <w:r w:rsidRPr="0076063C">
        <w:rPr>
          <w:b/>
          <w:i/>
          <w:lang w:bidi="en-US"/>
        </w:rPr>
        <w:t xml:space="preserve"> </w:t>
      </w:r>
      <w:r w:rsidRPr="00715CC2">
        <w:rPr>
          <w:lang w:bidi="en-US"/>
        </w:rPr>
        <w:t>непрограммные направления деятельности</w:t>
      </w:r>
      <w:r w:rsidRPr="0076063C">
        <w:rPr>
          <w:lang w:eastAsia="en-US" w:bidi="en-US"/>
        </w:rPr>
        <w:t xml:space="preserve"> органов местного самоуправления и казенных учреждений городского округа</w:t>
      </w:r>
      <w:r w:rsidRPr="0076063C">
        <w:rPr>
          <w:lang w:bidi="en-US"/>
        </w:rPr>
        <w:t xml:space="preserve"> на 2019 год бюджетные ассигнования предусмотрены в </w:t>
      </w:r>
      <w:r w:rsidRPr="00715CC2">
        <w:rPr>
          <w:lang w:bidi="en-US"/>
        </w:rPr>
        <w:t xml:space="preserve">сумме </w:t>
      </w:r>
      <w:r w:rsidR="00715CC2" w:rsidRPr="00715CC2">
        <w:rPr>
          <w:color w:val="000000"/>
          <w:lang w:eastAsia="en-US" w:bidi="en-US"/>
        </w:rPr>
        <w:t>141617,2</w:t>
      </w:r>
      <w:r w:rsidRPr="00715CC2">
        <w:rPr>
          <w:b/>
          <w:color w:val="000000"/>
          <w:lang w:eastAsia="en-US" w:bidi="en-US"/>
        </w:rPr>
        <w:t xml:space="preserve"> </w:t>
      </w:r>
      <w:proofErr w:type="spellStart"/>
      <w:r w:rsidRPr="00715CC2">
        <w:rPr>
          <w:color w:val="000000"/>
          <w:lang w:eastAsia="en-US" w:bidi="en-US"/>
        </w:rPr>
        <w:t>тыс</w:t>
      </w:r>
      <w:proofErr w:type="gramStart"/>
      <w:r w:rsidRPr="00715CC2">
        <w:rPr>
          <w:color w:val="000000"/>
          <w:lang w:eastAsia="en-US" w:bidi="en-US"/>
        </w:rPr>
        <w:t>.р</w:t>
      </w:r>
      <w:proofErr w:type="gramEnd"/>
      <w:r w:rsidRPr="00715CC2">
        <w:rPr>
          <w:color w:val="000000"/>
          <w:lang w:eastAsia="en-US" w:bidi="en-US"/>
        </w:rPr>
        <w:t>уб</w:t>
      </w:r>
      <w:proofErr w:type="spellEnd"/>
      <w:r w:rsidRPr="00715CC2">
        <w:rPr>
          <w:color w:val="000000"/>
          <w:lang w:eastAsia="en-US" w:bidi="en-US"/>
        </w:rPr>
        <w:t>.</w:t>
      </w:r>
      <w:r w:rsidR="00715CC2" w:rsidRPr="00715CC2">
        <w:rPr>
          <w:bCs/>
          <w:lang w:bidi="en-US"/>
        </w:rPr>
        <w:t xml:space="preserve">, </w:t>
      </w:r>
      <w:r w:rsidRPr="00715CC2">
        <w:rPr>
          <w:bCs/>
          <w:lang w:bidi="en-US"/>
        </w:rPr>
        <w:t xml:space="preserve">исполнены в сумме </w:t>
      </w:r>
      <w:r w:rsidR="00715CC2" w:rsidRPr="00715CC2">
        <w:rPr>
          <w:b/>
          <w:color w:val="000000"/>
          <w:lang w:eastAsia="en-US" w:bidi="en-US"/>
        </w:rPr>
        <w:t>64487,7</w:t>
      </w:r>
      <w:r w:rsidRPr="00715CC2">
        <w:rPr>
          <w:b/>
          <w:color w:val="000000"/>
          <w:lang w:eastAsia="en-US" w:bidi="en-US"/>
        </w:rPr>
        <w:t xml:space="preserve"> </w:t>
      </w:r>
      <w:r w:rsidRPr="00715CC2">
        <w:rPr>
          <w:bCs/>
          <w:lang w:bidi="en-US"/>
        </w:rPr>
        <w:t xml:space="preserve">тыс. руб. или </w:t>
      </w:r>
      <w:r w:rsidR="00715CC2" w:rsidRPr="00715CC2">
        <w:rPr>
          <w:b/>
          <w:bCs/>
          <w:lang w:bidi="en-US"/>
        </w:rPr>
        <w:t>45,5</w:t>
      </w:r>
      <w:r w:rsidRPr="00715CC2">
        <w:rPr>
          <w:b/>
          <w:bCs/>
          <w:lang w:bidi="en-US"/>
        </w:rPr>
        <w:t>%</w:t>
      </w:r>
      <w:r w:rsidRPr="0076063C">
        <w:rPr>
          <w:bCs/>
          <w:lang w:bidi="en-US"/>
        </w:rPr>
        <w:t xml:space="preserve"> от плана. </w:t>
      </w:r>
    </w:p>
    <w:p w:rsidR="0076063C" w:rsidRPr="0076063C" w:rsidRDefault="0076063C" w:rsidP="0076063C">
      <w:pPr>
        <w:ind w:firstLine="709"/>
        <w:jc w:val="both"/>
        <w:rPr>
          <w:lang w:bidi="en-US"/>
        </w:rPr>
      </w:pPr>
      <w:r w:rsidRPr="0076063C">
        <w:rPr>
          <w:bCs/>
          <w:lang w:bidi="en-US"/>
        </w:rPr>
        <w:t>И</w:t>
      </w:r>
      <w:r w:rsidRPr="0076063C">
        <w:rPr>
          <w:lang w:bidi="en-US"/>
        </w:rPr>
        <w:t xml:space="preserve">сполнение расходов </w:t>
      </w:r>
      <w:r w:rsidRPr="0076063C">
        <w:rPr>
          <w:lang w:eastAsia="en-US" w:bidi="en-US"/>
        </w:rPr>
        <w:t xml:space="preserve">на непрограммные направления деятельности </w:t>
      </w:r>
      <w:r w:rsidR="00B12BB4">
        <w:rPr>
          <w:lang w:bidi="en-US"/>
        </w:rPr>
        <w:t>в</w:t>
      </w:r>
      <w:r w:rsidRPr="0076063C">
        <w:rPr>
          <w:lang w:bidi="en-US"/>
        </w:rPr>
        <w:t xml:space="preserve"> 1 </w:t>
      </w:r>
      <w:r w:rsidR="00715CC2">
        <w:rPr>
          <w:lang w:bidi="en-US"/>
        </w:rPr>
        <w:t>полугоди</w:t>
      </w:r>
      <w:r w:rsidR="00B12BB4">
        <w:rPr>
          <w:lang w:bidi="en-US"/>
        </w:rPr>
        <w:t>и</w:t>
      </w:r>
      <w:r w:rsidR="00715CC2">
        <w:rPr>
          <w:lang w:bidi="en-US"/>
        </w:rPr>
        <w:t xml:space="preserve"> </w:t>
      </w:r>
      <w:r w:rsidRPr="0076063C">
        <w:rPr>
          <w:lang w:bidi="en-US"/>
        </w:rPr>
        <w:t xml:space="preserve">2019 года по сравнению с аналогичным периодом 2018 года уменьшилось  на </w:t>
      </w:r>
      <w:r w:rsidR="00715CC2" w:rsidRPr="00715CC2">
        <w:rPr>
          <w:color w:val="000000"/>
        </w:rPr>
        <w:t>4090,6</w:t>
      </w:r>
      <w:r w:rsidR="00715CC2">
        <w:rPr>
          <w:b/>
          <w:color w:val="000000"/>
          <w:sz w:val="20"/>
          <w:szCs w:val="20"/>
        </w:rPr>
        <w:t xml:space="preserve"> </w:t>
      </w:r>
      <w:r w:rsidRPr="0076063C">
        <w:rPr>
          <w:lang w:bidi="en-US"/>
        </w:rPr>
        <w:t xml:space="preserve">тыс. руб. или на </w:t>
      </w:r>
      <w:r w:rsidR="00715CC2">
        <w:rPr>
          <w:lang w:bidi="en-US"/>
        </w:rPr>
        <w:t>6</w:t>
      </w:r>
      <w:r w:rsidRPr="0076063C">
        <w:rPr>
          <w:lang w:bidi="en-US"/>
        </w:rPr>
        <w:t>%</w:t>
      </w:r>
      <w:r w:rsidR="003A0AA9">
        <w:rPr>
          <w:lang w:bidi="en-US"/>
        </w:rPr>
        <w:t xml:space="preserve">, что обусловлено </w:t>
      </w:r>
      <w:r w:rsidR="009C2520">
        <w:rPr>
          <w:lang w:bidi="en-US"/>
        </w:rPr>
        <w:t xml:space="preserve">исключением </w:t>
      </w:r>
      <w:r w:rsidR="00B12BB4">
        <w:rPr>
          <w:lang w:bidi="en-US"/>
        </w:rPr>
        <w:t xml:space="preserve">в 2019 году </w:t>
      </w:r>
      <w:r w:rsidR="009C2520">
        <w:rPr>
          <w:lang w:bidi="en-US"/>
        </w:rPr>
        <w:t>из</w:t>
      </w:r>
      <w:r w:rsidR="00B12BB4" w:rsidRPr="00B12BB4">
        <w:rPr>
          <w:lang w:bidi="en-US"/>
        </w:rPr>
        <w:t xml:space="preserve"> </w:t>
      </w:r>
      <w:r w:rsidR="00B12BB4" w:rsidRPr="0076063C">
        <w:rPr>
          <w:lang w:eastAsia="en-US" w:bidi="en-US"/>
        </w:rPr>
        <w:t>непрограммны</w:t>
      </w:r>
      <w:r w:rsidR="00DB5EFB">
        <w:rPr>
          <w:lang w:eastAsia="en-US" w:bidi="en-US"/>
        </w:rPr>
        <w:t>х</w:t>
      </w:r>
      <w:r w:rsidR="00B12BB4" w:rsidRPr="0076063C">
        <w:rPr>
          <w:lang w:eastAsia="en-US" w:bidi="en-US"/>
        </w:rPr>
        <w:t xml:space="preserve"> направлени</w:t>
      </w:r>
      <w:r w:rsidR="00DB5EFB">
        <w:rPr>
          <w:lang w:eastAsia="en-US" w:bidi="en-US"/>
        </w:rPr>
        <w:t>й</w:t>
      </w:r>
      <w:r w:rsidR="00B12BB4" w:rsidRPr="0076063C">
        <w:rPr>
          <w:lang w:eastAsia="en-US" w:bidi="en-US"/>
        </w:rPr>
        <w:t xml:space="preserve"> деятельности</w:t>
      </w:r>
      <w:r w:rsidR="009C2520">
        <w:rPr>
          <w:lang w:bidi="en-US"/>
        </w:rPr>
        <w:t xml:space="preserve"> расходов на обеспечение деятельности казенных учреждений - Финансовое управление и Управление имущественных отношений (в 1 полугодии 2018 года аналогичные расходы составля</w:t>
      </w:r>
      <w:r w:rsidR="00B12BB4">
        <w:rPr>
          <w:lang w:bidi="en-US"/>
        </w:rPr>
        <w:t xml:space="preserve">ли </w:t>
      </w:r>
      <w:r w:rsidR="009C2520">
        <w:rPr>
          <w:lang w:bidi="en-US"/>
        </w:rPr>
        <w:t xml:space="preserve">6574 </w:t>
      </w:r>
      <w:proofErr w:type="spellStart"/>
      <w:r w:rsidR="009C2520">
        <w:rPr>
          <w:lang w:bidi="en-US"/>
        </w:rPr>
        <w:t>тыс</w:t>
      </w:r>
      <w:proofErr w:type="gramStart"/>
      <w:r w:rsidR="009C2520">
        <w:rPr>
          <w:lang w:bidi="en-US"/>
        </w:rPr>
        <w:t>.р</w:t>
      </w:r>
      <w:proofErr w:type="gramEnd"/>
      <w:r w:rsidR="009C2520">
        <w:rPr>
          <w:lang w:bidi="en-US"/>
        </w:rPr>
        <w:t>уб</w:t>
      </w:r>
      <w:proofErr w:type="spellEnd"/>
      <w:r w:rsidR="009C2520">
        <w:rPr>
          <w:lang w:bidi="en-US"/>
        </w:rPr>
        <w:t>.). Данные расходы</w:t>
      </w:r>
      <w:r w:rsidR="00B12BB4" w:rsidRPr="00B12BB4">
        <w:rPr>
          <w:lang w:bidi="en-US"/>
        </w:rPr>
        <w:t xml:space="preserve"> </w:t>
      </w:r>
      <w:r w:rsidR="00DB5EFB">
        <w:rPr>
          <w:lang w:bidi="en-US"/>
        </w:rPr>
        <w:t xml:space="preserve">(за 1 полугодие 2019 года </w:t>
      </w:r>
      <w:r w:rsidR="008E3448">
        <w:rPr>
          <w:lang w:bidi="en-US"/>
        </w:rPr>
        <w:t xml:space="preserve">составляют </w:t>
      </w:r>
      <w:r w:rsidR="00B12BB4">
        <w:rPr>
          <w:lang w:bidi="en-US"/>
        </w:rPr>
        <w:t xml:space="preserve">в сумме 6493 </w:t>
      </w:r>
      <w:proofErr w:type="spellStart"/>
      <w:r w:rsidR="00B12BB4">
        <w:rPr>
          <w:lang w:bidi="en-US"/>
        </w:rPr>
        <w:t>тыс</w:t>
      </w:r>
      <w:proofErr w:type="gramStart"/>
      <w:r w:rsidR="00B12BB4">
        <w:rPr>
          <w:lang w:bidi="en-US"/>
        </w:rPr>
        <w:t>.р</w:t>
      </w:r>
      <w:proofErr w:type="gramEnd"/>
      <w:r w:rsidR="00B12BB4">
        <w:rPr>
          <w:lang w:bidi="en-US"/>
        </w:rPr>
        <w:t>уб</w:t>
      </w:r>
      <w:proofErr w:type="spellEnd"/>
      <w:r w:rsidR="00B12BB4">
        <w:rPr>
          <w:lang w:bidi="en-US"/>
        </w:rPr>
        <w:t>.</w:t>
      </w:r>
      <w:r w:rsidR="00DB5EFB">
        <w:rPr>
          <w:lang w:bidi="en-US"/>
        </w:rPr>
        <w:t>)</w:t>
      </w:r>
      <w:r w:rsidR="00B12BB4">
        <w:rPr>
          <w:lang w:bidi="en-US"/>
        </w:rPr>
        <w:t xml:space="preserve"> в</w:t>
      </w:r>
      <w:r w:rsidR="009C2520">
        <w:rPr>
          <w:lang w:bidi="en-US"/>
        </w:rPr>
        <w:t xml:space="preserve">ключены в программную часть бюджета </w:t>
      </w:r>
      <w:r w:rsidR="00B12BB4">
        <w:rPr>
          <w:lang w:bidi="en-US"/>
        </w:rPr>
        <w:t>(муниципальная программа</w:t>
      </w:r>
      <w:r w:rsidR="009C2520" w:rsidRPr="009C2520">
        <w:rPr>
          <w:lang w:bidi="en-US"/>
        </w:rPr>
        <w:t xml:space="preserve"> «</w:t>
      </w:r>
      <w:r w:rsidR="009C2520" w:rsidRPr="009C2520">
        <w:rPr>
          <w:color w:val="000000"/>
        </w:rPr>
        <w:t>Экономическое развитие Лесозаводского городского округа»</w:t>
      </w:r>
      <w:r w:rsidR="00B12BB4">
        <w:rPr>
          <w:color w:val="000000"/>
        </w:rPr>
        <w:t>)</w:t>
      </w:r>
      <w:r w:rsidR="009C2520" w:rsidRPr="009C2520">
        <w:rPr>
          <w:color w:val="000000"/>
        </w:rPr>
        <w:t>.</w:t>
      </w:r>
    </w:p>
    <w:p w:rsidR="0076063C" w:rsidRPr="0076063C" w:rsidRDefault="0076063C" w:rsidP="0076063C">
      <w:pPr>
        <w:ind w:firstLine="709"/>
        <w:jc w:val="both"/>
        <w:rPr>
          <w:i/>
        </w:rPr>
      </w:pPr>
    </w:p>
    <w:p w:rsidR="0076063C" w:rsidRPr="0076063C" w:rsidRDefault="0076063C" w:rsidP="0076063C">
      <w:pPr>
        <w:ind w:firstLine="709"/>
        <w:jc w:val="both"/>
        <w:outlineLvl w:val="1"/>
        <w:rPr>
          <w:b/>
        </w:rPr>
      </w:pPr>
      <w:r w:rsidRPr="0076063C">
        <w:rPr>
          <w:b/>
        </w:rPr>
        <w:t xml:space="preserve">                   5.</w:t>
      </w:r>
      <w:r w:rsidRPr="0076063C">
        <w:t xml:space="preserve">  </w:t>
      </w:r>
      <w:r w:rsidRPr="0076063C">
        <w:rPr>
          <w:b/>
        </w:rPr>
        <w:t>Расходование средств бюджетных фондов</w:t>
      </w:r>
    </w:p>
    <w:p w:rsidR="0076063C" w:rsidRPr="00A55F92" w:rsidRDefault="00A55F92" w:rsidP="0076063C">
      <w:pPr>
        <w:ind w:firstLine="709"/>
        <w:jc w:val="both"/>
        <w:rPr>
          <w:i/>
        </w:rPr>
      </w:pPr>
      <w:r>
        <w:rPr>
          <w:b/>
          <w:i/>
        </w:rPr>
        <w:t xml:space="preserve">                                     </w:t>
      </w:r>
      <w:r w:rsidR="0076063C" w:rsidRPr="00A55F92">
        <w:rPr>
          <w:i/>
        </w:rPr>
        <w:t xml:space="preserve">Резервный фонд  </w:t>
      </w:r>
    </w:p>
    <w:p w:rsidR="0076063C" w:rsidRPr="0076063C" w:rsidRDefault="0076063C" w:rsidP="0076063C">
      <w:pPr>
        <w:ind w:firstLine="709"/>
        <w:jc w:val="both"/>
        <w:rPr>
          <w:b/>
          <w:i/>
        </w:rPr>
      </w:pPr>
      <w:r w:rsidRPr="0076063C">
        <w:t>Решением о бюджете Лесозаводского городского округа объем Резервного фонда</w:t>
      </w:r>
      <w:r w:rsidRPr="0076063C">
        <w:rPr>
          <w:b/>
          <w:i/>
        </w:rPr>
        <w:t xml:space="preserve">  </w:t>
      </w:r>
      <w:r w:rsidRPr="0076063C">
        <w:t xml:space="preserve">администрации на 2019 год утвержден в сумме </w:t>
      </w:r>
      <w:r w:rsidRPr="006965F3">
        <w:t>500,0</w:t>
      </w:r>
      <w:r w:rsidRPr="0076063C">
        <w:rPr>
          <w:b/>
          <w:i/>
        </w:rPr>
        <w:t xml:space="preserve"> </w:t>
      </w:r>
      <w:r w:rsidRPr="0076063C">
        <w:t>тыс. руб</w:t>
      </w:r>
      <w:r w:rsidRPr="0076063C">
        <w:rPr>
          <w:b/>
          <w:i/>
        </w:rPr>
        <w:t xml:space="preserve">. </w:t>
      </w:r>
    </w:p>
    <w:p w:rsidR="0076063C" w:rsidRPr="0076063C" w:rsidRDefault="0076063C" w:rsidP="0076063C">
      <w:pPr>
        <w:ind w:firstLine="709"/>
        <w:jc w:val="both"/>
      </w:pPr>
      <w:proofErr w:type="gramStart"/>
      <w:r w:rsidRPr="0076063C">
        <w:rPr>
          <w:rFonts w:eastAsia="Calibri"/>
          <w:lang w:eastAsia="en-US"/>
        </w:rPr>
        <w:t>Согласно Отчету за 1</w:t>
      </w:r>
      <w:r w:rsidR="006965F3">
        <w:rPr>
          <w:rFonts w:eastAsia="Calibri"/>
          <w:lang w:eastAsia="en-US"/>
        </w:rPr>
        <w:t xml:space="preserve"> полугодие </w:t>
      </w:r>
      <w:r w:rsidRPr="0076063C">
        <w:rPr>
          <w:rFonts w:eastAsia="Calibri"/>
          <w:lang w:eastAsia="en-US"/>
        </w:rPr>
        <w:t xml:space="preserve">2019 года, </w:t>
      </w:r>
      <w:r w:rsidR="006965F3">
        <w:rPr>
          <w:rFonts w:eastAsia="Calibri"/>
          <w:lang w:eastAsia="en-US"/>
        </w:rPr>
        <w:t xml:space="preserve">средства резервного фонда использованы </w:t>
      </w:r>
      <w:r w:rsidR="006965F3" w:rsidRPr="0076063C">
        <w:rPr>
          <w:rFonts w:eastAsia="Calibri"/>
          <w:lang w:eastAsia="en-US"/>
        </w:rPr>
        <w:t xml:space="preserve">в размере </w:t>
      </w:r>
      <w:r w:rsidR="006965F3" w:rsidRPr="006965F3">
        <w:rPr>
          <w:b/>
        </w:rPr>
        <w:t>446,48</w:t>
      </w:r>
      <w:r w:rsidR="006965F3" w:rsidRPr="0076063C">
        <w:t xml:space="preserve"> тыс. руб. или </w:t>
      </w:r>
      <w:r w:rsidR="006965F3" w:rsidRPr="006965F3">
        <w:rPr>
          <w:b/>
        </w:rPr>
        <w:t>89,3</w:t>
      </w:r>
      <w:r w:rsidR="006965F3" w:rsidRPr="006965F3">
        <w:t>%</w:t>
      </w:r>
      <w:r w:rsidR="006965F3" w:rsidRPr="0076063C">
        <w:t xml:space="preserve"> </w:t>
      </w:r>
      <w:r w:rsidRPr="0076063C">
        <w:t>в соответствии с распоряжением администрации от 29.03.2019 №43-р на аварийно</w:t>
      </w:r>
      <w:r w:rsidR="006965F3">
        <w:t>-</w:t>
      </w:r>
      <w:r w:rsidRPr="0076063C">
        <w:t>спасательные работы по локализации и ликвидации различных очагов повышенной опасности: строительство дезинфекционных барьеров в местах установки дезинфекционных рамок для защиты от болезнетворных вирусов (эпидемии ящура) на территории Лесозаводского городского округ</w:t>
      </w:r>
      <w:r w:rsidR="006965F3">
        <w:t>а.</w:t>
      </w:r>
      <w:proofErr w:type="gramEnd"/>
    </w:p>
    <w:p w:rsidR="0076063C" w:rsidRPr="0076063C" w:rsidRDefault="0076063C" w:rsidP="0076063C">
      <w:pPr>
        <w:ind w:firstLine="709"/>
        <w:jc w:val="both"/>
      </w:pPr>
    </w:p>
    <w:p w:rsidR="0076063C" w:rsidRPr="00A55F92" w:rsidRDefault="00A55F92" w:rsidP="0076063C">
      <w:pPr>
        <w:ind w:firstLine="567"/>
        <w:jc w:val="both"/>
        <w:rPr>
          <w:i/>
        </w:rPr>
      </w:pPr>
      <w:r>
        <w:rPr>
          <w:b/>
          <w:i/>
        </w:rPr>
        <w:t xml:space="preserve">                                          </w:t>
      </w:r>
      <w:r w:rsidR="0076063C" w:rsidRPr="00A55F92">
        <w:rPr>
          <w:i/>
        </w:rPr>
        <w:t>Дорожный фонд</w:t>
      </w:r>
    </w:p>
    <w:p w:rsidR="009D57D1" w:rsidRPr="009D57D1" w:rsidRDefault="006965F3" w:rsidP="009D57D1">
      <w:pPr>
        <w:ind w:firstLine="567"/>
        <w:jc w:val="both"/>
        <w:rPr>
          <w:lang w:eastAsia="en-US"/>
        </w:rPr>
      </w:pPr>
      <w:r w:rsidRPr="006965F3">
        <w:t xml:space="preserve">Первоначальным решением о бюджете объем дорожного фонда </w:t>
      </w:r>
      <w:r w:rsidRPr="009D57D1">
        <w:t xml:space="preserve">Лесозаводского </w:t>
      </w:r>
      <w:r w:rsidRPr="006965F3">
        <w:t xml:space="preserve">городского округа утвержден в сумме </w:t>
      </w:r>
      <w:r w:rsidR="009D57D1" w:rsidRPr="009D57D1">
        <w:t xml:space="preserve">31736 тыс. руб. Бюджетные ассигнования </w:t>
      </w:r>
      <w:r w:rsidR="008E3448">
        <w:t xml:space="preserve">дорожного </w:t>
      </w:r>
      <w:r w:rsidR="009D57D1" w:rsidRPr="009D57D1">
        <w:t xml:space="preserve">фонда сформированы от прогнозируемых источников:  акцизы – 21436 </w:t>
      </w:r>
      <w:proofErr w:type="spellStart"/>
      <w:r w:rsidR="009D57D1" w:rsidRPr="009D57D1">
        <w:t>тыс</w:t>
      </w:r>
      <w:proofErr w:type="gramStart"/>
      <w:r w:rsidR="009D57D1" w:rsidRPr="009D57D1">
        <w:t>.р</w:t>
      </w:r>
      <w:proofErr w:type="gramEnd"/>
      <w:r w:rsidR="009D57D1" w:rsidRPr="009D57D1">
        <w:t>уб</w:t>
      </w:r>
      <w:proofErr w:type="spellEnd"/>
      <w:r w:rsidR="009D57D1" w:rsidRPr="009D57D1">
        <w:t xml:space="preserve">., </w:t>
      </w:r>
      <w:r w:rsidR="009D57D1" w:rsidRPr="009D57D1">
        <w:rPr>
          <w:bCs/>
          <w:color w:val="000000"/>
        </w:rPr>
        <w:t xml:space="preserve">субсидии из дорожного фонда Приморского края – 10300 </w:t>
      </w:r>
      <w:proofErr w:type="spellStart"/>
      <w:r w:rsidR="009D57D1" w:rsidRPr="009D57D1">
        <w:rPr>
          <w:bCs/>
          <w:color w:val="000000"/>
        </w:rPr>
        <w:t>тыс.руб</w:t>
      </w:r>
      <w:proofErr w:type="spellEnd"/>
      <w:r w:rsidR="009D57D1" w:rsidRPr="009D57D1">
        <w:rPr>
          <w:bCs/>
          <w:color w:val="000000"/>
        </w:rPr>
        <w:t>.</w:t>
      </w:r>
    </w:p>
    <w:p w:rsidR="006965F3" w:rsidRPr="006965F3" w:rsidRDefault="009D57D1" w:rsidP="009D57D1">
      <w:pPr>
        <w:ind w:firstLine="709"/>
        <w:jc w:val="both"/>
      </w:pPr>
      <w:r w:rsidRPr="009D57D1">
        <w:t xml:space="preserve"> В </w:t>
      </w:r>
      <w:r w:rsidR="006965F3" w:rsidRPr="006965F3">
        <w:t xml:space="preserve"> отчетном периоде плановые бюджетные ассигнования дорожного фонда городского округа </w:t>
      </w:r>
      <w:r w:rsidRPr="009D57D1">
        <w:t xml:space="preserve">увеличены на </w:t>
      </w:r>
      <w:r w:rsidRPr="00A55F92">
        <w:rPr>
          <w:b/>
        </w:rPr>
        <w:t>3955,3</w:t>
      </w:r>
      <w:r w:rsidRPr="009D57D1">
        <w:t xml:space="preserve"> </w:t>
      </w:r>
      <w:proofErr w:type="spellStart"/>
      <w:r w:rsidRPr="009D57D1">
        <w:t>тыс</w:t>
      </w:r>
      <w:proofErr w:type="gramStart"/>
      <w:r w:rsidRPr="009D57D1">
        <w:t>.р</w:t>
      </w:r>
      <w:proofErr w:type="gramEnd"/>
      <w:r w:rsidRPr="009D57D1">
        <w:t>уб</w:t>
      </w:r>
      <w:proofErr w:type="spellEnd"/>
      <w:r w:rsidRPr="009D57D1">
        <w:t xml:space="preserve">. </w:t>
      </w:r>
      <w:r w:rsidR="008E3448">
        <w:t xml:space="preserve">- на </w:t>
      </w:r>
      <w:r w:rsidRPr="009D57D1">
        <w:t xml:space="preserve">неиспользованный остаток средств </w:t>
      </w:r>
      <w:r w:rsidRPr="006965F3">
        <w:t>дорожного фонда</w:t>
      </w:r>
      <w:r w:rsidRPr="009D57D1">
        <w:t xml:space="preserve"> по состоянию на 01.01.2019</w:t>
      </w:r>
      <w:r w:rsidR="008E3448">
        <w:t xml:space="preserve"> </w:t>
      </w:r>
      <w:r w:rsidRPr="009D57D1">
        <w:t xml:space="preserve"> и составили 35691,28 </w:t>
      </w:r>
      <w:proofErr w:type="spellStart"/>
      <w:r w:rsidRPr="009D57D1">
        <w:t>тыс.руб</w:t>
      </w:r>
      <w:proofErr w:type="spellEnd"/>
      <w:r w:rsidR="006965F3" w:rsidRPr="006965F3">
        <w:t>.</w:t>
      </w:r>
    </w:p>
    <w:p w:rsidR="0076063C" w:rsidRPr="0076063C" w:rsidRDefault="0076063C" w:rsidP="0076063C">
      <w:pPr>
        <w:ind w:firstLine="567"/>
        <w:jc w:val="both"/>
      </w:pPr>
      <w:r w:rsidRPr="0076063C">
        <w:t xml:space="preserve"> За 1 </w:t>
      </w:r>
      <w:r w:rsidR="009D57D1">
        <w:t>полугодие</w:t>
      </w:r>
      <w:r w:rsidRPr="0076063C">
        <w:t xml:space="preserve"> 2019 года поступления дорожного фонда составили в сумме </w:t>
      </w:r>
      <w:r w:rsidR="009D57D1" w:rsidRPr="009D57D1">
        <w:rPr>
          <w:b/>
        </w:rPr>
        <w:t>11276,7</w:t>
      </w:r>
      <w:r w:rsidRPr="0076063C">
        <w:rPr>
          <w:b/>
        </w:rPr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rPr>
          <w:b/>
        </w:rPr>
        <w:t>.</w:t>
      </w:r>
      <w:r w:rsidRPr="0076063C">
        <w:t xml:space="preserve"> (от поступивших акцизов на ГСМ) или </w:t>
      </w:r>
      <w:r w:rsidR="009D57D1">
        <w:rPr>
          <w:b/>
        </w:rPr>
        <w:t>31,6</w:t>
      </w:r>
      <w:r w:rsidRPr="0076063C">
        <w:rPr>
          <w:b/>
        </w:rPr>
        <w:t>%</w:t>
      </w:r>
      <w:r w:rsidRPr="0076063C">
        <w:t xml:space="preserve"> к годовым плановым назначениям.</w:t>
      </w:r>
    </w:p>
    <w:p w:rsidR="0076063C" w:rsidRPr="0076063C" w:rsidRDefault="0076063C" w:rsidP="0076063C">
      <w:pPr>
        <w:ind w:firstLine="567"/>
        <w:jc w:val="both"/>
      </w:pPr>
      <w:r w:rsidRPr="0076063C">
        <w:t xml:space="preserve">Кассовое исполнение  средств дорожного фонда составило в сумме </w:t>
      </w:r>
      <w:r w:rsidR="009D57D1">
        <w:rPr>
          <w:b/>
        </w:rPr>
        <w:t>6690,1</w:t>
      </w:r>
      <w:r w:rsidRPr="0076063C">
        <w:t xml:space="preserve"> тыс. руб.</w:t>
      </w:r>
      <w:r w:rsidRPr="0076063C">
        <w:rPr>
          <w:i/>
        </w:rPr>
        <w:t xml:space="preserve"> </w:t>
      </w:r>
      <w:r w:rsidRPr="0076063C">
        <w:t xml:space="preserve">или </w:t>
      </w:r>
      <w:r w:rsidRPr="0076063C">
        <w:rPr>
          <w:b/>
        </w:rPr>
        <w:t>1</w:t>
      </w:r>
      <w:r w:rsidR="009D57D1">
        <w:rPr>
          <w:b/>
        </w:rPr>
        <w:t>8,7</w:t>
      </w:r>
      <w:r w:rsidRPr="0076063C">
        <w:rPr>
          <w:b/>
        </w:rPr>
        <w:t>%</w:t>
      </w:r>
      <w:r w:rsidRPr="0076063C">
        <w:t xml:space="preserve"> к  утвержденному объему бюджетных ассигнований.</w:t>
      </w:r>
    </w:p>
    <w:p w:rsidR="0076063C" w:rsidRPr="0076063C" w:rsidRDefault="0076063C" w:rsidP="0076063C">
      <w:pPr>
        <w:ind w:firstLine="709"/>
        <w:jc w:val="both"/>
        <w:rPr>
          <w:bCs/>
          <w:color w:val="000000"/>
        </w:rPr>
      </w:pPr>
      <w:r w:rsidRPr="0076063C">
        <w:lastRenderedPageBreak/>
        <w:t xml:space="preserve">Согласно </w:t>
      </w:r>
      <w:r w:rsidR="008E3448">
        <w:t>О</w:t>
      </w:r>
      <w:r w:rsidRPr="0076063C">
        <w:t xml:space="preserve">тчету об использовании бюджетных ассигнований дорожного фонда, </w:t>
      </w:r>
      <w:r w:rsidR="008E3448">
        <w:t>за 1 полугодие 2019 года средства</w:t>
      </w:r>
      <w:r w:rsidRPr="0076063C">
        <w:t xml:space="preserve"> направлены на выполнение мероприятий муниципальной программы </w:t>
      </w:r>
      <w:r w:rsidRPr="0076063C">
        <w:rPr>
          <w:bCs/>
          <w:color w:val="000000"/>
        </w:rPr>
        <w:t xml:space="preserve">«Модернизация дорожной сети  Лесозаводского городского округа», в том числе:  </w:t>
      </w:r>
    </w:p>
    <w:p w:rsidR="0076063C" w:rsidRPr="0076063C" w:rsidRDefault="0076063C" w:rsidP="0076063C">
      <w:pPr>
        <w:ind w:firstLine="709"/>
        <w:jc w:val="both"/>
        <w:rPr>
          <w:b/>
          <w:bCs/>
          <w:color w:val="000000"/>
        </w:rPr>
      </w:pPr>
      <w:r w:rsidRPr="0076063C">
        <w:rPr>
          <w:bCs/>
          <w:color w:val="000000"/>
        </w:rPr>
        <w:t xml:space="preserve">- на текущее содержание и ремонт улично-дорожной сети </w:t>
      </w:r>
      <w:r w:rsidR="008E3448">
        <w:t>в сумме</w:t>
      </w:r>
      <w:r w:rsidRPr="0076063C">
        <w:t xml:space="preserve"> </w:t>
      </w:r>
      <w:r w:rsidR="003D1705">
        <w:rPr>
          <w:bCs/>
          <w:color w:val="000000"/>
        </w:rPr>
        <w:t>6675,6</w:t>
      </w:r>
      <w:r w:rsidRPr="0076063C">
        <w:rPr>
          <w:bCs/>
          <w:color w:val="000000"/>
        </w:rPr>
        <w:t xml:space="preserve"> </w:t>
      </w:r>
      <w:proofErr w:type="spellStart"/>
      <w:r w:rsidRPr="0076063C">
        <w:rPr>
          <w:bCs/>
          <w:color w:val="000000"/>
        </w:rPr>
        <w:t>тыс</w:t>
      </w:r>
      <w:proofErr w:type="gramStart"/>
      <w:r w:rsidRPr="0076063C">
        <w:rPr>
          <w:bCs/>
          <w:color w:val="000000"/>
        </w:rPr>
        <w:t>.р</w:t>
      </w:r>
      <w:proofErr w:type="gramEnd"/>
      <w:r w:rsidRPr="0076063C">
        <w:rPr>
          <w:bCs/>
          <w:color w:val="000000"/>
        </w:rPr>
        <w:t>уб</w:t>
      </w:r>
      <w:proofErr w:type="spellEnd"/>
      <w:r w:rsidRPr="0076063C">
        <w:rPr>
          <w:bCs/>
          <w:color w:val="000000"/>
        </w:rPr>
        <w:t xml:space="preserve">. или </w:t>
      </w:r>
      <w:r w:rsidR="003D1705">
        <w:rPr>
          <w:bCs/>
          <w:color w:val="000000"/>
        </w:rPr>
        <w:t>38,3</w:t>
      </w:r>
      <w:r w:rsidRPr="0076063C">
        <w:rPr>
          <w:bCs/>
          <w:color w:val="000000"/>
        </w:rPr>
        <w:t xml:space="preserve">% </w:t>
      </w:r>
      <w:r w:rsidRPr="0076063C">
        <w:t>при утвержденном  годовом плане 1</w:t>
      </w:r>
      <w:r w:rsidR="003D1705">
        <w:t>7420,7</w:t>
      </w:r>
      <w:r w:rsidRPr="0076063C">
        <w:t xml:space="preserve"> тыс. руб.;</w:t>
      </w:r>
    </w:p>
    <w:p w:rsidR="0076063C" w:rsidRPr="0076063C" w:rsidRDefault="0076063C" w:rsidP="0076063C">
      <w:pPr>
        <w:ind w:firstLine="709"/>
        <w:jc w:val="both"/>
      </w:pPr>
      <w:r w:rsidRPr="0076063C">
        <w:rPr>
          <w:bCs/>
          <w:color w:val="000000"/>
        </w:rPr>
        <w:t xml:space="preserve">- на повышение уровня безопасности дорожного движения в Лесозаводском городском округе </w:t>
      </w:r>
      <w:r w:rsidR="008E3448">
        <w:t>в сумме</w:t>
      </w:r>
      <w:r w:rsidRPr="0076063C">
        <w:t xml:space="preserve"> </w:t>
      </w:r>
      <w:r w:rsidRPr="0076063C">
        <w:rPr>
          <w:bCs/>
          <w:color w:val="000000"/>
        </w:rPr>
        <w:t xml:space="preserve">14,5 </w:t>
      </w:r>
      <w:proofErr w:type="spellStart"/>
      <w:r w:rsidRPr="0076063C">
        <w:rPr>
          <w:bCs/>
          <w:color w:val="000000"/>
        </w:rPr>
        <w:t>тыс</w:t>
      </w:r>
      <w:proofErr w:type="gramStart"/>
      <w:r w:rsidRPr="0076063C">
        <w:rPr>
          <w:bCs/>
          <w:color w:val="000000"/>
        </w:rPr>
        <w:t>.р</w:t>
      </w:r>
      <w:proofErr w:type="gramEnd"/>
      <w:r w:rsidRPr="0076063C">
        <w:rPr>
          <w:bCs/>
          <w:color w:val="000000"/>
        </w:rPr>
        <w:t>уб</w:t>
      </w:r>
      <w:proofErr w:type="spellEnd"/>
      <w:r w:rsidRPr="0076063C">
        <w:rPr>
          <w:bCs/>
          <w:color w:val="000000"/>
        </w:rPr>
        <w:t>.</w:t>
      </w:r>
      <w:r w:rsidRPr="0076063C">
        <w:t xml:space="preserve"> или 0,7% при утвержденном  годовом плане 2</w:t>
      </w:r>
      <w:r w:rsidR="003D1705">
        <w:t>134,6</w:t>
      </w:r>
      <w:r w:rsidRPr="0076063C">
        <w:t xml:space="preserve"> тыс. руб.</w:t>
      </w:r>
    </w:p>
    <w:p w:rsidR="0076063C" w:rsidRPr="0076063C" w:rsidRDefault="0076063C" w:rsidP="0076063C">
      <w:pPr>
        <w:ind w:firstLine="708"/>
        <w:jc w:val="both"/>
        <w:rPr>
          <w:bCs/>
          <w:color w:val="000000"/>
        </w:rPr>
      </w:pPr>
      <w:r w:rsidRPr="0076063C">
        <w:rPr>
          <w:bCs/>
          <w:color w:val="000000"/>
        </w:rPr>
        <w:t xml:space="preserve">В 1 </w:t>
      </w:r>
      <w:r w:rsidR="003D1705">
        <w:rPr>
          <w:bCs/>
          <w:color w:val="000000"/>
        </w:rPr>
        <w:t xml:space="preserve">полугодии </w:t>
      </w:r>
      <w:r w:rsidRPr="0076063C">
        <w:rPr>
          <w:bCs/>
          <w:color w:val="000000"/>
        </w:rPr>
        <w:t xml:space="preserve">2018 года не </w:t>
      </w:r>
      <w:r w:rsidR="00081E80">
        <w:rPr>
          <w:bCs/>
          <w:color w:val="000000"/>
        </w:rPr>
        <w:t>финансировались</w:t>
      </w:r>
      <w:r w:rsidRPr="0076063C">
        <w:rPr>
          <w:bCs/>
          <w:color w:val="000000"/>
        </w:rPr>
        <w:t xml:space="preserve"> мероприятия:</w:t>
      </w:r>
    </w:p>
    <w:p w:rsidR="008E3448" w:rsidRDefault="008E3448" w:rsidP="0076063C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76063C" w:rsidRPr="0076063C">
        <w:rPr>
          <w:bCs/>
          <w:color w:val="000000"/>
        </w:rPr>
        <w:t>капитальн</w:t>
      </w:r>
      <w:r w:rsidR="003D1705">
        <w:rPr>
          <w:bCs/>
          <w:color w:val="000000"/>
        </w:rPr>
        <w:t>ый</w:t>
      </w:r>
      <w:r w:rsidR="0076063C" w:rsidRPr="0076063C">
        <w:rPr>
          <w:bCs/>
          <w:color w:val="000000"/>
        </w:rPr>
        <w:t xml:space="preserve"> ремонт и ремонт автомобильных дорог общего пользования (план – 7500 </w:t>
      </w:r>
      <w:proofErr w:type="spellStart"/>
      <w:r w:rsidR="0076063C" w:rsidRPr="0076063C">
        <w:rPr>
          <w:bCs/>
          <w:color w:val="000000"/>
        </w:rPr>
        <w:t>тыс</w:t>
      </w:r>
      <w:proofErr w:type="gramStart"/>
      <w:r w:rsidR="0076063C" w:rsidRPr="0076063C">
        <w:rPr>
          <w:bCs/>
          <w:color w:val="000000"/>
        </w:rPr>
        <w:t>.р</w:t>
      </w:r>
      <w:proofErr w:type="gramEnd"/>
      <w:r w:rsidR="0076063C" w:rsidRPr="0076063C">
        <w:rPr>
          <w:bCs/>
          <w:color w:val="000000"/>
        </w:rPr>
        <w:t>уб</w:t>
      </w:r>
      <w:proofErr w:type="spellEnd"/>
      <w:r w:rsidR="0076063C" w:rsidRPr="0076063C">
        <w:rPr>
          <w:bCs/>
          <w:color w:val="000000"/>
        </w:rPr>
        <w:t xml:space="preserve">. краевой бюджет); </w:t>
      </w:r>
    </w:p>
    <w:p w:rsidR="008E3448" w:rsidRDefault="008E3448" w:rsidP="0076063C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A55F92" w:rsidRPr="0076063C">
        <w:rPr>
          <w:bCs/>
          <w:color w:val="000000"/>
        </w:rPr>
        <w:t>капитальн</w:t>
      </w:r>
      <w:r w:rsidR="00A55F92">
        <w:rPr>
          <w:bCs/>
          <w:color w:val="000000"/>
        </w:rPr>
        <w:t>ый</w:t>
      </w:r>
      <w:r w:rsidR="00A55F92" w:rsidRPr="0076063C">
        <w:rPr>
          <w:bCs/>
          <w:color w:val="000000"/>
        </w:rPr>
        <w:t xml:space="preserve"> ремонт и ремонт автомобильных дорог общего пользования (план – </w:t>
      </w:r>
      <w:r w:rsidR="00A55F92">
        <w:rPr>
          <w:bCs/>
          <w:color w:val="000000"/>
        </w:rPr>
        <w:t>4977,4</w:t>
      </w:r>
      <w:r w:rsidR="00A55F92" w:rsidRPr="0076063C">
        <w:rPr>
          <w:bCs/>
          <w:color w:val="000000"/>
        </w:rPr>
        <w:t xml:space="preserve"> </w:t>
      </w:r>
      <w:proofErr w:type="spellStart"/>
      <w:r w:rsidR="00A55F92" w:rsidRPr="0076063C">
        <w:rPr>
          <w:bCs/>
          <w:color w:val="000000"/>
        </w:rPr>
        <w:t>тыс</w:t>
      </w:r>
      <w:proofErr w:type="gramStart"/>
      <w:r w:rsidR="00A55F92" w:rsidRPr="0076063C">
        <w:rPr>
          <w:bCs/>
          <w:color w:val="000000"/>
        </w:rPr>
        <w:t>.р</w:t>
      </w:r>
      <w:proofErr w:type="gramEnd"/>
      <w:r w:rsidR="00A55F92" w:rsidRPr="0076063C">
        <w:rPr>
          <w:bCs/>
          <w:color w:val="000000"/>
        </w:rPr>
        <w:t>уб</w:t>
      </w:r>
      <w:proofErr w:type="spellEnd"/>
      <w:r w:rsidR="00A55F92" w:rsidRPr="0076063C">
        <w:rPr>
          <w:bCs/>
          <w:color w:val="000000"/>
        </w:rPr>
        <w:t xml:space="preserve">. </w:t>
      </w:r>
      <w:r w:rsidR="00A55F92">
        <w:rPr>
          <w:bCs/>
          <w:color w:val="000000"/>
        </w:rPr>
        <w:t>местный</w:t>
      </w:r>
      <w:r w:rsidR="00A55F92" w:rsidRPr="0076063C">
        <w:rPr>
          <w:bCs/>
          <w:color w:val="000000"/>
        </w:rPr>
        <w:t xml:space="preserve"> бюджет); </w:t>
      </w:r>
    </w:p>
    <w:p w:rsidR="008E3448" w:rsidRDefault="008E3448" w:rsidP="0076063C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76063C" w:rsidRPr="0076063C">
        <w:rPr>
          <w:bCs/>
          <w:color w:val="000000"/>
        </w:rPr>
        <w:t>проектировани</w:t>
      </w:r>
      <w:r w:rsidR="00A55F92">
        <w:rPr>
          <w:bCs/>
          <w:color w:val="000000"/>
        </w:rPr>
        <w:t>е</w:t>
      </w:r>
      <w:r w:rsidR="0076063C" w:rsidRPr="0076063C">
        <w:rPr>
          <w:bCs/>
          <w:color w:val="000000"/>
        </w:rPr>
        <w:t>, строительств</w:t>
      </w:r>
      <w:r w:rsidR="00A55F92">
        <w:rPr>
          <w:bCs/>
          <w:color w:val="000000"/>
        </w:rPr>
        <w:t xml:space="preserve">о </w:t>
      </w:r>
      <w:r w:rsidR="0076063C" w:rsidRPr="0076063C">
        <w:rPr>
          <w:bCs/>
          <w:color w:val="000000"/>
        </w:rPr>
        <w:t>(реконструкци</w:t>
      </w:r>
      <w:r w:rsidR="00A55F92">
        <w:rPr>
          <w:bCs/>
          <w:color w:val="000000"/>
        </w:rPr>
        <w:t>я</w:t>
      </w:r>
      <w:r w:rsidR="0076063C" w:rsidRPr="0076063C">
        <w:rPr>
          <w:bCs/>
          <w:color w:val="000000"/>
        </w:rPr>
        <w:t xml:space="preserve">) автомобильных дорог общего пользования населенных пунктов (план - 2800 </w:t>
      </w:r>
      <w:proofErr w:type="spellStart"/>
      <w:r w:rsidR="0076063C" w:rsidRPr="0076063C">
        <w:rPr>
          <w:bCs/>
          <w:color w:val="000000"/>
        </w:rPr>
        <w:t>тыс</w:t>
      </w:r>
      <w:proofErr w:type="gramStart"/>
      <w:r w:rsidR="0076063C" w:rsidRPr="0076063C">
        <w:rPr>
          <w:bCs/>
          <w:color w:val="000000"/>
        </w:rPr>
        <w:t>.р</w:t>
      </w:r>
      <w:proofErr w:type="gramEnd"/>
      <w:r w:rsidR="0076063C" w:rsidRPr="0076063C">
        <w:rPr>
          <w:bCs/>
          <w:color w:val="000000"/>
        </w:rPr>
        <w:t>уб</w:t>
      </w:r>
      <w:proofErr w:type="spellEnd"/>
      <w:r w:rsidR="0076063C" w:rsidRPr="0076063C">
        <w:rPr>
          <w:bCs/>
          <w:color w:val="000000"/>
        </w:rPr>
        <w:t>.</w:t>
      </w:r>
      <w:r w:rsidR="003D1705" w:rsidRPr="003D1705">
        <w:rPr>
          <w:bCs/>
          <w:color w:val="000000"/>
        </w:rPr>
        <w:t xml:space="preserve"> </w:t>
      </w:r>
      <w:r w:rsidR="003D1705" w:rsidRPr="0076063C">
        <w:rPr>
          <w:bCs/>
          <w:color w:val="000000"/>
        </w:rPr>
        <w:t>краевой бюджет</w:t>
      </w:r>
      <w:r w:rsidR="0076063C" w:rsidRPr="0076063C">
        <w:rPr>
          <w:bCs/>
          <w:color w:val="000000"/>
        </w:rPr>
        <w:t xml:space="preserve">); </w:t>
      </w:r>
    </w:p>
    <w:p w:rsidR="008E3448" w:rsidRDefault="008E3448" w:rsidP="0076063C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A55F92" w:rsidRPr="0076063C">
        <w:rPr>
          <w:bCs/>
          <w:color w:val="000000"/>
        </w:rPr>
        <w:t>проектировани</w:t>
      </w:r>
      <w:r w:rsidR="00A55F92">
        <w:rPr>
          <w:bCs/>
          <w:color w:val="000000"/>
        </w:rPr>
        <w:t>е</w:t>
      </w:r>
      <w:r w:rsidR="00A55F92" w:rsidRPr="0076063C">
        <w:rPr>
          <w:bCs/>
          <w:color w:val="000000"/>
        </w:rPr>
        <w:t>, строительств</w:t>
      </w:r>
      <w:r w:rsidR="00A55F92">
        <w:rPr>
          <w:bCs/>
          <w:color w:val="000000"/>
        </w:rPr>
        <w:t xml:space="preserve">о </w:t>
      </w:r>
      <w:r w:rsidR="00A55F92" w:rsidRPr="0076063C">
        <w:rPr>
          <w:bCs/>
          <w:color w:val="000000"/>
        </w:rPr>
        <w:t>(реконструкци</w:t>
      </w:r>
      <w:r w:rsidR="00A55F92">
        <w:rPr>
          <w:bCs/>
          <w:color w:val="000000"/>
        </w:rPr>
        <w:t>я</w:t>
      </w:r>
      <w:r w:rsidR="00A55F92" w:rsidRPr="0076063C">
        <w:rPr>
          <w:bCs/>
          <w:color w:val="000000"/>
        </w:rPr>
        <w:t xml:space="preserve">) автомобильных дорог общего пользования населенных пунктов (план </w:t>
      </w:r>
      <w:r w:rsidR="00A55F92">
        <w:rPr>
          <w:bCs/>
          <w:color w:val="000000"/>
        </w:rPr>
        <w:t>–</w:t>
      </w:r>
      <w:r w:rsidR="00A55F92" w:rsidRPr="0076063C">
        <w:rPr>
          <w:bCs/>
          <w:color w:val="000000"/>
        </w:rPr>
        <w:t xml:space="preserve"> </w:t>
      </w:r>
      <w:r w:rsidR="00A55F92">
        <w:rPr>
          <w:bCs/>
          <w:color w:val="000000"/>
        </w:rPr>
        <w:t xml:space="preserve">22,58 </w:t>
      </w:r>
      <w:proofErr w:type="spellStart"/>
      <w:r w:rsidR="00A55F92" w:rsidRPr="0076063C">
        <w:rPr>
          <w:bCs/>
          <w:color w:val="000000"/>
        </w:rPr>
        <w:t>тыс</w:t>
      </w:r>
      <w:proofErr w:type="gramStart"/>
      <w:r w:rsidR="00A55F92" w:rsidRPr="0076063C">
        <w:rPr>
          <w:bCs/>
          <w:color w:val="000000"/>
        </w:rPr>
        <w:t>.р</w:t>
      </w:r>
      <w:proofErr w:type="gramEnd"/>
      <w:r w:rsidR="00A55F92" w:rsidRPr="0076063C">
        <w:rPr>
          <w:bCs/>
          <w:color w:val="000000"/>
        </w:rPr>
        <w:t>уб</w:t>
      </w:r>
      <w:proofErr w:type="spellEnd"/>
      <w:r w:rsidR="00A55F92" w:rsidRPr="0076063C">
        <w:rPr>
          <w:bCs/>
          <w:color w:val="000000"/>
        </w:rPr>
        <w:t>.</w:t>
      </w:r>
      <w:r w:rsidR="00A55F92" w:rsidRPr="003D1705">
        <w:rPr>
          <w:bCs/>
          <w:color w:val="000000"/>
        </w:rPr>
        <w:t xml:space="preserve"> </w:t>
      </w:r>
      <w:r w:rsidR="00A55F92">
        <w:rPr>
          <w:bCs/>
          <w:color w:val="000000"/>
        </w:rPr>
        <w:t>местный</w:t>
      </w:r>
      <w:r w:rsidR="00A55F92" w:rsidRPr="0076063C">
        <w:rPr>
          <w:bCs/>
          <w:color w:val="000000"/>
        </w:rPr>
        <w:t xml:space="preserve"> бюджет); </w:t>
      </w:r>
    </w:p>
    <w:p w:rsidR="0076063C" w:rsidRDefault="008E3448" w:rsidP="0076063C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76063C" w:rsidRPr="0076063C">
        <w:rPr>
          <w:bCs/>
          <w:color w:val="000000"/>
        </w:rPr>
        <w:t>разработк</w:t>
      </w:r>
      <w:r w:rsidR="00A55F92">
        <w:rPr>
          <w:bCs/>
          <w:color w:val="000000"/>
        </w:rPr>
        <w:t>а</w:t>
      </w:r>
      <w:r w:rsidR="0076063C" w:rsidRPr="0076063C">
        <w:rPr>
          <w:bCs/>
          <w:color w:val="000000"/>
        </w:rPr>
        <w:t xml:space="preserve"> проектно-сметной документации, паспортизации автомобильных дорог общего пользования местного значения и инженерных сооружений (план -</w:t>
      </w:r>
      <w:r w:rsidR="00A55F92">
        <w:rPr>
          <w:bCs/>
          <w:color w:val="000000"/>
        </w:rPr>
        <w:t xml:space="preserve"> </w:t>
      </w:r>
      <w:r w:rsidR="0076063C" w:rsidRPr="0076063C">
        <w:rPr>
          <w:bCs/>
          <w:color w:val="000000"/>
        </w:rPr>
        <w:t xml:space="preserve">436 </w:t>
      </w:r>
      <w:proofErr w:type="spellStart"/>
      <w:r w:rsidR="0076063C" w:rsidRPr="0076063C">
        <w:rPr>
          <w:bCs/>
          <w:color w:val="000000"/>
        </w:rPr>
        <w:t>тыс</w:t>
      </w:r>
      <w:proofErr w:type="gramStart"/>
      <w:r w:rsidR="0076063C" w:rsidRPr="0076063C">
        <w:rPr>
          <w:bCs/>
          <w:color w:val="000000"/>
        </w:rPr>
        <w:t>.р</w:t>
      </w:r>
      <w:proofErr w:type="gramEnd"/>
      <w:r w:rsidR="0076063C" w:rsidRPr="0076063C">
        <w:rPr>
          <w:bCs/>
          <w:color w:val="000000"/>
        </w:rPr>
        <w:t>уб</w:t>
      </w:r>
      <w:proofErr w:type="spellEnd"/>
      <w:r w:rsidR="0076063C" w:rsidRPr="0076063C">
        <w:rPr>
          <w:bCs/>
          <w:color w:val="000000"/>
        </w:rPr>
        <w:t>.)</w:t>
      </w:r>
      <w:r w:rsidR="00A55F92">
        <w:rPr>
          <w:bCs/>
          <w:color w:val="000000"/>
        </w:rPr>
        <w:t xml:space="preserve">; </w:t>
      </w:r>
    </w:p>
    <w:p w:rsidR="0076063C" w:rsidRPr="0076063C" w:rsidRDefault="008E3448" w:rsidP="0076063C">
      <w:pPr>
        <w:ind w:firstLine="708"/>
        <w:jc w:val="both"/>
        <w:rPr>
          <w:bCs/>
          <w:color w:val="000000"/>
        </w:rPr>
      </w:pPr>
      <w:r>
        <w:t>- проектирование подъездных автомобильных дорог к земельным участкам многодетных граждан за счет местного бюджета</w:t>
      </w:r>
      <w:r w:rsidR="0076063C" w:rsidRPr="0076063C">
        <w:rPr>
          <w:bCs/>
          <w:color w:val="000000"/>
        </w:rPr>
        <w:t xml:space="preserve"> (план </w:t>
      </w:r>
      <w:r w:rsidR="003D1705">
        <w:rPr>
          <w:bCs/>
          <w:color w:val="000000"/>
        </w:rPr>
        <w:t>400</w:t>
      </w:r>
      <w:r w:rsidR="0076063C" w:rsidRPr="0076063C">
        <w:rPr>
          <w:bCs/>
          <w:color w:val="000000"/>
        </w:rPr>
        <w:t xml:space="preserve"> </w:t>
      </w:r>
      <w:proofErr w:type="spellStart"/>
      <w:r w:rsidR="0076063C" w:rsidRPr="0076063C">
        <w:rPr>
          <w:bCs/>
          <w:color w:val="000000"/>
        </w:rPr>
        <w:t>тыс</w:t>
      </w:r>
      <w:proofErr w:type="gramStart"/>
      <w:r w:rsidR="0076063C" w:rsidRPr="0076063C">
        <w:rPr>
          <w:bCs/>
          <w:color w:val="000000"/>
        </w:rPr>
        <w:t>.р</w:t>
      </w:r>
      <w:proofErr w:type="gramEnd"/>
      <w:r w:rsidR="0076063C" w:rsidRPr="0076063C">
        <w:rPr>
          <w:bCs/>
          <w:color w:val="000000"/>
        </w:rPr>
        <w:t>уб</w:t>
      </w:r>
      <w:proofErr w:type="spellEnd"/>
      <w:r w:rsidR="0076063C" w:rsidRPr="0076063C">
        <w:rPr>
          <w:bCs/>
          <w:color w:val="000000"/>
        </w:rPr>
        <w:t xml:space="preserve">.). </w:t>
      </w:r>
    </w:p>
    <w:p w:rsidR="0076063C" w:rsidRPr="0076063C" w:rsidRDefault="0076063C" w:rsidP="0076063C">
      <w:pPr>
        <w:autoSpaceDE w:val="0"/>
        <w:autoSpaceDN w:val="0"/>
        <w:adjustRightInd w:val="0"/>
        <w:jc w:val="both"/>
      </w:pPr>
      <w:r w:rsidRPr="0076063C">
        <w:t xml:space="preserve">         Остаток средств дорожного фонда на 01.0</w:t>
      </w:r>
      <w:r w:rsidR="00A55F92">
        <w:t>7</w:t>
      </w:r>
      <w:r w:rsidRPr="0076063C">
        <w:t>.2019</w:t>
      </w:r>
      <w:r w:rsidR="00A55F92">
        <w:t xml:space="preserve"> </w:t>
      </w:r>
      <w:r w:rsidRPr="0076063C">
        <w:t xml:space="preserve">составляет  </w:t>
      </w:r>
      <w:r w:rsidR="00A55F92">
        <w:rPr>
          <w:b/>
        </w:rPr>
        <w:t>8541,9</w:t>
      </w:r>
      <w:r w:rsidRPr="0076063C">
        <w:rPr>
          <w:b/>
        </w:rPr>
        <w:t xml:space="preserve">  </w:t>
      </w:r>
      <w:r w:rsidRPr="0076063C">
        <w:t>тыс. руб.</w:t>
      </w:r>
    </w:p>
    <w:p w:rsidR="0076063C" w:rsidRPr="00A55F92" w:rsidRDefault="0076063C" w:rsidP="0076063C">
      <w:pPr>
        <w:autoSpaceDE w:val="0"/>
        <w:autoSpaceDN w:val="0"/>
        <w:adjustRightInd w:val="0"/>
        <w:jc w:val="both"/>
      </w:pPr>
      <w:r w:rsidRPr="0076063C">
        <w:rPr>
          <w:rFonts w:eastAsia="Calibri"/>
          <w:lang w:eastAsia="en-US"/>
        </w:rPr>
        <w:t xml:space="preserve">         </w:t>
      </w:r>
    </w:p>
    <w:p w:rsidR="0076063C" w:rsidRPr="00A55F92" w:rsidRDefault="00A55F92" w:rsidP="0076063C">
      <w:pPr>
        <w:ind w:left="1008"/>
        <w:contextualSpacing/>
        <w:jc w:val="both"/>
        <w:rPr>
          <w:b/>
        </w:rPr>
      </w:pPr>
      <w:r>
        <w:rPr>
          <w:b/>
          <w:spacing w:val="-4"/>
        </w:rPr>
        <w:t xml:space="preserve">      </w:t>
      </w:r>
      <w:r w:rsidR="0076063C" w:rsidRPr="00A55F92">
        <w:rPr>
          <w:b/>
          <w:spacing w:val="-4"/>
        </w:rPr>
        <w:t xml:space="preserve">6. </w:t>
      </w:r>
      <w:r w:rsidR="0076063C" w:rsidRPr="00A55F92">
        <w:rPr>
          <w:b/>
        </w:rPr>
        <w:t xml:space="preserve">Дефицит бюджета </w:t>
      </w:r>
      <w:r>
        <w:rPr>
          <w:b/>
        </w:rPr>
        <w:t xml:space="preserve">и </w:t>
      </w:r>
      <w:r w:rsidRPr="007B7770">
        <w:rPr>
          <w:b/>
        </w:rPr>
        <w:t xml:space="preserve">источники </w:t>
      </w:r>
      <w:r>
        <w:rPr>
          <w:b/>
        </w:rPr>
        <w:t>финансирования дефицита бюджета</w:t>
      </w:r>
    </w:p>
    <w:p w:rsidR="0076063C" w:rsidRPr="0076063C" w:rsidRDefault="0076063C" w:rsidP="0076063C">
      <w:pPr>
        <w:ind w:firstLine="709"/>
        <w:contextualSpacing/>
        <w:jc w:val="both"/>
      </w:pPr>
      <w:r w:rsidRPr="0076063C">
        <w:rPr>
          <w:spacing w:val="-4"/>
        </w:rPr>
        <w:t>В соответствии  с  Отчетом  б</w:t>
      </w:r>
      <w:r w:rsidRPr="0076063C">
        <w:t xml:space="preserve">юджет Лесозаводского городского округа  за 1 </w:t>
      </w:r>
      <w:r w:rsidR="00A55F92">
        <w:t xml:space="preserve">полугодие </w:t>
      </w:r>
      <w:r w:rsidRPr="0076063C">
        <w:t xml:space="preserve">2019 года   исполнен с дефицитом  в сумме </w:t>
      </w:r>
      <w:r w:rsidR="00A55F92" w:rsidRPr="00A55F92">
        <w:rPr>
          <w:b/>
        </w:rPr>
        <w:t>26118,3</w:t>
      </w:r>
      <w:r w:rsidR="00A55F92">
        <w:t xml:space="preserve">  тыс. руб</w:t>
      </w:r>
      <w:r w:rsidR="00A55F92" w:rsidRPr="00A55F92">
        <w:t>.</w:t>
      </w:r>
      <w:r w:rsidR="00A55F92" w:rsidRPr="00A55F92">
        <w:rPr>
          <w:b/>
          <w:i/>
        </w:rPr>
        <w:t xml:space="preserve">, </w:t>
      </w:r>
      <w:r w:rsidR="00A55F92" w:rsidRPr="00A55F92">
        <w:t xml:space="preserve">что составляет </w:t>
      </w:r>
      <w:r w:rsidR="00A55F92" w:rsidRPr="00A55F92">
        <w:rPr>
          <w:b/>
          <w:i/>
        </w:rPr>
        <w:t>108%</w:t>
      </w:r>
      <w:r w:rsidR="00A55F92" w:rsidRPr="00A55F92">
        <w:t xml:space="preserve"> от утвержденн</w:t>
      </w:r>
      <w:r w:rsidR="00D437B1">
        <w:t>ого</w:t>
      </w:r>
      <w:r w:rsidR="00A55F92" w:rsidRPr="00A55F92">
        <w:t xml:space="preserve"> </w:t>
      </w:r>
      <w:r w:rsidR="00D437B1">
        <w:t>дефицита</w:t>
      </w:r>
      <w:r w:rsidRPr="00A55F92">
        <w:t xml:space="preserve"> 24184 </w:t>
      </w:r>
      <w:r w:rsidRPr="0076063C">
        <w:t>тыс. руб.</w:t>
      </w:r>
    </w:p>
    <w:p w:rsidR="0076063C" w:rsidRPr="0076063C" w:rsidRDefault="0076063C" w:rsidP="00A55F9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063C">
        <w:rPr>
          <w:rFonts w:eastAsiaTheme="minorHAnsi"/>
          <w:color w:val="000000"/>
          <w:sz w:val="23"/>
          <w:szCs w:val="23"/>
          <w:lang w:eastAsia="en-US"/>
        </w:rPr>
        <w:t xml:space="preserve">       </w:t>
      </w:r>
      <w:r w:rsidRPr="0076063C">
        <w:rPr>
          <w:rFonts w:eastAsiaTheme="minorHAnsi"/>
          <w:color w:val="000000"/>
          <w:lang w:eastAsia="en-US"/>
        </w:rPr>
        <w:t xml:space="preserve">     В аналогичном периоде 2018 года бюджет был исполнен с дефицитом в сумме </w:t>
      </w:r>
      <w:r w:rsidR="00A55F92" w:rsidRPr="00070B97">
        <w:t xml:space="preserve">23262,5  </w:t>
      </w:r>
      <w:r w:rsidRPr="0076063C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76063C">
        <w:rPr>
          <w:rFonts w:eastAsiaTheme="minorHAnsi"/>
          <w:color w:val="000000"/>
          <w:lang w:eastAsia="en-US"/>
        </w:rPr>
        <w:t>тыс</w:t>
      </w:r>
      <w:proofErr w:type="gramStart"/>
      <w:r w:rsidRPr="0076063C">
        <w:rPr>
          <w:rFonts w:eastAsiaTheme="minorHAnsi"/>
          <w:color w:val="000000"/>
          <w:lang w:eastAsia="en-US"/>
        </w:rPr>
        <w:t>.р</w:t>
      </w:r>
      <w:proofErr w:type="gramEnd"/>
      <w:r w:rsidRPr="0076063C">
        <w:rPr>
          <w:rFonts w:eastAsiaTheme="minorHAnsi"/>
          <w:color w:val="000000"/>
          <w:lang w:eastAsia="en-US"/>
        </w:rPr>
        <w:t>уб</w:t>
      </w:r>
      <w:proofErr w:type="spellEnd"/>
      <w:r w:rsidRPr="0076063C">
        <w:rPr>
          <w:rFonts w:eastAsiaTheme="minorHAnsi"/>
          <w:color w:val="000000"/>
          <w:lang w:eastAsia="en-US"/>
        </w:rPr>
        <w:t>.</w:t>
      </w:r>
    </w:p>
    <w:p w:rsidR="0076063C" w:rsidRPr="0076063C" w:rsidRDefault="0076063C" w:rsidP="0076063C">
      <w:pPr>
        <w:autoSpaceDE w:val="0"/>
        <w:autoSpaceDN w:val="0"/>
        <w:adjustRightInd w:val="0"/>
        <w:ind w:firstLine="709"/>
        <w:jc w:val="both"/>
      </w:pPr>
      <w:r w:rsidRPr="0076063C">
        <w:t>По состоянию на 01.0</w:t>
      </w:r>
      <w:r w:rsidR="00D56299">
        <w:t>7</w:t>
      </w:r>
      <w:r w:rsidRPr="0076063C">
        <w:t>.2019 на едином счете местного бюджета неиспользованные средства составили</w:t>
      </w:r>
      <w:r w:rsidRPr="0076063C">
        <w:rPr>
          <w:b/>
          <w:i/>
        </w:rPr>
        <w:t xml:space="preserve"> </w:t>
      </w:r>
      <w:r w:rsidRPr="0076063C">
        <w:t>в сумме</w:t>
      </w:r>
      <w:r w:rsidRPr="0076063C">
        <w:rPr>
          <w:b/>
          <w:i/>
        </w:rPr>
        <w:t xml:space="preserve"> </w:t>
      </w:r>
      <w:r w:rsidR="00D56299">
        <w:t>7050,7</w:t>
      </w:r>
      <w:r w:rsidRPr="0076063C">
        <w:rPr>
          <w:b/>
        </w:rPr>
        <w:t xml:space="preserve"> </w:t>
      </w:r>
      <w:r w:rsidRPr="0076063C">
        <w:t>тыс. руб.,</w:t>
      </w:r>
      <w:r w:rsidRPr="0076063C">
        <w:rPr>
          <w:b/>
          <w:i/>
        </w:rPr>
        <w:t xml:space="preserve"> </w:t>
      </w:r>
      <w:r w:rsidRPr="0076063C">
        <w:t>из них:</w:t>
      </w:r>
    </w:p>
    <w:p w:rsidR="0076063C" w:rsidRPr="0076063C" w:rsidRDefault="0076063C" w:rsidP="0076063C">
      <w:pPr>
        <w:autoSpaceDE w:val="0"/>
        <w:autoSpaceDN w:val="0"/>
        <w:adjustRightInd w:val="0"/>
        <w:ind w:firstLine="709"/>
        <w:jc w:val="both"/>
      </w:pPr>
      <w:r w:rsidRPr="0076063C">
        <w:t xml:space="preserve">- средства местного бюджета – </w:t>
      </w:r>
      <w:r w:rsidR="00D56299">
        <w:t>3646,7</w:t>
      </w:r>
      <w:r w:rsidRPr="0076063C">
        <w:t xml:space="preserve"> тыс. руб.;</w:t>
      </w:r>
    </w:p>
    <w:p w:rsidR="0076063C" w:rsidRDefault="0076063C" w:rsidP="0076063C">
      <w:pPr>
        <w:autoSpaceDE w:val="0"/>
        <w:autoSpaceDN w:val="0"/>
        <w:adjustRightInd w:val="0"/>
        <w:ind w:firstLine="709"/>
        <w:jc w:val="both"/>
      </w:pPr>
      <w:r w:rsidRPr="0076063C">
        <w:t>- целевые средства  бюджет</w:t>
      </w:r>
      <w:r w:rsidR="003971D8">
        <w:t>ов</w:t>
      </w:r>
      <w:r w:rsidRPr="0076063C">
        <w:t xml:space="preserve"> – </w:t>
      </w:r>
      <w:r w:rsidR="00D56299">
        <w:t>3404</w:t>
      </w:r>
      <w:r w:rsidRPr="0076063C">
        <w:t xml:space="preserve"> тыс. руб. </w:t>
      </w:r>
    </w:p>
    <w:p w:rsidR="003971D8" w:rsidRDefault="003971D8" w:rsidP="0076063C">
      <w:pPr>
        <w:autoSpaceDE w:val="0"/>
        <w:autoSpaceDN w:val="0"/>
        <w:adjustRightInd w:val="0"/>
        <w:ind w:firstLine="709"/>
        <w:jc w:val="both"/>
      </w:pPr>
      <w:r>
        <w:t>В</w:t>
      </w:r>
      <w:r w:rsidRPr="00792635">
        <w:t xml:space="preserve"> отчетн</w:t>
      </w:r>
      <w:r>
        <w:t>ом</w:t>
      </w:r>
      <w:r w:rsidRPr="00792635">
        <w:t xml:space="preserve"> период</w:t>
      </w:r>
      <w:r>
        <w:t xml:space="preserve">е </w:t>
      </w:r>
      <w:r w:rsidRPr="00624512">
        <w:rPr>
          <w:color w:val="000000"/>
        </w:rPr>
        <w:t>коммерческие кредиты не привлекались</w:t>
      </w:r>
      <w:r w:rsidR="00624512" w:rsidRPr="00624512">
        <w:rPr>
          <w:color w:val="000000"/>
        </w:rPr>
        <w:t>,</w:t>
      </w:r>
      <w:r>
        <w:t xml:space="preserve"> получен бюджетный кредит в сумме 24000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произведено погашение коммерческого</w:t>
      </w:r>
      <w:r w:rsidRPr="00792635">
        <w:t xml:space="preserve"> кредит</w:t>
      </w:r>
      <w:r>
        <w:t>а</w:t>
      </w:r>
      <w:r w:rsidRPr="00792635">
        <w:t xml:space="preserve"> </w:t>
      </w:r>
      <w:r>
        <w:t xml:space="preserve">в сумме 1200 </w:t>
      </w:r>
      <w:proofErr w:type="spellStart"/>
      <w:r>
        <w:t>тыс.руб</w:t>
      </w:r>
      <w:proofErr w:type="spellEnd"/>
      <w:r>
        <w:t>.</w:t>
      </w:r>
    </w:p>
    <w:p w:rsidR="003971D8" w:rsidRPr="0076063C" w:rsidRDefault="003971D8" w:rsidP="003971D8">
      <w:pPr>
        <w:autoSpaceDE w:val="0"/>
        <w:autoSpaceDN w:val="0"/>
        <w:adjustRightInd w:val="0"/>
        <w:jc w:val="both"/>
      </w:pPr>
      <w:r w:rsidRPr="0076063C">
        <w:rPr>
          <w:rFonts w:eastAsiaTheme="minorHAnsi"/>
          <w:color w:val="000000"/>
          <w:lang w:eastAsia="en-US"/>
        </w:rPr>
        <w:t xml:space="preserve">  </w:t>
      </w:r>
      <w:r w:rsidRPr="0076063C">
        <w:rPr>
          <w:rFonts w:eastAsiaTheme="minorHAnsi"/>
          <w:color w:val="000000"/>
          <w:spacing w:val="-4"/>
          <w:lang w:eastAsia="en-US"/>
        </w:rPr>
        <w:t xml:space="preserve">       </w:t>
      </w:r>
      <w:r w:rsidRPr="0076063C">
        <w:rPr>
          <w:rFonts w:eastAsiaTheme="minorHAnsi"/>
          <w:b/>
          <w:i/>
          <w:color w:val="000000"/>
          <w:lang w:eastAsia="en-US"/>
        </w:rPr>
        <w:t xml:space="preserve"> </w:t>
      </w:r>
      <w:r w:rsidRPr="0076063C">
        <w:t xml:space="preserve">   Источниками финансирования дефицита бюджета</w:t>
      </w:r>
      <w:r>
        <w:t xml:space="preserve"> в сумме 26118,3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76063C">
        <w:t xml:space="preserve"> явля</w:t>
      </w:r>
      <w:r>
        <w:t>ю</w:t>
      </w:r>
      <w:r w:rsidRPr="0076063C">
        <w:t>тся</w:t>
      </w:r>
      <w:r>
        <w:t xml:space="preserve">: бюджетный кредит в сумме 24000 </w:t>
      </w:r>
      <w:proofErr w:type="spellStart"/>
      <w:r>
        <w:t>тыс.руб</w:t>
      </w:r>
      <w:proofErr w:type="spellEnd"/>
      <w:r>
        <w:t xml:space="preserve">.; погашение коммерческого кредита   (-)1200 </w:t>
      </w:r>
      <w:proofErr w:type="spellStart"/>
      <w:r>
        <w:t>тыс.руб</w:t>
      </w:r>
      <w:proofErr w:type="spellEnd"/>
      <w:r>
        <w:t>.;</w:t>
      </w:r>
      <w:r w:rsidRPr="0076063C">
        <w:t xml:space="preserve"> изменение остатков средств на счетах по учету средств бюджета городского округа в сумме </w:t>
      </w:r>
      <w:r>
        <w:t>3318,3</w:t>
      </w:r>
      <w:r w:rsidRPr="0076063C">
        <w:t xml:space="preserve"> тыс. руб.</w:t>
      </w:r>
      <w:r w:rsidRPr="0076063C">
        <w:rPr>
          <w:lang w:eastAsia="en-US" w:bidi="en-US"/>
        </w:rPr>
        <w:t xml:space="preserve"> (на 01.01.2019 –10369 тыс. руб., на 01.0</w:t>
      </w:r>
      <w:r>
        <w:rPr>
          <w:lang w:eastAsia="en-US" w:bidi="en-US"/>
        </w:rPr>
        <w:t>7</w:t>
      </w:r>
      <w:r w:rsidRPr="0076063C">
        <w:rPr>
          <w:lang w:eastAsia="en-US" w:bidi="en-US"/>
        </w:rPr>
        <w:t>.201</w:t>
      </w:r>
      <w:r>
        <w:rPr>
          <w:lang w:eastAsia="en-US" w:bidi="en-US"/>
        </w:rPr>
        <w:t>9</w:t>
      </w:r>
      <w:r w:rsidRPr="0076063C">
        <w:rPr>
          <w:lang w:eastAsia="en-US" w:bidi="en-US"/>
        </w:rPr>
        <w:t xml:space="preserve"> – </w:t>
      </w:r>
      <w:r>
        <w:rPr>
          <w:lang w:eastAsia="en-US" w:bidi="en-US"/>
        </w:rPr>
        <w:t>7050,7</w:t>
      </w:r>
      <w:r w:rsidRPr="0076063C">
        <w:rPr>
          <w:lang w:eastAsia="en-US" w:bidi="en-US"/>
        </w:rPr>
        <w:t xml:space="preserve"> тыс. руб.).</w:t>
      </w:r>
    </w:p>
    <w:p w:rsidR="0076063C" w:rsidRDefault="0076063C" w:rsidP="0062451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063C">
        <w:rPr>
          <w:b/>
          <w:i/>
          <w:color w:val="000000"/>
        </w:rPr>
        <w:t>Муниципальный внутренний долг</w:t>
      </w:r>
      <w:r w:rsidRPr="0076063C">
        <w:rPr>
          <w:color w:val="000000"/>
        </w:rPr>
        <w:t xml:space="preserve">  </w:t>
      </w:r>
      <w:r w:rsidRPr="0076063C">
        <w:rPr>
          <w:bCs/>
        </w:rPr>
        <w:t xml:space="preserve">Лесозаводского городского округа </w:t>
      </w:r>
      <w:r w:rsidR="00624512">
        <w:rPr>
          <w:bCs/>
        </w:rPr>
        <w:t xml:space="preserve">на 01.07.2019 </w:t>
      </w:r>
      <w:r w:rsidRPr="0076063C">
        <w:rPr>
          <w:color w:val="000000"/>
        </w:rPr>
        <w:t>составляет</w:t>
      </w:r>
      <w:r w:rsidRPr="0076063C">
        <w:rPr>
          <w:b/>
          <w:color w:val="000000"/>
        </w:rPr>
        <w:t xml:space="preserve">  </w:t>
      </w:r>
      <w:r w:rsidR="00624512">
        <w:rPr>
          <w:b/>
          <w:color w:val="000000"/>
        </w:rPr>
        <w:t>160352,8</w:t>
      </w:r>
      <w:r w:rsidRPr="0076063C">
        <w:rPr>
          <w:color w:val="000000"/>
        </w:rPr>
        <w:t xml:space="preserve"> тыс. руб</w:t>
      </w:r>
      <w:r w:rsidRPr="0076063C">
        <w:rPr>
          <w:i/>
          <w:color w:val="000000"/>
        </w:rPr>
        <w:t>.</w:t>
      </w:r>
      <w:r w:rsidRPr="0076063C">
        <w:t xml:space="preserve">, </w:t>
      </w:r>
      <w:r w:rsidR="00624512" w:rsidRPr="00624512">
        <w:rPr>
          <w:rFonts w:eastAsiaTheme="minorHAnsi"/>
          <w:lang w:eastAsia="en-US"/>
        </w:rPr>
        <w:t xml:space="preserve">что на </w:t>
      </w:r>
      <w:r w:rsidR="00624512">
        <w:rPr>
          <w:rFonts w:eastAsiaTheme="minorHAnsi"/>
          <w:lang w:eastAsia="en-US"/>
        </w:rPr>
        <w:t>22800</w:t>
      </w:r>
      <w:r w:rsidR="00624512" w:rsidRPr="00624512">
        <w:rPr>
          <w:rFonts w:eastAsiaTheme="minorHAnsi"/>
          <w:lang w:eastAsia="en-US"/>
        </w:rPr>
        <w:t xml:space="preserve"> тыс. руб. или </w:t>
      </w:r>
      <w:r w:rsidR="00624512">
        <w:rPr>
          <w:rFonts w:eastAsiaTheme="minorHAnsi"/>
          <w:lang w:eastAsia="en-US"/>
        </w:rPr>
        <w:t>16,6</w:t>
      </w:r>
      <w:r w:rsidR="00624512" w:rsidRPr="00624512">
        <w:rPr>
          <w:rFonts w:eastAsiaTheme="minorHAnsi"/>
          <w:lang w:eastAsia="en-US"/>
        </w:rPr>
        <w:t xml:space="preserve">% </w:t>
      </w:r>
      <w:r w:rsidR="00624512">
        <w:rPr>
          <w:rFonts w:eastAsiaTheme="minorHAnsi"/>
          <w:lang w:eastAsia="en-US"/>
        </w:rPr>
        <w:t>больше</w:t>
      </w:r>
      <w:r w:rsidR="00624512" w:rsidRPr="00624512">
        <w:rPr>
          <w:bCs/>
        </w:rPr>
        <w:t xml:space="preserve"> по сравнению с началом года</w:t>
      </w:r>
      <w:r w:rsidR="00624512">
        <w:rPr>
          <w:bCs/>
        </w:rPr>
        <w:t xml:space="preserve"> (</w:t>
      </w:r>
      <w:r w:rsidR="00624512" w:rsidRPr="00624512">
        <w:rPr>
          <w:color w:val="000000"/>
        </w:rPr>
        <w:t>137552,8</w:t>
      </w:r>
      <w:r w:rsidR="00624512" w:rsidRPr="00251D9A">
        <w:rPr>
          <w:color w:val="000000"/>
        </w:rPr>
        <w:t xml:space="preserve"> тыс. руб</w:t>
      </w:r>
      <w:r w:rsidR="00624512">
        <w:rPr>
          <w:color w:val="000000"/>
        </w:rPr>
        <w:t>.)</w:t>
      </w:r>
      <w:r w:rsidR="00624512" w:rsidRPr="00624512">
        <w:rPr>
          <w:bCs/>
        </w:rPr>
        <w:t xml:space="preserve">,  </w:t>
      </w:r>
      <w:r w:rsidRPr="00624512">
        <w:rPr>
          <w:color w:val="000000"/>
        </w:rPr>
        <w:t xml:space="preserve">в том числе: </w:t>
      </w:r>
      <w:r w:rsidRPr="00624512">
        <w:t xml:space="preserve">кредиты от кредитных организаций - </w:t>
      </w:r>
      <w:r w:rsidRPr="00624512">
        <w:rPr>
          <w:color w:val="000000"/>
        </w:rPr>
        <w:t>11</w:t>
      </w:r>
      <w:r w:rsidR="00624512" w:rsidRPr="00624512">
        <w:rPr>
          <w:color w:val="000000"/>
        </w:rPr>
        <w:t>5050</w:t>
      </w:r>
      <w:r w:rsidRPr="00624512">
        <w:rPr>
          <w:color w:val="000000"/>
        </w:rPr>
        <w:t xml:space="preserve"> </w:t>
      </w:r>
      <w:proofErr w:type="spellStart"/>
      <w:r w:rsidRPr="00624512">
        <w:rPr>
          <w:color w:val="000000"/>
        </w:rPr>
        <w:t>тыс</w:t>
      </w:r>
      <w:proofErr w:type="gramStart"/>
      <w:r w:rsidRPr="00624512">
        <w:rPr>
          <w:color w:val="000000"/>
        </w:rPr>
        <w:t>.р</w:t>
      </w:r>
      <w:proofErr w:type="gramEnd"/>
      <w:r w:rsidRPr="00624512">
        <w:rPr>
          <w:color w:val="000000"/>
        </w:rPr>
        <w:t>уб</w:t>
      </w:r>
      <w:proofErr w:type="spellEnd"/>
      <w:r w:rsidRPr="00624512">
        <w:rPr>
          <w:color w:val="000000"/>
        </w:rPr>
        <w:t>.;  бюджетны</w:t>
      </w:r>
      <w:r w:rsidR="00624512" w:rsidRPr="00624512">
        <w:rPr>
          <w:color w:val="000000"/>
        </w:rPr>
        <w:t>е</w:t>
      </w:r>
      <w:r w:rsidRPr="00624512">
        <w:rPr>
          <w:color w:val="000000"/>
        </w:rPr>
        <w:t xml:space="preserve"> кредит</w:t>
      </w:r>
      <w:r w:rsidR="00624512" w:rsidRPr="00624512">
        <w:rPr>
          <w:color w:val="000000"/>
        </w:rPr>
        <w:t>ы</w:t>
      </w:r>
      <w:r w:rsidRPr="00624512">
        <w:rPr>
          <w:color w:val="000000"/>
        </w:rPr>
        <w:t xml:space="preserve"> – </w:t>
      </w:r>
      <w:r w:rsidR="00624512" w:rsidRPr="00624512">
        <w:t>45302,8</w:t>
      </w:r>
      <w:r w:rsidRPr="00624512">
        <w:t xml:space="preserve"> тыс. руб.</w:t>
      </w:r>
      <w:r w:rsidR="00624512" w:rsidRPr="00624512">
        <w:rPr>
          <w:bCs/>
        </w:rPr>
        <w:t xml:space="preserve"> </w:t>
      </w:r>
    </w:p>
    <w:p w:rsidR="00A84B4B" w:rsidRDefault="008B1872" w:rsidP="00624512">
      <w:pPr>
        <w:autoSpaceDE w:val="0"/>
        <w:autoSpaceDN w:val="0"/>
        <w:adjustRightInd w:val="0"/>
        <w:ind w:firstLine="708"/>
        <w:jc w:val="both"/>
      </w:pPr>
      <w:r>
        <w:t>В структуре муниципального долга на 01.07.2019 долговые обязательства по коммерческим кредитным обязательствам</w:t>
      </w:r>
      <w:r w:rsidR="00A84B4B">
        <w:t xml:space="preserve"> составляют 71,7%</w:t>
      </w:r>
      <w:r w:rsidR="004B12C6">
        <w:t>, что создает риски для долговой устойчивости бюджета городского округа.</w:t>
      </w:r>
      <w:r>
        <w:t xml:space="preserve"> </w:t>
      </w:r>
    </w:p>
    <w:p w:rsidR="0076063C" w:rsidRPr="0076063C" w:rsidRDefault="0076063C" w:rsidP="00624512">
      <w:pPr>
        <w:autoSpaceDE w:val="0"/>
        <w:autoSpaceDN w:val="0"/>
        <w:adjustRightInd w:val="0"/>
        <w:ind w:firstLine="708"/>
        <w:jc w:val="both"/>
        <w:rPr>
          <w:i/>
        </w:rPr>
      </w:pPr>
      <w:r w:rsidRPr="0076063C">
        <w:rPr>
          <w:b/>
          <w:i/>
        </w:rPr>
        <w:lastRenderedPageBreak/>
        <w:t>Расходы на о</w:t>
      </w:r>
      <w:r w:rsidRPr="0076063C">
        <w:rPr>
          <w:b/>
          <w:i/>
          <w:color w:val="000000"/>
        </w:rPr>
        <w:t>бслуживание муниципального долга</w:t>
      </w:r>
      <w:r w:rsidRPr="0076063C">
        <w:rPr>
          <w:color w:val="000000"/>
        </w:rPr>
        <w:t xml:space="preserve"> </w:t>
      </w:r>
      <w:r w:rsidR="00624512" w:rsidRPr="00624512">
        <w:rPr>
          <w:color w:val="000000"/>
        </w:rPr>
        <w:t>(опла</w:t>
      </w:r>
      <w:r w:rsidR="00624512">
        <w:rPr>
          <w:color w:val="000000"/>
        </w:rPr>
        <w:t>та</w:t>
      </w:r>
      <w:r w:rsidR="00624512" w:rsidRPr="00624512">
        <w:rPr>
          <w:color w:val="000000"/>
        </w:rPr>
        <w:t xml:space="preserve"> </w:t>
      </w:r>
      <w:r w:rsidR="00624512" w:rsidRPr="00624512">
        <w:rPr>
          <w:rFonts w:eastAsiaTheme="minorHAnsi"/>
          <w:lang w:eastAsia="en-US"/>
        </w:rPr>
        <w:t xml:space="preserve">процентов за пользование кредитными ресурсами) </w:t>
      </w:r>
      <w:r w:rsidRPr="0076063C">
        <w:rPr>
          <w:color w:val="000000"/>
        </w:rPr>
        <w:t>за отчетный период</w:t>
      </w:r>
      <w:r w:rsidRPr="0076063C">
        <w:rPr>
          <w:i/>
        </w:rPr>
        <w:t xml:space="preserve">  </w:t>
      </w:r>
      <w:r w:rsidRPr="0076063C">
        <w:t xml:space="preserve">составили в сумме </w:t>
      </w:r>
      <w:r w:rsidR="00624512">
        <w:rPr>
          <w:b/>
          <w:i/>
        </w:rPr>
        <w:t>4879,32</w:t>
      </w:r>
      <w:r w:rsidRPr="0076063C"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 xml:space="preserve">. или </w:t>
      </w:r>
      <w:r w:rsidR="00624512">
        <w:rPr>
          <w:b/>
          <w:i/>
        </w:rPr>
        <w:t>39,7</w:t>
      </w:r>
      <w:r w:rsidRPr="0076063C">
        <w:rPr>
          <w:b/>
          <w:i/>
        </w:rPr>
        <w:t>%</w:t>
      </w:r>
      <w:r w:rsidRPr="0076063C">
        <w:t xml:space="preserve"> от годовых плановых назначений в сумме 12306 </w:t>
      </w:r>
      <w:proofErr w:type="spellStart"/>
      <w:r w:rsidRPr="0076063C">
        <w:t>тыс.руб</w:t>
      </w:r>
      <w:proofErr w:type="spellEnd"/>
      <w:r w:rsidRPr="0076063C">
        <w:t>.</w:t>
      </w:r>
    </w:p>
    <w:p w:rsidR="0076063C" w:rsidRPr="0076063C" w:rsidRDefault="0076063C" w:rsidP="0076063C">
      <w:pPr>
        <w:ind w:firstLine="709"/>
        <w:jc w:val="both"/>
        <w:outlineLvl w:val="1"/>
        <w:rPr>
          <w:i/>
        </w:rPr>
      </w:pPr>
      <w:r w:rsidRPr="0076063C">
        <w:rPr>
          <w:i/>
        </w:rPr>
        <w:t xml:space="preserve">   </w:t>
      </w:r>
    </w:p>
    <w:p w:rsidR="0076063C" w:rsidRDefault="0076063C" w:rsidP="0076063C">
      <w:pPr>
        <w:ind w:firstLine="709"/>
        <w:jc w:val="both"/>
        <w:outlineLvl w:val="1"/>
        <w:rPr>
          <w:b/>
          <w:color w:val="000000"/>
        </w:rPr>
      </w:pPr>
      <w:r w:rsidRPr="0076063C">
        <w:rPr>
          <w:b/>
          <w:color w:val="000000"/>
        </w:rPr>
        <w:t xml:space="preserve">          7. Анализ состояния дебиторской и кредиторской задолженности</w:t>
      </w:r>
    </w:p>
    <w:p w:rsidR="007D3287" w:rsidRDefault="007D3287" w:rsidP="0076063C">
      <w:pPr>
        <w:ind w:firstLine="709"/>
        <w:jc w:val="both"/>
        <w:outlineLvl w:val="1"/>
        <w:rPr>
          <w:b/>
          <w:color w:val="000000"/>
        </w:rPr>
      </w:pPr>
    </w:p>
    <w:p w:rsidR="0076063C" w:rsidRPr="00624512" w:rsidRDefault="0076063C" w:rsidP="0076063C">
      <w:pPr>
        <w:ind w:firstLine="709"/>
        <w:jc w:val="center"/>
        <w:outlineLvl w:val="1"/>
        <w:rPr>
          <w:color w:val="000000"/>
        </w:rPr>
      </w:pPr>
      <w:r w:rsidRPr="00624512">
        <w:rPr>
          <w:i/>
        </w:rPr>
        <w:t>Дебиторская задолженность</w:t>
      </w:r>
    </w:p>
    <w:p w:rsidR="00D437B1" w:rsidRDefault="0076063C" w:rsidP="001A40F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D437B1">
        <w:rPr>
          <w:lang w:eastAsia="en-US" w:bidi="en-US"/>
        </w:rPr>
        <w:t>Дебиторская задолженность</w:t>
      </w:r>
      <w:r w:rsidRPr="007D3287">
        <w:rPr>
          <w:b/>
          <w:i/>
          <w:lang w:eastAsia="en-US" w:bidi="en-US"/>
        </w:rPr>
        <w:t xml:space="preserve"> </w:t>
      </w:r>
      <w:r w:rsidRPr="007D3287">
        <w:rPr>
          <w:b/>
          <w:bCs/>
          <w:i/>
          <w:lang w:eastAsia="en-US" w:bidi="en-US"/>
        </w:rPr>
        <w:t>казенных учреждений</w:t>
      </w:r>
      <w:r w:rsidRPr="0076063C">
        <w:rPr>
          <w:b/>
          <w:bCs/>
          <w:i/>
          <w:lang w:eastAsia="en-US" w:bidi="en-US"/>
        </w:rPr>
        <w:t xml:space="preserve"> </w:t>
      </w:r>
      <w:r w:rsidRPr="0076063C">
        <w:rPr>
          <w:lang w:eastAsia="en-US" w:bidi="en-US"/>
        </w:rPr>
        <w:t xml:space="preserve">Лесозаводского городского округа согласно Сведениям по дебиторской задолженности (ф.0503369)  </w:t>
      </w:r>
      <w:r w:rsidR="001A40F7">
        <w:rPr>
          <w:rFonts w:eastAsiaTheme="minorHAnsi"/>
          <w:lang w:eastAsia="en-US"/>
        </w:rPr>
        <w:t>п</w:t>
      </w:r>
      <w:r w:rsidR="00167316" w:rsidRPr="00167316">
        <w:rPr>
          <w:rFonts w:eastAsiaTheme="minorHAnsi"/>
          <w:lang w:eastAsia="en-US"/>
        </w:rPr>
        <w:t>о состоянию на 01.07.2019 увеличилась на 512540,6 тыс. руб.</w:t>
      </w:r>
      <w:r w:rsidR="001A40F7">
        <w:rPr>
          <w:rFonts w:eastAsiaTheme="minorHAnsi"/>
          <w:lang w:eastAsia="en-US"/>
        </w:rPr>
        <w:t xml:space="preserve"> </w:t>
      </w:r>
      <w:r w:rsidR="00167316" w:rsidRPr="001A40F7">
        <w:rPr>
          <w:rFonts w:eastAsiaTheme="minorHAnsi"/>
          <w:lang w:eastAsia="en-US"/>
        </w:rPr>
        <w:t xml:space="preserve"> и</w:t>
      </w:r>
      <w:r w:rsidR="00527ED0" w:rsidRPr="001A40F7">
        <w:rPr>
          <w:rFonts w:eastAsiaTheme="minorHAnsi"/>
          <w:lang w:eastAsia="en-US"/>
        </w:rPr>
        <w:t xml:space="preserve"> </w:t>
      </w:r>
      <w:r w:rsidR="00167316" w:rsidRPr="001A40F7">
        <w:rPr>
          <w:rFonts w:eastAsiaTheme="minorHAnsi"/>
          <w:lang w:eastAsia="en-US"/>
        </w:rPr>
        <w:t>состав</w:t>
      </w:r>
      <w:r w:rsidR="001A40F7">
        <w:rPr>
          <w:rFonts w:eastAsiaTheme="minorHAnsi"/>
          <w:lang w:eastAsia="en-US"/>
        </w:rPr>
        <w:t>ляет</w:t>
      </w:r>
      <w:r w:rsidR="00167316" w:rsidRPr="001A40F7">
        <w:rPr>
          <w:rFonts w:eastAsiaTheme="minorHAnsi"/>
          <w:lang w:eastAsia="en-US"/>
        </w:rPr>
        <w:t xml:space="preserve"> </w:t>
      </w:r>
      <w:r w:rsidR="001A40F7">
        <w:rPr>
          <w:rFonts w:eastAsiaTheme="minorHAnsi"/>
          <w:lang w:eastAsia="en-US"/>
        </w:rPr>
        <w:t xml:space="preserve">882697,7 </w:t>
      </w:r>
      <w:proofErr w:type="spellStart"/>
      <w:r w:rsidR="001A40F7">
        <w:rPr>
          <w:rFonts w:eastAsiaTheme="minorHAnsi"/>
          <w:lang w:eastAsia="en-US"/>
        </w:rPr>
        <w:t>тыс</w:t>
      </w:r>
      <w:proofErr w:type="gramStart"/>
      <w:r w:rsidR="001A40F7">
        <w:rPr>
          <w:rFonts w:eastAsiaTheme="minorHAnsi"/>
          <w:lang w:eastAsia="en-US"/>
        </w:rPr>
        <w:t>.</w:t>
      </w:r>
      <w:r w:rsidR="00167316" w:rsidRPr="001A40F7">
        <w:rPr>
          <w:rFonts w:eastAsiaTheme="minorHAnsi"/>
          <w:lang w:eastAsia="en-US"/>
        </w:rPr>
        <w:t>р</w:t>
      </w:r>
      <w:proofErr w:type="gramEnd"/>
      <w:r w:rsidR="00167316" w:rsidRPr="001A40F7">
        <w:rPr>
          <w:rFonts w:eastAsiaTheme="minorHAnsi"/>
          <w:lang w:eastAsia="en-US"/>
        </w:rPr>
        <w:t>уб</w:t>
      </w:r>
      <w:proofErr w:type="spellEnd"/>
      <w:r w:rsidR="00167316" w:rsidRPr="001A40F7">
        <w:rPr>
          <w:rFonts w:eastAsiaTheme="minorHAnsi"/>
          <w:lang w:eastAsia="en-US"/>
        </w:rPr>
        <w:t xml:space="preserve">., </w:t>
      </w:r>
      <w:r w:rsidR="001A40F7">
        <w:rPr>
          <w:rFonts w:eastAsiaTheme="minorHAnsi"/>
          <w:lang w:eastAsia="en-US"/>
        </w:rPr>
        <w:t xml:space="preserve">в том числе </w:t>
      </w:r>
      <w:r w:rsidR="00167316" w:rsidRPr="001A40F7">
        <w:rPr>
          <w:rFonts w:eastAsiaTheme="minorHAnsi"/>
          <w:lang w:eastAsia="en-US"/>
        </w:rPr>
        <w:t xml:space="preserve">просроченная задолженность </w:t>
      </w:r>
      <w:r w:rsidR="001A40F7">
        <w:rPr>
          <w:rFonts w:eastAsiaTheme="minorHAnsi"/>
          <w:lang w:eastAsia="en-US"/>
        </w:rPr>
        <w:t xml:space="preserve">составляет 27515,9 </w:t>
      </w:r>
      <w:proofErr w:type="spellStart"/>
      <w:r w:rsidR="001A40F7">
        <w:rPr>
          <w:rFonts w:eastAsiaTheme="minorHAnsi"/>
          <w:lang w:eastAsia="en-US"/>
        </w:rPr>
        <w:t>тыс.руб</w:t>
      </w:r>
      <w:proofErr w:type="spellEnd"/>
      <w:r w:rsidR="001A40F7">
        <w:rPr>
          <w:rFonts w:eastAsiaTheme="minorHAnsi"/>
          <w:lang w:eastAsia="en-US"/>
        </w:rPr>
        <w:t xml:space="preserve">. </w:t>
      </w:r>
      <w:r w:rsidRPr="0076063C">
        <w:rPr>
          <w:lang w:eastAsia="en-US"/>
        </w:rPr>
        <w:t xml:space="preserve"> </w:t>
      </w:r>
    </w:p>
    <w:p w:rsidR="0076063C" w:rsidRPr="0076063C" w:rsidRDefault="0076063C" w:rsidP="001A40F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76063C">
        <w:t xml:space="preserve">По сравнению с показателями на 01.01.2019  </w:t>
      </w:r>
      <w:r w:rsidR="00DE06C3" w:rsidRPr="0076063C">
        <w:t>дебиторская задолженность увеличилась</w:t>
      </w:r>
      <w:r w:rsidR="00DE06C3">
        <w:t xml:space="preserve"> на 512540,6 </w:t>
      </w:r>
      <w:proofErr w:type="spellStart"/>
      <w:r w:rsidR="00DE06C3">
        <w:t>тыс</w:t>
      </w:r>
      <w:proofErr w:type="gramStart"/>
      <w:r w:rsidR="00DE06C3">
        <w:t>.р</w:t>
      </w:r>
      <w:proofErr w:type="gramEnd"/>
      <w:r w:rsidR="00DE06C3">
        <w:t>уб</w:t>
      </w:r>
      <w:proofErr w:type="spellEnd"/>
      <w:r w:rsidR="00DE06C3">
        <w:t xml:space="preserve">. или в 2,38 раза за счет отражения  </w:t>
      </w:r>
      <w:r w:rsidR="00DE06C3" w:rsidRPr="00AC374D">
        <w:t>расчетов по поступлениям от других бюджетов бюджетной системы РФ (субсидии, субвенции)</w:t>
      </w:r>
      <w:r w:rsidR="00D437B1">
        <w:t>.</w:t>
      </w:r>
    </w:p>
    <w:p w:rsidR="0076063C" w:rsidRPr="0076063C" w:rsidRDefault="0076063C" w:rsidP="0076063C">
      <w:pPr>
        <w:jc w:val="both"/>
      </w:pPr>
      <w:r w:rsidRPr="0076063C">
        <w:rPr>
          <w:lang w:eastAsia="en-US"/>
        </w:rPr>
        <w:t xml:space="preserve">       </w:t>
      </w:r>
      <w:r w:rsidRPr="0076063C">
        <w:t xml:space="preserve">Изменение дебиторской задолженности </w:t>
      </w:r>
      <w:r w:rsidRPr="0076063C">
        <w:rPr>
          <w:bCs/>
          <w:lang w:eastAsia="en-US" w:bidi="en-US"/>
        </w:rPr>
        <w:t>казенных учреждений</w:t>
      </w:r>
      <w:r w:rsidRPr="0076063C">
        <w:t xml:space="preserve"> представлено в таблице:</w:t>
      </w:r>
    </w:p>
    <w:p w:rsidR="0076063C" w:rsidRDefault="0076063C" w:rsidP="0076063C">
      <w:pPr>
        <w:ind w:firstLine="709"/>
        <w:jc w:val="right"/>
      </w:pPr>
      <w:r w:rsidRPr="0076063C">
        <w:tab/>
      </w:r>
      <w:r w:rsidRPr="0076063C">
        <w:tab/>
      </w:r>
      <w:r w:rsidRPr="0076063C">
        <w:tab/>
      </w:r>
      <w:r w:rsidRPr="0076063C">
        <w:tab/>
      </w:r>
      <w:r w:rsidRPr="0076063C">
        <w:tab/>
      </w:r>
      <w:r w:rsidRPr="0076063C">
        <w:tab/>
      </w:r>
      <w:r w:rsidRPr="0076063C">
        <w:tab/>
      </w:r>
      <w:r w:rsidRPr="0076063C">
        <w:tab/>
      </w:r>
      <w:r w:rsidRPr="0076063C">
        <w:tab/>
        <w:t>(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>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1417"/>
        <w:gridCol w:w="992"/>
        <w:gridCol w:w="1418"/>
        <w:gridCol w:w="992"/>
        <w:gridCol w:w="1418"/>
      </w:tblGrid>
      <w:tr w:rsidR="00306656" w:rsidRPr="00CB5909" w:rsidTr="00DE06C3">
        <w:tc>
          <w:tcPr>
            <w:tcW w:w="2977" w:type="dxa"/>
            <w:vMerge w:val="restart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306656">
              <w:rPr>
                <w:b/>
                <w:i/>
                <w:sz w:val="20"/>
                <w:szCs w:val="20"/>
              </w:rPr>
              <w:t>Дебиторская</w:t>
            </w:r>
            <w:r w:rsidRPr="00CB5909">
              <w:rPr>
                <w:b/>
                <w:i/>
                <w:sz w:val="20"/>
                <w:szCs w:val="20"/>
              </w:rPr>
              <w:t xml:space="preserve"> задолженност</w:t>
            </w:r>
            <w:r>
              <w:rPr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 xml:space="preserve">Сумма </w:t>
            </w:r>
            <w:r w:rsidRPr="0076063C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дебиторской</w:t>
            </w:r>
            <w:r w:rsidRPr="00CB5909">
              <w:rPr>
                <w:b/>
                <w:i/>
                <w:sz w:val="20"/>
                <w:szCs w:val="20"/>
              </w:rPr>
              <w:t xml:space="preserve"> задолженности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306656" w:rsidRPr="00CB5909" w:rsidTr="00DE06C3">
        <w:tc>
          <w:tcPr>
            <w:tcW w:w="2977" w:type="dxa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01.01.201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</w:t>
            </w:r>
            <w:r>
              <w:rPr>
                <w:b/>
                <w:sz w:val="22"/>
                <w:szCs w:val="22"/>
              </w:rPr>
              <w:t>07</w:t>
            </w:r>
            <w:r w:rsidRPr="00CB5909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</w:tr>
      <w:tr w:rsidR="00306656" w:rsidRPr="00466242" w:rsidTr="00DE06C3">
        <w:tc>
          <w:tcPr>
            <w:tcW w:w="2977" w:type="dxa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06656" w:rsidRPr="00CD1661" w:rsidRDefault="00306656" w:rsidP="003C4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306656" w:rsidRPr="00CD1661" w:rsidRDefault="00306656" w:rsidP="0030665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</w:tbl>
    <w:tbl>
      <w:tblPr>
        <w:tblStyle w:val="2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993"/>
        <w:gridCol w:w="1417"/>
        <w:gridCol w:w="992"/>
        <w:gridCol w:w="1418"/>
        <w:gridCol w:w="992"/>
        <w:gridCol w:w="1418"/>
      </w:tblGrid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jc w:val="both"/>
              <w:rPr>
                <w:sz w:val="20"/>
                <w:szCs w:val="20"/>
              </w:rPr>
            </w:pPr>
            <w:r w:rsidRPr="0076063C">
              <w:rPr>
                <w:b/>
                <w:i/>
                <w:sz w:val="20"/>
                <w:szCs w:val="20"/>
              </w:rPr>
              <w:t>По расчетам по доходам</w:t>
            </w:r>
            <w:r w:rsidRPr="0076063C">
              <w:rPr>
                <w:b/>
                <w:i/>
                <w:sz w:val="20"/>
                <w:szCs w:val="20"/>
                <w:lang w:eastAsia="en-US"/>
              </w:rPr>
              <w:t xml:space="preserve"> от собственности</w:t>
            </w:r>
            <w:r w:rsidRPr="0076063C">
              <w:rPr>
                <w:b/>
                <w:sz w:val="20"/>
                <w:szCs w:val="20"/>
              </w:rPr>
              <w:t xml:space="preserve">, </w:t>
            </w:r>
            <w:r w:rsidRPr="0076063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306656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368837,2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26833,1</w:t>
            </w:r>
          </w:p>
        </w:tc>
        <w:tc>
          <w:tcPr>
            <w:tcW w:w="992" w:type="dxa"/>
            <w:vAlign w:val="center"/>
          </w:tcPr>
          <w:p w:rsidR="00EC76CF" w:rsidRPr="0076063C" w:rsidRDefault="00EC76CF" w:rsidP="0076063C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881746,2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27515,9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512909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682,8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 с</w:t>
            </w:r>
            <w:r w:rsidRPr="007606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6063C">
              <w:rPr>
                <w:sz w:val="20"/>
                <w:szCs w:val="20"/>
                <w:lang w:eastAsia="en-US"/>
              </w:rPr>
              <w:t>плательщиками налоговых доходов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13326,8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13326,8</w:t>
            </w:r>
          </w:p>
        </w:tc>
        <w:tc>
          <w:tcPr>
            <w:tcW w:w="992" w:type="dxa"/>
            <w:vAlign w:val="center"/>
          </w:tcPr>
          <w:p w:rsidR="00EC76CF" w:rsidRPr="0076063C" w:rsidRDefault="00EC76CF" w:rsidP="0030665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10293,5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10293,5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-3033,3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-3033,3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</w:t>
            </w:r>
            <w:r w:rsidRPr="0076063C">
              <w:rPr>
                <w:sz w:val="20"/>
                <w:szCs w:val="20"/>
                <w:lang w:eastAsia="en-US"/>
              </w:rPr>
              <w:t xml:space="preserve"> с плательщиками доходов от собственности (аренда муниципального имущества)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43708,7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ind w:hanging="108"/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2966,7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306656">
            <w:pPr>
              <w:ind w:hanging="108"/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42659,3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2038,3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-1049,4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-928,4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</w:t>
            </w:r>
            <w:r w:rsidRPr="0076063C">
              <w:rPr>
                <w:sz w:val="20"/>
                <w:szCs w:val="20"/>
                <w:lang w:eastAsia="en-US"/>
              </w:rPr>
              <w:t xml:space="preserve"> по доходам от платежей при пользовании природными ресурсами (аренда земельных участков)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308755,5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ind w:hanging="108"/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8730,7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76063C">
            <w:pPr>
              <w:ind w:hanging="108"/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487175,9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13000,7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178420,4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4270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365054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 по доходам от дивидендов по объектам инвестирования</w:t>
            </w:r>
            <w:r w:rsidR="00365054">
              <w:rPr>
                <w:sz w:val="20"/>
                <w:szCs w:val="20"/>
              </w:rPr>
              <w:t xml:space="preserve"> (часть прибыли МУП)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ind w:hanging="108"/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76063C">
            <w:pPr>
              <w:ind w:hanging="108"/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884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278</w:t>
            </w:r>
          </w:p>
        </w:tc>
      </w:tr>
      <w:tr w:rsidR="00306656" w:rsidRPr="0076063C" w:rsidTr="00DE06C3">
        <w:trPr>
          <w:trHeight w:val="505"/>
        </w:trPr>
        <w:tc>
          <w:tcPr>
            <w:tcW w:w="2977" w:type="dxa"/>
          </w:tcPr>
          <w:p w:rsidR="00EC76CF" w:rsidRPr="0076063C" w:rsidRDefault="00EC76CF" w:rsidP="00F03A1B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  <w:lang w:eastAsia="en-US"/>
              </w:rPr>
              <w:t>расчеты по иным доходам от собственности (плата за на</w:t>
            </w:r>
            <w:r w:rsidR="00F03A1B">
              <w:rPr>
                <w:sz w:val="20"/>
                <w:szCs w:val="20"/>
                <w:lang w:eastAsia="en-US"/>
              </w:rPr>
              <w:t>е</w:t>
            </w:r>
            <w:r w:rsidRPr="0076063C">
              <w:rPr>
                <w:sz w:val="20"/>
                <w:szCs w:val="20"/>
                <w:lang w:eastAsia="en-US"/>
              </w:rPr>
              <w:t>м)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1061,6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837,3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76063C">
            <w:pPr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5096,6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151,2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</w:t>
            </w:r>
            <w:r w:rsidRPr="0076063C">
              <w:rPr>
                <w:sz w:val="20"/>
                <w:szCs w:val="20"/>
                <w:lang w:eastAsia="en-US"/>
              </w:rPr>
              <w:t xml:space="preserve"> с плательщиками сумм принудительного изъятия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1439,1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971,5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76063C">
            <w:pPr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1118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916,8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-321,1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-54,7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 по поступлениям от других бюджетов бюджетной системы РФ</w:t>
            </w:r>
            <w:r w:rsidR="00365054">
              <w:rPr>
                <w:sz w:val="20"/>
                <w:szCs w:val="20"/>
              </w:rPr>
              <w:t xml:space="preserve"> (субсидии, субвенции)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18"/>
                <w:szCs w:val="18"/>
              </w:rPr>
            </w:pPr>
            <w:r w:rsidRPr="007606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306656">
            <w:pPr>
              <w:ind w:hanging="108"/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334215,3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365054" w:rsidP="00306656">
            <w:pPr>
              <w:ind w:hanging="108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334215,3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расчеты по прочим доходам</w:t>
            </w:r>
          </w:p>
        </w:tc>
        <w:tc>
          <w:tcPr>
            <w:tcW w:w="993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545,6</w:t>
            </w:r>
          </w:p>
        </w:tc>
        <w:tc>
          <w:tcPr>
            <w:tcW w:w="1417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365054" w:rsidRDefault="00EC76CF" w:rsidP="0076063C">
            <w:pPr>
              <w:jc w:val="center"/>
              <w:rPr>
                <w:sz w:val="20"/>
                <w:szCs w:val="20"/>
              </w:rPr>
            </w:pPr>
            <w:r w:rsidRPr="00365054">
              <w:rPr>
                <w:sz w:val="20"/>
                <w:szCs w:val="20"/>
              </w:rPr>
              <w:t>303,5</w:t>
            </w:r>
          </w:p>
        </w:tc>
        <w:tc>
          <w:tcPr>
            <w:tcW w:w="1418" w:type="dxa"/>
            <w:vAlign w:val="center"/>
          </w:tcPr>
          <w:p w:rsidR="00EC76CF" w:rsidRPr="0076063C" w:rsidRDefault="00EC76CF" w:rsidP="0076063C">
            <w:pPr>
              <w:jc w:val="center"/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-242,1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76CF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b/>
                <w:i/>
                <w:sz w:val="20"/>
                <w:szCs w:val="20"/>
              </w:rPr>
            </w:pPr>
            <w:r w:rsidRPr="0076063C">
              <w:rPr>
                <w:b/>
                <w:i/>
                <w:sz w:val="20"/>
                <w:szCs w:val="20"/>
              </w:rPr>
              <w:t>По выданным авансам</w:t>
            </w:r>
          </w:p>
        </w:tc>
        <w:tc>
          <w:tcPr>
            <w:tcW w:w="993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654</w:t>
            </w:r>
          </w:p>
        </w:tc>
        <w:tc>
          <w:tcPr>
            <w:tcW w:w="1417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360,6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-293,4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b/>
                <w:i/>
                <w:sz w:val="20"/>
                <w:szCs w:val="20"/>
              </w:rPr>
            </w:pPr>
            <w:r w:rsidRPr="0076063C">
              <w:rPr>
                <w:b/>
                <w:i/>
                <w:sz w:val="20"/>
                <w:szCs w:val="20"/>
              </w:rPr>
              <w:t>По расчетам с подотчетными лицами</w:t>
            </w:r>
          </w:p>
        </w:tc>
        <w:tc>
          <w:tcPr>
            <w:tcW w:w="993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329,4</w:t>
            </w:r>
          </w:p>
        </w:tc>
        <w:tc>
          <w:tcPr>
            <w:tcW w:w="1417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394,8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b/>
                <w:i/>
                <w:sz w:val="20"/>
                <w:szCs w:val="20"/>
              </w:rPr>
            </w:pPr>
            <w:r w:rsidRPr="0076063C">
              <w:rPr>
                <w:b/>
                <w:i/>
                <w:sz w:val="20"/>
                <w:szCs w:val="20"/>
              </w:rPr>
              <w:t>По р</w:t>
            </w:r>
            <w:r w:rsidRPr="0076063C">
              <w:rPr>
                <w:b/>
                <w:i/>
                <w:color w:val="0A0A0A"/>
                <w:sz w:val="20"/>
                <w:szCs w:val="20"/>
              </w:rPr>
              <w:t>асчетам по возмещению ущерба</w:t>
            </w:r>
          </w:p>
        </w:tc>
        <w:tc>
          <w:tcPr>
            <w:tcW w:w="993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298,4</w:t>
            </w:r>
          </w:p>
        </w:tc>
        <w:tc>
          <w:tcPr>
            <w:tcW w:w="1417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-159,4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b/>
                <w:i/>
                <w:sz w:val="20"/>
                <w:szCs w:val="20"/>
              </w:rPr>
            </w:pPr>
            <w:r w:rsidRPr="0076063C">
              <w:rPr>
                <w:b/>
                <w:i/>
                <w:sz w:val="20"/>
                <w:szCs w:val="20"/>
              </w:rPr>
              <w:t>По платежам в бюджет</w:t>
            </w:r>
          </w:p>
        </w:tc>
        <w:tc>
          <w:tcPr>
            <w:tcW w:w="993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1417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57,1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C76CF" w:rsidRPr="00EC76CF" w:rsidRDefault="00EC76C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06656" w:rsidRPr="0076063C" w:rsidTr="00DE06C3">
        <w:tc>
          <w:tcPr>
            <w:tcW w:w="2977" w:type="dxa"/>
          </w:tcPr>
          <w:p w:rsidR="00EC76CF" w:rsidRPr="0076063C" w:rsidRDefault="00EC76CF" w:rsidP="0076063C">
            <w:pPr>
              <w:rPr>
                <w:b/>
              </w:rPr>
            </w:pPr>
            <w:r w:rsidRPr="0076063C">
              <w:rPr>
                <w:b/>
                <w:sz w:val="22"/>
                <w:szCs w:val="22"/>
              </w:rPr>
              <w:t>Всего задолженность</w:t>
            </w:r>
          </w:p>
        </w:tc>
        <w:tc>
          <w:tcPr>
            <w:tcW w:w="993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370157,1</w:t>
            </w:r>
          </w:p>
        </w:tc>
        <w:tc>
          <w:tcPr>
            <w:tcW w:w="1417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26833,1</w:t>
            </w:r>
          </w:p>
        </w:tc>
        <w:tc>
          <w:tcPr>
            <w:tcW w:w="992" w:type="dxa"/>
            <w:vAlign w:val="center"/>
          </w:tcPr>
          <w:p w:rsidR="00EC76CF" w:rsidRPr="00EC76CF" w:rsidRDefault="00EC76CF" w:rsidP="0076063C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882697,7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76063C">
            <w:pPr>
              <w:jc w:val="center"/>
              <w:rPr>
                <w:b/>
                <w:sz w:val="20"/>
                <w:szCs w:val="20"/>
              </w:rPr>
            </w:pPr>
            <w:r w:rsidRPr="00EC76CF">
              <w:rPr>
                <w:b/>
                <w:sz w:val="20"/>
                <w:szCs w:val="20"/>
              </w:rPr>
              <w:t>27515,9</w:t>
            </w:r>
          </w:p>
        </w:tc>
        <w:tc>
          <w:tcPr>
            <w:tcW w:w="992" w:type="dxa"/>
            <w:vAlign w:val="center"/>
          </w:tcPr>
          <w:p w:rsidR="00EC76CF" w:rsidRPr="00EC76CF" w:rsidRDefault="00EC76CF" w:rsidP="00FB7B01">
            <w:pPr>
              <w:ind w:hanging="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512540,6</w:t>
            </w:r>
          </w:p>
        </w:tc>
        <w:tc>
          <w:tcPr>
            <w:tcW w:w="1418" w:type="dxa"/>
            <w:vAlign w:val="center"/>
          </w:tcPr>
          <w:p w:rsidR="00EC76CF" w:rsidRPr="00EC76CF" w:rsidRDefault="00EC76CF" w:rsidP="00EC7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6CF">
              <w:rPr>
                <w:b/>
                <w:bCs/>
                <w:color w:val="000000"/>
                <w:sz w:val="20"/>
                <w:szCs w:val="20"/>
              </w:rPr>
              <w:t>682,8</w:t>
            </w:r>
          </w:p>
        </w:tc>
      </w:tr>
    </w:tbl>
    <w:p w:rsidR="0076063C" w:rsidRPr="0076063C" w:rsidRDefault="0076063C" w:rsidP="0076063C">
      <w:pPr>
        <w:jc w:val="both"/>
        <w:rPr>
          <w:sz w:val="20"/>
          <w:szCs w:val="20"/>
        </w:rPr>
      </w:pPr>
    </w:p>
    <w:p w:rsidR="0076063C" w:rsidRPr="0076063C" w:rsidRDefault="0076063C" w:rsidP="0076063C">
      <w:pPr>
        <w:autoSpaceDE w:val="0"/>
        <w:autoSpaceDN w:val="0"/>
        <w:adjustRightInd w:val="0"/>
        <w:jc w:val="both"/>
        <w:rPr>
          <w:lang w:eastAsia="en-US"/>
        </w:rPr>
      </w:pPr>
      <w:r w:rsidRPr="00F40F5C">
        <w:rPr>
          <w:lang w:eastAsia="en-US"/>
        </w:rPr>
        <w:t xml:space="preserve">          </w:t>
      </w:r>
      <w:r w:rsidR="00D437B1">
        <w:t>П</w:t>
      </w:r>
      <w:r w:rsidR="00D437B1" w:rsidRPr="0076063C">
        <w:t>росроченная дебиторс</w:t>
      </w:r>
      <w:r w:rsidR="00D437B1">
        <w:t xml:space="preserve">кая задолженность увеличилась </w:t>
      </w:r>
      <w:r w:rsidR="00D437B1" w:rsidRPr="0076063C">
        <w:t xml:space="preserve">на </w:t>
      </w:r>
      <w:r w:rsidR="00D437B1">
        <w:t xml:space="preserve">682,8 </w:t>
      </w:r>
      <w:r w:rsidR="00D437B1" w:rsidRPr="0076063C">
        <w:t xml:space="preserve"> тыс. руб. или  на </w:t>
      </w:r>
      <w:r w:rsidR="00D437B1">
        <w:t>2,5</w:t>
      </w:r>
      <w:r w:rsidR="00D437B1" w:rsidRPr="0076063C">
        <w:t>%.</w:t>
      </w:r>
      <w:r w:rsidR="00D437B1" w:rsidRPr="0076063C">
        <w:rPr>
          <w:lang w:eastAsia="en-US"/>
        </w:rPr>
        <w:t xml:space="preserve">  </w:t>
      </w:r>
      <w:r w:rsidR="00365054" w:rsidRPr="00F40F5C">
        <w:rPr>
          <w:lang w:eastAsia="en-US"/>
        </w:rPr>
        <w:t>Увеличение</w:t>
      </w:r>
      <w:r w:rsidRPr="00F40F5C">
        <w:rPr>
          <w:lang w:eastAsia="en-US"/>
        </w:rPr>
        <w:t xml:space="preserve"> </w:t>
      </w:r>
      <w:r w:rsidR="00365054" w:rsidRPr="00F40F5C">
        <w:rPr>
          <w:lang w:eastAsia="en-US"/>
        </w:rPr>
        <w:t>просроченной</w:t>
      </w:r>
      <w:r w:rsidRPr="00F40F5C">
        <w:rPr>
          <w:lang w:eastAsia="en-US"/>
        </w:rPr>
        <w:t xml:space="preserve"> дебиторской задолженности </w:t>
      </w:r>
      <w:r w:rsidR="00365054" w:rsidRPr="00F40F5C">
        <w:rPr>
          <w:lang w:eastAsia="en-US"/>
        </w:rPr>
        <w:t>отмечается</w:t>
      </w:r>
      <w:r w:rsidRPr="00F40F5C">
        <w:rPr>
          <w:lang w:eastAsia="en-US"/>
        </w:rPr>
        <w:t xml:space="preserve"> по расчетам с </w:t>
      </w:r>
      <w:r w:rsidR="00F40F5C" w:rsidRPr="00F40F5C">
        <w:t xml:space="preserve">арендаторами  по арендной плате  за земельные участки </w:t>
      </w:r>
      <w:r w:rsidRPr="00F40F5C">
        <w:rPr>
          <w:lang w:eastAsia="en-US"/>
        </w:rPr>
        <w:t>–</w:t>
      </w:r>
      <w:r w:rsidRPr="0076063C">
        <w:rPr>
          <w:lang w:eastAsia="en-US"/>
        </w:rPr>
        <w:t xml:space="preserve">  в сумме </w:t>
      </w:r>
      <w:r w:rsidR="00F03A1B">
        <w:t>4270</w:t>
      </w:r>
      <w:r w:rsidRPr="0076063C">
        <w:rPr>
          <w:b/>
        </w:rPr>
        <w:t xml:space="preserve"> </w:t>
      </w:r>
      <w:proofErr w:type="spellStart"/>
      <w:r w:rsidRPr="0076063C">
        <w:rPr>
          <w:lang w:eastAsia="en-US"/>
        </w:rPr>
        <w:t>тыс</w:t>
      </w:r>
      <w:proofErr w:type="gramStart"/>
      <w:r w:rsidRPr="0076063C">
        <w:rPr>
          <w:lang w:eastAsia="en-US"/>
        </w:rPr>
        <w:t>.р</w:t>
      </w:r>
      <w:proofErr w:type="gramEnd"/>
      <w:r w:rsidRPr="0076063C">
        <w:rPr>
          <w:lang w:eastAsia="en-US"/>
        </w:rPr>
        <w:t>уб</w:t>
      </w:r>
      <w:proofErr w:type="spellEnd"/>
      <w:r w:rsidRPr="0076063C">
        <w:rPr>
          <w:lang w:eastAsia="en-US"/>
        </w:rPr>
        <w:t xml:space="preserve">.,  </w:t>
      </w:r>
      <w:r w:rsidR="00F03A1B">
        <w:rPr>
          <w:lang w:eastAsia="en-US"/>
        </w:rPr>
        <w:t xml:space="preserve">по </w:t>
      </w:r>
      <w:r w:rsidR="00F40F5C">
        <w:rPr>
          <w:lang w:eastAsia="en-US"/>
        </w:rPr>
        <w:t xml:space="preserve">расчетам по </w:t>
      </w:r>
      <w:r w:rsidR="00F03A1B">
        <w:rPr>
          <w:lang w:eastAsia="en-US"/>
        </w:rPr>
        <w:t xml:space="preserve">перечислению части прибыли МУП – 278 </w:t>
      </w:r>
      <w:proofErr w:type="spellStart"/>
      <w:r w:rsidR="00F03A1B">
        <w:rPr>
          <w:lang w:eastAsia="en-US"/>
        </w:rPr>
        <w:t>тыс.руб</w:t>
      </w:r>
      <w:proofErr w:type="spellEnd"/>
      <w:r w:rsidR="00F03A1B">
        <w:rPr>
          <w:lang w:eastAsia="en-US"/>
        </w:rPr>
        <w:t xml:space="preserve">.,  по плате за наем жилого </w:t>
      </w:r>
      <w:r w:rsidR="00F03A1B">
        <w:rPr>
          <w:lang w:eastAsia="en-US"/>
        </w:rPr>
        <w:lastRenderedPageBreak/>
        <w:t xml:space="preserve">помещения – 151,2 </w:t>
      </w:r>
      <w:proofErr w:type="spellStart"/>
      <w:r w:rsidR="00F03A1B">
        <w:rPr>
          <w:lang w:eastAsia="en-US"/>
        </w:rPr>
        <w:t>тыс.руб</w:t>
      </w:r>
      <w:proofErr w:type="spellEnd"/>
      <w:r w:rsidR="00F03A1B">
        <w:rPr>
          <w:lang w:eastAsia="en-US"/>
        </w:rPr>
        <w:t>.</w:t>
      </w:r>
      <w:r w:rsidR="008D7DFF" w:rsidRPr="008D7DFF">
        <w:rPr>
          <w:lang w:eastAsia="en-US"/>
        </w:rPr>
        <w:t xml:space="preserve"> </w:t>
      </w:r>
      <w:r w:rsidR="008D7DFF">
        <w:rPr>
          <w:lang w:eastAsia="en-US"/>
        </w:rPr>
        <w:t xml:space="preserve">(главным </w:t>
      </w:r>
      <w:r w:rsidR="008D7DFF" w:rsidRPr="007A2299">
        <w:rPr>
          <w:lang w:eastAsia="en-US"/>
        </w:rPr>
        <w:t>администр</w:t>
      </w:r>
      <w:r w:rsidR="008D7DFF">
        <w:rPr>
          <w:lang w:eastAsia="en-US"/>
        </w:rPr>
        <w:t xml:space="preserve">атором доходов является </w:t>
      </w:r>
      <w:r w:rsidR="008D7DFF" w:rsidRPr="007A2299">
        <w:rPr>
          <w:lang w:eastAsia="en-US"/>
        </w:rPr>
        <w:t>Упр</w:t>
      </w:r>
      <w:r w:rsidR="008D7DFF">
        <w:rPr>
          <w:lang w:eastAsia="en-US"/>
        </w:rPr>
        <w:t xml:space="preserve">авление имущественных отношений). </w:t>
      </w:r>
      <w:r w:rsidR="00E71738" w:rsidRPr="00E71738">
        <w:rPr>
          <w:lang w:eastAsia="en-US"/>
        </w:rPr>
        <w:t>Снизилась п</w:t>
      </w:r>
      <w:r w:rsidR="008D7DFF" w:rsidRPr="00E71738">
        <w:rPr>
          <w:lang w:eastAsia="en-US"/>
        </w:rPr>
        <w:t xml:space="preserve">росроченная задолженность </w:t>
      </w:r>
      <w:r w:rsidR="00E71738" w:rsidRPr="00E71738">
        <w:rPr>
          <w:lang w:eastAsia="en-US"/>
        </w:rPr>
        <w:t xml:space="preserve">по налоговым доходам, администрируемых </w:t>
      </w:r>
      <w:r w:rsidR="004C4C1F">
        <w:rPr>
          <w:lang w:eastAsia="en-US"/>
        </w:rPr>
        <w:t xml:space="preserve">Федеральной </w:t>
      </w:r>
      <w:r w:rsidR="00E71738" w:rsidRPr="00E71738">
        <w:rPr>
          <w:lang w:eastAsia="en-US"/>
        </w:rPr>
        <w:t xml:space="preserve">налоговой службой, на 3033,3 </w:t>
      </w:r>
      <w:proofErr w:type="spellStart"/>
      <w:r w:rsidR="00E71738" w:rsidRPr="00E71738">
        <w:rPr>
          <w:lang w:eastAsia="en-US"/>
        </w:rPr>
        <w:t>тыс</w:t>
      </w:r>
      <w:proofErr w:type="gramStart"/>
      <w:r w:rsidR="00E71738" w:rsidRPr="00E71738">
        <w:rPr>
          <w:lang w:eastAsia="en-US"/>
        </w:rPr>
        <w:t>.р</w:t>
      </w:r>
      <w:proofErr w:type="gramEnd"/>
      <w:r w:rsidR="00E71738" w:rsidRPr="00E71738">
        <w:rPr>
          <w:lang w:eastAsia="en-US"/>
        </w:rPr>
        <w:t>уб</w:t>
      </w:r>
      <w:proofErr w:type="spellEnd"/>
      <w:r w:rsidR="00E71738" w:rsidRPr="00E71738">
        <w:rPr>
          <w:lang w:eastAsia="en-US"/>
        </w:rPr>
        <w:t xml:space="preserve">.; по </w:t>
      </w:r>
      <w:r w:rsidR="00E71738" w:rsidRPr="00E71738">
        <w:t xml:space="preserve">арендной плате за пользование муниципальным имуществом </w:t>
      </w:r>
      <w:r w:rsidR="00E71738" w:rsidRPr="00E71738">
        <w:rPr>
          <w:lang w:eastAsia="en-US"/>
        </w:rPr>
        <w:t xml:space="preserve">на 928,4 </w:t>
      </w:r>
      <w:proofErr w:type="spellStart"/>
      <w:r w:rsidR="00E71738" w:rsidRPr="00E71738">
        <w:rPr>
          <w:lang w:eastAsia="en-US"/>
        </w:rPr>
        <w:t>тыс.руб</w:t>
      </w:r>
      <w:proofErr w:type="spellEnd"/>
      <w:r w:rsidR="00E71738" w:rsidRPr="00E71738">
        <w:rPr>
          <w:lang w:eastAsia="en-US"/>
        </w:rPr>
        <w:t>. (главным администратором доходов является Управление имущественных отношений).</w:t>
      </w:r>
    </w:p>
    <w:p w:rsidR="0076063C" w:rsidRPr="0076063C" w:rsidRDefault="0076063C" w:rsidP="0076063C">
      <w:pPr>
        <w:ind w:firstLine="709"/>
        <w:jc w:val="both"/>
        <w:outlineLvl w:val="1"/>
      </w:pPr>
      <w:r w:rsidRPr="00D437B1">
        <w:rPr>
          <w:lang w:bidi="en-US"/>
        </w:rPr>
        <w:t>Дебиторская задолженность</w:t>
      </w:r>
      <w:r w:rsidRPr="007D3287">
        <w:rPr>
          <w:b/>
          <w:i/>
          <w:lang w:bidi="en-US"/>
        </w:rPr>
        <w:t xml:space="preserve"> бюджетных и автономных  учреждений</w:t>
      </w:r>
      <w:r w:rsidRPr="0076063C">
        <w:rPr>
          <w:lang w:bidi="en-US"/>
        </w:rPr>
        <w:t xml:space="preserve"> </w:t>
      </w:r>
      <w:r w:rsidRPr="0076063C">
        <w:rPr>
          <w:lang w:eastAsia="en-US" w:bidi="en-US"/>
        </w:rPr>
        <w:t xml:space="preserve">согласно Сведениям по дебиторской задолженности </w:t>
      </w:r>
      <w:r w:rsidRPr="0076063C">
        <w:t>(ф.503769)</w:t>
      </w:r>
      <w:r w:rsidRPr="0076063C">
        <w:rPr>
          <w:i/>
        </w:rPr>
        <w:t xml:space="preserve"> </w:t>
      </w:r>
      <w:r w:rsidRPr="0076063C">
        <w:rPr>
          <w:lang w:eastAsia="en-US" w:bidi="en-US"/>
        </w:rPr>
        <w:t>по состоянию на 01.0</w:t>
      </w:r>
      <w:r w:rsidR="00F03A1B">
        <w:rPr>
          <w:lang w:eastAsia="en-US" w:bidi="en-US"/>
        </w:rPr>
        <w:t>7</w:t>
      </w:r>
      <w:r w:rsidRPr="0076063C">
        <w:rPr>
          <w:lang w:eastAsia="en-US" w:bidi="en-US"/>
        </w:rPr>
        <w:t xml:space="preserve">.2019 </w:t>
      </w:r>
      <w:r w:rsidRPr="0076063C">
        <w:rPr>
          <w:i/>
        </w:rPr>
        <w:t xml:space="preserve"> </w:t>
      </w:r>
      <w:r w:rsidRPr="0076063C">
        <w:rPr>
          <w:lang w:eastAsia="en-US" w:bidi="en-US"/>
        </w:rPr>
        <w:t>составляет</w:t>
      </w:r>
      <w:r w:rsidRPr="0076063C">
        <w:rPr>
          <w:sz w:val="28"/>
          <w:szCs w:val="28"/>
          <w:lang w:eastAsia="en-US" w:bidi="en-US"/>
        </w:rPr>
        <w:t xml:space="preserve">  - </w:t>
      </w:r>
      <w:r w:rsidR="00AC374D">
        <w:rPr>
          <w:b/>
          <w:lang w:eastAsia="en-US"/>
        </w:rPr>
        <w:t>336624</w:t>
      </w:r>
      <w:r w:rsidRPr="0076063C">
        <w:rPr>
          <w:lang w:eastAsia="en-US"/>
        </w:rPr>
        <w:t xml:space="preserve"> </w:t>
      </w:r>
      <w:proofErr w:type="spellStart"/>
      <w:r w:rsidRPr="0076063C">
        <w:rPr>
          <w:lang w:eastAsia="en-US"/>
        </w:rPr>
        <w:t>тыс</w:t>
      </w:r>
      <w:proofErr w:type="gramStart"/>
      <w:r w:rsidRPr="0076063C">
        <w:rPr>
          <w:lang w:eastAsia="en-US"/>
        </w:rPr>
        <w:t>.р</w:t>
      </w:r>
      <w:proofErr w:type="gramEnd"/>
      <w:r w:rsidRPr="0076063C">
        <w:rPr>
          <w:lang w:eastAsia="en-US"/>
        </w:rPr>
        <w:t>уб</w:t>
      </w:r>
      <w:proofErr w:type="spellEnd"/>
      <w:r w:rsidRPr="0076063C">
        <w:rPr>
          <w:lang w:eastAsia="en-US"/>
        </w:rPr>
        <w:t xml:space="preserve">. </w:t>
      </w:r>
      <w:r w:rsidRPr="0076063C">
        <w:rPr>
          <w:i/>
        </w:rPr>
        <w:t xml:space="preserve"> </w:t>
      </w:r>
      <w:r w:rsidRPr="007D3287">
        <w:rPr>
          <w:lang w:bidi="en-US"/>
        </w:rPr>
        <w:t xml:space="preserve">Просроченная дебиторская задолженность отсутствует. </w:t>
      </w:r>
      <w:r w:rsidRPr="0076063C">
        <w:t>По видам деятельности  дебиторская задолженность  на 01.0</w:t>
      </w:r>
      <w:r w:rsidR="00F03A1B">
        <w:t>7</w:t>
      </w:r>
      <w:r w:rsidRPr="0076063C">
        <w:t>.2019 составила:</w:t>
      </w:r>
    </w:p>
    <w:p w:rsidR="0076063C" w:rsidRPr="0076063C" w:rsidRDefault="0076063C" w:rsidP="0076063C">
      <w:pPr>
        <w:ind w:firstLine="540"/>
        <w:jc w:val="both"/>
      </w:pPr>
      <w:r w:rsidRPr="0076063C">
        <w:t>собственные доходы учреждени</w:t>
      </w:r>
      <w:r w:rsidR="00F03A1B">
        <w:t>й</w:t>
      </w:r>
      <w:r w:rsidRPr="0076063C">
        <w:rPr>
          <w:b/>
        </w:rPr>
        <w:t xml:space="preserve"> -</w:t>
      </w:r>
      <w:r w:rsidRPr="0076063C">
        <w:t xml:space="preserve">  в сумме </w:t>
      </w:r>
      <w:r w:rsidR="00F03A1B">
        <w:t>736,8</w:t>
      </w:r>
      <w:r w:rsidRPr="0076063C">
        <w:t xml:space="preserve"> тыс. руб.;</w:t>
      </w:r>
    </w:p>
    <w:p w:rsidR="0076063C" w:rsidRPr="0076063C" w:rsidRDefault="0076063C" w:rsidP="0076063C">
      <w:pPr>
        <w:ind w:firstLine="540"/>
        <w:jc w:val="both"/>
      </w:pPr>
      <w:r w:rsidRPr="0076063C">
        <w:t>субсидии на выполнение муниципального задания</w:t>
      </w:r>
      <w:r w:rsidRPr="0076063C">
        <w:rPr>
          <w:b/>
          <w:i/>
        </w:rPr>
        <w:t xml:space="preserve"> -</w:t>
      </w:r>
      <w:r w:rsidRPr="0076063C">
        <w:t xml:space="preserve"> в сумме </w:t>
      </w:r>
      <w:r w:rsidR="00F03A1B">
        <w:t>335887,2</w:t>
      </w:r>
      <w:r w:rsidRPr="0076063C">
        <w:t xml:space="preserve">  тыс. руб. </w:t>
      </w:r>
    </w:p>
    <w:p w:rsidR="00FB7B01" w:rsidRPr="0076063C" w:rsidRDefault="00FB7B01" w:rsidP="00FB7B01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76063C">
        <w:t xml:space="preserve">По сравнению с показателями на 01.01.2019 </w:t>
      </w:r>
      <w:r w:rsidR="00AC374D">
        <w:t xml:space="preserve">(756,9 </w:t>
      </w:r>
      <w:proofErr w:type="spellStart"/>
      <w:r w:rsidR="00AC374D">
        <w:t>тыс</w:t>
      </w:r>
      <w:proofErr w:type="gramStart"/>
      <w:r w:rsidR="00AC374D">
        <w:t>.р</w:t>
      </w:r>
      <w:proofErr w:type="gramEnd"/>
      <w:r w:rsidR="00AC374D">
        <w:t>уб</w:t>
      </w:r>
      <w:proofErr w:type="spellEnd"/>
      <w:r w:rsidR="00AC374D">
        <w:t xml:space="preserve">.) </w:t>
      </w:r>
      <w:r w:rsidRPr="0076063C">
        <w:t>дебиторс</w:t>
      </w:r>
      <w:r w:rsidR="00AC374D">
        <w:t>кая задолженность</w:t>
      </w:r>
      <w:r w:rsidR="00D437B1" w:rsidRPr="00D437B1">
        <w:rPr>
          <w:b/>
          <w:i/>
          <w:lang w:bidi="en-US"/>
        </w:rPr>
        <w:t xml:space="preserve"> </w:t>
      </w:r>
      <w:r w:rsidR="00D437B1" w:rsidRPr="00D437B1">
        <w:rPr>
          <w:lang w:bidi="en-US"/>
        </w:rPr>
        <w:t>бюджетных и автономных  учреждений</w:t>
      </w:r>
      <w:r w:rsidR="00AC374D">
        <w:t xml:space="preserve"> увеличилась </w:t>
      </w:r>
      <w:r w:rsidRPr="0076063C">
        <w:t xml:space="preserve">на </w:t>
      </w:r>
      <w:r w:rsidR="00AC374D">
        <w:t>335867,1</w:t>
      </w:r>
      <w:r>
        <w:t xml:space="preserve"> </w:t>
      </w:r>
      <w:r w:rsidRPr="0076063C">
        <w:t xml:space="preserve">тыс. руб. </w:t>
      </w:r>
      <w:r w:rsidR="00AC374D">
        <w:t xml:space="preserve">за счет отражения </w:t>
      </w:r>
      <w:r w:rsidR="00AC374D" w:rsidRPr="00AC374D">
        <w:t>расчетов по поступлениям от других бюджетов бюджетной системы РФ (субсидии, субвенции).</w:t>
      </w:r>
    </w:p>
    <w:p w:rsidR="0076063C" w:rsidRPr="0076063C" w:rsidRDefault="0076063C" w:rsidP="0076063C">
      <w:pPr>
        <w:ind w:firstLine="709"/>
        <w:jc w:val="both"/>
        <w:outlineLvl w:val="1"/>
        <w:rPr>
          <w:b/>
        </w:rPr>
      </w:pPr>
    </w:p>
    <w:p w:rsidR="0076063C" w:rsidRPr="007D3287" w:rsidRDefault="007D3287" w:rsidP="007D3287">
      <w:pPr>
        <w:ind w:firstLine="709"/>
        <w:outlineLvl w:val="1"/>
        <w:rPr>
          <w:i/>
        </w:rPr>
      </w:pPr>
      <w:r>
        <w:rPr>
          <w:i/>
        </w:rPr>
        <w:t xml:space="preserve">                            </w:t>
      </w:r>
      <w:r w:rsidR="0076063C" w:rsidRPr="007D3287">
        <w:rPr>
          <w:i/>
        </w:rPr>
        <w:t xml:space="preserve"> Кредиторская задолженность</w:t>
      </w:r>
    </w:p>
    <w:p w:rsidR="0076063C" w:rsidRPr="0076063C" w:rsidRDefault="0076063C" w:rsidP="0076063C">
      <w:pPr>
        <w:autoSpaceDE w:val="0"/>
        <w:autoSpaceDN w:val="0"/>
        <w:adjustRightInd w:val="0"/>
        <w:ind w:firstLine="708"/>
        <w:jc w:val="both"/>
      </w:pPr>
      <w:r w:rsidRPr="0076063C">
        <w:rPr>
          <w:lang w:eastAsia="en-US" w:bidi="en-US"/>
        </w:rPr>
        <w:t xml:space="preserve">Согласно </w:t>
      </w:r>
      <w:r w:rsidR="007D3287">
        <w:rPr>
          <w:lang w:eastAsia="en-US" w:bidi="en-US"/>
        </w:rPr>
        <w:t>отчетным данным</w:t>
      </w:r>
      <w:r w:rsidRPr="0076063C">
        <w:rPr>
          <w:lang w:eastAsia="en-US" w:bidi="en-US"/>
        </w:rPr>
        <w:t xml:space="preserve"> (ф.0503369, 0503769) по состоянию на 01.0</w:t>
      </w:r>
      <w:r w:rsidR="007D3287">
        <w:rPr>
          <w:lang w:eastAsia="en-US" w:bidi="en-US"/>
        </w:rPr>
        <w:t>7</w:t>
      </w:r>
      <w:r w:rsidRPr="0076063C">
        <w:rPr>
          <w:lang w:eastAsia="en-US" w:bidi="en-US"/>
        </w:rPr>
        <w:t>.2019</w:t>
      </w:r>
      <w:r w:rsidR="007D3287">
        <w:rPr>
          <w:b/>
          <w:i/>
          <w:lang w:eastAsia="en-US" w:bidi="en-US"/>
        </w:rPr>
        <w:t>:</w:t>
      </w:r>
    </w:p>
    <w:p w:rsidR="0076063C" w:rsidRPr="0076063C" w:rsidRDefault="0076063C" w:rsidP="0076063C">
      <w:pPr>
        <w:ind w:firstLine="539"/>
        <w:jc w:val="both"/>
      </w:pPr>
      <w:r w:rsidRPr="0076063C">
        <w:t xml:space="preserve">- </w:t>
      </w:r>
      <w:r w:rsidRPr="0076063C">
        <w:rPr>
          <w:color w:val="000000"/>
        </w:rPr>
        <w:t>кредиторская задолженность</w:t>
      </w:r>
      <w:r w:rsidRPr="0076063C">
        <w:rPr>
          <w:b/>
          <w:i/>
          <w:color w:val="000000"/>
        </w:rPr>
        <w:t xml:space="preserve"> </w:t>
      </w:r>
      <w:r w:rsidRPr="007D3287">
        <w:rPr>
          <w:b/>
          <w:i/>
        </w:rPr>
        <w:t>казенны</w:t>
      </w:r>
      <w:r w:rsidR="00D437B1">
        <w:rPr>
          <w:b/>
          <w:i/>
        </w:rPr>
        <w:t>х</w:t>
      </w:r>
      <w:r w:rsidRPr="007D3287">
        <w:rPr>
          <w:b/>
          <w:i/>
        </w:rPr>
        <w:t xml:space="preserve"> учреждени</w:t>
      </w:r>
      <w:r w:rsidR="00D437B1">
        <w:rPr>
          <w:b/>
          <w:i/>
        </w:rPr>
        <w:t>й</w:t>
      </w:r>
      <w:r w:rsidR="007D3287">
        <w:t xml:space="preserve"> составляет </w:t>
      </w:r>
      <w:r w:rsidRPr="0076063C">
        <w:t xml:space="preserve">в сумме  </w:t>
      </w:r>
      <w:r w:rsidR="007D3287">
        <w:t>39497,9</w:t>
      </w:r>
      <w:r w:rsidRPr="0076063C">
        <w:t xml:space="preserve"> тыс. руб., в том числе</w:t>
      </w:r>
      <w:r w:rsidRPr="0076063C">
        <w:rPr>
          <w:i/>
        </w:rPr>
        <w:t xml:space="preserve"> </w:t>
      </w:r>
      <w:r w:rsidRPr="007D3287">
        <w:t>просроченная задолженность</w:t>
      </w:r>
      <w:r w:rsidRPr="0076063C">
        <w:rPr>
          <w:i/>
        </w:rPr>
        <w:t xml:space="preserve"> </w:t>
      </w:r>
      <w:r w:rsidRPr="0076063C">
        <w:t xml:space="preserve"> – </w:t>
      </w:r>
      <w:r w:rsidR="007D3287">
        <w:t>8517,1</w:t>
      </w:r>
      <w:r w:rsidRPr="0076063C"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>.;</w:t>
      </w:r>
    </w:p>
    <w:p w:rsidR="00110EAC" w:rsidRPr="0076063C" w:rsidRDefault="0076063C" w:rsidP="00D437B1">
      <w:pPr>
        <w:ind w:firstLine="539"/>
        <w:jc w:val="both"/>
      </w:pPr>
      <w:r w:rsidRPr="0076063C">
        <w:t xml:space="preserve">-  </w:t>
      </w:r>
      <w:r w:rsidRPr="0076063C">
        <w:rPr>
          <w:color w:val="000000"/>
        </w:rPr>
        <w:t>кредиторская задолженность</w:t>
      </w:r>
      <w:r w:rsidRPr="0076063C">
        <w:rPr>
          <w:b/>
          <w:i/>
          <w:color w:val="000000"/>
        </w:rPr>
        <w:t xml:space="preserve"> </w:t>
      </w:r>
      <w:r w:rsidRPr="007D3287">
        <w:rPr>
          <w:b/>
          <w:i/>
        </w:rPr>
        <w:t>бюджетны</w:t>
      </w:r>
      <w:r w:rsidR="00D437B1">
        <w:rPr>
          <w:b/>
          <w:i/>
        </w:rPr>
        <w:t>х</w:t>
      </w:r>
      <w:r w:rsidRPr="007D3287">
        <w:rPr>
          <w:b/>
          <w:i/>
        </w:rPr>
        <w:t xml:space="preserve"> и автономны</w:t>
      </w:r>
      <w:r w:rsidR="00D437B1">
        <w:rPr>
          <w:b/>
          <w:i/>
        </w:rPr>
        <w:t>х</w:t>
      </w:r>
      <w:r w:rsidRPr="007D3287">
        <w:rPr>
          <w:b/>
          <w:i/>
        </w:rPr>
        <w:t xml:space="preserve"> учреждени</w:t>
      </w:r>
      <w:r w:rsidR="00D437B1">
        <w:rPr>
          <w:b/>
          <w:i/>
        </w:rPr>
        <w:t>й</w:t>
      </w:r>
      <w:r w:rsidRPr="0076063C">
        <w:t xml:space="preserve"> </w:t>
      </w:r>
      <w:r w:rsidR="007D3287">
        <w:t>составляет в</w:t>
      </w:r>
      <w:r w:rsidRPr="0076063C">
        <w:t xml:space="preserve"> сумме  </w:t>
      </w:r>
      <w:r w:rsidR="00F00464">
        <w:t>110507,2</w:t>
      </w:r>
      <w:r w:rsidRPr="0076063C">
        <w:t xml:space="preserve"> тыс. руб., в том числе </w:t>
      </w:r>
      <w:r w:rsidRPr="00110EAC">
        <w:t xml:space="preserve">просроченная задолженность </w:t>
      </w:r>
      <w:r w:rsidRPr="0076063C">
        <w:t xml:space="preserve">– </w:t>
      </w:r>
      <w:r w:rsidR="00110EAC">
        <w:t>42814,4</w:t>
      </w:r>
      <w:r w:rsidRPr="0076063C"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>.</w:t>
      </w:r>
      <w:r w:rsidR="00D437B1">
        <w:t xml:space="preserve"> </w:t>
      </w:r>
      <w:r w:rsidR="00110EAC" w:rsidRPr="0076063C">
        <w:t xml:space="preserve">По видам деятельности  </w:t>
      </w:r>
      <w:r w:rsidR="00110EAC">
        <w:t>кредиторская</w:t>
      </w:r>
      <w:r w:rsidR="00110EAC" w:rsidRPr="0076063C">
        <w:t xml:space="preserve"> задолженность  на 01.0</w:t>
      </w:r>
      <w:r w:rsidR="00110EAC">
        <w:t>7</w:t>
      </w:r>
      <w:r w:rsidR="00110EAC" w:rsidRPr="0076063C">
        <w:t>.2019 составила:</w:t>
      </w:r>
    </w:p>
    <w:p w:rsidR="00110EAC" w:rsidRPr="0076063C" w:rsidRDefault="00306656" w:rsidP="00110EAC">
      <w:pPr>
        <w:jc w:val="both"/>
      </w:pPr>
      <w:r>
        <w:t xml:space="preserve">      </w:t>
      </w:r>
      <w:r w:rsidR="00110EAC" w:rsidRPr="0076063C">
        <w:t>собственные доходы учреждени</w:t>
      </w:r>
      <w:r w:rsidR="00110EAC">
        <w:t>й</w:t>
      </w:r>
      <w:r w:rsidR="00110EAC" w:rsidRPr="0076063C">
        <w:rPr>
          <w:b/>
        </w:rPr>
        <w:t xml:space="preserve"> -</w:t>
      </w:r>
      <w:r w:rsidR="00110EAC" w:rsidRPr="0076063C">
        <w:t xml:space="preserve">  в сумме </w:t>
      </w:r>
      <w:r w:rsidR="00110EAC">
        <w:t>8035,8</w:t>
      </w:r>
      <w:r w:rsidR="00110EAC" w:rsidRPr="0076063C">
        <w:t xml:space="preserve"> тыс. руб.;</w:t>
      </w:r>
    </w:p>
    <w:p w:rsidR="00110EAC" w:rsidRDefault="00306656" w:rsidP="00110EAC">
      <w:pPr>
        <w:jc w:val="both"/>
      </w:pPr>
      <w:r>
        <w:t xml:space="preserve">      </w:t>
      </w:r>
      <w:r w:rsidR="00110EAC" w:rsidRPr="0076063C">
        <w:t>субсидии на выполнение муниципального задания</w:t>
      </w:r>
      <w:r w:rsidR="00110EAC" w:rsidRPr="0076063C">
        <w:rPr>
          <w:b/>
          <w:i/>
        </w:rPr>
        <w:t xml:space="preserve"> -</w:t>
      </w:r>
      <w:r w:rsidR="00110EAC" w:rsidRPr="0076063C">
        <w:t xml:space="preserve"> в сумме </w:t>
      </w:r>
      <w:r w:rsidR="00110EAC">
        <w:t>102471,4</w:t>
      </w:r>
      <w:r w:rsidR="00110EAC" w:rsidRPr="0076063C">
        <w:t xml:space="preserve">  тыс. руб.</w:t>
      </w:r>
      <w:proofErr w:type="gramStart"/>
      <w:r w:rsidR="00110EAC" w:rsidRPr="0076063C">
        <w:t xml:space="preserve"> </w:t>
      </w:r>
      <w:r w:rsidR="00110EAC">
        <w:t>;</w:t>
      </w:r>
      <w:proofErr w:type="gramEnd"/>
    </w:p>
    <w:p w:rsidR="00306656" w:rsidRDefault="00306656" w:rsidP="0076063C">
      <w:pPr>
        <w:autoSpaceDE w:val="0"/>
        <w:autoSpaceDN w:val="0"/>
        <w:adjustRightInd w:val="0"/>
        <w:jc w:val="both"/>
      </w:pPr>
      <w:r>
        <w:t xml:space="preserve">    </w:t>
      </w:r>
      <w:r w:rsidR="00D437B1">
        <w:t xml:space="preserve">         </w:t>
      </w:r>
      <w:r>
        <w:t xml:space="preserve"> </w:t>
      </w:r>
      <w:r w:rsidRPr="0076063C">
        <w:t xml:space="preserve">Изменение </w:t>
      </w:r>
      <w:r>
        <w:t>кредиторской</w:t>
      </w:r>
      <w:r w:rsidRPr="0076063C">
        <w:t xml:space="preserve"> задолженности </w:t>
      </w:r>
      <w:r w:rsidRPr="0076063C">
        <w:rPr>
          <w:bCs/>
          <w:lang w:eastAsia="en-US" w:bidi="en-US"/>
        </w:rPr>
        <w:t>учреждений</w:t>
      </w:r>
      <w:r w:rsidRPr="0076063C">
        <w:t xml:space="preserve"> представлено в таблице:</w:t>
      </w:r>
    </w:p>
    <w:p w:rsidR="00306656" w:rsidRPr="0076063C" w:rsidRDefault="00735D7C" w:rsidP="00735D7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966"/>
        <w:gridCol w:w="1396"/>
        <w:gridCol w:w="922"/>
        <w:gridCol w:w="1396"/>
        <w:gridCol w:w="866"/>
        <w:gridCol w:w="1396"/>
      </w:tblGrid>
      <w:tr w:rsidR="00735D7C" w:rsidRPr="00CB5909" w:rsidTr="00735D7C">
        <w:tc>
          <w:tcPr>
            <w:tcW w:w="2930" w:type="dxa"/>
            <w:vMerge w:val="restart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CB5909">
              <w:rPr>
                <w:b/>
                <w:i/>
                <w:sz w:val="20"/>
                <w:szCs w:val="20"/>
              </w:rPr>
              <w:t>редиторск</w:t>
            </w:r>
            <w:r>
              <w:rPr>
                <w:b/>
                <w:i/>
                <w:sz w:val="20"/>
                <w:szCs w:val="20"/>
              </w:rPr>
              <w:t>ая</w:t>
            </w:r>
            <w:r w:rsidRPr="00CB5909">
              <w:rPr>
                <w:b/>
                <w:i/>
                <w:sz w:val="20"/>
                <w:szCs w:val="20"/>
              </w:rPr>
              <w:t xml:space="preserve"> задолженност</w:t>
            </w:r>
            <w:r>
              <w:rPr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684" w:type="dxa"/>
            <w:gridSpan w:val="4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2167" w:type="dxa"/>
            <w:gridSpan w:val="2"/>
            <w:vMerge w:val="restart"/>
            <w:shd w:val="clear" w:color="auto" w:fill="auto"/>
            <w:vAlign w:val="center"/>
          </w:tcPr>
          <w:p w:rsidR="00306656" w:rsidRPr="00CB5909" w:rsidRDefault="00306656" w:rsidP="003C411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514FD1" w:rsidRPr="00CB5909" w:rsidTr="00735D7C">
        <w:tc>
          <w:tcPr>
            <w:tcW w:w="2930" w:type="dxa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:rsidR="00306656" w:rsidRPr="00CB5909" w:rsidRDefault="00306656" w:rsidP="00306656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01.01.201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306656" w:rsidRPr="00CB5909" w:rsidRDefault="00306656" w:rsidP="00306656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</w:t>
            </w:r>
            <w:r>
              <w:rPr>
                <w:b/>
                <w:sz w:val="22"/>
                <w:szCs w:val="22"/>
              </w:rPr>
              <w:t>07</w:t>
            </w:r>
            <w:r w:rsidRPr="00CB5909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</w:tr>
      <w:tr w:rsidR="00514FD1" w:rsidRPr="00466242" w:rsidTr="00735D7C">
        <w:tc>
          <w:tcPr>
            <w:tcW w:w="2930" w:type="dxa"/>
            <w:vMerge/>
            <w:shd w:val="clear" w:color="auto" w:fill="auto"/>
          </w:tcPr>
          <w:p w:rsidR="00306656" w:rsidRPr="00CB5909" w:rsidRDefault="00306656" w:rsidP="003C411C">
            <w:pPr>
              <w:widowControl w:val="0"/>
              <w:jc w:val="both"/>
            </w:pPr>
          </w:p>
        </w:tc>
        <w:tc>
          <w:tcPr>
            <w:tcW w:w="966" w:type="dxa"/>
            <w:shd w:val="clear" w:color="auto" w:fill="auto"/>
          </w:tcPr>
          <w:p w:rsidR="00306656" w:rsidRPr="00CD1661" w:rsidRDefault="00306656" w:rsidP="003C4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shd w:val="clear" w:color="auto" w:fill="auto"/>
          </w:tcPr>
          <w:p w:rsidR="00306656" w:rsidRPr="00CD1661" w:rsidRDefault="00306656" w:rsidP="003C4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26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771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shd w:val="clear" w:color="auto" w:fill="auto"/>
          </w:tcPr>
          <w:p w:rsidR="00306656" w:rsidRPr="00466242" w:rsidRDefault="00306656" w:rsidP="003C411C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</w:pPr>
            <w:r>
              <w:rPr>
                <w:sz w:val="22"/>
                <w:szCs w:val="22"/>
              </w:rPr>
              <w:t>Расчеты по доходам</w:t>
            </w:r>
          </w:p>
        </w:tc>
        <w:tc>
          <w:tcPr>
            <w:tcW w:w="96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17069,6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15521,6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-1548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</w:pPr>
            <w:r w:rsidRPr="00CB5909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96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765,2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</w:pPr>
            <w:r w:rsidRPr="00CB5909">
              <w:rPr>
                <w:sz w:val="22"/>
                <w:szCs w:val="22"/>
              </w:rPr>
              <w:t>По расчетам по принятым обязательствам</w:t>
            </w:r>
          </w:p>
        </w:tc>
        <w:tc>
          <w:tcPr>
            <w:tcW w:w="96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70743,3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47435</w:t>
            </w:r>
          </w:p>
        </w:tc>
        <w:tc>
          <w:tcPr>
            <w:tcW w:w="92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91934,1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F0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48028,5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21190,8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593,4</w:t>
            </w:r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</w:pPr>
            <w:r w:rsidRPr="00CB5909">
              <w:rPr>
                <w:iCs/>
                <w:sz w:val="22"/>
                <w:szCs w:val="22"/>
              </w:rPr>
              <w:t>По расчетам  по платежам в бюджеты</w:t>
            </w:r>
          </w:p>
        </w:tc>
        <w:tc>
          <w:tcPr>
            <w:tcW w:w="96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48404,4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29701,7</w:t>
            </w:r>
          </w:p>
        </w:tc>
        <w:tc>
          <w:tcPr>
            <w:tcW w:w="92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41384,9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-7019,5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-26398,7</w:t>
            </w:r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  <w:rPr>
                <w:iCs/>
              </w:rPr>
            </w:pPr>
            <w:r w:rsidRPr="00CB5909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96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396" w:type="dxa"/>
            <w:shd w:val="clear" w:color="auto" w:fill="auto"/>
          </w:tcPr>
          <w:p w:rsidR="00735D7C" w:rsidRPr="00CD1661" w:rsidRDefault="00735D7C" w:rsidP="003C4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35D7C" w:rsidRPr="00CD1661" w:rsidTr="00735D7C">
        <w:tc>
          <w:tcPr>
            <w:tcW w:w="2930" w:type="dxa"/>
            <w:shd w:val="clear" w:color="auto" w:fill="auto"/>
          </w:tcPr>
          <w:p w:rsidR="00735D7C" w:rsidRPr="00CB5909" w:rsidRDefault="00735D7C" w:rsidP="003C411C">
            <w:pPr>
              <w:widowControl w:val="0"/>
              <w:jc w:val="both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задолженность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35D7C" w:rsidRDefault="00735D7C" w:rsidP="00F00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0464">
              <w:rPr>
                <w:b/>
                <w:bCs/>
                <w:color w:val="000000"/>
                <w:sz w:val="20"/>
                <w:szCs w:val="20"/>
              </w:rPr>
              <w:t>137009,6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77136,7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35D7C" w:rsidRDefault="00735D7C" w:rsidP="00F00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150005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 w:rsidP="00F00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51331,5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12994,8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35D7C" w:rsidRDefault="00735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-25805,3</w:t>
            </w:r>
          </w:p>
        </w:tc>
      </w:tr>
    </w:tbl>
    <w:p w:rsidR="0076063C" w:rsidRDefault="0076063C" w:rsidP="0076063C">
      <w:pPr>
        <w:jc w:val="center"/>
        <w:rPr>
          <w:b/>
          <w:bCs/>
          <w:color w:val="000000"/>
        </w:rPr>
      </w:pPr>
    </w:p>
    <w:p w:rsidR="0071771C" w:rsidRDefault="00735D7C" w:rsidP="00D437B1">
      <w:pPr>
        <w:jc w:val="both"/>
        <w:rPr>
          <w:b/>
        </w:rPr>
      </w:pPr>
      <w:r>
        <w:t xml:space="preserve">      </w:t>
      </w:r>
      <w:r w:rsidRPr="0076063C">
        <w:t xml:space="preserve">   </w:t>
      </w:r>
      <w:r>
        <w:rPr>
          <w:color w:val="000000"/>
        </w:rPr>
        <w:t>Общая сумма</w:t>
      </w:r>
      <w:r w:rsidRPr="00735D7C">
        <w:rPr>
          <w:color w:val="000000"/>
        </w:rPr>
        <w:t xml:space="preserve"> </w:t>
      </w:r>
      <w:r w:rsidRPr="0076063C">
        <w:rPr>
          <w:color w:val="000000"/>
        </w:rPr>
        <w:t>кредиторск</w:t>
      </w:r>
      <w:r>
        <w:rPr>
          <w:color w:val="000000"/>
        </w:rPr>
        <w:t>ой</w:t>
      </w:r>
      <w:r w:rsidRPr="0076063C">
        <w:rPr>
          <w:color w:val="000000"/>
        </w:rPr>
        <w:t xml:space="preserve"> задолженност</w:t>
      </w:r>
      <w:r>
        <w:rPr>
          <w:color w:val="000000"/>
        </w:rPr>
        <w:t>и</w:t>
      </w:r>
      <w:r w:rsidRPr="00306656">
        <w:rPr>
          <w:color w:val="000000"/>
        </w:rPr>
        <w:t xml:space="preserve"> </w:t>
      </w:r>
      <w:r>
        <w:rPr>
          <w:color w:val="000000"/>
        </w:rPr>
        <w:t xml:space="preserve">по состоянию </w:t>
      </w:r>
      <w:r w:rsidRPr="0076063C">
        <w:rPr>
          <w:color w:val="000000"/>
        </w:rPr>
        <w:t>на 01.0</w:t>
      </w:r>
      <w:r>
        <w:rPr>
          <w:color w:val="000000"/>
        </w:rPr>
        <w:t>7</w:t>
      </w:r>
      <w:r w:rsidRPr="0076063C">
        <w:rPr>
          <w:color w:val="000000"/>
        </w:rPr>
        <w:t>.2019</w:t>
      </w:r>
      <w:r>
        <w:rPr>
          <w:color w:val="000000"/>
        </w:rPr>
        <w:t xml:space="preserve"> </w:t>
      </w:r>
      <w:r w:rsidRPr="0076063C">
        <w:rPr>
          <w:color w:val="000000"/>
        </w:rPr>
        <w:t xml:space="preserve">по сравнению с показателем на 01.01.2019 </w:t>
      </w:r>
      <w:r>
        <w:rPr>
          <w:color w:val="000000"/>
        </w:rPr>
        <w:t xml:space="preserve"> увеличилась на 12994,8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 или на 9,5%, при  этом сумма п</w:t>
      </w:r>
      <w:r w:rsidRPr="0076063C">
        <w:rPr>
          <w:color w:val="000000"/>
        </w:rPr>
        <w:t>росроченн</w:t>
      </w:r>
      <w:r>
        <w:rPr>
          <w:color w:val="000000"/>
        </w:rPr>
        <w:t>ой</w:t>
      </w:r>
      <w:r w:rsidRPr="0076063C">
        <w:rPr>
          <w:color w:val="000000"/>
        </w:rPr>
        <w:t xml:space="preserve"> кредиторск</w:t>
      </w:r>
      <w:r>
        <w:rPr>
          <w:color w:val="000000"/>
        </w:rPr>
        <w:t>ой</w:t>
      </w:r>
      <w:r w:rsidRPr="0076063C">
        <w:rPr>
          <w:color w:val="000000"/>
        </w:rPr>
        <w:t xml:space="preserve"> задолженност</w:t>
      </w:r>
      <w:r>
        <w:rPr>
          <w:color w:val="000000"/>
        </w:rPr>
        <w:t>и</w:t>
      </w:r>
      <w:r w:rsidRPr="00306656">
        <w:rPr>
          <w:color w:val="000000"/>
        </w:rPr>
        <w:t xml:space="preserve"> </w:t>
      </w:r>
      <w:r w:rsidRPr="0076063C">
        <w:rPr>
          <w:color w:val="000000"/>
        </w:rPr>
        <w:t>у</w:t>
      </w:r>
      <w:r>
        <w:rPr>
          <w:color w:val="000000"/>
        </w:rPr>
        <w:t>меньшилась</w:t>
      </w:r>
      <w:r w:rsidRPr="0076063C">
        <w:rPr>
          <w:color w:val="000000"/>
        </w:rPr>
        <w:t xml:space="preserve"> на  </w:t>
      </w:r>
      <w:r>
        <w:rPr>
          <w:color w:val="000000"/>
        </w:rPr>
        <w:t>25805,3</w:t>
      </w:r>
      <w:r w:rsidRPr="0076063C">
        <w:rPr>
          <w:color w:val="000000"/>
        </w:rPr>
        <w:t xml:space="preserve"> тыс. руб.  или на </w:t>
      </w:r>
      <w:r>
        <w:rPr>
          <w:color w:val="000000"/>
        </w:rPr>
        <w:t>33,4</w:t>
      </w:r>
      <w:r w:rsidRPr="0076063C">
        <w:rPr>
          <w:color w:val="000000"/>
        </w:rPr>
        <w:t>%.</w:t>
      </w:r>
      <w:r>
        <w:rPr>
          <w:b/>
        </w:rPr>
        <w:t xml:space="preserve">                                </w:t>
      </w:r>
    </w:p>
    <w:p w:rsidR="0071771C" w:rsidRDefault="0071771C" w:rsidP="00735D7C">
      <w:pPr>
        <w:rPr>
          <w:b/>
        </w:rPr>
      </w:pPr>
    </w:p>
    <w:p w:rsidR="0071771C" w:rsidRDefault="0071771C" w:rsidP="00735D7C">
      <w:pPr>
        <w:rPr>
          <w:b/>
        </w:rPr>
      </w:pPr>
    </w:p>
    <w:p w:rsidR="00E3311D" w:rsidRPr="00E3311D" w:rsidRDefault="0071771C" w:rsidP="00735D7C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735D7C">
        <w:rPr>
          <w:b/>
        </w:rPr>
        <w:t xml:space="preserve">  </w:t>
      </w:r>
      <w:r w:rsidR="00D437B1">
        <w:rPr>
          <w:b/>
        </w:rPr>
        <w:t>Выводы</w:t>
      </w:r>
    </w:p>
    <w:p w:rsidR="00E3311D" w:rsidRPr="00E3311D" w:rsidRDefault="00E3311D" w:rsidP="00E3311D">
      <w:pPr>
        <w:jc w:val="both"/>
        <w:rPr>
          <w:color w:val="000000"/>
        </w:rPr>
      </w:pPr>
      <w:r w:rsidRPr="00E3311D">
        <w:rPr>
          <w:color w:val="000000"/>
        </w:rPr>
        <w:t xml:space="preserve">       1</w:t>
      </w:r>
      <w:r w:rsidRPr="00A67101">
        <w:rPr>
          <w:color w:val="000000"/>
        </w:rPr>
        <w:t>. Отчет об исполнении бюджета Лесозаводского городского округа за 1 полугодие 201</w:t>
      </w:r>
      <w:r w:rsidR="00735D7C" w:rsidRPr="00A67101">
        <w:rPr>
          <w:color w:val="000000"/>
        </w:rPr>
        <w:t>9</w:t>
      </w:r>
      <w:r w:rsidRPr="00A67101">
        <w:rPr>
          <w:color w:val="000000"/>
        </w:rPr>
        <w:t xml:space="preserve"> года предоставлен в Контрольно-счетную палату в сроки</w:t>
      </w:r>
      <w:r w:rsidR="00A67101" w:rsidRPr="00A67101">
        <w:t xml:space="preserve">, установленные Положением  о бюджетном </w:t>
      </w:r>
      <w:r w:rsidR="00A67101" w:rsidRPr="00A67101">
        <w:rPr>
          <w:color w:val="000000" w:themeColor="text1"/>
        </w:rPr>
        <w:t>процессе в Лесозаводском городском округе</w:t>
      </w:r>
      <w:r w:rsidR="00A67101" w:rsidRPr="00A67101">
        <w:t>.</w:t>
      </w:r>
    </w:p>
    <w:p w:rsidR="00E3311D" w:rsidRPr="00E3311D" w:rsidRDefault="00E3311D" w:rsidP="00E3311D">
      <w:pPr>
        <w:jc w:val="both"/>
        <w:rPr>
          <w:rFonts w:eastAsia="Calibri"/>
          <w:lang w:eastAsia="en-US"/>
        </w:rPr>
      </w:pPr>
      <w:r w:rsidRPr="00E3311D">
        <w:rPr>
          <w:color w:val="000000"/>
        </w:rPr>
        <w:lastRenderedPageBreak/>
        <w:t xml:space="preserve">      2. </w:t>
      </w:r>
      <w:r w:rsidR="00A67101">
        <w:rPr>
          <w:color w:val="000000"/>
        </w:rPr>
        <w:t>Исполнение</w:t>
      </w:r>
      <w:r w:rsidRPr="00E3311D">
        <w:rPr>
          <w:color w:val="000000"/>
        </w:rPr>
        <w:t xml:space="preserve"> бюджет</w:t>
      </w:r>
      <w:r w:rsidR="00A67101">
        <w:rPr>
          <w:color w:val="000000"/>
        </w:rPr>
        <w:t>а</w:t>
      </w:r>
      <w:r w:rsidRPr="00E3311D">
        <w:rPr>
          <w:color w:val="000000"/>
        </w:rPr>
        <w:t xml:space="preserve"> </w:t>
      </w:r>
      <w:r w:rsidR="00FF0772">
        <w:rPr>
          <w:color w:val="000000"/>
        </w:rPr>
        <w:t xml:space="preserve">за 1 полугодие 2019 года </w:t>
      </w:r>
      <w:r w:rsidR="00A67101">
        <w:rPr>
          <w:color w:val="000000"/>
        </w:rPr>
        <w:t>по</w:t>
      </w:r>
      <w:r w:rsidRPr="00E3311D">
        <w:rPr>
          <w:rFonts w:eastAsia="Calibri"/>
          <w:lang w:eastAsia="en-US"/>
        </w:rPr>
        <w:t xml:space="preserve"> доход</w:t>
      </w:r>
      <w:r w:rsidR="00A67101">
        <w:rPr>
          <w:rFonts w:eastAsia="Calibri"/>
          <w:lang w:eastAsia="en-US"/>
        </w:rPr>
        <w:t>ам составило</w:t>
      </w:r>
      <w:r w:rsidRPr="00E3311D">
        <w:rPr>
          <w:rFonts w:eastAsia="Calibri"/>
          <w:lang w:eastAsia="en-US"/>
        </w:rPr>
        <w:t xml:space="preserve"> в сумме</w:t>
      </w:r>
      <w:r w:rsidRPr="00E3311D">
        <w:rPr>
          <w:bCs/>
        </w:rPr>
        <w:t xml:space="preserve"> </w:t>
      </w:r>
      <w:r w:rsidR="00FF0772">
        <w:rPr>
          <w:bCs/>
        </w:rPr>
        <w:t>496554,2</w:t>
      </w:r>
      <w:r w:rsidRPr="00E3311D">
        <w:rPr>
          <w:bCs/>
        </w:rPr>
        <w:t xml:space="preserve"> тыс. руб.</w:t>
      </w:r>
      <w:r w:rsidRPr="00E3311D">
        <w:rPr>
          <w:color w:val="000000"/>
        </w:rPr>
        <w:t xml:space="preserve">, или </w:t>
      </w:r>
      <w:r w:rsidR="00FF0772">
        <w:rPr>
          <w:bCs/>
        </w:rPr>
        <w:t>45,4</w:t>
      </w:r>
      <w:r w:rsidRPr="00E3311D">
        <w:rPr>
          <w:bCs/>
        </w:rPr>
        <w:t>%</w:t>
      </w:r>
      <w:r w:rsidRPr="00E3311D">
        <w:rPr>
          <w:b/>
          <w:bCs/>
          <w:i/>
        </w:rPr>
        <w:t xml:space="preserve"> </w:t>
      </w:r>
      <w:r w:rsidRPr="00E3311D">
        <w:rPr>
          <w:color w:val="000000"/>
        </w:rPr>
        <w:t xml:space="preserve"> </w:t>
      </w:r>
      <w:r w:rsidRPr="00E3311D">
        <w:rPr>
          <w:rFonts w:eastAsia="Calibri"/>
          <w:lang w:eastAsia="en-US"/>
        </w:rPr>
        <w:t>к утвержденному годовому  плану</w:t>
      </w:r>
      <w:r w:rsidR="00FF0772">
        <w:rPr>
          <w:rFonts w:eastAsia="Calibri"/>
          <w:lang w:eastAsia="en-US"/>
        </w:rPr>
        <w:t>; по расходам - 522672,5</w:t>
      </w:r>
      <w:r w:rsidRPr="00E3311D">
        <w:rPr>
          <w:rFonts w:eastAsia="Calibri"/>
          <w:lang w:eastAsia="en-US"/>
        </w:rPr>
        <w:t xml:space="preserve"> </w:t>
      </w:r>
      <w:r w:rsidR="00FF0772">
        <w:rPr>
          <w:rFonts w:eastAsia="Calibri"/>
          <w:lang w:eastAsia="en-US"/>
        </w:rPr>
        <w:t xml:space="preserve"> </w:t>
      </w:r>
      <w:proofErr w:type="spellStart"/>
      <w:r w:rsidR="00FF0772">
        <w:rPr>
          <w:rFonts w:eastAsia="Calibri"/>
          <w:lang w:eastAsia="en-US"/>
        </w:rPr>
        <w:t>тыс</w:t>
      </w:r>
      <w:proofErr w:type="gramStart"/>
      <w:r w:rsidR="00FF0772">
        <w:rPr>
          <w:rFonts w:eastAsia="Calibri"/>
          <w:lang w:eastAsia="en-US"/>
        </w:rPr>
        <w:t>.р</w:t>
      </w:r>
      <w:proofErr w:type="gramEnd"/>
      <w:r w:rsidR="00FF0772">
        <w:rPr>
          <w:rFonts w:eastAsia="Calibri"/>
          <w:lang w:eastAsia="en-US"/>
        </w:rPr>
        <w:t>уб</w:t>
      </w:r>
      <w:proofErr w:type="spellEnd"/>
      <w:r w:rsidR="00FF0772">
        <w:rPr>
          <w:rFonts w:eastAsia="Calibri"/>
          <w:lang w:eastAsia="en-US"/>
        </w:rPr>
        <w:t xml:space="preserve">. или 46,7%. Бюджет исполнен с дефицитом в размере 26118,3 </w:t>
      </w:r>
      <w:proofErr w:type="spellStart"/>
      <w:r w:rsidR="00FF0772">
        <w:rPr>
          <w:rFonts w:eastAsia="Calibri"/>
          <w:lang w:eastAsia="en-US"/>
        </w:rPr>
        <w:t>тыс.руб</w:t>
      </w:r>
      <w:proofErr w:type="spellEnd"/>
      <w:r w:rsidR="00FF0772">
        <w:rPr>
          <w:rFonts w:eastAsia="Calibri"/>
          <w:lang w:eastAsia="en-US"/>
        </w:rPr>
        <w:t>.</w:t>
      </w:r>
    </w:p>
    <w:p w:rsidR="00E3311D" w:rsidRPr="00E3311D" w:rsidRDefault="00FF0772" w:rsidP="00E3311D">
      <w:pPr>
        <w:ind w:firstLine="708"/>
        <w:jc w:val="both"/>
        <w:rPr>
          <w:color w:val="000000"/>
        </w:rPr>
      </w:pPr>
      <w:r>
        <w:rPr>
          <w:rFonts w:eastAsia="Calibri"/>
          <w:lang w:eastAsia="en-US"/>
        </w:rPr>
        <w:t xml:space="preserve">3. </w:t>
      </w:r>
      <w:r w:rsidR="00D437B1">
        <w:rPr>
          <w:rFonts w:cs="Verdana"/>
          <w:bCs/>
        </w:rPr>
        <w:t xml:space="preserve">По сравнению с 1 полугодием 2018 года </w:t>
      </w:r>
      <w:r w:rsidR="00D437B1">
        <w:rPr>
          <w:rFonts w:eastAsia="Calibri"/>
          <w:lang w:eastAsia="en-US"/>
        </w:rPr>
        <w:t>д</w:t>
      </w:r>
      <w:r>
        <w:rPr>
          <w:rFonts w:eastAsia="Calibri"/>
          <w:lang w:eastAsia="en-US"/>
        </w:rPr>
        <w:t xml:space="preserve">оходов поступило больше </w:t>
      </w:r>
      <w:r w:rsidR="00E3311D" w:rsidRPr="00E3311D">
        <w:t xml:space="preserve">на </w:t>
      </w:r>
      <w:r>
        <w:t>105068,3</w:t>
      </w:r>
      <w:r w:rsidR="00E3311D" w:rsidRPr="00E3311D">
        <w:t xml:space="preserve"> </w:t>
      </w:r>
      <w:proofErr w:type="spellStart"/>
      <w:r w:rsidR="00E3311D" w:rsidRPr="00E3311D">
        <w:t>тыс</w:t>
      </w:r>
      <w:proofErr w:type="gramStart"/>
      <w:r w:rsidR="00E3311D" w:rsidRPr="00E3311D">
        <w:t>.р</w:t>
      </w:r>
      <w:proofErr w:type="gramEnd"/>
      <w:r w:rsidR="00E3311D" w:rsidRPr="00E3311D">
        <w:t>уб</w:t>
      </w:r>
      <w:proofErr w:type="spellEnd"/>
      <w:r>
        <w:t xml:space="preserve">. </w:t>
      </w:r>
      <w:r w:rsidR="00D437B1">
        <w:t xml:space="preserve">или </w:t>
      </w:r>
      <w:r w:rsidR="00D437B1">
        <w:rPr>
          <w:rFonts w:cs="Verdana"/>
          <w:bCs/>
        </w:rPr>
        <w:t xml:space="preserve">на 26,8%. </w:t>
      </w:r>
      <w:r w:rsidR="00E3311D" w:rsidRPr="00E3311D">
        <w:rPr>
          <w:color w:val="000000"/>
        </w:rPr>
        <w:t xml:space="preserve"> При этом, </w:t>
      </w:r>
      <w:r w:rsidR="00D437B1">
        <w:rPr>
          <w:color w:val="000000"/>
        </w:rPr>
        <w:t xml:space="preserve">в </w:t>
      </w:r>
      <w:r w:rsidR="00D437B1">
        <w:rPr>
          <w:rFonts w:cs="Verdana"/>
          <w:bCs/>
        </w:rPr>
        <w:t xml:space="preserve">1 полугодии 2019 года </w:t>
      </w:r>
      <w:r w:rsidR="00E3311D" w:rsidRPr="00E3311D">
        <w:rPr>
          <w:color w:val="000000"/>
        </w:rPr>
        <w:t>процент исполнения  годовых назначений по доходам (</w:t>
      </w:r>
      <w:r>
        <w:rPr>
          <w:color w:val="000000"/>
        </w:rPr>
        <w:t>45,4</w:t>
      </w:r>
      <w:r w:rsidR="00E3311D" w:rsidRPr="00E3311D">
        <w:rPr>
          <w:color w:val="000000"/>
        </w:rPr>
        <w:t xml:space="preserve">%) </w:t>
      </w:r>
      <w:r>
        <w:rPr>
          <w:color w:val="000000"/>
        </w:rPr>
        <w:t>на 3,8%</w:t>
      </w:r>
      <w:r w:rsidRPr="00FF0772">
        <w:rPr>
          <w:color w:val="000000"/>
        </w:rPr>
        <w:t xml:space="preserve"> </w:t>
      </w:r>
      <w:r>
        <w:rPr>
          <w:color w:val="000000"/>
        </w:rPr>
        <w:t>ниже</w:t>
      </w:r>
      <w:r w:rsidR="00D437B1">
        <w:rPr>
          <w:color w:val="000000"/>
        </w:rPr>
        <w:t>, чем</w:t>
      </w:r>
      <w:r>
        <w:rPr>
          <w:color w:val="000000"/>
        </w:rPr>
        <w:t xml:space="preserve"> </w:t>
      </w:r>
      <w:r w:rsidR="00E3311D" w:rsidRPr="00E3311D">
        <w:t>уров</w:t>
      </w:r>
      <w:r w:rsidR="00D437B1">
        <w:t xml:space="preserve">ень </w:t>
      </w:r>
      <w:r w:rsidR="00E3311D" w:rsidRPr="00E3311D">
        <w:t xml:space="preserve">исполнения бюджета по доходам за </w:t>
      </w:r>
      <w:r>
        <w:t>1 полугодие</w:t>
      </w:r>
      <w:r w:rsidR="00E3311D" w:rsidRPr="00E3311D">
        <w:t xml:space="preserve"> 201</w:t>
      </w:r>
      <w:r>
        <w:t>8</w:t>
      </w:r>
      <w:r w:rsidR="00E3311D" w:rsidRPr="00E3311D">
        <w:t xml:space="preserve"> года</w:t>
      </w:r>
      <w:r w:rsidR="00E3311D" w:rsidRPr="00E3311D">
        <w:rPr>
          <w:rFonts w:cs="Verdana"/>
          <w:bCs/>
        </w:rPr>
        <w:t xml:space="preserve"> (</w:t>
      </w:r>
      <w:r>
        <w:rPr>
          <w:rFonts w:cs="Verdana"/>
          <w:bCs/>
        </w:rPr>
        <w:t>49,2</w:t>
      </w:r>
      <w:r w:rsidR="00E3311D" w:rsidRPr="00E3311D">
        <w:rPr>
          <w:rFonts w:cs="Verdana"/>
          <w:bCs/>
        </w:rPr>
        <w:t>%)</w:t>
      </w:r>
      <w:r>
        <w:rPr>
          <w:color w:val="000000"/>
        </w:rPr>
        <w:t>.</w:t>
      </w:r>
    </w:p>
    <w:p w:rsidR="00FF0772" w:rsidRDefault="00FF0772" w:rsidP="00FF0772">
      <w:pPr>
        <w:ind w:firstLine="709"/>
        <w:jc w:val="both"/>
      </w:pPr>
      <w:r>
        <w:t>В с</w:t>
      </w:r>
      <w:r w:rsidRPr="00634ACA">
        <w:t>труктур</w:t>
      </w:r>
      <w:r>
        <w:t>е</w:t>
      </w:r>
      <w:r w:rsidRPr="00634ACA">
        <w:t xml:space="preserve"> исполненных доходов бюджета за 1 полугодие 2019 года</w:t>
      </w:r>
      <w:r w:rsidRPr="00FF0772">
        <w:t xml:space="preserve"> </w:t>
      </w:r>
      <w:r>
        <w:t>н</w:t>
      </w:r>
      <w:r w:rsidRPr="00E82409">
        <w:t>аибольшую долю состав</w:t>
      </w:r>
      <w:r>
        <w:t>ляют</w:t>
      </w:r>
      <w:r w:rsidRPr="00E82409">
        <w:rPr>
          <w:b/>
          <w:bCs/>
          <w:i/>
          <w:iCs/>
        </w:rPr>
        <w:t xml:space="preserve"> </w:t>
      </w:r>
      <w:r w:rsidRPr="00E82409">
        <w:rPr>
          <w:bCs/>
          <w:iCs/>
        </w:rPr>
        <w:t>безвозмездные поступления</w:t>
      </w:r>
      <w:r>
        <w:rPr>
          <w:bCs/>
          <w:iCs/>
        </w:rPr>
        <w:t xml:space="preserve"> – 52,6%;</w:t>
      </w:r>
      <w:r w:rsidRPr="00634ACA">
        <w:t xml:space="preserve"> налоговые доходы </w:t>
      </w:r>
      <w:r>
        <w:t>составляют</w:t>
      </w:r>
      <w:r w:rsidRPr="00634ACA">
        <w:t xml:space="preserve"> </w:t>
      </w:r>
      <w:r>
        <w:t>41,9</w:t>
      </w:r>
      <w:r w:rsidRPr="00634ACA">
        <w:t xml:space="preserve">%, неналоговые доходы – </w:t>
      </w:r>
      <w:r>
        <w:t>5,5</w:t>
      </w:r>
      <w:r w:rsidRPr="00634ACA">
        <w:t>%</w:t>
      </w:r>
      <w:r>
        <w:t>.</w:t>
      </w:r>
    </w:p>
    <w:p w:rsidR="00E3311D" w:rsidRPr="00E3311D" w:rsidRDefault="00E3311D" w:rsidP="00E3311D">
      <w:pPr>
        <w:jc w:val="both"/>
      </w:pPr>
      <w:r w:rsidRPr="00E3311D">
        <w:t xml:space="preserve">          </w:t>
      </w:r>
      <w:r w:rsidR="00C93324">
        <w:t>П</w:t>
      </w:r>
      <w:r w:rsidR="00C93324" w:rsidRPr="00E3311D">
        <w:t xml:space="preserve">оступления </w:t>
      </w:r>
      <w:r w:rsidR="00C93324">
        <w:t>доходов</w:t>
      </w:r>
      <w:r w:rsidR="00C93324" w:rsidRPr="00C93324">
        <w:t xml:space="preserve"> </w:t>
      </w:r>
      <w:r w:rsidR="00C93324" w:rsidRPr="00E3311D">
        <w:t>увеличились</w:t>
      </w:r>
      <w:r w:rsidR="00C93324">
        <w:t xml:space="preserve"> п</w:t>
      </w:r>
      <w:r w:rsidRPr="00E3311D">
        <w:t xml:space="preserve">о сравнению с </w:t>
      </w:r>
      <w:r w:rsidR="00FF0772">
        <w:t>1 полугодием</w:t>
      </w:r>
      <w:r w:rsidRPr="00E3311D">
        <w:t xml:space="preserve"> 201</w:t>
      </w:r>
      <w:r w:rsidR="00FF0772">
        <w:t>8</w:t>
      </w:r>
      <w:r w:rsidRPr="00E3311D">
        <w:t xml:space="preserve"> года</w:t>
      </w:r>
      <w:r w:rsidR="00F021FA">
        <w:t xml:space="preserve"> за счет</w:t>
      </w:r>
      <w:r w:rsidRPr="00E3311D">
        <w:t>:</w:t>
      </w:r>
    </w:p>
    <w:p w:rsidR="00E3311D" w:rsidRPr="00E3311D" w:rsidRDefault="00E3311D" w:rsidP="00E3311D">
      <w:pPr>
        <w:jc w:val="both"/>
      </w:pPr>
      <w:r w:rsidRPr="00E3311D">
        <w:t xml:space="preserve">     - налоговы</w:t>
      </w:r>
      <w:r w:rsidR="00F021FA">
        <w:t>х</w:t>
      </w:r>
      <w:r w:rsidRPr="00E3311D">
        <w:t xml:space="preserve"> доход</w:t>
      </w:r>
      <w:r w:rsidR="00F021FA">
        <w:t>ов</w:t>
      </w:r>
      <w:r w:rsidRPr="00E3311D">
        <w:t xml:space="preserve"> </w:t>
      </w:r>
      <w:r w:rsidR="00C93324">
        <w:t xml:space="preserve">- </w:t>
      </w:r>
      <w:r w:rsidRPr="00E3311D">
        <w:t xml:space="preserve">на сумму </w:t>
      </w:r>
      <w:r w:rsidR="00C93324">
        <w:rPr>
          <w:color w:val="000000"/>
        </w:rPr>
        <w:t>25401,1</w:t>
      </w:r>
      <w:r w:rsidRPr="00E3311D">
        <w:rPr>
          <w:b/>
          <w:i/>
          <w:color w:val="000000"/>
        </w:rPr>
        <w:t xml:space="preserve"> </w:t>
      </w:r>
      <w:r w:rsidRPr="00E3311D">
        <w:t xml:space="preserve">тыс. руб. или на </w:t>
      </w:r>
      <w:r w:rsidR="00C93324">
        <w:t>13,9</w:t>
      </w:r>
      <w:r w:rsidRPr="00E3311D">
        <w:t>%, в основном за счет поступлений  налога на доходы физических лиц (+</w:t>
      </w:r>
      <w:r w:rsidR="00C93324">
        <w:t>25644,3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.); </w:t>
      </w:r>
    </w:p>
    <w:p w:rsidR="00E3311D" w:rsidRDefault="00E3311D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E3311D">
        <w:t xml:space="preserve">     - неналоговы</w:t>
      </w:r>
      <w:r w:rsidR="00F021FA">
        <w:t>х</w:t>
      </w:r>
      <w:r w:rsidRPr="00E3311D">
        <w:t xml:space="preserve"> доход</w:t>
      </w:r>
      <w:r w:rsidR="00F021FA">
        <w:t>ов</w:t>
      </w:r>
      <w:r w:rsidR="00C93324" w:rsidRPr="00C93324">
        <w:t xml:space="preserve"> </w:t>
      </w:r>
      <w:r w:rsidR="00C93324">
        <w:t>–</w:t>
      </w:r>
      <w:r w:rsidR="00C93324" w:rsidRPr="00E3311D">
        <w:t xml:space="preserve"> </w:t>
      </w:r>
      <w:r w:rsidRPr="00E3311D">
        <w:t>на</w:t>
      </w:r>
      <w:r w:rsidR="00C93324">
        <w:t xml:space="preserve"> сумму</w:t>
      </w:r>
      <w:r w:rsidRPr="00E3311D">
        <w:t xml:space="preserve"> </w:t>
      </w:r>
      <w:r w:rsidR="00C93324">
        <w:t>12150,9</w:t>
      </w:r>
      <w:r w:rsidRPr="00E3311D">
        <w:t xml:space="preserve"> тыс. руб. или на </w:t>
      </w:r>
      <w:r w:rsidR="00C93324">
        <w:t>79,7</w:t>
      </w:r>
      <w:r w:rsidRPr="00E3311D">
        <w:t xml:space="preserve">%, в основном </w:t>
      </w:r>
      <w:r w:rsidRPr="00E3311D">
        <w:rPr>
          <w:color w:val="000000"/>
        </w:rPr>
        <w:t xml:space="preserve">за счет поступлений  доходов от арендной платы за земельные участки ( </w:t>
      </w:r>
      <w:r w:rsidR="00C93324">
        <w:rPr>
          <w:color w:val="000000"/>
        </w:rPr>
        <w:t>+12413,7</w:t>
      </w:r>
      <w:r w:rsidRPr="00E3311D">
        <w:rPr>
          <w:color w:val="000000"/>
        </w:rPr>
        <w:t xml:space="preserve"> </w:t>
      </w:r>
      <w:proofErr w:type="spellStart"/>
      <w:r w:rsidRPr="00E3311D">
        <w:rPr>
          <w:color w:val="000000"/>
        </w:rPr>
        <w:t>тыс</w:t>
      </w:r>
      <w:proofErr w:type="gramStart"/>
      <w:r w:rsidRPr="00E3311D">
        <w:rPr>
          <w:color w:val="000000"/>
        </w:rPr>
        <w:t>.р</w:t>
      </w:r>
      <w:proofErr w:type="gramEnd"/>
      <w:r w:rsidRPr="00E3311D">
        <w:rPr>
          <w:color w:val="000000"/>
        </w:rPr>
        <w:t>уб</w:t>
      </w:r>
      <w:proofErr w:type="spellEnd"/>
      <w:r w:rsidRPr="00E3311D">
        <w:rPr>
          <w:color w:val="000000"/>
        </w:rPr>
        <w:t>.)</w:t>
      </w:r>
      <w:r w:rsidR="00C93324">
        <w:rPr>
          <w:color w:val="000000"/>
        </w:rPr>
        <w:t>;</w:t>
      </w:r>
    </w:p>
    <w:p w:rsidR="00C93324" w:rsidRPr="00E3311D" w:rsidRDefault="00C93324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- </w:t>
      </w:r>
      <w:r w:rsidRPr="00E82409">
        <w:rPr>
          <w:bCs/>
          <w:iCs/>
        </w:rPr>
        <w:t>безвозмездны</w:t>
      </w:r>
      <w:r w:rsidR="00F021FA">
        <w:rPr>
          <w:bCs/>
          <w:iCs/>
        </w:rPr>
        <w:t>х</w:t>
      </w:r>
      <w:r w:rsidRPr="00E82409">
        <w:rPr>
          <w:bCs/>
          <w:iCs/>
        </w:rPr>
        <w:t xml:space="preserve"> поступлени</w:t>
      </w:r>
      <w:r w:rsidR="00F021FA">
        <w:rPr>
          <w:bCs/>
          <w:iCs/>
        </w:rPr>
        <w:t>й</w:t>
      </w:r>
      <w:r>
        <w:rPr>
          <w:bCs/>
          <w:iCs/>
        </w:rPr>
        <w:t xml:space="preserve"> – на сумму 67516,2 </w:t>
      </w:r>
      <w:proofErr w:type="spellStart"/>
      <w:r>
        <w:rPr>
          <w:bCs/>
          <w:iCs/>
        </w:rPr>
        <w:t>тыс</w:t>
      </w:r>
      <w:proofErr w:type="gramStart"/>
      <w:r>
        <w:rPr>
          <w:bCs/>
          <w:iCs/>
        </w:rPr>
        <w:t>.р</w:t>
      </w:r>
      <w:proofErr w:type="gramEnd"/>
      <w:r>
        <w:rPr>
          <w:bCs/>
          <w:iCs/>
        </w:rPr>
        <w:t>уб</w:t>
      </w:r>
      <w:proofErr w:type="spellEnd"/>
      <w:r>
        <w:rPr>
          <w:bCs/>
          <w:iCs/>
        </w:rPr>
        <w:t>. или на 34,9%.</w:t>
      </w:r>
    </w:p>
    <w:p w:rsidR="00C93324" w:rsidRPr="00DE37CF" w:rsidRDefault="00E3311D" w:rsidP="00F021F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311D">
        <w:t xml:space="preserve">      </w:t>
      </w:r>
      <w:r w:rsidR="00C93324">
        <w:t>4</w:t>
      </w:r>
      <w:r w:rsidRPr="00E3311D">
        <w:t xml:space="preserve">. </w:t>
      </w:r>
      <w:r w:rsidR="00C93324" w:rsidRPr="00C93324">
        <w:t xml:space="preserve">По состоянию на 01.07.2019 недоимка  по налоговым доходам бюджета  составила  </w:t>
      </w:r>
      <w:r w:rsidR="00C93324">
        <w:t>9380,1</w:t>
      </w:r>
      <w:r w:rsidR="00C93324" w:rsidRPr="00C93324">
        <w:t xml:space="preserve">  тыс. руб</w:t>
      </w:r>
      <w:r w:rsidR="00C93324">
        <w:t>.</w:t>
      </w:r>
      <w:r w:rsidR="00C93324" w:rsidRPr="00C93324">
        <w:t xml:space="preserve">, </w:t>
      </w:r>
      <w:r w:rsidR="00C93324">
        <w:t>в том числе</w:t>
      </w:r>
      <w:r w:rsidR="00C93324" w:rsidRPr="00C93324">
        <w:t>:</w:t>
      </w:r>
      <w:r w:rsidR="00C93324" w:rsidRPr="00C93324">
        <w:rPr>
          <w:sz w:val="28"/>
          <w:szCs w:val="28"/>
        </w:rPr>
        <w:t xml:space="preserve"> </w:t>
      </w:r>
      <w:r w:rsidR="00C93324" w:rsidRPr="00C93324">
        <w:t xml:space="preserve"> по</w:t>
      </w:r>
      <w:r w:rsidR="00C93324">
        <w:rPr>
          <w:sz w:val="28"/>
          <w:szCs w:val="28"/>
        </w:rPr>
        <w:t xml:space="preserve"> </w:t>
      </w:r>
      <w:r w:rsidR="00C93324" w:rsidRPr="00DE37CF">
        <w:rPr>
          <w:rFonts w:eastAsiaTheme="minorHAnsi"/>
          <w:lang w:eastAsia="en-US"/>
        </w:rPr>
        <w:t>налогу на доходы физических лиц — 1599,9 тыс. руб.</w:t>
      </w:r>
      <w:r w:rsidR="00C93324">
        <w:rPr>
          <w:rFonts w:eastAsiaTheme="minorHAnsi"/>
          <w:lang w:eastAsia="en-US"/>
        </w:rPr>
        <w:t>;</w:t>
      </w:r>
    </w:p>
    <w:p w:rsidR="00C93324" w:rsidRPr="00DE37CF" w:rsidRDefault="00C93324" w:rsidP="00F021FA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ЕНВД</w:t>
      </w:r>
      <w:r w:rsidRPr="00DE37CF">
        <w:rPr>
          <w:rFonts w:eastAsiaTheme="minorHAnsi"/>
          <w:lang w:eastAsia="en-US"/>
        </w:rPr>
        <w:t xml:space="preserve"> — 1071,6 тыс. руб.</w:t>
      </w:r>
      <w:r>
        <w:rPr>
          <w:rFonts w:eastAsiaTheme="minorHAnsi"/>
          <w:lang w:eastAsia="en-US"/>
        </w:rPr>
        <w:t xml:space="preserve">; </w:t>
      </w:r>
      <w:r w:rsidRPr="00DE37CF">
        <w:rPr>
          <w:rFonts w:eastAsiaTheme="minorHAnsi"/>
          <w:lang w:eastAsia="en-US"/>
        </w:rPr>
        <w:t xml:space="preserve"> патентная система  — 41,9 тыс. руб.</w:t>
      </w:r>
      <w:r>
        <w:rPr>
          <w:rFonts w:eastAsiaTheme="minorHAnsi"/>
          <w:lang w:eastAsia="en-US"/>
        </w:rPr>
        <w:t xml:space="preserve">; налог на имущество физических лиц – 2678,6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.; земельный налог – 3988,1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</w:t>
      </w:r>
      <w:r w:rsidR="0031611C" w:rsidRPr="0031611C">
        <w:rPr>
          <w:sz w:val="28"/>
          <w:szCs w:val="28"/>
        </w:rPr>
        <w:t xml:space="preserve"> </w:t>
      </w:r>
      <w:r w:rsidR="0031611C" w:rsidRPr="003C411C">
        <w:t>По отношению к показателям на начало года недоимка по налоговым доходам у</w:t>
      </w:r>
      <w:r w:rsidR="003C411C" w:rsidRPr="003C411C">
        <w:t>меньшилась</w:t>
      </w:r>
      <w:r w:rsidR="0031611C" w:rsidRPr="003C411C">
        <w:t xml:space="preserve">  на  </w:t>
      </w:r>
      <w:r w:rsidR="003C411C" w:rsidRPr="003C411C">
        <w:t>4141,2</w:t>
      </w:r>
      <w:r w:rsidR="0031611C" w:rsidRPr="003C411C">
        <w:t xml:space="preserve">  тыс. руб</w:t>
      </w:r>
      <w:r w:rsidR="003C411C" w:rsidRPr="003C411C">
        <w:t>.</w:t>
      </w:r>
      <w:r w:rsidR="0031611C" w:rsidRPr="003C411C">
        <w:t xml:space="preserve"> </w:t>
      </w:r>
      <w:r w:rsidR="003C411C">
        <w:t>или на 30,6%</w:t>
      </w:r>
      <w:r w:rsidR="0031611C" w:rsidRPr="003C411C">
        <w:t xml:space="preserve"> (недоимка на 01.01.2019 – </w:t>
      </w:r>
      <w:r w:rsidR="003C411C" w:rsidRPr="003C411C">
        <w:t>13521,3</w:t>
      </w:r>
      <w:r w:rsidR="0031611C" w:rsidRPr="003C411C">
        <w:t xml:space="preserve">  тыс. руб</w:t>
      </w:r>
      <w:r w:rsidR="003C411C" w:rsidRPr="003C411C">
        <w:t>.</w:t>
      </w:r>
      <w:r w:rsidR="0031611C" w:rsidRPr="003C411C">
        <w:t>).</w:t>
      </w:r>
    </w:p>
    <w:p w:rsidR="00C93324" w:rsidRPr="003C411C" w:rsidRDefault="00C93324" w:rsidP="00C9332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3C411C">
        <w:t>Н</w:t>
      </w:r>
      <w:r w:rsidR="0031611C" w:rsidRPr="003C411C">
        <w:t>а 01.07.2019 н</w:t>
      </w:r>
      <w:r w:rsidRPr="003C411C">
        <w:t>едоимка  по неналоговым доходам бюджета  составила</w:t>
      </w:r>
      <w:r w:rsidR="0031611C" w:rsidRPr="003C411C">
        <w:t xml:space="preserve"> 28148,8 </w:t>
      </w:r>
      <w:proofErr w:type="spellStart"/>
      <w:r w:rsidR="0031611C" w:rsidRPr="003C411C">
        <w:t>тыс</w:t>
      </w:r>
      <w:proofErr w:type="gramStart"/>
      <w:r w:rsidR="0031611C" w:rsidRPr="003C411C">
        <w:t>.р</w:t>
      </w:r>
      <w:proofErr w:type="gramEnd"/>
      <w:r w:rsidR="0031611C" w:rsidRPr="003C411C">
        <w:t>уб</w:t>
      </w:r>
      <w:proofErr w:type="spellEnd"/>
      <w:r w:rsidR="0031611C" w:rsidRPr="003C411C">
        <w:t xml:space="preserve">., </w:t>
      </w:r>
      <w:r w:rsidRPr="003C411C">
        <w:t xml:space="preserve">  </w:t>
      </w:r>
      <w:r w:rsidR="0031611C" w:rsidRPr="003C411C">
        <w:t>в том числе</w:t>
      </w:r>
      <w:r w:rsidR="003C411C" w:rsidRPr="003C411C">
        <w:t xml:space="preserve"> наибольшая сумма числится по задолженности  арендаторов по арендной плате  за земельные участки – 18684,6 </w:t>
      </w:r>
      <w:proofErr w:type="spellStart"/>
      <w:r w:rsidR="003C411C" w:rsidRPr="003C411C">
        <w:t>тыс.руб</w:t>
      </w:r>
      <w:proofErr w:type="spellEnd"/>
      <w:r w:rsidR="003C411C" w:rsidRPr="003C411C">
        <w:t xml:space="preserve">.   По отношению к показателям на начало года </w:t>
      </w:r>
      <w:r w:rsidR="003C411C">
        <w:t xml:space="preserve">общая сумма </w:t>
      </w:r>
      <w:r w:rsidR="003C411C" w:rsidRPr="003C411C">
        <w:t>недоимк</w:t>
      </w:r>
      <w:r w:rsidR="003C411C">
        <w:t xml:space="preserve">и увеличилась на 4276,8 </w:t>
      </w:r>
      <w:proofErr w:type="spellStart"/>
      <w:r w:rsidR="003C411C">
        <w:t>тыс.руб</w:t>
      </w:r>
      <w:proofErr w:type="spellEnd"/>
      <w:r w:rsidR="003C411C">
        <w:t xml:space="preserve">. или на 17,8% </w:t>
      </w:r>
      <w:r w:rsidR="003C411C" w:rsidRPr="003C411C">
        <w:t xml:space="preserve">(недоимка на 01.01.2019 – </w:t>
      </w:r>
      <w:r w:rsidR="003C411C">
        <w:t>23872</w:t>
      </w:r>
      <w:r w:rsidR="003C411C" w:rsidRPr="003C411C">
        <w:t xml:space="preserve">  тыс. руб.).</w:t>
      </w:r>
    </w:p>
    <w:p w:rsidR="003C411C" w:rsidRDefault="003C411C" w:rsidP="003C41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  <w:t xml:space="preserve">5. </w:t>
      </w:r>
      <w:r w:rsidRPr="00827E90">
        <w:rPr>
          <w:rFonts w:eastAsiaTheme="minorHAnsi"/>
          <w:lang w:eastAsia="en-US"/>
        </w:rPr>
        <w:t xml:space="preserve">Общая сумма расходов бюджета </w:t>
      </w:r>
      <w:r w:rsidRPr="00827E90">
        <w:t xml:space="preserve">за 1 полугодие 2019 года </w:t>
      </w:r>
      <w:r w:rsidRPr="00827E90">
        <w:rPr>
          <w:rFonts w:eastAsiaTheme="minorHAnsi"/>
          <w:lang w:eastAsia="en-US"/>
        </w:rPr>
        <w:t xml:space="preserve">составила </w:t>
      </w:r>
      <w:r w:rsidRPr="003C411C">
        <w:t>522672,5</w:t>
      </w:r>
      <w:r w:rsidRPr="00827E90">
        <w:rPr>
          <w:b/>
        </w:rPr>
        <w:t xml:space="preserve"> </w:t>
      </w:r>
      <w:r w:rsidRPr="00827E90">
        <w:t>тыс. руб.</w:t>
      </w:r>
      <w:r w:rsidRPr="00827E90">
        <w:rPr>
          <w:rFonts w:eastAsiaTheme="minorHAnsi"/>
          <w:lang w:eastAsia="en-US"/>
        </w:rPr>
        <w:t xml:space="preserve">, что на 107924,1 тыс. руб. </w:t>
      </w:r>
      <w:r w:rsidR="00F021FA">
        <w:rPr>
          <w:rFonts w:eastAsiaTheme="minorHAnsi"/>
          <w:lang w:eastAsia="en-US"/>
        </w:rPr>
        <w:t xml:space="preserve">или на 26% </w:t>
      </w:r>
      <w:r w:rsidRPr="00827E90">
        <w:rPr>
          <w:rFonts w:eastAsiaTheme="minorHAnsi"/>
          <w:lang w:eastAsia="en-US"/>
        </w:rPr>
        <w:t>больше</w:t>
      </w:r>
      <w:r w:rsidR="00F021FA">
        <w:rPr>
          <w:rFonts w:eastAsiaTheme="minorHAnsi"/>
          <w:lang w:eastAsia="en-US"/>
        </w:rPr>
        <w:t>,</w:t>
      </w:r>
      <w:r w:rsidRPr="00827E90">
        <w:rPr>
          <w:rFonts w:eastAsiaTheme="minorHAnsi"/>
          <w:lang w:eastAsia="en-US"/>
        </w:rPr>
        <w:t xml:space="preserve"> чем за </w:t>
      </w:r>
      <w:r w:rsidRPr="00827E90">
        <w:t xml:space="preserve">аналогичный период 2018 года (414748,4 </w:t>
      </w:r>
      <w:proofErr w:type="spellStart"/>
      <w:r w:rsidRPr="00827E90">
        <w:t>тыс</w:t>
      </w:r>
      <w:proofErr w:type="gramStart"/>
      <w:r w:rsidRPr="00827E90">
        <w:t>.р</w:t>
      </w:r>
      <w:proofErr w:type="gramEnd"/>
      <w:r w:rsidRPr="00827E90">
        <w:t>уб</w:t>
      </w:r>
      <w:proofErr w:type="spellEnd"/>
      <w:r w:rsidRPr="00827E90">
        <w:t>.)</w:t>
      </w:r>
      <w:r w:rsidRPr="00827E90">
        <w:rPr>
          <w:rFonts w:eastAsiaTheme="minorHAnsi"/>
          <w:lang w:eastAsia="en-US"/>
        </w:rPr>
        <w:t>. Плановые показатели по расходам в</w:t>
      </w:r>
      <w:r>
        <w:rPr>
          <w:rFonts w:eastAsiaTheme="minorHAnsi"/>
          <w:lang w:eastAsia="en-US"/>
        </w:rPr>
        <w:t xml:space="preserve"> </w:t>
      </w:r>
      <w:r w:rsidRPr="00827E90">
        <w:rPr>
          <w:rFonts w:eastAsiaTheme="minorHAnsi"/>
          <w:lang w:eastAsia="en-US"/>
        </w:rPr>
        <w:t xml:space="preserve">целом выполнены на </w:t>
      </w:r>
      <w:r>
        <w:rPr>
          <w:rFonts w:eastAsiaTheme="minorHAnsi"/>
          <w:lang w:eastAsia="en-US"/>
        </w:rPr>
        <w:t xml:space="preserve">46,7%, что на 4% ниже </w:t>
      </w:r>
      <w:r w:rsidRPr="002147A8">
        <w:t xml:space="preserve">уровня исполнения бюджета по </w:t>
      </w:r>
      <w:r>
        <w:t>расходам</w:t>
      </w:r>
      <w:r w:rsidRPr="002147A8">
        <w:t xml:space="preserve"> </w:t>
      </w:r>
      <w:r w:rsidRPr="00813437">
        <w:t>в 1 полугодии 201</w:t>
      </w:r>
      <w:r>
        <w:t>8</w:t>
      </w:r>
      <w:r w:rsidRPr="00813437">
        <w:t xml:space="preserve"> года</w:t>
      </w:r>
      <w:r>
        <w:t xml:space="preserve"> (50,7%).</w:t>
      </w:r>
      <w:r>
        <w:rPr>
          <w:sz w:val="28"/>
          <w:szCs w:val="28"/>
        </w:rPr>
        <w:t xml:space="preserve">  </w:t>
      </w:r>
    </w:p>
    <w:p w:rsidR="003C411C" w:rsidRDefault="00194AAC" w:rsidP="003C411C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Н</w:t>
      </w:r>
      <w:r w:rsidR="003C411C" w:rsidRPr="00A70DAF">
        <w:rPr>
          <w:rFonts w:eastAsiaTheme="minorHAnsi"/>
          <w:lang w:eastAsia="en-US"/>
        </w:rPr>
        <w:t xml:space="preserve">а финансирование </w:t>
      </w:r>
      <w:r w:rsidR="003C411C" w:rsidRPr="00194AAC">
        <w:rPr>
          <w:rFonts w:eastAsiaTheme="minorHAnsi"/>
          <w:lang w:eastAsia="en-US"/>
        </w:rPr>
        <w:t>социально-культурной сферы</w:t>
      </w:r>
      <w:r w:rsidR="003C411C">
        <w:rPr>
          <w:rFonts w:eastAsiaTheme="minorHAnsi"/>
          <w:lang w:eastAsia="en-US"/>
        </w:rPr>
        <w:t xml:space="preserve"> </w:t>
      </w:r>
      <w:r w:rsidR="003C411C" w:rsidRPr="0076063C">
        <w:rPr>
          <w:rFonts w:eastAsiaTheme="minorHAnsi"/>
          <w:lang w:eastAsia="en-US"/>
        </w:rPr>
        <w:t xml:space="preserve">использовано бюджетных средств в сумме </w:t>
      </w:r>
      <w:r w:rsidR="003C411C" w:rsidRPr="00194AAC">
        <w:rPr>
          <w:rFonts w:eastAsiaTheme="minorHAnsi"/>
          <w:lang w:eastAsia="en-US"/>
        </w:rPr>
        <w:t>456455,3</w:t>
      </w:r>
      <w:r w:rsidR="003C411C" w:rsidRPr="0076063C">
        <w:rPr>
          <w:rFonts w:eastAsiaTheme="minorHAnsi"/>
          <w:lang w:eastAsia="en-US"/>
        </w:rPr>
        <w:t xml:space="preserve"> </w:t>
      </w:r>
      <w:proofErr w:type="spellStart"/>
      <w:r w:rsidR="003C411C" w:rsidRPr="0076063C">
        <w:rPr>
          <w:rFonts w:eastAsiaTheme="minorHAnsi"/>
          <w:lang w:eastAsia="en-US"/>
        </w:rPr>
        <w:t>тыс</w:t>
      </w:r>
      <w:proofErr w:type="gramStart"/>
      <w:r w:rsidR="003C411C" w:rsidRPr="0076063C">
        <w:rPr>
          <w:rFonts w:eastAsiaTheme="minorHAnsi"/>
          <w:lang w:eastAsia="en-US"/>
        </w:rPr>
        <w:t>.р</w:t>
      </w:r>
      <w:proofErr w:type="gramEnd"/>
      <w:r w:rsidR="003C411C" w:rsidRPr="0076063C">
        <w:rPr>
          <w:rFonts w:eastAsiaTheme="minorHAnsi"/>
          <w:lang w:eastAsia="en-US"/>
        </w:rPr>
        <w:t>уб</w:t>
      </w:r>
      <w:proofErr w:type="spellEnd"/>
      <w:r w:rsidR="003C411C" w:rsidRPr="0076063C">
        <w:rPr>
          <w:rFonts w:eastAsiaTheme="minorHAnsi"/>
          <w:lang w:eastAsia="en-US"/>
        </w:rPr>
        <w:t xml:space="preserve">.  или </w:t>
      </w:r>
      <w:r w:rsidR="003C411C" w:rsidRPr="00194AAC">
        <w:rPr>
          <w:rFonts w:eastAsiaTheme="minorHAnsi"/>
          <w:lang w:eastAsia="en-US"/>
        </w:rPr>
        <w:t>53,1%</w:t>
      </w:r>
      <w:r w:rsidR="003C411C">
        <w:rPr>
          <w:rFonts w:eastAsiaTheme="minorHAnsi"/>
          <w:b/>
          <w:i/>
          <w:lang w:eastAsia="en-US"/>
        </w:rPr>
        <w:t xml:space="preserve"> </w:t>
      </w:r>
      <w:r w:rsidR="003C411C" w:rsidRPr="00287918">
        <w:rPr>
          <w:rFonts w:eastAsiaTheme="minorHAnsi"/>
          <w:lang w:eastAsia="en-US"/>
        </w:rPr>
        <w:t xml:space="preserve">от </w:t>
      </w:r>
      <w:r w:rsidR="003C411C">
        <w:rPr>
          <w:rFonts w:eastAsiaTheme="minorHAnsi"/>
          <w:lang w:eastAsia="en-US"/>
        </w:rPr>
        <w:t>утвержденных решением о бюджете</w:t>
      </w:r>
      <w:r w:rsidR="003C411C" w:rsidRPr="0076063C">
        <w:rPr>
          <w:rFonts w:eastAsiaTheme="minorHAnsi"/>
          <w:b/>
          <w:i/>
          <w:lang w:eastAsia="en-US"/>
        </w:rPr>
        <w:t xml:space="preserve">, </w:t>
      </w:r>
      <w:r w:rsidR="003C411C">
        <w:rPr>
          <w:rFonts w:eastAsia="Calibri"/>
          <w:lang w:eastAsia="en-US"/>
        </w:rPr>
        <w:t xml:space="preserve">что больше </w:t>
      </w:r>
      <w:r w:rsidR="003C411C" w:rsidRPr="0076063C">
        <w:rPr>
          <w:rFonts w:eastAsia="Calibri"/>
          <w:lang w:eastAsia="en-US"/>
        </w:rPr>
        <w:t xml:space="preserve">по сравнению с аналогичным периодом 2018 года на </w:t>
      </w:r>
      <w:r w:rsidR="003C411C">
        <w:rPr>
          <w:rFonts w:eastAsia="Calibri"/>
          <w:lang w:eastAsia="en-US"/>
        </w:rPr>
        <w:t>37,1</w:t>
      </w:r>
      <w:r w:rsidR="003C411C" w:rsidRPr="0076063C">
        <w:rPr>
          <w:rFonts w:eastAsia="Calibri"/>
          <w:lang w:eastAsia="en-US"/>
        </w:rPr>
        <w:t xml:space="preserve">% или на </w:t>
      </w:r>
      <w:r w:rsidR="003C411C">
        <w:rPr>
          <w:rFonts w:eastAsia="Calibri"/>
          <w:lang w:eastAsia="en-US"/>
        </w:rPr>
        <w:t>123524,1</w:t>
      </w:r>
      <w:r w:rsidR="003C411C" w:rsidRPr="0076063C">
        <w:rPr>
          <w:rFonts w:eastAsia="Calibri"/>
          <w:lang w:eastAsia="en-US"/>
        </w:rPr>
        <w:t xml:space="preserve"> </w:t>
      </w:r>
      <w:proofErr w:type="spellStart"/>
      <w:r w:rsidR="003C411C" w:rsidRPr="0076063C">
        <w:rPr>
          <w:rFonts w:eastAsia="Calibri"/>
          <w:lang w:eastAsia="en-US"/>
        </w:rPr>
        <w:t>тыс.руб</w:t>
      </w:r>
      <w:proofErr w:type="spellEnd"/>
      <w:r w:rsidR="003C411C" w:rsidRPr="0076063C">
        <w:rPr>
          <w:rFonts w:eastAsia="Calibri"/>
          <w:lang w:eastAsia="en-US"/>
        </w:rPr>
        <w:t>.</w:t>
      </w:r>
      <w:r w:rsidR="003C411C" w:rsidRPr="002372F0">
        <w:t xml:space="preserve"> </w:t>
      </w:r>
    </w:p>
    <w:p w:rsidR="00C93324" w:rsidRDefault="003C411C" w:rsidP="00194AAC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2372F0">
        <w:t xml:space="preserve">На финансирование </w:t>
      </w:r>
      <w:r w:rsidRPr="00194AAC">
        <w:t>национальной экономики и сферы ЖКХ</w:t>
      </w:r>
      <w:r w:rsidRPr="002372F0">
        <w:t xml:space="preserve"> расходы  составили </w:t>
      </w:r>
      <w:r w:rsidRPr="00194AAC">
        <w:rPr>
          <w:color w:val="000000"/>
          <w:lang w:eastAsia="en-US" w:bidi="en-US"/>
        </w:rPr>
        <w:t>7492,7</w:t>
      </w:r>
      <w:r w:rsidRPr="002372F0">
        <w:rPr>
          <w:color w:val="000000"/>
          <w:lang w:eastAsia="en-US" w:bidi="en-US"/>
        </w:rPr>
        <w:t xml:space="preserve"> </w:t>
      </w:r>
      <w:proofErr w:type="spellStart"/>
      <w:r w:rsidRPr="002372F0">
        <w:rPr>
          <w:color w:val="000000"/>
          <w:lang w:eastAsia="en-US" w:bidi="en-US"/>
        </w:rPr>
        <w:t>тыс</w:t>
      </w:r>
      <w:proofErr w:type="gramStart"/>
      <w:r w:rsidRPr="002372F0">
        <w:rPr>
          <w:color w:val="000000"/>
          <w:lang w:eastAsia="en-US" w:bidi="en-US"/>
        </w:rPr>
        <w:t>.р</w:t>
      </w:r>
      <w:proofErr w:type="gramEnd"/>
      <w:r w:rsidRPr="002372F0">
        <w:rPr>
          <w:color w:val="000000"/>
          <w:lang w:eastAsia="en-US" w:bidi="en-US"/>
        </w:rPr>
        <w:t>уб</w:t>
      </w:r>
      <w:proofErr w:type="spellEnd"/>
      <w:r w:rsidRPr="002372F0">
        <w:rPr>
          <w:color w:val="000000"/>
          <w:lang w:eastAsia="en-US" w:bidi="en-US"/>
        </w:rPr>
        <w:t>.</w:t>
      </w:r>
      <w:r w:rsidRPr="002372F0">
        <w:rPr>
          <w:color w:val="000000"/>
          <w:sz w:val="20"/>
          <w:szCs w:val="20"/>
          <w:lang w:eastAsia="en-US" w:bidi="en-US"/>
        </w:rPr>
        <w:t xml:space="preserve"> или </w:t>
      </w:r>
      <w:r w:rsidRPr="00194AAC">
        <w:t>11,2%</w:t>
      </w:r>
      <w:r w:rsidRPr="002372F0">
        <w:t xml:space="preserve"> </w:t>
      </w:r>
      <w:r w:rsidRPr="002372F0">
        <w:rPr>
          <w:lang w:eastAsia="en-US"/>
        </w:rPr>
        <w:t>от общей суммы расходов  бюджета</w:t>
      </w:r>
      <w:r w:rsidR="00194AAC">
        <w:t xml:space="preserve"> и</w:t>
      </w:r>
      <w:r w:rsidRPr="002372F0">
        <w:t xml:space="preserve"> по отношению к уровню </w:t>
      </w:r>
      <w:r>
        <w:t xml:space="preserve">прошлого </w:t>
      </w:r>
      <w:r w:rsidRPr="002372F0">
        <w:t xml:space="preserve">года </w:t>
      </w:r>
      <w:r>
        <w:t>сумма</w:t>
      </w:r>
      <w:r w:rsidRPr="002372F0">
        <w:t xml:space="preserve"> расходов значительно снизилась</w:t>
      </w:r>
      <w:r>
        <w:t xml:space="preserve"> </w:t>
      </w:r>
      <w:r w:rsidR="00194AAC">
        <w:t>(</w:t>
      </w:r>
      <w:r>
        <w:t>на 68,8%</w:t>
      </w:r>
      <w:r w:rsidR="00194AAC">
        <w:t>).</w:t>
      </w:r>
    </w:p>
    <w:p w:rsidR="004C382D" w:rsidRDefault="004C382D" w:rsidP="004C382D">
      <w:pPr>
        <w:ind w:firstLine="709"/>
        <w:jc w:val="both"/>
        <w:rPr>
          <w:rFonts w:eastAsia="SimSun"/>
          <w:lang w:eastAsia="zh-CN"/>
        </w:rPr>
      </w:pPr>
      <w:r w:rsidRPr="0076063C">
        <w:rPr>
          <w:rFonts w:eastAsia="SimSun"/>
          <w:lang w:eastAsia="zh-CN"/>
        </w:rPr>
        <w:t xml:space="preserve">В разрезе разделов классификации расходов наблюдается неравномерность исполнения бюджета: при </w:t>
      </w:r>
      <w:r>
        <w:rPr>
          <w:rFonts w:eastAsia="SimSun"/>
          <w:lang w:eastAsia="zh-CN"/>
        </w:rPr>
        <w:t xml:space="preserve">среднем </w:t>
      </w:r>
      <w:r w:rsidRPr="0076063C">
        <w:rPr>
          <w:rFonts w:eastAsia="SimSun"/>
          <w:lang w:eastAsia="zh-CN"/>
        </w:rPr>
        <w:t>уровне</w:t>
      </w:r>
      <w:r w:rsidRPr="0076063C">
        <w:rPr>
          <w:rFonts w:eastAsia="Calibri"/>
          <w:lang w:eastAsia="en-US"/>
        </w:rPr>
        <w:t xml:space="preserve"> исполнения расходов </w:t>
      </w:r>
      <w:r w:rsidRPr="0076063C">
        <w:rPr>
          <w:rFonts w:eastAsia="SimSun"/>
          <w:lang w:eastAsia="zh-CN"/>
        </w:rPr>
        <w:t xml:space="preserve">на </w:t>
      </w:r>
      <w:r>
        <w:rPr>
          <w:rFonts w:eastAsia="SimSun"/>
          <w:lang w:eastAsia="zh-CN"/>
        </w:rPr>
        <w:t>46,7</w:t>
      </w:r>
      <w:r w:rsidRPr="0076063C">
        <w:rPr>
          <w:rFonts w:eastAsia="SimSun"/>
          <w:lang w:eastAsia="zh-CN"/>
        </w:rPr>
        <w:t xml:space="preserve">%, расходы по разделам исполнены в диапазоне от </w:t>
      </w:r>
      <w:r>
        <w:rPr>
          <w:rFonts w:eastAsia="SimSun"/>
          <w:lang w:eastAsia="zh-CN"/>
        </w:rPr>
        <w:t>8</w:t>
      </w:r>
      <w:r w:rsidRPr="0076063C">
        <w:rPr>
          <w:rFonts w:eastAsia="SimSun"/>
          <w:lang w:eastAsia="zh-CN"/>
        </w:rPr>
        <w:t>% (</w:t>
      </w:r>
      <w:r w:rsidRPr="0076063C">
        <w:t>Жилищно-коммунальное хозяйство</w:t>
      </w:r>
      <w:r w:rsidRPr="0076063C">
        <w:rPr>
          <w:rFonts w:eastAsia="SimSun"/>
          <w:lang w:eastAsia="zh-CN"/>
        </w:rPr>
        <w:t xml:space="preserve">) до </w:t>
      </w:r>
      <w:r>
        <w:rPr>
          <w:rFonts w:eastAsia="SimSun"/>
          <w:lang w:eastAsia="zh-CN"/>
        </w:rPr>
        <w:t>56,2</w:t>
      </w:r>
      <w:r w:rsidRPr="0076063C">
        <w:rPr>
          <w:rFonts w:eastAsia="SimSun"/>
          <w:lang w:eastAsia="zh-CN"/>
        </w:rPr>
        <w:t>% (</w:t>
      </w:r>
      <w:r w:rsidRPr="0076063C">
        <w:t>Средства массовой информации</w:t>
      </w:r>
      <w:r w:rsidRPr="0076063C">
        <w:rPr>
          <w:rFonts w:eastAsia="SimSun"/>
          <w:lang w:eastAsia="zh-CN"/>
        </w:rPr>
        <w:t xml:space="preserve">). </w:t>
      </w:r>
    </w:p>
    <w:p w:rsidR="00E3311D" w:rsidRDefault="00E3311D" w:rsidP="00194AAC">
      <w:pPr>
        <w:autoSpaceDE w:val="0"/>
        <w:autoSpaceDN w:val="0"/>
        <w:adjustRightInd w:val="0"/>
        <w:jc w:val="both"/>
      </w:pPr>
      <w:r w:rsidRPr="00E3311D">
        <w:tab/>
      </w:r>
      <w:r w:rsidR="00194AAC">
        <w:t xml:space="preserve">Высокий уровень исполнения  отмечается по разделам: </w:t>
      </w:r>
      <w:r w:rsidR="00194AAC" w:rsidRPr="0076063C">
        <w:rPr>
          <w:rFonts w:eastAsia="Calibri"/>
          <w:lang w:eastAsia="en-US"/>
        </w:rPr>
        <w:t xml:space="preserve">образование – </w:t>
      </w:r>
      <w:r w:rsidR="00194AAC">
        <w:rPr>
          <w:rFonts w:eastAsia="Calibri"/>
          <w:lang w:eastAsia="en-US"/>
        </w:rPr>
        <w:t>55,4</w:t>
      </w:r>
      <w:r w:rsidR="00194AAC" w:rsidRPr="0076063C">
        <w:rPr>
          <w:rFonts w:eastAsia="Calibri"/>
          <w:lang w:eastAsia="en-US"/>
        </w:rPr>
        <w:t xml:space="preserve">%, </w:t>
      </w:r>
      <w:r w:rsidR="00194AAC">
        <w:rPr>
          <w:rFonts w:eastAsia="Calibri"/>
          <w:lang w:eastAsia="en-US"/>
        </w:rPr>
        <w:t>социальная политика –</w:t>
      </w:r>
      <w:r w:rsidR="00194AAC" w:rsidRPr="0076063C">
        <w:rPr>
          <w:rFonts w:eastAsia="Calibri"/>
          <w:lang w:eastAsia="en-US"/>
        </w:rPr>
        <w:t xml:space="preserve"> </w:t>
      </w:r>
      <w:r w:rsidR="00194AAC">
        <w:rPr>
          <w:rFonts w:eastAsia="Calibri"/>
          <w:lang w:eastAsia="en-US"/>
        </w:rPr>
        <w:t xml:space="preserve">51,2%, </w:t>
      </w:r>
      <w:r w:rsidR="00194AAC" w:rsidRPr="0076063C">
        <w:t xml:space="preserve">средства массовой информации – </w:t>
      </w:r>
      <w:r w:rsidR="00194AAC">
        <w:t>56,2</w:t>
      </w:r>
      <w:r w:rsidR="00194AAC" w:rsidRPr="0076063C">
        <w:t>%.</w:t>
      </w:r>
    </w:p>
    <w:p w:rsidR="00194AAC" w:rsidRPr="00194AAC" w:rsidRDefault="00194AAC" w:rsidP="00194A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AC">
        <w:rPr>
          <w:rFonts w:eastAsia="Arial"/>
          <w:lang w:eastAsia="ar-SA"/>
        </w:rPr>
        <w:t>Значительно ниже среднего уровня исполнения бюджета по расходам</w:t>
      </w:r>
      <w:r w:rsidRPr="00194AAC">
        <w:rPr>
          <w:rFonts w:eastAsiaTheme="minorHAnsi"/>
          <w:lang w:eastAsia="en-US"/>
        </w:rPr>
        <w:t xml:space="preserve"> в целом (46,7%)  </w:t>
      </w:r>
      <w:r w:rsidRPr="00194AAC">
        <w:rPr>
          <w:rFonts w:eastAsia="SimSun"/>
          <w:lang w:eastAsia="zh-CN"/>
        </w:rPr>
        <w:t xml:space="preserve">в 1 полугодии 2019 года отмечается исполнение по разделам:  </w:t>
      </w:r>
      <w:r w:rsidRPr="00194AAC">
        <w:rPr>
          <w:rFonts w:eastAsia="Calibri"/>
          <w:lang w:eastAsia="en-US"/>
        </w:rPr>
        <w:t>«Ж</w:t>
      </w:r>
      <w:r w:rsidRPr="00194AAC">
        <w:rPr>
          <w:color w:val="000000"/>
        </w:rPr>
        <w:t>илищно-коммунальное хозяйство»</w:t>
      </w:r>
      <w:r w:rsidRPr="00194AAC">
        <w:rPr>
          <w:rFonts w:eastAsiaTheme="minorHAnsi"/>
          <w:lang w:eastAsia="en-US"/>
        </w:rPr>
        <w:t xml:space="preserve"> - 8%; </w:t>
      </w:r>
      <w:r w:rsidRPr="00194AAC">
        <w:rPr>
          <w:rFonts w:eastAsia="SimSun"/>
          <w:lang w:eastAsia="zh-CN"/>
        </w:rPr>
        <w:t xml:space="preserve"> </w:t>
      </w:r>
      <w:r w:rsidRPr="00194AAC">
        <w:rPr>
          <w:rFonts w:eastAsiaTheme="minorHAnsi"/>
          <w:lang w:eastAsia="en-US"/>
        </w:rPr>
        <w:t>«</w:t>
      </w:r>
      <w:r w:rsidRPr="00194AAC">
        <w:t>Национальная безопасность и правоохранительная деятельность»</w:t>
      </w:r>
      <w:r w:rsidRPr="00194AAC">
        <w:rPr>
          <w:rFonts w:eastAsiaTheme="minorHAnsi"/>
          <w:lang w:eastAsia="en-US"/>
        </w:rPr>
        <w:t xml:space="preserve"> - 13,5%; </w:t>
      </w:r>
      <w:r w:rsidRPr="00194AAC">
        <w:rPr>
          <w:rFonts w:eastAsia="Calibri"/>
          <w:lang w:eastAsia="en-US"/>
        </w:rPr>
        <w:t xml:space="preserve"> </w:t>
      </w:r>
      <w:r w:rsidRPr="00194AAC">
        <w:rPr>
          <w:lang w:eastAsia="en-US"/>
        </w:rPr>
        <w:t>«</w:t>
      </w:r>
      <w:r w:rsidRPr="00194AAC">
        <w:t>Физическая культура и спорт»</w:t>
      </w:r>
      <w:r w:rsidRPr="00194AAC">
        <w:rPr>
          <w:rFonts w:eastAsiaTheme="minorHAnsi"/>
          <w:lang w:eastAsia="en-US"/>
        </w:rPr>
        <w:t xml:space="preserve"> - 15,5%;  </w:t>
      </w:r>
      <w:r w:rsidRPr="00194AAC">
        <w:rPr>
          <w:bCs/>
          <w:color w:val="000000"/>
        </w:rPr>
        <w:t xml:space="preserve"> </w:t>
      </w:r>
      <w:r w:rsidRPr="00194AAC">
        <w:rPr>
          <w:rFonts w:eastAsia="Calibri"/>
          <w:lang w:eastAsia="en-US"/>
        </w:rPr>
        <w:t>«</w:t>
      </w:r>
      <w:r w:rsidRPr="00194AAC">
        <w:t>Национальная экономика</w:t>
      </w:r>
      <w:r w:rsidRPr="00194AAC">
        <w:rPr>
          <w:color w:val="000000"/>
        </w:rPr>
        <w:t xml:space="preserve">» - </w:t>
      </w:r>
      <w:r w:rsidRPr="00194AAC">
        <w:rPr>
          <w:rFonts w:eastAsiaTheme="minorHAnsi"/>
          <w:lang w:eastAsia="en-US"/>
        </w:rPr>
        <w:t>19,2%</w:t>
      </w:r>
      <w:r w:rsidR="00F021FA">
        <w:rPr>
          <w:rFonts w:eastAsiaTheme="minorHAnsi"/>
          <w:lang w:eastAsia="en-US"/>
        </w:rPr>
        <w:t>.</w:t>
      </w:r>
    </w:p>
    <w:p w:rsidR="00194AAC" w:rsidRDefault="00E3311D" w:rsidP="00194AAC">
      <w:pPr>
        <w:widowControl w:val="0"/>
        <w:suppressAutoHyphens/>
        <w:autoSpaceDE w:val="0"/>
        <w:ind w:firstLine="709"/>
        <w:jc w:val="both"/>
        <w:rPr>
          <w:b/>
        </w:rPr>
      </w:pPr>
      <w:r w:rsidRPr="00E3311D">
        <w:rPr>
          <w:rFonts w:eastAsia="Calibri"/>
          <w:lang w:eastAsia="en-US"/>
        </w:rPr>
        <w:t xml:space="preserve">Доля программных расходов в </w:t>
      </w:r>
      <w:r w:rsidRPr="00E3311D">
        <w:t>общих расходах бюджета</w:t>
      </w:r>
      <w:r w:rsidRPr="00E3311D">
        <w:rPr>
          <w:rFonts w:eastAsia="Calibri"/>
          <w:lang w:eastAsia="en-US"/>
        </w:rPr>
        <w:t xml:space="preserve"> составила</w:t>
      </w:r>
      <w:r w:rsidR="00194AAC" w:rsidRPr="0076063C">
        <w:rPr>
          <w:bCs/>
        </w:rPr>
        <w:t xml:space="preserve"> </w:t>
      </w:r>
      <w:r w:rsidR="00194AAC">
        <w:rPr>
          <w:bCs/>
        </w:rPr>
        <w:t>87,7</w:t>
      </w:r>
      <w:r w:rsidR="00194AAC" w:rsidRPr="0076063C">
        <w:rPr>
          <w:bCs/>
        </w:rPr>
        <w:t xml:space="preserve">%, доля непрограммных расходов – </w:t>
      </w:r>
      <w:r w:rsidR="00194AAC">
        <w:rPr>
          <w:bCs/>
        </w:rPr>
        <w:t>12,3</w:t>
      </w:r>
      <w:r w:rsidR="00194AAC" w:rsidRPr="0076063C">
        <w:rPr>
          <w:bCs/>
        </w:rPr>
        <w:t>%.</w:t>
      </w:r>
      <w:r w:rsidR="00194AAC" w:rsidRPr="0076063C">
        <w:rPr>
          <w:b/>
        </w:rPr>
        <w:t xml:space="preserve">  </w:t>
      </w:r>
    </w:p>
    <w:p w:rsidR="00194AAC" w:rsidRDefault="00194AAC" w:rsidP="00194AA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>
        <w:lastRenderedPageBreak/>
        <w:t>П</w:t>
      </w:r>
      <w:r w:rsidRPr="0076063C">
        <w:t>о отношению к аналогичному периоду 2018 года</w:t>
      </w:r>
      <w:r w:rsidRPr="00A84B4B">
        <w:t xml:space="preserve"> </w:t>
      </w:r>
      <w:r>
        <w:t xml:space="preserve">расходы на реализацию муниципальных программ </w:t>
      </w:r>
      <w:r w:rsidRPr="0076063C">
        <w:t xml:space="preserve">увеличились на </w:t>
      </w:r>
      <w:r w:rsidRPr="003B04E1">
        <w:rPr>
          <w:color w:val="000000"/>
        </w:rPr>
        <w:t>112014,8</w:t>
      </w:r>
      <w:r>
        <w:rPr>
          <w:b/>
          <w:color w:val="000000"/>
          <w:sz w:val="20"/>
          <w:szCs w:val="20"/>
        </w:rPr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 xml:space="preserve">. или на </w:t>
      </w:r>
      <w:r>
        <w:t>32,4</w:t>
      </w:r>
      <w:r w:rsidRPr="0076063C">
        <w:t> %</w:t>
      </w:r>
      <w:r>
        <w:t>, п</w:t>
      </w:r>
      <w:r w:rsidRPr="0076063C">
        <w:t xml:space="preserve">ри  этом, уровень исполнения </w:t>
      </w:r>
      <w:r w:rsidR="00DA6660">
        <w:t xml:space="preserve">расходов на программные мероприятия </w:t>
      </w:r>
      <w:r w:rsidRPr="0076063C">
        <w:t xml:space="preserve"> в 1 </w:t>
      </w:r>
      <w:r>
        <w:t>полугодии</w:t>
      </w:r>
      <w:r w:rsidRPr="0076063C">
        <w:t xml:space="preserve"> 201</w:t>
      </w:r>
      <w:r>
        <w:t xml:space="preserve">9 </w:t>
      </w:r>
      <w:r w:rsidRPr="0076063C">
        <w:t>год</w:t>
      </w:r>
      <w:r>
        <w:t>а</w:t>
      </w:r>
      <w:r w:rsidRPr="0076063C">
        <w:t xml:space="preserve"> </w:t>
      </w:r>
      <w:r>
        <w:t xml:space="preserve">(46,9%) </w:t>
      </w:r>
      <w:r w:rsidRPr="0076063C">
        <w:t xml:space="preserve">ниже на </w:t>
      </w:r>
      <w:r>
        <w:t>4,4</w:t>
      </w:r>
      <w:r w:rsidRPr="0076063C">
        <w:t>%</w:t>
      </w:r>
      <w:r>
        <w:t xml:space="preserve">, чем </w:t>
      </w:r>
      <w:r w:rsidRPr="0076063C">
        <w:rPr>
          <w:bCs/>
        </w:rPr>
        <w:t xml:space="preserve">в 1 </w:t>
      </w:r>
      <w:r>
        <w:rPr>
          <w:bCs/>
        </w:rPr>
        <w:t>полугодии 2018 года</w:t>
      </w:r>
      <w:r w:rsidRPr="0076063C">
        <w:rPr>
          <w:color w:val="000000"/>
        </w:rPr>
        <w:t xml:space="preserve"> </w:t>
      </w:r>
      <w:r>
        <w:rPr>
          <w:color w:val="000000"/>
        </w:rPr>
        <w:t>(51,3</w:t>
      </w:r>
      <w:r w:rsidRPr="0076063C">
        <w:rPr>
          <w:b/>
          <w:color w:val="000000"/>
        </w:rPr>
        <w:t>%</w:t>
      </w:r>
      <w:r w:rsidRPr="0076063C">
        <w:rPr>
          <w:color w:val="000000"/>
        </w:rPr>
        <w:t>).</w:t>
      </w:r>
    </w:p>
    <w:p w:rsidR="00744005" w:rsidRPr="003B04E1" w:rsidRDefault="00744005" w:rsidP="00744005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3B04E1">
        <w:rPr>
          <w:rFonts w:eastAsia="Arial"/>
          <w:lang w:eastAsia="ar-SA"/>
        </w:rPr>
        <w:t>Анализ исполнения бюджета в разрезе муниципальных программ за 1 полугодие 201</w:t>
      </w:r>
      <w:r w:rsidRPr="005E7D15">
        <w:rPr>
          <w:rFonts w:eastAsia="Arial"/>
          <w:lang w:eastAsia="ar-SA"/>
        </w:rPr>
        <w:t>9</w:t>
      </w:r>
      <w:r w:rsidRPr="003B04E1">
        <w:rPr>
          <w:rFonts w:eastAsia="Arial"/>
          <w:lang w:eastAsia="ar-SA"/>
        </w:rPr>
        <w:t xml:space="preserve"> года показал, что </w:t>
      </w:r>
      <w:r>
        <w:rPr>
          <w:rFonts w:eastAsia="Arial"/>
          <w:lang w:eastAsia="ar-SA"/>
        </w:rPr>
        <w:t>5</w:t>
      </w:r>
      <w:r w:rsidRPr="003B04E1">
        <w:rPr>
          <w:rFonts w:eastAsia="Arial"/>
          <w:lang w:eastAsia="ar-SA"/>
        </w:rPr>
        <w:t xml:space="preserve"> программ</w:t>
      </w:r>
      <w:r>
        <w:rPr>
          <w:rFonts w:eastAsia="Arial"/>
          <w:lang w:eastAsia="ar-SA"/>
        </w:rPr>
        <w:t xml:space="preserve"> </w:t>
      </w:r>
      <w:r w:rsidRPr="003B04E1">
        <w:rPr>
          <w:rFonts w:eastAsia="Arial"/>
          <w:lang w:eastAsia="ar-SA"/>
        </w:rPr>
        <w:t xml:space="preserve">имеют </w:t>
      </w:r>
      <w:r>
        <w:rPr>
          <w:rFonts w:eastAsia="Arial"/>
          <w:lang w:eastAsia="ar-SA"/>
        </w:rPr>
        <w:t xml:space="preserve">низкое </w:t>
      </w:r>
      <w:r w:rsidRPr="003B04E1">
        <w:rPr>
          <w:rFonts w:eastAsia="Arial"/>
          <w:lang w:eastAsia="ar-SA"/>
        </w:rPr>
        <w:t xml:space="preserve">исполнение </w:t>
      </w:r>
      <w:r>
        <w:rPr>
          <w:rFonts w:eastAsia="Arial"/>
          <w:lang w:eastAsia="ar-SA"/>
        </w:rPr>
        <w:t>расходов (от 7,9% до 19%) при</w:t>
      </w:r>
      <w:r w:rsidRPr="003B04E1">
        <w:rPr>
          <w:rFonts w:eastAsia="Arial"/>
          <w:lang w:eastAsia="ar-SA"/>
        </w:rPr>
        <w:t xml:space="preserve"> средне</w:t>
      </w:r>
      <w:r>
        <w:rPr>
          <w:rFonts w:eastAsia="Arial"/>
          <w:lang w:eastAsia="ar-SA"/>
        </w:rPr>
        <w:t>м</w:t>
      </w:r>
      <w:r w:rsidRPr="003B04E1">
        <w:rPr>
          <w:rFonts w:eastAsia="Arial"/>
          <w:lang w:eastAsia="ar-SA"/>
        </w:rPr>
        <w:t xml:space="preserve"> уровн</w:t>
      </w:r>
      <w:r>
        <w:rPr>
          <w:rFonts w:eastAsia="Arial"/>
          <w:lang w:eastAsia="ar-SA"/>
        </w:rPr>
        <w:t>е</w:t>
      </w:r>
      <w:r w:rsidRPr="003B04E1">
        <w:rPr>
          <w:rFonts w:eastAsia="Arial"/>
          <w:lang w:eastAsia="ar-SA"/>
        </w:rPr>
        <w:t xml:space="preserve"> исполнения </w:t>
      </w:r>
      <w:r>
        <w:rPr>
          <w:rFonts w:eastAsia="Arial"/>
          <w:lang w:eastAsia="ar-SA"/>
        </w:rPr>
        <w:t>расходов на муниципальные программы за отчетный период 46,9%.</w:t>
      </w:r>
    </w:p>
    <w:p w:rsidR="00744005" w:rsidRPr="0076063C" w:rsidRDefault="00744005" w:rsidP="00744005">
      <w:pPr>
        <w:ind w:firstLine="709"/>
        <w:jc w:val="both"/>
        <w:rPr>
          <w:rFonts w:eastAsia="SimSun"/>
          <w:lang w:eastAsia="zh-CN"/>
        </w:rPr>
      </w:pPr>
      <w:r>
        <w:t>По трем</w:t>
      </w:r>
      <w:r w:rsidRPr="00744005">
        <w:rPr>
          <w:rFonts w:eastAsia="Arial"/>
          <w:lang w:eastAsia="ar-SA"/>
        </w:rPr>
        <w:t xml:space="preserve"> </w:t>
      </w:r>
      <w:r w:rsidRPr="005E7D15">
        <w:rPr>
          <w:rFonts w:eastAsia="Arial"/>
          <w:lang w:eastAsia="ar-SA"/>
        </w:rPr>
        <w:t>муниципальны</w:t>
      </w:r>
      <w:r>
        <w:rPr>
          <w:rFonts w:eastAsia="Arial"/>
          <w:lang w:eastAsia="ar-SA"/>
        </w:rPr>
        <w:t>м</w:t>
      </w:r>
      <w:r>
        <w:t xml:space="preserve"> программам в отчетном периоде отсутствовало финансирование</w:t>
      </w:r>
      <w:r w:rsidRPr="005E7D15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>(</w:t>
      </w:r>
      <w:r w:rsidRPr="005E7D15">
        <w:rPr>
          <w:rFonts w:eastAsia="Arial"/>
          <w:lang w:eastAsia="ar-SA"/>
        </w:rPr>
        <w:t>имеют нулевое исполнение по расходам</w:t>
      </w:r>
      <w:r>
        <w:rPr>
          <w:rFonts w:eastAsia="Arial"/>
          <w:lang w:eastAsia="ar-SA"/>
        </w:rPr>
        <w:t xml:space="preserve">): </w:t>
      </w:r>
      <w:r w:rsidRPr="0076063C">
        <w:t>«</w:t>
      </w:r>
      <w:r w:rsidRPr="0076063C">
        <w:rPr>
          <w:bCs/>
          <w:lang w:eastAsia="en-US" w:bidi="en-US"/>
        </w:rPr>
        <w:t xml:space="preserve">Формирование современной городской среды на территории Лесозаводского городского округа» - план  40012,2 </w:t>
      </w:r>
      <w:proofErr w:type="spellStart"/>
      <w:r w:rsidRPr="0076063C">
        <w:rPr>
          <w:bCs/>
          <w:lang w:eastAsia="en-US" w:bidi="en-US"/>
        </w:rPr>
        <w:t>тыс.руб</w:t>
      </w:r>
      <w:proofErr w:type="spellEnd"/>
      <w:r w:rsidRPr="0076063C">
        <w:rPr>
          <w:bCs/>
          <w:lang w:eastAsia="en-US" w:bidi="en-US"/>
        </w:rPr>
        <w:t>.;</w:t>
      </w:r>
      <w:r>
        <w:rPr>
          <w:bCs/>
          <w:lang w:eastAsia="en-US" w:bidi="en-US"/>
        </w:rPr>
        <w:t xml:space="preserve"> </w:t>
      </w:r>
      <w:r w:rsidRPr="0076063C">
        <w:t>«</w:t>
      </w:r>
      <w:r w:rsidRPr="0076063C">
        <w:rPr>
          <w:bCs/>
          <w:lang w:eastAsia="en-US" w:bidi="en-US"/>
        </w:rPr>
        <w:t xml:space="preserve"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- план 191 </w:t>
      </w:r>
      <w:proofErr w:type="spellStart"/>
      <w:r w:rsidRPr="0076063C">
        <w:rPr>
          <w:bCs/>
          <w:lang w:eastAsia="en-US" w:bidi="en-US"/>
        </w:rPr>
        <w:t>тыс.руб</w:t>
      </w:r>
      <w:proofErr w:type="spellEnd"/>
      <w:r w:rsidRPr="0076063C">
        <w:rPr>
          <w:bCs/>
          <w:lang w:eastAsia="en-US" w:bidi="en-US"/>
        </w:rPr>
        <w:t>.;</w:t>
      </w:r>
      <w:r>
        <w:t xml:space="preserve"> </w:t>
      </w:r>
      <w:r w:rsidRPr="0076063C">
        <w:t>«</w:t>
      </w:r>
      <w:r w:rsidRPr="0076063C">
        <w:rPr>
          <w:color w:val="000000"/>
        </w:rPr>
        <w:t>Развитие муниципальной службы в администрации Лесозаводского городского округа</w:t>
      </w:r>
      <w:r w:rsidRPr="0076063C">
        <w:t xml:space="preserve">» - план 50 </w:t>
      </w:r>
      <w:proofErr w:type="spellStart"/>
      <w:r w:rsidRPr="0076063C">
        <w:t>тыс.руб</w:t>
      </w:r>
      <w:proofErr w:type="spellEnd"/>
      <w:r w:rsidRPr="0076063C">
        <w:t xml:space="preserve">.                                        </w:t>
      </w:r>
    </w:p>
    <w:p w:rsidR="00744005" w:rsidRPr="0076063C" w:rsidRDefault="00744005" w:rsidP="00744005">
      <w:pPr>
        <w:ind w:firstLine="708"/>
        <w:jc w:val="both"/>
      </w:pPr>
      <w:r>
        <w:t>В</w:t>
      </w:r>
      <w:r w:rsidRPr="0076063C">
        <w:t>ыше среднего уровня за отчетный период</w:t>
      </w:r>
      <w:r w:rsidRPr="0076063C">
        <w:rPr>
          <w:sz w:val="28"/>
          <w:szCs w:val="28"/>
        </w:rPr>
        <w:t xml:space="preserve"> </w:t>
      </w:r>
      <w:r w:rsidRPr="0076063C">
        <w:t>(</w:t>
      </w:r>
      <w:r>
        <w:t>46,9</w:t>
      </w:r>
      <w:r w:rsidRPr="0076063C">
        <w:t>%)</w:t>
      </w:r>
      <w:r w:rsidRPr="00744005">
        <w:t xml:space="preserve"> </w:t>
      </w:r>
      <w:r>
        <w:t>исполнение</w:t>
      </w:r>
      <w:r w:rsidRPr="0076063C">
        <w:t xml:space="preserve"> сложилось по 2 </w:t>
      </w:r>
      <w:r w:rsidRPr="005E7D15">
        <w:t>муниципальным программам:</w:t>
      </w:r>
      <w:r w:rsidRPr="005E7D15">
        <w:rPr>
          <w:rFonts w:ascii="Tahoma" w:hAnsi="Tahoma" w:cs="Tahoma"/>
          <w:color w:val="000000"/>
        </w:rPr>
        <w:t xml:space="preserve"> </w:t>
      </w:r>
      <w:r w:rsidRPr="005E7D15">
        <w:rPr>
          <w:bCs/>
        </w:rPr>
        <w:t>«</w:t>
      </w:r>
      <w:r w:rsidRPr="005E7D15">
        <w:rPr>
          <w:color w:val="000000"/>
        </w:rPr>
        <w:t>Развитие образования Лесозаводского городского округа</w:t>
      </w:r>
      <w:r w:rsidRPr="005E7D15">
        <w:rPr>
          <w:bCs/>
        </w:rPr>
        <w:t xml:space="preserve">» - </w:t>
      </w:r>
      <w:r w:rsidRPr="005E7D15">
        <w:t xml:space="preserve">55%; </w:t>
      </w:r>
      <w:r w:rsidRPr="005E7D15">
        <w:rPr>
          <w:color w:val="000000"/>
        </w:rPr>
        <w:t xml:space="preserve">«Обеспечение доступным жильем отдельных категорий граждан и развитие жилищного строительства на территории ЛГО»- </w:t>
      </w:r>
      <w:r w:rsidRPr="005E7D15">
        <w:t>53,4%.</w:t>
      </w:r>
    </w:p>
    <w:p w:rsidR="00744005" w:rsidRPr="00744005" w:rsidRDefault="00744005" w:rsidP="00744005">
      <w:pPr>
        <w:ind w:firstLine="709"/>
        <w:jc w:val="both"/>
        <w:rPr>
          <w:bCs/>
          <w:lang w:bidi="en-US"/>
        </w:rPr>
      </w:pPr>
      <w:r w:rsidRPr="0076063C">
        <w:rPr>
          <w:lang w:eastAsia="en-US" w:bidi="en-US"/>
        </w:rPr>
        <w:t>На</w:t>
      </w:r>
      <w:r w:rsidRPr="0076063C">
        <w:rPr>
          <w:b/>
          <w:i/>
          <w:lang w:bidi="en-US"/>
        </w:rPr>
        <w:t xml:space="preserve"> </w:t>
      </w:r>
      <w:r w:rsidRPr="00715CC2">
        <w:rPr>
          <w:lang w:bidi="en-US"/>
        </w:rPr>
        <w:t>непрограммные направления деятельности</w:t>
      </w:r>
      <w:r w:rsidRPr="0076063C">
        <w:rPr>
          <w:lang w:eastAsia="en-US" w:bidi="en-US"/>
        </w:rPr>
        <w:t xml:space="preserve"> органов местного самоуправления и казенных учреждений городского округа</w:t>
      </w:r>
      <w:r w:rsidRPr="0076063C">
        <w:rPr>
          <w:lang w:bidi="en-US"/>
        </w:rPr>
        <w:t xml:space="preserve"> на 2019 год бюджетные ассигнования предусмотрены в </w:t>
      </w:r>
      <w:r w:rsidRPr="00715CC2">
        <w:rPr>
          <w:lang w:bidi="en-US"/>
        </w:rPr>
        <w:t xml:space="preserve">сумме </w:t>
      </w:r>
      <w:r w:rsidRPr="00715CC2">
        <w:rPr>
          <w:color w:val="000000"/>
          <w:lang w:eastAsia="en-US" w:bidi="en-US"/>
        </w:rPr>
        <w:t>141617,2</w:t>
      </w:r>
      <w:r w:rsidRPr="00715CC2">
        <w:rPr>
          <w:b/>
          <w:color w:val="000000"/>
          <w:lang w:eastAsia="en-US" w:bidi="en-US"/>
        </w:rPr>
        <w:t xml:space="preserve"> </w:t>
      </w:r>
      <w:proofErr w:type="spellStart"/>
      <w:r w:rsidRPr="00715CC2">
        <w:rPr>
          <w:color w:val="000000"/>
          <w:lang w:eastAsia="en-US" w:bidi="en-US"/>
        </w:rPr>
        <w:t>тыс</w:t>
      </w:r>
      <w:proofErr w:type="gramStart"/>
      <w:r w:rsidRPr="00715CC2">
        <w:rPr>
          <w:color w:val="000000"/>
          <w:lang w:eastAsia="en-US" w:bidi="en-US"/>
        </w:rPr>
        <w:t>.р</w:t>
      </w:r>
      <w:proofErr w:type="gramEnd"/>
      <w:r w:rsidRPr="00715CC2">
        <w:rPr>
          <w:color w:val="000000"/>
          <w:lang w:eastAsia="en-US" w:bidi="en-US"/>
        </w:rPr>
        <w:t>уб</w:t>
      </w:r>
      <w:proofErr w:type="spellEnd"/>
      <w:r w:rsidRPr="00715CC2">
        <w:rPr>
          <w:color w:val="000000"/>
          <w:lang w:eastAsia="en-US" w:bidi="en-US"/>
        </w:rPr>
        <w:t>.</w:t>
      </w:r>
      <w:r w:rsidRPr="00715CC2">
        <w:rPr>
          <w:bCs/>
          <w:lang w:bidi="en-US"/>
        </w:rPr>
        <w:t xml:space="preserve">, исполнены в сумме </w:t>
      </w:r>
      <w:r w:rsidRPr="00744005">
        <w:rPr>
          <w:color w:val="000000"/>
          <w:lang w:eastAsia="en-US" w:bidi="en-US"/>
        </w:rPr>
        <w:t xml:space="preserve">64487,7 </w:t>
      </w:r>
      <w:r w:rsidRPr="00744005">
        <w:rPr>
          <w:bCs/>
          <w:lang w:bidi="en-US"/>
        </w:rPr>
        <w:t xml:space="preserve">тыс. руб. или 45,5% от плана. </w:t>
      </w:r>
    </w:p>
    <w:p w:rsidR="008A7AF7" w:rsidRDefault="00744005" w:rsidP="00FB7B01">
      <w:pPr>
        <w:ind w:firstLine="567"/>
        <w:jc w:val="both"/>
      </w:pPr>
      <w:r>
        <w:t>6</w:t>
      </w:r>
      <w:r w:rsidR="00E3311D" w:rsidRPr="00E3311D">
        <w:t xml:space="preserve">. </w:t>
      </w:r>
      <w:r>
        <w:rPr>
          <w:rFonts w:eastAsia="Calibri"/>
          <w:lang w:eastAsia="en-US"/>
        </w:rPr>
        <w:t>З</w:t>
      </w:r>
      <w:r w:rsidRPr="0076063C">
        <w:rPr>
          <w:rFonts w:eastAsia="Calibri"/>
          <w:lang w:eastAsia="en-US"/>
        </w:rPr>
        <w:t>а 1</w:t>
      </w:r>
      <w:r>
        <w:rPr>
          <w:rFonts w:eastAsia="Calibri"/>
          <w:lang w:eastAsia="en-US"/>
        </w:rPr>
        <w:t xml:space="preserve"> полугодие </w:t>
      </w:r>
      <w:r w:rsidRPr="0076063C">
        <w:rPr>
          <w:rFonts w:eastAsia="Calibri"/>
          <w:lang w:eastAsia="en-US"/>
        </w:rPr>
        <w:t xml:space="preserve">2019 года </w:t>
      </w:r>
      <w:r>
        <w:rPr>
          <w:rFonts w:eastAsia="Calibri"/>
          <w:lang w:eastAsia="en-US"/>
        </w:rPr>
        <w:t xml:space="preserve">средства резервного фонда использованы </w:t>
      </w:r>
      <w:r w:rsidRPr="0076063C">
        <w:rPr>
          <w:rFonts w:eastAsia="Calibri"/>
          <w:lang w:eastAsia="en-US"/>
        </w:rPr>
        <w:t xml:space="preserve">в размере </w:t>
      </w:r>
      <w:r w:rsidRPr="00744005">
        <w:t>446,48 тыс. руб. или 89,3%</w:t>
      </w:r>
      <w:r>
        <w:t xml:space="preserve"> от утвержденного объема (500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.).</w:t>
      </w:r>
    </w:p>
    <w:p w:rsidR="00744005" w:rsidRPr="00744005" w:rsidRDefault="00744005" w:rsidP="00FB7B01">
      <w:pPr>
        <w:ind w:firstLine="567"/>
        <w:jc w:val="both"/>
      </w:pPr>
      <w:r w:rsidRPr="00744005">
        <w:t xml:space="preserve">Объем поступлений средств дорожного фонда, за </w:t>
      </w:r>
      <w:r w:rsidRPr="00FB7B01">
        <w:t xml:space="preserve">1 </w:t>
      </w:r>
      <w:r w:rsidRPr="00744005">
        <w:t xml:space="preserve"> </w:t>
      </w:r>
      <w:r w:rsidRPr="00FB7B01">
        <w:rPr>
          <w:rFonts w:eastAsia="Calibri"/>
          <w:lang w:eastAsia="en-US"/>
        </w:rPr>
        <w:t xml:space="preserve">полугодие </w:t>
      </w:r>
      <w:r w:rsidRPr="00744005">
        <w:t xml:space="preserve">2019 года, составил в сумме  </w:t>
      </w:r>
      <w:r w:rsidR="00FB7B01" w:rsidRPr="00FB7B01">
        <w:t>11276,7</w:t>
      </w:r>
      <w:r w:rsidRPr="00744005">
        <w:t xml:space="preserve"> тыс. руб</w:t>
      </w:r>
      <w:r w:rsidR="00FB7B01" w:rsidRPr="00FB7B01">
        <w:t>.</w:t>
      </w:r>
      <w:r w:rsidRPr="00744005">
        <w:t xml:space="preserve">, или на </w:t>
      </w:r>
      <w:r w:rsidR="00FB7B01" w:rsidRPr="00FB7B01">
        <w:t>31,6</w:t>
      </w:r>
      <w:r w:rsidRPr="00744005">
        <w:t xml:space="preserve"> % к плану. </w:t>
      </w:r>
    </w:p>
    <w:p w:rsidR="00744005" w:rsidRPr="00744005" w:rsidRDefault="00744005" w:rsidP="00FB7B01">
      <w:pPr>
        <w:ind w:firstLine="567"/>
        <w:jc w:val="both"/>
      </w:pPr>
      <w:r w:rsidRPr="00744005">
        <w:t xml:space="preserve">Расходы, за счет средств дорожного фонда, составили в сумме </w:t>
      </w:r>
      <w:r w:rsidR="00FB7B01" w:rsidRPr="00FB7B01">
        <w:t>6690,1</w:t>
      </w:r>
      <w:r w:rsidRPr="00744005">
        <w:t xml:space="preserve"> </w:t>
      </w:r>
      <w:r w:rsidRPr="00744005">
        <w:rPr>
          <w:i/>
        </w:rPr>
        <w:t xml:space="preserve"> </w:t>
      </w:r>
      <w:r w:rsidRPr="00744005">
        <w:t>тыс. руб</w:t>
      </w:r>
      <w:r w:rsidR="00FB7B01" w:rsidRPr="00FB7B01">
        <w:t>.</w:t>
      </w:r>
      <w:r w:rsidRPr="00744005">
        <w:rPr>
          <w:i/>
        </w:rPr>
        <w:t xml:space="preserve"> </w:t>
      </w:r>
      <w:r w:rsidRPr="00744005">
        <w:t xml:space="preserve">или  </w:t>
      </w:r>
      <w:r w:rsidR="00FB7B01" w:rsidRPr="00FB7B01">
        <w:t>18,7</w:t>
      </w:r>
      <w:r w:rsidRPr="00744005">
        <w:t xml:space="preserve"> % к  утвержденному объему бюджетных ассигнований</w:t>
      </w:r>
      <w:r w:rsidR="00FB7B01" w:rsidRPr="00FB7B01">
        <w:t>.</w:t>
      </w:r>
    </w:p>
    <w:p w:rsidR="00744005" w:rsidRPr="00744005" w:rsidRDefault="00744005" w:rsidP="00FB7B01">
      <w:pPr>
        <w:ind w:firstLine="567"/>
        <w:jc w:val="both"/>
      </w:pPr>
      <w:r w:rsidRPr="00744005">
        <w:t>Остаток средств дорожного фонда на 01.0</w:t>
      </w:r>
      <w:r w:rsidR="00FB7B01" w:rsidRPr="00FB7B01">
        <w:t>7</w:t>
      </w:r>
      <w:r w:rsidRPr="00744005">
        <w:t xml:space="preserve">.2019 составил в сумме </w:t>
      </w:r>
      <w:r w:rsidR="00FB7B01" w:rsidRPr="00FB7B01">
        <w:t>8541,9</w:t>
      </w:r>
      <w:r w:rsidRPr="00744005">
        <w:t xml:space="preserve"> тыс. руб.</w:t>
      </w:r>
    </w:p>
    <w:p w:rsidR="00FB7B01" w:rsidRDefault="00FB7B01" w:rsidP="00FB7B01">
      <w:pPr>
        <w:autoSpaceDE w:val="0"/>
        <w:autoSpaceDN w:val="0"/>
        <w:adjustRightInd w:val="0"/>
        <w:ind w:firstLine="709"/>
        <w:jc w:val="both"/>
      </w:pPr>
      <w:r>
        <w:t>7. В</w:t>
      </w:r>
      <w:r w:rsidRPr="00792635">
        <w:t xml:space="preserve"> </w:t>
      </w:r>
      <w:r w:rsidRPr="0076063C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полугодии </w:t>
      </w:r>
      <w:r w:rsidRPr="0076063C">
        <w:rPr>
          <w:rFonts w:eastAsia="Calibri"/>
          <w:lang w:eastAsia="en-US"/>
        </w:rPr>
        <w:t xml:space="preserve">2019 года </w:t>
      </w:r>
      <w:r w:rsidRPr="00624512">
        <w:rPr>
          <w:color w:val="000000"/>
        </w:rPr>
        <w:t>коммерческие кредиты не привлекались,</w:t>
      </w:r>
      <w:r>
        <w:t xml:space="preserve"> получен бюджетный кредит в сумме 24000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произведено погашение коммерческого</w:t>
      </w:r>
      <w:r w:rsidRPr="00792635">
        <w:t xml:space="preserve"> кредит</w:t>
      </w:r>
      <w:r>
        <w:t>а</w:t>
      </w:r>
      <w:r w:rsidRPr="00792635">
        <w:t xml:space="preserve"> </w:t>
      </w:r>
      <w:r>
        <w:t xml:space="preserve">в сумме 1200 </w:t>
      </w:r>
      <w:proofErr w:type="spellStart"/>
      <w:r>
        <w:t>тыс.руб</w:t>
      </w:r>
      <w:proofErr w:type="spellEnd"/>
      <w:r>
        <w:t>.</w:t>
      </w:r>
    </w:p>
    <w:p w:rsidR="00FB7B01" w:rsidRDefault="00FB7B01" w:rsidP="00FB7B0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B7B01">
        <w:rPr>
          <w:color w:val="000000"/>
        </w:rPr>
        <w:t>Муниципальный внутренний долг</w:t>
      </w:r>
      <w:r w:rsidRPr="0076063C">
        <w:rPr>
          <w:color w:val="000000"/>
        </w:rPr>
        <w:t xml:space="preserve">  </w:t>
      </w:r>
      <w:r w:rsidRPr="0076063C">
        <w:rPr>
          <w:bCs/>
        </w:rPr>
        <w:t xml:space="preserve">Лесозаводского городского округа </w:t>
      </w:r>
      <w:r>
        <w:rPr>
          <w:bCs/>
        </w:rPr>
        <w:t xml:space="preserve">на 01.07.2019 </w:t>
      </w:r>
      <w:r w:rsidRPr="0076063C">
        <w:rPr>
          <w:color w:val="000000"/>
        </w:rPr>
        <w:t>составляет</w:t>
      </w:r>
      <w:r w:rsidRPr="0076063C">
        <w:rPr>
          <w:b/>
          <w:color w:val="000000"/>
        </w:rPr>
        <w:t xml:space="preserve">  </w:t>
      </w:r>
      <w:r w:rsidRPr="00FB7B01">
        <w:rPr>
          <w:color w:val="000000"/>
        </w:rPr>
        <w:t>160352,8</w:t>
      </w:r>
      <w:r w:rsidRPr="0076063C">
        <w:rPr>
          <w:color w:val="000000"/>
        </w:rPr>
        <w:t xml:space="preserve"> тыс. руб</w:t>
      </w:r>
      <w:r w:rsidRPr="0076063C">
        <w:rPr>
          <w:i/>
          <w:color w:val="000000"/>
        </w:rPr>
        <w:t>.</w:t>
      </w:r>
      <w:r w:rsidRPr="0076063C">
        <w:t xml:space="preserve">, </w:t>
      </w:r>
      <w:r w:rsidRPr="00624512">
        <w:rPr>
          <w:rFonts w:eastAsiaTheme="minorHAnsi"/>
          <w:lang w:eastAsia="en-US"/>
        </w:rPr>
        <w:t xml:space="preserve">что на </w:t>
      </w:r>
      <w:r>
        <w:rPr>
          <w:rFonts w:eastAsiaTheme="minorHAnsi"/>
          <w:lang w:eastAsia="en-US"/>
        </w:rPr>
        <w:t>22800</w:t>
      </w:r>
      <w:r w:rsidRPr="00624512">
        <w:rPr>
          <w:rFonts w:eastAsiaTheme="minorHAnsi"/>
          <w:lang w:eastAsia="en-US"/>
        </w:rPr>
        <w:t xml:space="preserve"> тыс. руб. или </w:t>
      </w:r>
      <w:r>
        <w:rPr>
          <w:rFonts w:eastAsiaTheme="minorHAnsi"/>
          <w:lang w:eastAsia="en-US"/>
        </w:rPr>
        <w:t>16,6</w:t>
      </w:r>
      <w:r w:rsidRPr="00624512">
        <w:rPr>
          <w:rFonts w:eastAsiaTheme="minorHAnsi"/>
          <w:lang w:eastAsia="en-US"/>
        </w:rPr>
        <w:t xml:space="preserve">% </w:t>
      </w:r>
      <w:r>
        <w:rPr>
          <w:rFonts w:eastAsiaTheme="minorHAnsi"/>
          <w:lang w:eastAsia="en-US"/>
        </w:rPr>
        <w:t>больше</w:t>
      </w:r>
      <w:r w:rsidRPr="00624512">
        <w:rPr>
          <w:bCs/>
        </w:rPr>
        <w:t xml:space="preserve"> по сравнению с началом года</w:t>
      </w:r>
      <w:r>
        <w:rPr>
          <w:bCs/>
        </w:rPr>
        <w:t xml:space="preserve"> (</w:t>
      </w:r>
      <w:r w:rsidRPr="00624512">
        <w:rPr>
          <w:color w:val="000000"/>
        </w:rPr>
        <w:t>137552,8</w:t>
      </w:r>
      <w:r w:rsidRPr="00251D9A">
        <w:rPr>
          <w:color w:val="000000"/>
        </w:rPr>
        <w:t xml:space="preserve"> тыс. руб</w:t>
      </w:r>
      <w:r>
        <w:rPr>
          <w:color w:val="000000"/>
        </w:rPr>
        <w:t>.)</w:t>
      </w:r>
      <w:r w:rsidRPr="00624512">
        <w:rPr>
          <w:bCs/>
        </w:rPr>
        <w:t xml:space="preserve">,  </w:t>
      </w:r>
      <w:r w:rsidRPr="00624512">
        <w:rPr>
          <w:color w:val="000000"/>
        </w:rPr>
        <w:t xml:space="preserve">в том числе: </w:t>
      </w:r>
      <w:r w:rsidRPr="00624512">
        <w:t xml:space="preserve">кредиты от кредитных организаций - </w:t>
      </w:r>
      <w:r w:rsidRPr="00624512">
        <w:rPr>
          <w:color w:val="000000"/>
        </w:rPr>
        <w:t xml:space="preserve">115050 </w:t>
      </w:r>
      <w:proofErr w:type="spellStart"/>
      <w:r w:rsidRPr="00624512">
        <w:rPr>
          <w:color w:val="000000"/>
        </w:rPr>
        <w:t>тыс</w:t>
      </w:r>
      <w:proofErr w:type="gramStart"/>
      <w:r w:rsidRPr="00624512">
        <w:rPr>
          <w:color w:val="000000"/>
        </w:rPr>
        <w:t>.р</w:t>
      </w:r>
      <w:proofErr w:type="gramEnd"/>
      <w:r w:rsidRPr="00624512">
        <w:rPr>
          <w:color w:val="000000"/>
        </w:rPr>
        <w:t>уб</w:t>
      </w:r>
      <w:proofErr w:type="spellEnd"/>
      <w:r w:rsidRPr="00624512">
        <w:rPr>
          <w:color w:val="000000"/>
        </w:rPr>
        <w:t xml:space="preserve">.;  бюджетные кредиты – </w:t>
      </w:r>
      <w:r w:rsidRPr="00624512">
        <w:t>45302,8 тыс. руб.</w:t>
      </w:r>
      <w:r w:rsidRPr="00624512">
        <w:rPr>
          <w:bCs/>
        </w:rPr>
        <w:t xml:space="preserve"> </w:t>
      </w:r>
    </w:p>
    <w:p w:rsidR="00D91F9E" w:rsidRDefault="00FB7B01" w:rsidP="00FD587E">
      <w:pPr>
        <w:ind w:firstLine="539"/>
        <w:jc w:val="both"/>
      </w:pPr>
      <w:r>
        <w:t>8</w:t>
      </w:r>
      <w:r w:rsidR="00E3311D" w:rsidRPr="00E3311D">
        <w:t xml:space="preserve">. </w:t>
      </w:r>
      <w:r>
        <w:t>П</w:t>
      </w:r>
      <w:r w:rsidRPr="008F5E83">
        <w:t>о состоянию на 01.0</w:t>
      </w:r>
      <w:r w:rsidRPr="00F640FA">
        <w:t>7.201</w:t>
      </w:r>
      <w:r>
        <w:t>9</w:t>
      </w:r>
      <w:r w:rsidRPr="00F640FA">
        <w:t xml:space="preserve"> </w:t>
      </w:r>
      <w:r>
        <w:t>д</w:t>
      </w:r>
      <w:r w:rsidR="00D91F9E" w:rsidRPr="00D91F9E">
        <w:t>ебиторская задолженность</w:t>
      </w:r>
      <w:r w:rsidR="00D91F9E" w:rsidRPr="008F5E83">
        <w:t xml:space="preserve"> </w:t>
      </w:r>
      <w:r>
        <w:t xml:space="preserve">казенных </w:t>
      </w:r>
      <w:r w:rsidR="00D91F9E" w:rsidRPr="00F640FA">
        <w:t xml:space="preserve">учреждений </w:t>
      </w:r>
      <w:r>
        <w:t xml:space="preserve">составляет </w:t>
      </w:r>
      <w:r>
        <w:rPr>
          <w:lang w:eastAsia="en-US"/>
        </w:rPr>
        <w:t>882697,7</w:t>
      </w:r>
      <w:r w:rsidR="00D91F9E" w:rsidRPr="00F640FA">
        <w:t xml:space="preserve"> </w:t>
      </w:r>
      <w:proofErr w:type="spellStart"/>
      <w:r w:rsidR="00D91F9E" w:rsidRPr="00F640FA">
        <w:t>тыс</w:t>
      </w:r>
      <w:proofErr w:type="gramStart"/>
      <w:r w:rsidR="00D91F9E" w:rsidRPr="00F640FA">
        <w:t>.р</w:t>
      </w:r>
      <w:proofErr w:type="gramEnd"/>
      <w:r w:rsidR="00D91F9E" w:rsidRPr="00F640FA">
        <w:t>уб</w:t>
      </w:r>
      <w:proofErr w:type="spellEnd"/>
      <w:r w:rsidR="00D91F9E" w:rsidRPr="00F640FA">
        <w:t xml:space="preserve">. </w:t>
      </w:r>
      <w:r>
        <w:t xml:space="preserve">, в том числе просроченная – 27515,9 </w:t>
      </w:r>
      <w:proofErr w:type="spellStart"/>
      <w:r>
        <w:t>тыс.руб</w:t>
      </w:r>
      <w:proofErr w:type="spellEnd"/>
      <w:r>
        <w:t xml:space="preserve">. </w:t>
      </w:r>
      <w:r w:rsidR="00D91F9E" w:rsidRPr="00F640FA">
        <w:rPr>
          <w:lang w:eastAsia="en-US"/>
        </w:rPr>
        <w:t xml:space="preserve"> За отчетный период  дебиторская задолженность увеличилась </w:t>
      </w:r>
      <w:r w:rsidR="00D91F9E" w:rsidRPr="00D91F9E">
        <w:rPr>
          <w:lang w:eastAsia="en-US"/>
        </w:rPr>
        <w:t>на</w:t>
      </w:r>
      <w:r w:rsidR="00D91F9E" w:rsidRPr="00D91F9E">
        <w:t xml:space="preserve"> </w:t>
      </w:r>
      <w:r w:rsidR="00050B3F">
        <w:t xml:space="preserve">512540 </w:t>
      </w:r>
      <w:proofErr w:type="spellStart"/>
      <w:r w:rsidR="00D91F9E" w:rsidRPr="00F640FA">
        <w:t>тыс.руб</w:t>
      </w:r>
      <w:proofErr w:type="spellEnd"/>
      <w:r w:rsidR="00D91F9E" w:rsidRPr="00F640FA">
        <w:t xml:space="preserve">. или </w:t>
      </w:r>
      <w:r w:rsidR="00DE06C3">
        <w:t>в 2,38 раза</w:t>
      </w:r>
      <w:r w:rsidR="004A6194" w:rsidRPr="004A6194">
        <w:t xml:space="preserve"> </w:t>
      </w:r>
      <w:r w:rsidR="004A6194">
        <w:t xml:space="preserve">за счет отражения </w:t>
      </w:r>
      <w:r w:rsidR="004A6194" w:rsidRPr="00AC374D">
        <w:t>расчетов по поступлениям от других бюджетов бюджетной системы РФ (субсидии, субвенции).</w:t>
      </w:r>
    </w:p>
    <w:p w:rsidR="00DE06C3" w:rsidRPr="0076063C" w:rsidRDefault="00DE06C3" w:rsidP="004A6194">
      <w:pPr>
        <w:ind w:firstLine="709"/>
        <w:jc w:val="both"/>
        <w:outlineLvl w:val="1"/>
        <w:rPr>
          <w:lang w:eastAsia="en-US"/>
        </w:rPr>
      </w:pPr>
      <w:r w:rsidRPr="00DE06C3">
        <w:rPr>
          <w:lang w:bidi="en-US"/>
        </w:rPr>
        <w:t>Дебиторская задолженность бюджетных и автономных  учреждений</w:t>
      </w:r>
      <w:r w:rsidRPr="0076063C">
        <w:rPr>
          <w:lang w:bidi="en-US"/>
        </w:rPr>
        <w:t xml:space="preserve"> </w:t>
      </w:r>
      <w:r w:rsidRPr="0076063C">
        <w:rPr>
          <w:lang w:eastAsia="en-US" w:bidi="en-US"/>
        </w:rPr>
        <w:t>на 01.0</w:t>
      </w:r>
      <w:r>
        <w:rPr>
          <w:lang w:eastAsia="en-US" w:bidi="en-US"/>
        </w:rPr>
        <w:t>7</w:t>
      </w:r>
      <w:r w:rsidRPr="0076063C">
        <w:rPr>
          <w:lang w:eastAsia="en-US" w:bidi="en-US"/>
        </w:rPr>
        <w:t xml:space="preserve">.2019 </w:t>
      </w:r>
      <w:r w:rsidRPr="0076063C">
        <w:rPr>
          <w:i/>
        </w:rPr>
        <w:t xml:space="preserve"> </w:t>
      </w:r>
      <w:r w:rsidRPr="0076063C">
        <w:rPr>
          <w:lang w:eastAsia="en-US" w:bidi="en-US"/>
        </w:rPr>
        <w:t>составляет</w:t>
      </w:r>
      <w:r>
        <w:rPr>
          <w:sz w:val="28"/>
          <w:szCs w:val="28"/>
          <w:lang w:eastAsia="en-US" w:bidi="en-US"/>
        </w:rPr>
        <w:t xml:space="preserve"> </w:t>
      </w:r>
      <w:r w:rsidRPr="00DE06C3">
        <w:rPr>
          <w:lang w:eastAsia="en-US"/>
        </w:rPr>
        <w:t>336624</w:t>
      </w:r>
      <w:r w:rsidRPr="0076063C">
        <w:rPr>
          <w:lang w:eastAsia="en-US"/>
        </w:rPr>
        <w:t xml:space="preserve"> </w:t>
      </w:r>
      <w:proofErr w:type="spellStart"/>
      <w:r w:rsidRPr="0076063C">
        <w:rPr>
          <w:lang w:eastAsia="en-US"/>
        </w:rPr>
        <w:t>тыс</w:t>
      </w:r>
      <w:proofErr w:type="gramStart"/>
      <w:r w:rsidRPr="0076063C">
        <w:rPr>
          <w:lang w:eastAsia="en-US"/>
        </w:rPr>
        <w:t>.р</w:t>
      </w:r>
      <w:proofErr w:type="gramEnd"/>
      <w:r w:rsidRPr="0076063C">
        <w:rPr>
          <w:lang w:eastAsia="en-US"/>
        </w:rPr>
        <w:t>уб</w:t>
      </w:r>
      <w:proofErr w:type="spellEnd"/>
      <w:r w:rsidRPr="0076063C">
        <w:rPr>
          <w:lang w:eastAsia="en-US"/>
        </w:rPr>
        <w:t xml:space="preserve">. </w:t>
      </w:r>
      <w:r w:rsidRPr="0076063C">
        <w:rPr>
          <w:i/>
        </w:rPr>
        <w:t xml:space="preserve"> </w:t>
      </w:r>
      <w:r w:rsidRPr="007D3287">
        <w:rPr>
          <w:lang w:bidi="en-US"/>
        </w:rPr>
        <w:t xml:space="preserve">Просроченная дебиторская задолженность отсутствует. </w:t>
      </w:r>
      <w:r w:rsidRPr="0076063C">
        <w:t xml:space="preserve">По сравнению с показателями на 01.01.2019 </w:t>
      </w:r>
      <w:r>
        <w:t xml:space="preserve">(756,9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.) </w:t>
      </w:r>
      <w:r w:rsidRPr="0076063C">
        <w:t>дебиторс</w:t>
      </w:r>
      <w:r>
        <w:t xml:space="preserve">кая задолженность увеличилась </w:t>
      </w:r>
      <w:r w:rsidRPr="0076063C">
        <w:t xml:space="preserve">на </w:t>
      </w:r>
      <w:r>
        <w:t xml:space="preserve">335867,1 </w:t>
      </w:r>
      <w:r w:rsidRPr="0076063C">
        <w:t xml:space="preserve">тыс. руб. </w:t>
      </w:r>
      <w:r>
        <w:t xml:space="preserve">за счет отражения </w:t>
      </w:r>
      <w:r w:rsidRPr="00AC374D">
        <w:t>расчетов по поступлениям от других бюджетов бюджетной системы РФ (субсидии, субвенции).</w:t>
      </w:r>
    </w:p>
    <w:p w:rsidR="00FD587E" w:rsidRDefault="0071771C" w:rsidP="00FD587E">
      <w:pPr>
        <w:ind w:firstLine="539"/>
        <w:jc w:val="both"/>
      </w:pPr>
      <w:r>
        <w:t xml:space="preserve"> </w:t>
      </w:r>
      <w:r w:rsidR="002774DF">
        <w:t>К</w:t>
      </w:r>
      <w:r w:rsidR="00E3311D" w:rsidRPr="00E3311D">
        <w:t>редиторская задолженность  по состоянию на 01.07.201</w:t>
      </w:r>
      <w:r w:rsidR="004A6194">
        <w:t>9</w:t>
      </w:r>
      <w:r w:rsidR="00E3311D" w:rsidRPr="00E3311D">
        <w:t xml:space="preserve"> составляет  в </w:t>
      </w:r>
      <w:r w:rsidR="004A6194">
        <w:t xml:space="preserve">общей </w:t>
      </w:r>
      <w:r w:rsidR="00E3311D" w:rsidRPr="00E3311D">
        <w:t xml:space="preserve">сумме  </w:t>
      </w:r>
      <w:r w:rsidR="004A6194">
        <w:t xml:space="preserve">150005,1 </w:t>
      </w:r>
      <w:r w:rsidR="00E3311D" w:rsidRPr="00E3311D">
        <w:t>тыс. руб.</w:t>
      </w:r>
      <w:r w:rsidR="004A6194">
        <w:t xml:space="preserve">, в том числе просроченная – 51331,5 </w:t>
      </w:r>
      <w:proofErr w:type="spellStart"/>
      <w:r w:rsidR="004A6194">
        <w:t>тыс</w:t>
      </w:r>
      <w:proofErr w:type="gramStart"/>
      <w:r w:rsidR="004A6194">
        <w:t>.р</w:t>
      </w:r>
      <w:proofErr w:type="gramEnd"/>
      <w:r w:rsidR="004A6194">
        <w:t>уб</w:t>
      </w:r>
      <w:proofErr w:type="spellEnd"/>
      <w:r w:rsidR="004A6194">
        <w:t xml:space="preserve">. </w:t>
      </w:r>
      <w:r w:rsidR="002774DF" w:rsidRPr="002774DF">
        <w:rPr>
          <w:lang w:eastAsia="en-US"/>
        </w:rPr>
        <w:t xml:space="preserve"> </w:t>
      </w:r>
      <w:bookmarkStart w:id="0" w:name="_GoBack"/>
      <w:r w:rsidR="002774DF" w:rsidRPr="00F640FA">
        <w:rPr>
          <w:lang w:eastAsia="en-US"/>
        </w:rPr>
        <w:t xml:space="preserve">За отчетный период  </w:t>
      </w:r>
      <w:r w:rsidR="002774DF">
        <w:t>к</w:t>
      </w:r>
      <w:r w:rsidR="002774DF" w:rsidRPr="00E3311D">
        <w:t xml:space="preserve">редиторская задолженность </w:t>
      </w:r>
      <w:r w:rsidR="002774DF">
        <w:rPr>
          <w:lang w:eastAsia="en-US"/>
        </w:rPr>
        <w:t xml:space="preserve">увеличилась </w:t>
      </w:r>
      <w:r w:rsidR="004A6194">
        <w:rPr>
          <w:color w:val="000000"/>
        </w:rPr>
        <w:t xml:space="preserve">на 12994,8 </w:t>
      </w:r>
      <w:proofErr w:type="spellStart"/>
      <w:r w:rsidR="004A6194">
        <w:rPr>
          <w:color w:val="000000"/>
        </w:rPr>
        <w:t>тыс.руб</w:t>
      </w:r>
      <w:proofErr w:type="spellEnd"/>
      <w:r w:rsidR="004A6194">
        <w:rPr>
          <w:color w:val="000000"/>
        </w:rPr>
        <w:t xml:space="preserve">. или на 9,5%, </w:t>
      </w:r>
      <w:bookmarkEnd w:id="0"/>
      <w:r w:rsidR="004A6194">
        <w:rPr>
          <w:color w:val="000000"/>
        </w:rPr>
        <w:t xml:space="preserve">при  этом сумма </w:t>
      </w:r>
      <w:r w:rsidR="004A6194">
        <w:rPr>
          <w:color w:val="000000"/>
        </w:rPr>
        <w:lastRenderedPageBreak/>
        <w:t>п</w:t>
      </w:r>
      <w:r w:rsidR="004A6194" w:rsidRPr="0076063C">
        <w:rPr>
          <w:color w:val="000000"/>
        </w:rPr>
        <w:t>росроченн</w:t>
      </w:r>
      <w:r w:rsidR="004A6194">
        <w:rPr>
          <w:color w:val="000000"/>
        </w:rPr>
        <w:t>ой</w:t>
      </w:r>
      <w:r w:rsidR="004A6194" w:rsidRPr="0076063C">
        <w:rPr>
          <w:color w:val="000000"/>
        </w:rPr>
        <w:t xml:space="preserve"> кредиторск</w:t>
      </w:r>
      <w:r w:rsidR="004A6194">
        <w:rPr>
          <w:color w:val="000000"/>
        </w:rPr>
        <w:t>ой</w:t>
      </w:r>
      <w:r w:rsidR="004A6194" w:rsidRPr="0076063C">
        <w:rPr>
          <w:color w:val="000000"/>
        </w:rPr>
        <w:t xml:space="preserve"> задолженност</w:t>
      </w:r>
      <w:r w:rsidR="004A6194">
        <w:rPr>
          <w:color w:val="000000"/>
        </w:rPr>
        <w:t>и</w:t>
      </w:r>
      <w:r w:rsidR="004A6194" w:rsidRPr="00306656">
        <w:rPr>
          <w:color w:val="000000"/>
        </w:rPr>
        <w:t xml:space="preserve"> </w:t>
      </w:r>
      <w:r w:rsidR="004A6194" w:rsidRPr="0076063C">
        <w:rPr>
          <w:color w:val="000000"/>
        </w:rPr>
        <w:t>у</w:t>
      </w:r>
      <w:r w:rsidR="004A6194">
        <w:rPr>
          <w:color w:val="000000"/>
        </w:rPr>
        <w:t>меньшилась</w:t>
      </w:r>
      <w:r w:rsidR="004A6194" w:rsidRPr="0076063C">
        <w:rPr>
          <w:color w:val="000000"/>
        </w:rPr>
        <w:t xml:space="preserve"> на  </w:t>
      </w:r>
      <w:r w:rsidR="004A6194">
        <w:rPr>
          <w:color w:val="000000"/>
        </w:rPr>
        <w:t>25805,3</w:t>
      </w:r>
      <w:r w:rsidR="004A6194" w:rsidRPr="0076063C">
        <w:rPr>
          <w:color w:val="000000"/>
        </w:rPr>
        <w:t xml:space="preserve"> тыс. руб.  или на </w:t>
      </w:r>
      <w:r w:rsidR="004A6194">
        <w:rPr>
          <w:color w:val="000000"/>
        </w:rPr>
        <w:t>33,4</w:t>
      </w:r>
      <w:r w:rsidR="004A6194" w:rsidRPr="0076063C">
        <w:rPr>
          <w:color w:val="000000"/>
        </w:rPr>
        <w:t>%.</w:t>
      </w:r>
    </w:p>
    <w:p w:rsidR="00AE4453" w:rsidRDefault="00AE4453" w:rsidP="002D62CB">
      <w:pPr>
        <w:ind w:firstLine="539"/>
        <w:jc w:val="center"/>
        <w:rPr>
          <w:b/>
          <w:lang w:eastAsia="en-US" w:bidi="en-US"/>
        </w:rPr>
      </w:pPr>
    </w:p>
    <w:p w:rsidR="002D62CB" w:rsidRPr="002D62CB" w:rsidRDefault="002D62CB" w:rsidP="002D62CB">
      <w:pPr>
        <w:ind w:firstLine="539"/>
        <w:jc w:val="center"/>
        <w:rPr>
          <w:b/>
          <w:lang w:eastAsia="en-US" w:bidi="en-US"/>
        </w:rPr>
      </w:pPr>
      <w:r w:rsidRPr="002D62CB">
        <w:rPr>
          <w:b/>
          <w:lang w:eastAsia="en-US" w:bidi="en-US"/>
        </w:rPr>
        <w:t>Предложения:</w:t>
      </w:r>
    </w:p>
    <w:p w:rsidR="008D2DA1" w:rsidRDefault="00B84CE0" w:rsidP="00DD5FB8">
      <w:pPr>
        <w:contextualSpacing/>
        <w:jc w:val="both"/>
        <w:rPr>
          <w:b/>
          <w:i/>
        </w:rPr>
      </w:pPr>
      <w:r w:rsidRPr="00D91F9E">
        <w:rPr>
          <w:b/>
          <w:i/>
        </w:rPr>
        <w:t xml:space="preserve">      </w:t>
      </w:r>
      <w:r w:rsidR="002D62CB">
        <w:rPr>
          <w:b/>
          <w:i/>
        </w:rPr>
        <w:t>1.</w:t>
      </w:r>
      <w:r w:rsidRPr="00D91F9E">
        <w:rPr>
          <w:b/>
          <w:i/>
        </w:rPr>
        <w:t xml:space="preserve">   </w:t>
      </w:r>
      <w:r w:rsidR="002D62CB">
        <w:rPr>
          <w:b/>
          <w:i/>
        </w:rPr>
        <w:t>А</w:t>
      </w:r>
      <w:r w:rsidRPr="00D91F9E">
        <w:rPr>
          <w:b/>
          <w:i/>
        </w:rPr>
        <w:t>дминистрации Лесозаводского городского округа:</w:t>
      </w:r>
    </w:p>
    <w:p w:rsidR="002B0969" w:rsidRPr="00D91F9E" w:rsidRDefault="002B0969" w:rsidP="00DD5FB8">
      <w:pPr>
        <w:contextualSpacing/>
        <w:jc w:val="both"/>
      </w:pPr>
      <w:r>
        <w:tab/>
        <w:t xml:space="preserve">- </w:t>
      </w:r>
      <w:r w:rsidRPr="000B1F4A">
        <w:t xml:space="preserve">при </w:t>
      </w:r>
      <w:r>
        <w:t>очередном внесении изменений в бюджет городского округа на 2019 год</w:t>
      </w:r>
      <w:r w:rsidRPr="000B1F4A">
        <w:t xml:space="preserve"> </w:t>
      </w:r>
      <w:r w:rsidRPr="002B0969">
        <w:t>увеличить план</w:t>
      </w:r>
      <w:r w:rsidRPr="00AC7895">
        <w:rPr>
          <w:i/>
        </w:rPr>
        <w:t xml:space="preserve"> </w:t>
      </w:r>
      <w:r>
        <w:t xml:space="preserve">поступлений </w:t>
      </w:r>
      <w:r w:rsidRPr="000B1F4A">
        <w:t>по</w:t>
      </w:r>
      <w:r w:rsidRPr="000B1F4A">
        <w:rPr>
          <w:b/>
          <w:bCs/>
        </w:rPr>
        <w:t xml:space="preserve"> </w:t>
      </w:r>
      <w:r w:rsidRPr="002B0969">
        <w:t>прочим неналоговым доходам</w:t>
      </w:r>
      <w:r w:rsidRPr="008C1608">
        <w:t xml:space="preserve"> </w:t>
      </w:r>
      <w:r w:rsidRPr="000B1F4A">
        <w:t>(выполнение</w:t>
      </w:r>
      <w:r w:rsidRPr="002B0969">
        <w:t xml:space="preserve"> </w:t>
      </w:r>
      <w:r w:rsidRPr="008C1608">
        <w:t xml:space="preserve">составило </w:t>
      </w:r>
      <w:r>
        <w:t>1701</w:t>
      </w:r>
      <w:r w:rsidRPr="008C1608">
        <w:rPr>
          <w:rFonts w:ascii="Calibri" w:hAnsi="Calibri"/>
          <w:color w:val="000000"/>
        </w:rPr>
        <w:t xml:space="preserve"> </w:t>
      </w:r>
      <w:r w:rsidRPr="008C1608">
        <w:t xml:space="preserve">тыс. руб. или </w:t>
      </w:r>
      <w:r>
        <w:t>212,1</w:t>
      </w:r>
      <w:r w:rsidRPr="008C1608">
        <w:t>% от годового прогноза в сумме 802 тыс. руб</w:t>
      </w:r>
      <w:r>
        <w:t>.</w:t>
      </w:r>
      <w:r w:rsidRPr="000B1F4A">
        <w:t>)</w:t>
      </w:r>
      <w:r>
        <w:t>;</w:t>
      </w:r>
      <w:r w:rsidRPr="000B1F4A">
        <w:t xml:space="preserve"> </w:t>
      </w:r>
    </w:p>
    <w:p w:rsidR="009D36CF" w:rsidRDefault="00D91F9E" w:rsidP="009D36CF">
      <w:pPr>
        <w:pStyle w:val="a3"/>
        <w:ind w:left="0" w:firstLine="709"/>
        <w:jc w:val="both"/>
        <w:rPr>
          <w:color w:val="000000"/>
        </w:rPr>
      </w:pPr>
      <w:r w:rsidRPr="00D91F9E">
        <w:rPr>
          <w:color w:val="000000"/>
        </w:rPr>
        <w:t xml:space="preserve">-  </w:t>
      </w:r>
      <w:r w:rsidR="006E5692">
        <w:rPr>
          <w:color w:val="000000"/>
        </w:rPr>
        <w:t>п</w:t>
      </w:r>
      <w:r w:rsidR="00B84CE0" w:rsidRPr="00B84CE0">
        <w:rPr>
          <w:color w:val="000000"/>
        </w:rPr>
        <w:t>овысить качество управления муниципальными финансами в части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обеспечения исполнения расходов</w:t>
      </w:r>
      <w:r w:rsidR="004C382D">
        <w:rPr>
          <w:color w:val="000000"/>
        </w:rPr>
        <w:t xml:space="preserve"> </w:t>
      </w:r>
      <w:r w:rsidR="002B0969">
        <w:rPr>
          <w:color w:val="000000"/>
        </w:rPr>
        <w:t xml:space="preserve">программной части </w:t>
      </w:r>
      <w:r w:rsidR="004C382D">
        <w:rPr>
          <w:color w:val="000000"/>
        </w:rPr>
        <w:t xml:space="preserve">бюджета </w:t>
      </w:r>
      <w:r w:rsidR="00B84CE0" w:rsidRPr="00B84CE0">
        <w:rPr>
          <w:color w:val="000000"/>
        </w:rPr>
        <w:t xml:space="preserve">в утвержденных объемах; </w:t>
      </w:r>
    </w:p>
    <w:p w:rsidR="00B84CE0" w:rsidRDefault="009D36CF" w:rsidP="009D36CF">
      <w:pPr>
        <w:pStyle w:val="a3"/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84CE0" w:rsidRPr="00B84CE0">
        <w:rPr>
          <w:color w:val="000000"/>
        </w:rPr>
        <w:t>принять меры по</w:t>
      </w:r>
      <w:r w:rsidR="00D91F9E" w:rsidRPr="00D91F9E">
        <w:rPr>
          <w:color w:val="000000"/>
        </w:rPr>
        <w:t xml:space="preserve"> </w:t>
      </w:r>
      <w:r w:rsidR="004C382D">
        <w:rPr>
          <w:color w:val="000000"/>
        </w:rPr>
        <w:t>недопущению роста</w:t>
      </w:r>
      <w:r w:rsidR="00D91F9E"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кредиторской</w:t>
      </w:r>
      <w:r w:rsidR="00D91F9E"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задолженности</w:t>
      </w:r>
      <w:r w:rsidR="002D62CB">
        <w:rPr>
          <w:color w:val="000000"/>
        </w:rPr>
        <w:t>.</w:t>
      </w:r>
    </w:p>
    <w:p w:rsidR="00966C6D" w:rsidRPr="00D91F9E" w:rsidRDefault="00DD5FB8" w:rsidP="00DD5FB8">
      <w:pPr>
        <w:tabs>
          <w:tab w:val="left" w:pos="993"/>
          <w:tab w:val="left" w:pos="1276"/>
        </w:tabs>
        <w:jc w:val="both"/>
        <w:rPr>
          <w:b/>
          <w:i/>
        </w:rPr>
      </w:pPr>
      <w:r>
        <w:rPr>
          <w:b/>
          <w:i/>
        </w:rPr>
        <w:t xml:space="preserve">     </w:t>
      </w:r>
      <w:r w:rsidR="002D62CB">
        <w:rPr>
          <w:b/>
          <w:i/>
        </w:rPr>
        <w:t>2.</w:t>
      </w:r>
      <w:r>
        <w:rPr>
          <w:b/>
          <w:i/>
        </w:rPr>
        <w:t xml:space="preserve">   </w:t>
      </w:r>
      <w:r w:rsidR="002D62CB">
        <w:rPr>
          <w:b/>
          <w:i/>
        </w:rPr>
        <w:t>Г</w:t>
      </w:r>
      <w:r w:rsidR="00966C6D" w:rsidRPr="00D91F9E">
        <w:rPr>
          <w:b/>
          <w:i/>
        </w:rPr>
        <w:t>лавн</w:t>
      </w:r>
      <w:r w:rsidR="00716EA8" w:rsidRPr="00D91F9E">
        <w:rPr>
          <w:b/>
          <w:i/>
        </w:rPr>
        <w:t>ому</w:t>
      </w:r>
      <w:r w:rsidR="00966C6D" w:rsidRPr="00D91F9E">
        <w:rPr>
          <w:b/>
          <w:i/>
        </w:rPr>
        <w:t xml:space="preserve"> администратор</w:t>
      </w:r>
      <w:r w:rsidR="00716EA8" w:rsidRPr="00D91F9E">
        <w:rPr>
          <w:b/>
          <w:i/>
        </w:rPr>
        <w:t>у</w:t>
      </w:r>
      <w:r w:rsidR="00966C6D" w:rsidRPr="00D91F9E">
        <w:rPr>
          <w:b/>
          <w:i/>
        </w:rPr>
        <w:t xml:space="preserve"> доходов бюджета</w:t>
      </w:r>
      <w:r w:rsidR="00716EA8" w:rsidRPr="00D91F9E">
        <w:rPr>
          <w:b/>
          <w:i/>
        </w:rPr>
        <w:t xml:space="preserve"> – Управлению имущественных отношений</w:t>
      </w:r>
      <w:r w:rsidR="00966C6D" w:rsidRPr="00D91F9E">
        <w:rPr>
          <w:b/>
          <w:i/>
        </w:rPr>
        <w:t>:</w:t>
      </w:r>
    </w:p>
    <w:p w:rsidR="002D62CB" w:rsidRDefault="005D5DA6" w:rsidP="002D62CB">
      <w:pPr>
        <w:jc w:val="both"/>
        <w:rPr>
          <w:color w:val="000000"/>
        </w:rPr>
      </w:pPr>
      <w:r w:rsidRPr="00D91F9E">
        <w:t xml:space="preserve">  </w:t>
      </w:r>
      <w:r w:rsidR="00B84CE0" w:rsidRPr="00D91F9E">
        <w:t xml:space="preserve">          </w:t>
      </w:r>
      <w:r w:rsidR="006E5692">
        <w:t xml:space="preserve">- </w:t>
      </w:r>
      <w:r w:rsidR="00B84CE0" w:rsidRPr="00D91F9E">
        <w:t>п</w:t>
      </w:r>
      <w:r w:rsidR="00966C6D" w:rsidRPr="00D91F9E">
        <w:t>овысить эффективн</w:t>
      </w:r>
      <w:r w:rsidR="009D36CF">
        <w:t xml:space="preserve">ость администрирования </w:t>
      </w:r>
      <w:r w:rsidR="0071771C">
        <w:t xml:space="preserve">неналоговых </w:t>
      </w:r>
      <w:r w:rsidR="009D36CF">
        <w:t xml:space="preserve">доходов </w:t>
      </w:r>
      <w:r w:rsidR="00966C6D" w:rsidRPr="00D91F9E">
        <w:t>бюджета</w:t>
      </w:r>
      <w:r w:rsidR="009D36CF">
        <w:t xml:space="preserve"> в целях</w:t>
      </w:r>
      <w:r w:rsidR="00D67506" w:rsidRPr="002230B9">
        <w:rPr>
          <w:color w:val="000000"/>
        </w:rPr>
        <w:t xml:space="preserve"> недопущени</w:t>
      </w:r>
      <w:r w:rsidR="009D36CF">
        <w:rPr>
          <w:color w:val="000000"/>
        </w:rPr>
        <w:t>я</w:t>
      </w:r>
      <w:r w:rsidR="00D67506" w:rsidRPr="002230B9">
        <w:rPr>
          <w:color w:val="000000"/>
        </w:rPr>
        <w:t xml:space="preserve"> роста дебиторской задолженности</w:t>
      </w:r>
      <w:r w:rsidR="002D62CB">
        <w:rPr>
          <w:color w:val="000000"/>
        </w:rPr>
        <w:t>.</w:t>
      </w:r>
    </w:p>
    <w:p w:rsidR="00AE4453" w:rsidRDefault="00AE4453" w:rsidP="002D62CB">
      <w:pPr>
        <w:ind w:firstLine="708"/>
        <w:jc w:val="both"/>
      </w:pPr>
    </w:p>
    <w:p w:rsidR="00D91F9E" w:rsidRPr="00D91F9E" w:rsidRDefault="00D91F9E" w:rsidP="002D62CB">
      <w:pPr>
        <w:ind w:firstLine="708"/>
        <w:jc w:val="both"/>
      </w:pPr>
      <w:r w:rsidRPr="00D91F9E">
        <w:t xml:space="preserve">Контрольно-счетная палата Лесозаводского городского округа предлагает </w:t>
      </w:r>
      <w:r w:rsidR="004C382D">
        <w:t xml:space="preserve">Думе Лесозаводского городского округа </w:t>
      </w:r>
      <w:r w:rsidRPr="00D91F9E">
        <w:t xml:space="preserve">принять к сведению </w:t>
      </w:r>
      <w:r w:rsidR="004C382D">
        <w:t>О</w:t>
      </w:r>
      <w:r w:rsidRPr="00D91F9E">
        <w:t>тчет об исполнении бюджета Лесозаводского городского округа за 1 полугодие  201</w:t>
      </w:r>
      <w:r w:rsidR="009D36CF">
        <w:t>9</w:t>
      </w:r>
      <w:r w:rsidRPr="00D91F9E">
        <w:t xml:space="preserve"> года.</w:t>
      </w:r>
    </w:p>
    <w:p w:rsidR="00B84CE0" w:rsidRDefault="00B84CE0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4C382D" w:rsidRDefault="004C382D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936F92" w:rsidRDefault="004901E7" w:rsidP="00331BBC">
      <w:pPr>
        <w:rPr>
          <w:b/>
        </w:rPr>
      </w:pPr>
      <w:r>
        <w:rPr>
          <w:b/>
        </w:rPr>
        <w:t xml:space="preserve">                   </w:t>
      </w:r>
    </w:p>
    <w:p w:rsidR="00936F92" w:rsidRDefault="00936F92" w:rsidP="00331BBC">
      <w:pPr>
        <w:rPr>
          <w:b/>
        </w:rPr>
      </w:pPr>
    </w:p>
    <w:p w:rsidR="00936F92" w:rsidRDefault="004901E7" w:rsidP="00674A1D">
      <w:pPr>
        <w:pStyle w:val="a8"/>
        <w:spacing w:line="270" w:lineRule="atLeast"/>
        <w:jc w:val="both"/>
        <w:rPr>
          <w:b/>
        </w:rPr>
      </w:pPr>
      <w:r>
        <w:rPr>
          <w:b/>
        </w:rPr>
        <w:t xml:space="preserve"> </w:t>
      </w:r>
    </w:p>
    <w:sectPr w:rsidR="00936F92" w:rsidSect="00F22D0A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05" w:rsidRDefault="00902305" w:rsidP="006971E5">
      <w:r>
        <w:separator/>
      </w:r>
    </w:p>
  </w:endnote>
  <w:endnote w:type="continuationSeparator" w:id="0">
    <w:p w:rsidR="00902305" w:rsidRDefault="00902305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9B" w:rsidRDefault="000B379B">
    <w:pPr>
      <w:pStyle w:val="a6"/>
      <w:jc w:val="center"/>
    </w:pPr>
  </w:p>
  <w:p w:rsidR="000B379B" w:rsidRDefault="000B37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05" w:rsidRDefault="00902305" w:rsidP="006971E5">
      <w:r>
        <w:separator/>
      </w:r>
    </w:p>
  </w:footnote>
  <w:footnote w:type="continuationSeparator" w:id="0">
    <w:p w:rsidR="00902305" w:rsidRDefault="00902305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Content>
      <w:p w:rsidR="000B379B" w:rsidRDefault="000B37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C57">
          <w:rPr>
            <w:noProof/>
          </w:rPr>
          <w:t>23</w:t>
        </w:r>
        <w:r>
          <w:fldChar w:fldCharType="end"/>
        </w:r>
      </w:p>
    </w:sdtContent>
  </w:sdt>
  <w:p w:rsidR="000B379B" w:rsidRDefault="000B37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346E65"/>
    <w:multiLevelType w:val="multilevel"/>
    <w:tmpl w:val="EF4274A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eastAsia="Times New Roman" w:hint="default"/>
      </w:rPr>
    </w:lvl>
  </w:abstractNum>
  <w:abstractNum w:abstractNumId="8">
    <w:nsid w:val="10D85C03"/>
    <w:multiLevelType w:val="hybridMultilevel"/>
    <w:tmpl w:val="6598D810"/>
    <w:lvl w:ilvl="0" w:tplc="6A2485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D29BE"/>
    <w:multiLevelType w:val="hybridMultilevel"/>
    <w:tmpl w:val="BF02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649572E9"/>
    <w:multiLevelType w:val="hybridMultilevel"/>
    <w:tmpl w:val="18B062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17"/>
  </w:num>
  <w:num w:numId="5">
    <w:abstractNumId w:val="15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6"/>
  </w:num>
  <w:num w:numId="11">
    <w:abstractNumId w:val="2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5"/>
  </w:num>
  <w:num w:numId="15">
    <w:abstractNumId w:val="0"/>
  </w:num>
  <w:num w:numId="16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32"/>
  </w:num>
  <w:num w:numId="19">
    <w:abstractNumId w:val="21"/>
  </w:num>
  <w:num w:numId="20">
    <w:abstractNumId w:val="28"/>
  </w:num>
  <w:num w:numId="21">
    <w:abstractNumId w:val="34"/>
  </w:num>
  <w:num w:numId="22">
    <w:abstractNumId w:val="11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3"/>
  </w:num>
  <w:num w:numId="30">
    <w:abstractNumId w:val="13"/>
  </w:num>
  <w:num w:numId="31">
    <w:abstractNumId w:val="31"/>
  </w:num>
  <w:num w:numId="32">
    <w:abstractNumId w:val="14"/>
  </w:num>
  <w:num w:numId="33">
    <w:abstractNumId w:val="7"/>
  </w:num>
  <w:num w:numId="34">
    <w:abstractNumId w:val="1"/>
  </w:num>
  <w:num w:numId="35">
    <w:abstractNumId w:val="22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06D1"/>
    <w:rsid w:val="0000233D"/>
    <w:rsid w:val="0000311C"/>
    <w:rsid w:val="00004AB3"/>
    <w:rsid w:val="00004E96"/>
    <w:rsid w:val="00011372"/>
    <w:rsid w:val="00011A0D"/>
    <w:rsid w:val="000131AF"/>
    <w:rsid w:val="00016410"/>
    <w:rsid w:val="00017FB6"/>
    <w:rsid w:val="000207F5"/>
    <w:rsid w:val="00020BA8"/>
    <w:rsid w:val="00022712"/>
    <w:rsid w:val="00023082"/>
    <w:rsid w:val="00023DB1"/>
    <w:rsid w:val="00024D4A"/>
    <w:rsid w:val="00025CDC"/>
    <w:rsid w:val="00026C5C"/>
    <w:rsid w:val="00026E99"/>
    <w:rsid w:val="000270E5"/>
    <w:rsid w:val="000271B1"/>
    <w:rsid w:val="00027313"/>
    <w:rsid w:val="0003015F"/>
    <w:rsid w:val="0003288D"/>
    <w:rsid w:val="00032CFF"/>
    <w:rsid w:val="00034417"/>
    <w:rsid w:val="00034C7A"/>
    <w:rsid w:val="000362DE"/>
    <w:rsid w:val="00037A61"/>
    <w:rsid w:val="00037EFC"/>
    <w:rsid w:val="00040639"/>
    <w:rsid w:val="0004124A"/>
    <w:rsid w:val="0004145E"/>
    <w:rsid w:val="00041933"/>
    <w:rsid w:val="00041B9C"/>
    <w:rsid w:val="0004321E"/>
    <w:rsid w:val="000478AC"/>
    <w:rsid w:val="000504D3"/>
    <w:rsid w:val="00050A9D"/>
    <w:rsid w:val="00050AB4"/>
    <w:rsid w:val="00050B3F"/>
    <w:rsid w:val="00051150"/>
    <w:rsid w:val="0005160F"/>
    <w:rsid w:val="0005189B"/>
    <w:rsid w:val="00053370"/>
    <w:rsid w:val="00054601"/>
    <w:rsid w:val="000547F4"/>
    <w:rsid w:val="0005488E"/>
    <w:rsid w:val="00054F2D"/>
    <w:rsid w:val="00054F55"/>
    <w:rsid w:val="00055033"/>
    <w:rsid w:val="00055356"/>
    <w:rsid w:val="000555FA"/>
    <w:rsid w:val="00055EBF"/>
    <w:rsid w:val="00056611"/>
    <w:rsid w:val="000569CB"/>
    <w:rsid w:val="00057B4B"/>
    <w:rsid w:val="000604A2"/>
    <w:rsid w:val="00060A1F"/>
    <w:rsid w:val="000613CA"/>
    <w:rsid w:val="000619E8"/>
    <w:rsid w:val="000632B7"/>
    <w:rsid w:val="0006352E"/>
    <w:rsid w:val="0006634E"/>
    <w:rsid w:val="0006657F"/>
    <w:rsid w:val="00066A66"/>
    <w:rsid w:val="00067460"/>
    <w:rsid w:val="00070B97"/>
    <w:rsid w:val="00070D62"/>
    <w:rsid w:val="0007452B"/>
    <w:rsid w:val="0007457F"/>
    <w:rsid w:val="000747FA"/>
    <w:rsid w:val="00076880"/>
    <w:rsid w:val="00077081"/>
    <w:rsid w:val="000776C6"/>
    <w:rsid w:val="0008044B"/>
    <w:rsid w:val="00080E28"/>
    <w:rsid w:val="0008175A"/>
    <w:rsid w:val="0008197B"/>
    <w:rsid w:val="00081E80"/>
    <w:rsid w:val="00081FDD"/>
    <w:rsid w:val="0008376F"/>
    <w:rsid w:val="0008508B"/>
    <w:rsid w:val="000867D1"/>
    <w:rsid w:val="00086951"/>
    <w:rsid w:val="00086E17"/>
    <w:rsid w:val="00086F31"/>
    <w:rsid w:val="00086F3F"/>
    <w:rsid w:val="00087E66"/>
    <w:rsid w:val="00092C14"/>
    <w:rsid w:val="00094054"/>
    <w:rsid w:val="00094A12"/>
    <w:rsid w:val="00094B8F"/>
    <w:rsid w:val="00094D55"/>
    <w:rsid w:val="00094D86"/>
    <w:rsid w:val="00095F98"/>
    <w:rsid w:val="000965C5"/>
    <w:rsid w:val="0009728B"/>
    <w:rsid w:val="000A0D15"/>
    <w:rsid w:val="000A1088"/>
    <w:rsid w:val="000A2AAC"/>
    <w:rsid w:val="000A5527"/>
    <w:rsid w:val="000A5B53"/>
    <w:rsid w:val="000A6320"/>
    <w:rsid w:val="000A7E42"/>
    <w:rsid w:val="000B0688"/>
    <w:rsid w:val="000B0960"/>
    <w:rsid w:val="000B32E9"/>
    <w:rsid w:val="000B379B"/>
    <w:rsid w:val="000B4A9B"/>
    <w:rsid w:val="000B619E"/>
    <w:rsid w:val="000B628B"/>
    <w:rsid w:val="000B795E"/>
    <w:rsid w:val="000B7FEA"/>
    <w:rsid w:val="000C063D"/>
    <w:rsid w:val="000C129D"/>
    <w:rsid w:val="000C13DE"/>
    <w:rsid w:val="000C2048"/>
    <w:rsid w:val="000C21C2"/>
    <w:rsid w:val="000C27AA"/>
    <w:rsid w:val="000C3548"/>
    <w:rsid w:val="000C60A8"/>
    <w:rsid w:val="000C6344"/>
    <w:rsid w:val="000D00E2"/>
    <w:rsid w:val="000D01B0"/>
    <w:rsid w:val="000D3179"/>
    <w:rsid w:val="000D323D"/>
    <w:rsid w:val="000D3D0E"/>
    <w:rsid w:val="000D3E89"/>
    <w:rsid w:val="000D4124"/>
    <w:rsid w:val="000D45D5"/>
    <w:rsid w:val="000D5481"/>
    <w:rsid w:val="000D5C03"/>
    <w:rsid w:val="000D6E62"/>
    <w:rsid w:val="000D7026"/>
    <w:rsid w:val="000D779A"/>
    <w:rsid w:val="000E00A3"/>
    <w:rsid w:val="000E0175"/>
    <w:rsid w:val="000E01E2"/>
    <w:rsid w:val="000E2D9A"/>
    <w:rsid w:val="000E3FA4"/>
    <w:rsid w:val="000E4119"/>
    <w:rsid w:val="000E688C"/>
    <w:rsid w:val="000E7DB2"/>
    <w:rsid w:val="000E7EF0"/>
    <w:rsid w:val="000F0CC4"/>
    <w:rsid w:val="000F221F"/>
    <w:rsid w:val="000F415A"/>
    <w:rsid w:val="000F47FD"/>
    <w:rsid w:val="000F5029"/>
    <w:rsid w:val="00100428"/>
    <w:rsid w:val="0010058C"/>
    <w:rsid w:val="0010094F"/>
    <w:rsid w:val="00100AC6"/>
    <w:rsid w:val="00101288"/>
    <w:rsid w:val="0010226A"/>
    <w:rsid w:val="001049DF"/>
    <w:rsid w:val="00107B2A"/>
    <w:rsid w:val="00110EAC"/>
    <w:rsid w:val="0011298A"/>
    <w:rsid w:val="0011341E"/>
    <w:rsid w:val="00114089"/>
    <w:rsid w:val="0011449B"/>
    <w:rsid w:val="00114D6D"/>
    <w:rsid w:val="00115145"/>
    <w:rsid w:val="0011545A"/>
    <w:rsid w:val="00115ECB"/>
    <w:rsid w:val="0011641A"/>
    <w:rsid w:val="00117A7C"/>
    <w:rsid w:val="00121A81"/>
    <w:rsid w:val="00121AB3"/>
    <w:rsid w:val="0012374A"/>
    <w:rsid w:val="00123862"/>
    <w:rsid w:val="00123F04"/>
    <w:rsid w:val="00126D6F"/>
    <w:rsid w:val="0012713B"/>
    <w:rsid w:val="00127FE2"/>
    <w:rsid w:val="001300FE"/>
    <w:rsid w:val="00130D6F"/>
    <w:rsid w:val="001313F5"/>
    <w:rsid w:val="00132575"/>
    <w:rsid w:val="00133912"/>
    <w:rsid w:val="00134BA9"/>
    <w:rsid w:val="0013583D"/>
    <w:rsid w:val="0013688D"/>
    <w:rsid w:val="00137C24"/>
    <w:rsid w:val="00141164"/>
    <w:rsid w:val="001426FA"/>
    <w:rsid w:val="0014340A"/>
    <w:rsid w:val="001463E2"/>
    <w:rsid w:val="0014733E"/>
    <w:rsid w:val="00147820"/>
    <w:rsid w:val="00147EDD"/>
    <w:rsid w:val="00151206"/>
    <w:rsid w:val="00151CAF"/>
    <w:rsid w:val="001527E2"/>
    <w:rsid w:val="001535C5"/>
    <w:rsid w:val="00156336"/>
    <w:rsid w:val="00156C1F"/>
    <w:rsid w:val="0015745B"/>
    <w:rsid w:val="00157E5D"/>
    <w:rsid w:val="00160A33"/>
    <w:rsid w:val="00160C67"/>
    <w:rsid w:val="00160CC6"/>
    <w:rsid w:val="00161A0E"/>
    <w:rsid w:val="00163400"/>
    <w:rsid w:val="00163D32"/>
    <w:rsid w:val="00164F58"/>
    <w:rsid w:val="00165891"/>
    <w:rsid w:val="00166493"/>
    <w:rsid w:val="001665BD"/>
    <w:rsid w:val="0016716C"/>
    <w:rsid w:val="00167316"/>
    <w:rsid w:val="001701C8"/>
    <w:rsid w:val="00171F75"/>
    <w:rsid w:val="0017660F"/>
    <w:rsid w:val="001775A3"/>
    <w:rsid w:val="00180B18"/>
    <w:rsid w:val="0018473D"/>
    <w:rsid w:val="00185395"/>
    <w:rsid w:val="001875FC"/>
    <w:rsid w:val="00190127"/>
    <w:rsid w:val="00190987"/>
    <w:rsid w:val="00191510"/>
    <w:rsid w:val="0019241F"/>
    <w:rsid w:val="00192E92"/>
    <w:rsid w:val="001943B1"/>
    <w:rsid w:val="00194AAC"/>
    <w:rsid w:val="0019574D"/>
    <w:rsid w:val="00196B86"/>
    <w:rsid w:val="00196BFD"/>
    <w:rsid w:val="00196D33"/>
    <w:rsid w:val="00197902"/>
    <w:rsid w:val="001A03EA"/>
    <w:rsid w:val="001A1287"/>
    <w:rsid w:val="001A18A1"/>
    <w:rsid w:val="001A3229"/>
    <w:rsid w:val="001A40F7"/>
    <w:rsid w:val="001A4370"/>
    <w:rsid w:val="001A5383"/>
    <w:rsid w:val="001A6726"/>
    <w:rsid w:val="001A68CE"/>
    <w:rsid w:val="001A7A46"/>
    <w:rsid w:val="001B051F"/>
    <w:rsid w:val="001B11E2"/>
    <w:rsid w:val="001B387C"/>
    <w:rsid w:val="001B4B57"/>
    <w:rsid w:val="001B670C"/>
    <w:rsid w:val="001C02C8"/>
    <w:rsid w:val="001C2611"/>
    <w:rsid w:val="001C4FF2"/>
    <w:rsid w:val="001C57BD"/>
    <w:rsid w:val="001C6184"/>
    <w:rsid w:val="001C65F0"/>
    <w:rsid w:val="001C7630"/>
    <w:rsid w:val="001C774F"/>
    <w:rsid w:val="001D0F26"/>
    <w:rsid w:val="001D3C75"/>
    <w:rsid w:val="001D57AF"/>
    <w:rsid w:val="001D594B"/>
    <w:rsid w:val="001D5E93"/>
    <w:rsid w:val="001D65F6"/>
    <w:rsid w:val="001D677F"/>
    <w:rsid w:val="001E1C08"/>
    <w:rsid w:val="001E5B5A"/>
    <w:rsid w:val="001E69CE"/>
    <w:rsid w:val="001E7137"/>
    <w:rsid w:val="001E7688"/>
    <w:rsid w:val="001F0B1E"/>
    <w:rsid w:val="001F368A"/>
    <w:rsid w:val="001F461D"/>
    <w:rsid w:val="001F463E"/>
    <w:rsid w:val="001F4946"/>
    <w:rsid w:val="001F68A5"/>
    <w:rsid w:val="001F7AE4"/>
    <w:rsid w:val="00200383"/>
    <w:rsid w:val="00200F50"/>
    <w:rsid w:val="00201D5F"/>
    <w:rsid w:val="00201EB2"/>
    <w:rsid w:val="0020246D"/>
    <w:rsid w:val="00202F85"/>
    <w:rsid w:val="00203801"/>
    <w:rsid w:val="00203FA8"/>
    <w:rsid w:val="0020463F"/>
    <w:rsid w:val="00205EB0"/>
    <w:rsid w:val="00206796"/>
    <w:rsid w:val="00206D34"/>
    <w:rsid w:val="00207A41"/>
    <w:rsid w:val="002116EC"/>
    <w:rsid w:val="00211841"/>
    <w:rsid w:val="00211985"/>
    <w:rsid w:val="00211A8B"/>
    <w:rsid w:val="00213197"/>
    <w:rsid w:val="00213864"/>
    <w:rsid w:val="002147A8"/>
    <w:rsid w:val="0021589D"/>
    <w:rsid w:val="00215C75"/>
    <w:rsid w:val="00215F85"/>
    <w:rsid w:val="00216123"/>
    <w:rsid w:val="00216EA4"/>
    <w:rsid w:val="00217BD0"/>
    <w:rsid w:val="002200E9"/>
    <w:rsid w:val="00221897"/>
    <w:rsid w:val="002219D2"/>
    <w:rsid w:val="002225FD"/>
    <w:rsid w:val="002229C4"/>
    <w:rsid w:val="00222FE3"/>
    <w:rsid w:val="0022489F"/>
    <w:rsid w:val="00224EA9"/>
    <w:rsid w:val="0022547F"/>
    <w:rsid w:val="00227E0A"/>
    <w:rsid w:val="00227F1F"/>
    <w:rsid w:val="002317F6"/>
    <w:rsid w:val="002322E0"/>
    <w:rsid w:val="0023301E"/>
    <w:rsid w:val="00233391"/>
    <w:rsid w:val="00233896"/>
    <w:rsid w:val="002341E3"/>
    <w:rsid w:val="00235F1C"/>
    <w:rsid w:val="002361A4"/>
    <w:rsid w:val="00236CA3"/>
    <w:rsid w:val="002372F0"/>
    <w:rsid w:val="00237CED"/>
    <w:rsid w:val="0024060E"/>
    <w:rsid w:val="002429DC"/>
    <w:rsid w:val="00242BC1"/>
    <w:rsid w:val="0024300E"/>
    <w:rsid w:val="00246DD1"/>
    <w:rsid w:val="00246EDB"/>
    <w:rsid w:val="00247124"/>
    <w:rsid w:val="002502C7"/>
    <w:rsid w:val="00250C6C"/>
    <w:rsid w:val="00251D89"/>
    <w:rsid w:val="00251D9A"/>
    <w:rsid w:val="0025240F"/>
    <w:rsid w:val="00253C3A"/>
    <w:rsid w:val="00254083"/>
    <w:rsid w:val="00254626"/>
    <w:rsid w:val="00255DF5"/>
    <w:rsid w:val="002561AF"/>
    <w:rsid w:val="00256455"/>
    <w:rsid w:val="00256A0B"/>
    <w:rsid w:val="002573BB"/>
    <w:rsid w:val="00257874"/>
    <w:rsid w:val="00257E66"/>
    <w:rsid w:val="00261A3A"/>
    <w:rsid w:val="002628D4"/>
    <w:rsid w:val="00264AE8"/>
    <w:rsid w:val="00265831"/>
    <w:rsid w:val="00266BBF"/>
    <w:rsid w:val="00266C8C"/>
    <w:rsid w:val="002670F6"/>
    <w:rsid w:val="00270615"/>
    <w:rsid w:val="00271084"/>
    <w:rsid w:val="002714B2"/>
    <w:rsid w:val="002718B4"/>
    <w:rsid w:val="00273251"/>
    <w:rsid w:val="0027350F"/>
    <w:rsid w:val="00273859"/>
    <w:rsid w:val="00273F3A"/>
    <w:rsid w:val="002745A1"/>
    <w:rsid w:val="00275A69"/>
    <w:rsid w:val="002774DF"/>
    <w:rsid w:val="0028046D"/>
    <w:rsid w:val="00281790"/>
    <w:rsid w:val="002836F8"/>
    <w:rsid w:val="002837AB"/>
    <w:rsid w:val="00283864"/>
    <w:rsid w:val="002842BC"/>
    <w:rsid w:val="00284651"/>
    <w:rsid w:val="00286FB5"/>
    <w:rsid w:val="0028765D"/>
    <w:rsid w:val="00287918"/>
    <w:rsid w:val="00287CAC"/>
    <w:rsid w:val="00287F82"/>
    <w:rsid w:val="002914D2"/>
    <w:rsid w:val="00291868"/>
    <w:rsid w:val="0029281C"/>
    <w:rsid w:val="0029322C"/>
    <w:rsid w:val="002940F8"/>
    <w:rsid w:val="00294640"/>
    <w:rsid w:val="00295A23"/>
    <w:rsid w:val="00296C52"/>
    <w:rsid w:val="00297D36"/>
    <w:rsid w:val="002A0106"/>
    <w:rsid w:val="002A02B5"/>
    <w:rsid w:val="002A06B0"/>
    <w:rsid w:val="002A0C5F"/>
    <w:rsid w:val="002A247E"/>
    <w:rsid w:val="002A29A8"/>
    <w:rsid w:val="002A6847"/>
    <w:rsid w:val="002A6B6E"/>
    <w:rsid w:val="002A7D1B"/>
    <w:rsid w:val="002B0969"/>
    <w:rsid w:val="002B325F"/>
    <w:rsid w:val="002B3A08"/>
    <w:rsid w:val="002B48FC"/>
    <w:rsid w:val="002B48FD"/>
    <w:rsid w:val="002B4BD4"/>
    <w:rsid w:val="002B6030"/>
    <w:rsid w:val="002B631A"/>
    <w:rsid w:val="002B6F2E"/>
    <w:rsid w:val="002C20EB"/>
    <w:rsid w:val="002C2EDC"/>
    <w:rsid w:val="002C4350"/>
    <w:rsid w:val="002C5C94"/>
    <w:rsid w:val="002C5CD5"/>
    <w:rsid w:val="002C6929"/>
    <w:rsid w:val="002D0CE4"/>
    <w:rsid w:val="002D0DB0"/>
    <w:rsid w:val="002D13D6"/>
    <w:rsid w:val="002D29F8"/>
    <w:rsid w:val="002D2C24"/>
    <w:rsid w:val="002D2C31"/>
    <w:rsid w:val="002D3781"/>
    <w:rsid w:val="002D419C"/>
    <w:rsid w:val="002D51AA"/>
    <w:rsid w:val="002D62CB"/>
    <w:rsid w:val="002D63DE"/>
    <w:rsid w:val="002D7855"/>
    <w:rsid w:val="002D7E4E"/>
    <w:rsid w:val="002E0ABF"/>
    <w:rsid w:val="002E4318"/>
    <w:rsid w:val="002E4CAC"/>
    <w:rsid w:val="002F552C"/>
    <w:rsid w:val="002F6355"/>
    <w:rsid w:val="002F6E94"/>
    <w:rsid w:val="002F78EF"/>
    <w:rsid w:val="002F7EE4"/>
    <w:rsid w:val="00302CAD"/>
    <w:rsid w:val="003040BE"/>
    <w:rsid w:val="003044B5"/>
    <w:rsid w:val="00304802"/>
    <w:rsid w:val="003051C0"/>
    <w:rsid w:val="00305D10"/>
    <w:rsid w:val="00306442"/>
    <w:rsid w:val="0030664B"/>
    <w:rsid w:val="00306656"/>
    <w:rsid w:val="00310732"/>
    <w:rsid w:val="00310EAF"/>
    <w:rsid w:val="003111CA"/>
    <w:rsid w:val="00316018"/>
    <w:rsid w:val="0031611C"/>
    <w:rsid w:val="003176D0"/>
    <w:rsid w:val="00317F1E"/>
    <w:rsid w:val="00321F89"/>
    <w:rsid w:val="003229D5"/>
    <w:rsid w:val="00323471"/>
    <w:rsid w:val="00324192"/>
    <w:rsid w:val="0032496D"/>
    <w:rsid w:val="00325173"/>
    <w:rsid w:val="0032548D"/>
    <w:rsid w:val="00330828"/>
    <w:rsid w:val="00331BBC"/>
    <w:rsid w:val="00332812"/>
    <w:rsid w:val="00333800"/>
    <w:rsid w:val="003350EE"/>
    <w:rsid w:val="00335415"/>
    <w:rsid w:val="00335424"/>
    <w:rsid w:val="0033542F"/>
    <w:rsid w:val="003368A1"/>
    <w:rsid w:val="003370B9"/>
    <w:rsid w:val="00337B68"/>
    <w:rsid w:val="00340FDF"/>
    <w:rsid w:val="00342E42"/>
    <w:rsid w:val="00342EB5"/>
    <w:rsid w:val="0034390C"/>
    <w:rsid w:val="00344BCB"/>
    <w:rsid w:val="00344BE4"/>
    <w:rsid w:val="003456C6"/>
    <w:rsid w:val="003533F9"/>
    <w:rsid w:val="003539AB"/>
    <w:rsid w:val="00353F25"/>
    <w:rsid w:val="0035447E"/>
    <w:rsid w:val="003551B3"/>
    <w:rsid w:val="00355269"/>
    <w:rsid w:val="00355F1E"/>
    <w:rsid w:val="00356723"/>
    <w:rsid w:val="00356A39"/>
    <w:rsid w:val="00356BA9"/>
    <w:rsid w:val="0036110F"/>
    <w:rsid w:val="0036229A"/>
    <w:rsid w:val="0036258D"/>
    <w:rsid w:val="00365054"/>
    <w:rsid w:val="00366618"/>
    <w:rsid w:val="00367016"/>
    <w:rsid w:val="00371B92"/>
    <w:rsid w:val="0037355E"/>
    <w:rsid w:val="00373F7A"/>
    <w:rsid w:val="0037443C"/>
    <w:rsid w:val="00374A8F"/>
    <w:rsid w:val="00374ECE"/>
    <w:rsid w:val="00375B54"/>
    <w:rsid w:val="00375BB8"/>
    <w:rsid w:val="00375DBA"/>
    <w:rsid w:val="00376E1E"/>
    <w:rsid w:val="00383044"/>
    <w:rsid w:val="003841DA"/>
    <w:rsid w:val="00384B03"/>
    <w:rsid w:val="003866E7"/>
    <w:rsid w:val="00392799"/>
    <w:rsid w:val="00394E4E"/>
    <w:rsid w:val="0039599F"/>
    <w:rsid w:val="00396049"/>
    <w:rsid w:val="0039644C"/>
    <w:rsid w:val="003971D8"/>
    <w:rsid w:val="003974EE"/>
    <w:rsid w:val="003A0261"/>
    <w:rsid w:val="003A0556"/>
    <w:rsid w:val="003A089E"/>
    <w:rsid w:val="003A0AA9"/>
    <w:rsid w:val="003A0F8F"/>
    <w:rsid w:val="003A1589"/>
    <w:rsid w:val="003A171C"/>
    <w:rsid w:val="003A1B68"/>
    <w:rsid w:val="003A3300"/>
    <w:rsid w:val="003A3ED7"/>
    <w:rsid w:val="003A61FC"/>
    <w:rsid w:val="003A6AFB"/>
    <w:rsid w:val="003A7AF9"/>
    <w:rsid w:val="003B04E1"/>
    <w:rsid w:val="003B1170"/>
    <w:rsid w:val="003B5BE0"/>
    <w:rsid w:val="003B67E1"/>
    <w:rsid w:val="003B6F41"/>
    <w:rsid w:val="003B76DF"/>
    <w:rsid w:val="003B7887"/>
    <w:rsid w:val="003C0D58"/>
    <w:rsid w:val="003C21B7"/>
    <w:rsid w:val="003C331F"/>
    <w:rsid w:val="003C3D0C"/>
    <w:rsid w:val="003C411C"/>
    <w:rsid w:val="003C4A61"/>
    <w:rsid w:val="003C4FEA"/>
    <w:rsid w:val="003C5B14"/>
    <w:rsid w:val="003C6E24"/>
    <w:rsid w:val="003C76AB"/>
    <w:rsid w:val="003D009B"/>
    <w:rsid w:val="003D1705"/>
    <w:rsid w:val="003D1B9F"/>
    <w:rsid w:val="003D1F02"/>
    <w:rsid w:val="003D2559"/>
    <w:rsid w:val="003D2AE8"/>
    <w:rsid w:val="003D4145"/>
    <w:rsid w:val="003D5708"/>
    <w:rsid w:val="003D6098"/>
    <w:rsid w:val="003D7173"/>
    <w:rsid w:val="003E08B4"/>
    <w:rsid w:val="003E0C51"/>
    <w:rsid w:val="003E25FA"/>
    <w:rsid w:val="003E4222"/>
    <w:rsid w:val="003E47E3"/>
    <w:rsid w:val="003E590C"/>
    <w:rsid w:val="003E599C"/>
    <w:rsid w:val="003E67E8"/>
    <w:rsid w:val="003E6E48"/>
    <w:rsid w:val="003E7036"/>
    <w:rsid w:val="003E74BD"/>
    <w:rsid w:val="003E767B"/>
    <w:rsid w:val="003F0DF2"/>
    <w:rsid w:val="003F51E9"/>
    <w:rsid w:val="003F53CE"/>
    <w:rsid w:val="003F6180"/>
    <w:rsid w:val="003F6CF2"/>
    <w:rsid w:val="00400EFA"/>
    <w:rsid w:val="00401F0C"/>
    <w:rsid w:val="0040221C"/>
    <w:rsid w:val="004034E2"/>
    <w:rsid w:val="00403D5B"/>
    <w:rsid w:val="0040401E"/>
    <w:rsid w:val="004042CF"/>
    <w:rsid w:val="0040652E"/>
    <w:rsid w:val="00406573"/>
    <w:rsid w:val="004076D9"/>
    <w:rsid w:val="004079A6"/>
    <w:rsid w:val="00407E95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F0"/>
    <w:rsid w:val="0042425B"/>
    <w:rsid w:val="004244A7"/>
    <w:rsid w:val="00427E97"/>
    <w:rsid w:val="00430893"/>
    <w:rsid w:val="00431339"/>
    <w:rsid w:val="00431E92"/>
    <w:rsid w:val="004338A8"/>
    <w:rsid w:val="00433EF2"/>
    <w:rsid w:val="004351A9"/>
    <w:rsid w:val="00435E3A"/>
    <w:rsid w:val="0044025D"/>
    <w:rsid w:val="0044180B"/>
    <w:rsid w:val="00444719"/>
    <w:rsid w:val="00444C4E"/>
    <w:rsid w:val="004455DA"/>
    <w:rsid w:val="00450242"/>
    <w:rsid w:val="00450B4E"/>
    <w:rsid w:val="00452BB5"/>
    <w:rsid w:val="00453422"/>
    <w:rsid w:val="00453FE4"/>
    <w:rsid w:val="004545F5"/>
    <w:rsid w:val="004548D1"/>
    <w:rsid w:val="004552E6"/>
    <w:rsid w:val="004556BA"/>
    <w:rsid w:val="00456050"/>
    <w:rsid w:val="00456586"/>
    <w:rsid w:val="0046176E"/>
    <w:rsid w:val="00461A5A"/>
    <w:rsid w:val="00462DCD"/>
    <w:rsid w:val="0046413E"/>
    <w:rsid w:val="00464FB4"/>
    <w:rsid w:val="00465982"/>
    <w:rsid w:val="00466242"/>
    <w:rsid w:val="00467392"/>
    <w:rsid w:val="0047087B"/>
    <w:rsid w:val="004712EC"/>
    <w:rsid w:val="004714FA"/>
    <w:rsid w:val="00472155"/>
    <w:rsid w:val="0047269F"/>
    <w:rsid w:val="00474F05"/>
    <w:rsid w:val="004772EA"/>
    <w:rsid w:val="00480045"/>
    <w:rsid w:val="004800A6"/>
    <w:rsid w:val="00481614"/>
    <w:rsid w:val="0048223D"/>
    <w:rsid w:val="0048364F"/>
    <w:rsid w:val="00484038"/>
    <w:rsid w:val="0048432F"/>
    <w:rsid w:val="00484D5F"/>
    <w:rsid w:val="00486832"/>
    <w:rsid w:val="00487402"/>
    <w:rsid w:val="0049017F"/>
    <w:rsid w:val="004901E7"/>
    <w:rsid w:val="004945AF"/>
    <w:rsid w:val="00494637"/>
    <w:rsid w:val="00494702"/>
    <w:rsid w:val="004952AC"/>
    <w:rsid w:val="00495A8C"/>
    <w:rsid w:val="0049658F"/>
    <w:rsid w:val="00496913"/>
    <w:rsid w:val="00496A71"/>
    <w:rsid w:val="00496ACC"/>
    <w:rsid w:val="004A0C89"/>
    <w:rsid w:val="004A1531"/>
    <w:rsid w:val="004A20D2"/>
    <w:rsid w:val="004A40CE"/>
    <w:rsid w:val="004A488F"/>
    <w:rsid w:val="004A4D9D"/>
    <w:rsid w:val="004A50C5"/>
    <w:rsid w:val="004A6194"/>
    <w:rsid w:val="004A7799"/>
    <w:rsid w:val="004A796F"/>
    <w:rsid w:val="004B12C6"/>
    <w:rsid w:val="004B2277"/>
    <w:rsid w:val="004B2BF0"/>
    <w:rsid w:val="004B306F"/>
    <w:rsid w:val="004B352E"/>
    <w:rsid w:val="004B6350"/>
    <w:rsid w:val="004C057C"/>
    <w:rsid w:val="004C0DC7"/>
    <w:rsid w:val="004C1144"/>
    <w:rsid w:val="004C2234"/>
    <w:rsid w:val="004C2D63"/>
    <w:rsid w:val="004C382D"/>
    <w:rsid w:val="004C3A2A"/>
    <w:rsid w:val="004C3C9B"/>
    <w:rsid w:val="004C4C1F"/>
    <w:rsid w:val="004C5CD4"/>
    <w:rsid w:val="004C6F8E"/>
    <w:rsid w:val="004C7137"/>
    <w:rsid w:val="004C7FBA"/>
    <w:rsid w:val="004D07C3"/>
    <w:rsid w:val="004D0E5F"/>
    <w:rsid w:val="004D2127"/>
    <w:rsid w:val="004D276E"/>
    <w:rsid w:val="004D3D95"/>
    <w:rsid w:val="004D40B5"/>
    <w:rsid w:val="004D4734"/>
    <w:rsid w:val="004D533F"/>
    <w:rsid w:val="004D64F0"/>
    <w:rsid w:val="004D7077"/>
    <w:rsid w:val="004D7AAD"/>
    <w:rsid w:val="004E4576"/>
    <w:rsid w:val="004E655C"/>
    <w:rsid w:val="004E7AFB"/>
    <w:rsid w:val="004F0021"/>
    <w:rsid w:val="004F072A"/>
    <w:rsid w:val="004F157D"/>
    <w:rsid w:val="004F289D"/>
    <w:rsid w:val="004F2975"/>
    <w:rsid w:val="004F2B39"/>
    <w:rsid w:val="004F5389"/>
    <w:rsid w:val="00500DA7"/>
    <w:rsid w:val="005013A1"/>
    <w:rsid w:val="00504443"/>
    <w:rsid w:val="005067A7"/>
    <w:rsid w:val="005100A8"/>
    <w:rsid w:val="00510722"/>
    <w:rsid w:val="00510CAB"/>
    <w:rsid w:val="00511593"/>
    <w:rsid w:val="00511DF9"/>
    <w:rsid w:val="0051280A"/>
    <w:rsid w:val="00514FD1"/>
    <w:rsid w:val="00516843"/>
    <w:rsid w:val="0051786E"/>
    <w:rsid w:val="005202B5"/>
    <w:rsid w:val="00521123"/>
    <w:rsid w:val="005228EE"/>
    <w:rsid w:val="00522DE8"/>
    <w:rsid w:val="00523BFB"/>
    <w:rsid w:val="005244EB"/>
    <w:rsid w:val="00525D43"/>
    <w:rsid w:val="00525F99"/>
    <w:rsid w:val="00526BA4"/>
    <w:rsid w:val="005278A0"/>
    <w:rsid w:val="00527ED0"/>
    <w:rsid w:val="005315E2"/>
    <w:rsid w:val="00531A38"/>
    <w:rsid w:val="00531C86"/>
    <w:rsid w:val="00532E58"/>
    <w:rsid w:val="005338DF"/>
    <w:rsid w:val="00535214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2342"/>
    <w:rsid w:val="00552838"/>
    <w:rsid w:val="0055287C"/>
    <w:rsid w:val="00552A51"/>
    <w:rsid w:val="00552DFF"/>
    <w:rsid w:val="00552E39"/>
    <w:rsid w:val="005532FF"/>
    <w:rsid w:val="00554041"/>
    <w:rsid w:val="005551C8"/>
    <w:rsid w:val="005557A4"/>
    <w:rsid w:val="0055686C"/>
    <w:rsid w:val="00556A11"/>
    <w:rsid w:val="00557135"/>
    <w:rsid w:val="00557B17"/>
    <w:rsid w:val="00557B9A"/>
    <w:rsid w:val="005606CE"/>
    <w:rsid w:val="00560D0E"/>
    <w:rsid w:val="005620A9"/>
    <w:rsid w:val="00562589"/>
    <w:rsid w:val="0056364A"/>
    <w:rsid w:val="005645F6"/>
    <w:rsid w:val="0056620E"/>
    <w:rsid w:val="005700C5"/>
    <w:rsid w:val="00570247"/>
    <w:rsid w:val="00570991"/>
    <w:rsid w:val="0057385E"/>
    <w:rsid w:val="00573C1A"/>
    <w:rsid w:val="0057403C"/>
    <w:rsid w:val="00574775"/>
    <w:rsid w:val="00575FD3"/>
    <w:rsid w:val="00576397"/>
    <w:rsid w:val="00577AC3"/>
    <w:rsid w:val="00580B2A"/>
    <w:rsid w:val="00580F4E"/>
    <w:rsid w:val="005828E0"/>
    <w:rsid w:val="00582E0F"/>
    <w:rsid w:val="005836FD"/>
    <w:rsid w:val="00583798"/>
    <w:rsid w:val="0058395A"/>
    <w:rsid w:val="00584285"/>
    <w:rsid w:val="005842BA"/>
    <w:rsid w:val="00584650"/>
    <w:rsid w:val="00586005"/>
    <w:rsid w:val="005860C2"/>
    <w:rsid w:val="0058628D"/>
    <w:rsid w:val="0059002B"/>
    <w:rsid w:val="00590366"/>
    <w:rsid w:val="0059170E"/>
    <w:rsid w:val="005937CD"/>
    <w:rsid w:val="005958D0"/>
    <w:rsid w:val="00595FC8"/>
    <w:rsid w:val="00597E4C"/>
    <w:rsid w:val="005A112E"/>
    <w:rsid w:val="005A19E2"/>
    <w:rsid w:val="005A1B28"/>
    <w:rsid w:val="005A3B0C"/>
    <w:rsid w:val="005A518B"/>
    <w:rsid w:val="005A689B"/>
    <w:rsid w:val="005A78D3"/>
    <w:rsid w:val="005B15DF"/>
    <w:rsid w:val="005B2C54"/>
    <w:rsid w:val="005B39AB"/>
    <w:rsid w:val="005B4AB9"/>
    <w:rsid w:val="005B6209"/>
    <w:rsid w:val="005B6886"/>
    <w:rsid w:val="005B7757"/>
    <w:rsid w:val="005B7E2C"/>
    <w:rsid w:val="005B7FFD"/>
    <w:rsid w:val="005C1AED"/>
    <w:rsid w:val="005C2641"/>
    <w:rsid w:val="005C313C"/>
    <w:rsid w:val="005C3B07"/>
    <w:rsid w:val="005C554B"/>
    <w:rsid w:val="005C5BF6"/>
    <w:rsid w:val="005C5E1A"/>
    <w:rsid w:val="005C6F4E"/>
    <w:rsid w:val="005C75A5"/>
    <w:rsid w:val="005C7C6B"/>
    <w:rsid w:val="005D1269"/>
    <w:rsid w:val="005D14FF"/>
    <w:rsid w:val="005D5DA6"/>
    <w:rsid w:val="005D6A06"/>
    <w:rsid w:val="005D7815"/>
    <w:rsid w:val="005E0776"/>
    <w:rsid w:val="005E114A"/>
    <w:rsid w:val="005E19CB"/>
    <w:rsid w:val="005E5DF5"/>
    <w:rsid w:val="005E68CD"/>
    <w:rsid w:val="005E6A3C"/>
    <w:rsid w:val="005E7D15"/>
    <w:rsid w:val="005F1BE4"/>
    <w:rsid w:val="005F2394"/>
    <w:rsid w:val="005F3CAE"/>
    <w:rsid w:val="005F700B"/>
    <w:rsid w:val="005F7970"/>
    <w:rsid w:val="006008F5"/>
    <w:rsid w:val="00602BDC"/>
    <w:rsid w:val="006051FD"/>
    <w:rsid w:val="00605465"/>
    <w:rsid w:val="00605B61"/>
    <w:rsid w:val="00605D64"/>
    <w:rsid w:val="00607884"/>
    <w:rsid w:val="006119AA"/>
    <w:rsid w:val="00612C34"/>
    <w:rsid w:val="0061322F"/>
    <w:rsid w:val="00613E13"/>
    <w:rsid w:val="006153A3"/>
    <w:rsid w:val="00616C64"/>
    <w:rsid w:val="00617112"/>
    <w:rsid w:val="00617149"/>
    <w:rsid w:val="00617481"/>
    <w:rsid w:val="00617C4F"/>
    <w:rsid w:val="006202BC"/>
    <w:rsid w:val="0062120E"/>
    <w:rsid w:val="00621AF4"/>
    <w:rsid w:val="00622B0A"/>
    <w:rsid w:val="00624512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586"/>
    <w:rsid w:val="00634ACA"/>
    <w:rsid w:val="0063519E"/>
    <w:rsid w:val="00636771"/>
    <w:rsid w:val="006371C2"/>
    <w:rsid w:val="00637B56"/>
    <w:rsid w:val="00641DB1"/>
    <w:rsid w:val="00644446"/>
    <w:rsid w:val="00646F28"/>
    <w:rsid w:val="00647BDB"/>
    <w:rsid w:val="006502C1"/>
    <w:rsid w:val="006502D3"/>
    <w:rsid w:val="006503ED"/>
    <w:rsid w:val="00651EF1"/>
    <w:rsid w:val="0065296C"/>
    <w:rsid w:val="00653F16"/>
    <w:rsid w:val="0065449E"/>
    <w:rsid w:val="00654D38"/>
    <w:rsid w:val="0065575E"/>
    <w:rsid w:val="006564B5"/>
    <w:rsid w:val="00657CFC"/>
    <w:rsid w:val="0066064B"/>
    <w:rsid w:val="006638A2"/>
    <w:rsid w:val="00665A7B"/>
    <w:rsid w:val="00665E37"/>
    <w:rsid w:val="006662C7"/>
    <w:rsid w:val="00666862"/>
    <w:rsid w:val="00666FE3"/>
    <w:rsid w:val="006671D0"/>
    <w:rsid w:val="00671042"/>
    <w:rsid w:val="006717B4"/>
    <w:rsid w:val="00671ACC"/>
    <w:rsid w:val="006729A9"/>
    <w:rsid w:val="00672DBD"/>
    <w:rsid w:val="0067332F"/>
    <w:rsid w:val="00673AAF"/>
    <w:rsid w:val="00674A1D"/>
    <w:rsid w:val="00674DEC"/>
    <w:rsid w:val="006753B2"/>
    <w:rsid w:val="00676672"/>
    <w:rsid w:val="00680613"/>
    <w:rsid w:val="006825B7"/>
    <w:rsid w:val="00682E40"/>
    <w:rsid w:val="0068333E"/>
    <w:rsid w:val="00683A43"/>
    <w:rsid w:val="00686C4E"/>
    <w:rsid w:val="00686D9B"/>
    <w:rsid w:val="00691ABC"/>
    <w:rsid w:val="00691C5E"/>
    <w:rsid w:val="0069269A"/>
    <w:rsid w:val="006933F2"/>
    <w:rsid w:val="00693890"/>
    <w:rsid w:val="0069605B"/>
    <w:rsid w:val="006965F3"/>
    <w:rsid w:val="006970FF"/>
    <w:rsid w:val="006971E5"/>
    <w:rsid w:val="0069798D"/>
    <w:rsid w:val="006A02FA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1721"/>
    <w:rsid w:val="006B1E37"/>
    <w:rsid w:val="006B4D95"/>
    <w:rsid w:val="006B591E"/>
    <w:rsid w:val="006B64B0"/>
    <w:rsid w:val="006B69D5"/>
    <w:rsid w:val="006B6FF2"/>
    <w:rsid w:val="006C056F"/>
    <w:rsid w:val="006C58A4"/>
    <w:rsid w:val="006C63E5"/>
    <w:rsid w:val="006D07FC"/>
    <w:rsid w:val="006D1E1A"/>
    <w:rsid w:val="006D3B20"/>
    <w:rsid w:val="006D5DBF"/>
    <w:rsid w:val="006D623C"/>
    <w:rsid w:val="006D6821"/>
    <w:rsid w:val="006D7086"/>
    <w:rsid w:val="006D7DD6"/>
    <w:rsid w:val="006E0358"/>
    <w:rsid w:val="006E037D"/>
    <w:rsid w:val="006E0B08"/>
    <w:rsid w:val="006E2136"/>
    <w:rsid w:val="006E2B31"/>
    <w:rsid w:val="006E38B0"/>
    <w:rsid w:val="006E4522"/>
    <w:rsid w:val="006E4697"/>
    <w:rsid w:val="006E4C0D"/>
    <w:rsid w:val="006E5692"/>
    <w:rsid w:val="006E6B18"/>
    <w:rsid w:val="006E6C47"/>
    <w:rsid w:val="006E6F6B"/>
    <w:rsid w:val="006E6F79"/>
    <w:rsid w:val="006E7C17"/>
    <w:rsid w:val="006F0034"/>
    <w:rsid w:val="006F0FC0"/>
    <w:rsid w:val="006F2F4C"/>
    <w:rsid w:val="006F30EB"/>
    <w:rsid w:val="006F3BC9"/>
    <w:rsid w:val="006F4B04"/>
    <w:rsid w:val="006F5601"/>
    <w:rsid w:val="006F71D7"/>
    <w:rsid w:val="006F75BB"/>
    <w:rsid w:val="006F776D"/>
    <w:rsid w:val="007002B9"/>
    <w:rsid w:val="007013B2"/>
    <w:rsid w:val="0070344C"/>
    <w:rsid w:val="00703CA3"/>
    <w:rsid w:val="00703F77"/>
    <w:rsid w:val="007047E6"/>
    <w:rsid w:val="00705051"/>
    <w:rsid w:val="00705C36"/>
    <w:rsid w:val="007065CA"/>
    <w:rsid w:val="0071053C"/>
    <w:rsid w:val="00712952"/>
    <w:rsid w:val="00712F76"/>
    <w:rsid w:val="00712F8D"/>
    <w:rsid w:val="007157C4"/>
    <w:rsid w:val="00715CC2"/>
    <w:rsid w:val="00715FF1"/>
    <w:rsid w:val="0071618E"/>
    <w:rsid w:val="00716EA8"/>
    <w:rsid w:val="00716FDA"/>
    <w:rsid w:val="0071771C"/>
    <w:rsid w:val="00717A5A"/>
    <w:rsid w:val="00722185"/>
    <w:rsid w:val="0072231E"/>
    <w:rsid w:val="00722AFA"/>
    <w:rsid w:val="00722B86"/>
    <w:rsid w:val="00723568"/>
    <w:rsid w:val="00723AF2"/>
    <w:rsid w:val="00724A10"/>
    <w:rsid w:val="00724C08"/>
    <w:rsid w:val="00726206"/>
    <w:rsid w:val="007263CA"/>
    <w:rsid w:val="00726889"/>
    <w:rsid w:val="00727436"/>
    <w:rsid w:val="007315D1"/>
    <w:rsid w:val="0073205F"/>
    <w:rsid w:val="007322F5"/>
    <w:rsid w:val="007325FE"/>
    <w:rsid w:val="007333E2"/>
    <w:rsid w:val="00733C3B"/>
    <w:rsid w:val="0073465B"/>
    <w:rsid w:val="00735A02"/>
    <w:rsid w:val="00735D7C"/>
    <w:rsid w:val="00736E4E"/>
    <w:rsid w:val="007371AF"/>
    <w:rsid w:val="0073723E"/>
    <w:rsid w:val="00740EDC"/>
    <w:rsid w:val="00741702"/>
    <w:rsid w:val="00741AEF"/>
    <w:rsid w:val="0074396E"/>
    <w:rsid w:val="00743D01"/>
    <w:rsid w:val="00744005"/>
    <w:rsid w:val="00746E37"/>
    <w:rsid w:val="00750253"/>
    <w:rsid w:val="00753302"/>
    <w:rsid w:val="00753337"/>
    <w:rsid w:val="00753570"/>
    <w:rsid w:val="00753C58"/>
    <w:rsid w:val="00754E57"/>
    <w:rsid w:val="00755B1E"/>
    <w:rsid w:val="00755DC1"/>
    <w:rsid w:val="007561BF"/>
    <w:rsid w:val="00756E7F"/>
    <w:rsid w:val="007570F4"/>
    <w:rsid w:val="007573F0"/>
    <w:rsid w:val="00757827"/>
    <w:rsid w:val="00757EC8"/>
    <w:rsid w:val="007603DA"/>
    <w:rsid w:val="0076063C"/>
    <w:rsid w:val="0076101F"/>
    <w:rsid w:val="0076260D"/>
    <w:rsid w:val="00763A6B"/>
    <w:rsid w:val="007642E0"/>
    <w:rsid w:val="00764590"/>
    <w:rsid w:val="00765491"/>
    <w:rsid w:val="007705EE"/>
    <w:rsid w:val="00772964"/>
    <w:rsid w:val="007734AA"/>
    <w:rsid w:val="007740E7"/>
    <w:rsid w:val="007743F8"/>
    <w:rsid w:val="007746A2"/>
    <w:rsid w:val="00776D87"/>
    <w:rsid w:val="00777C47"/>
    <w:rsid w:val="00781AF0"/>
    <w:rsid w:val="0078270C"/>
    <w:rsid w:val="00782F4A"/>
    <w:rsid w:val="007854BF"/>
    <w:rsid w:val="00785CCA"/>
    <w:rsid w:val="00785E18"/>
    <w:rsid w:val="0079082D"/>
    <w:rsid w:val="00790852"/>
    <w:rsid w:val="007915A2"/>
    <w:rsid w:val="00791E01"/>
    <w:rsid w:val="00792635"/>
    <w:rsid w:val="00795232"/>
    <w:rsid w:val="007956A2"/>
    <w:rsid w:val="00796502"/>
    <w:rsid w:val="007971AD"/>
    <w:rsid w:val="007A1399"/>
    <w:rsid w:val="007A16E5"/>
    <w:rsid w:val="007A2299"/>
    <w:rsid w:val="007A3D5C"/>
    <w:rsid w:val="007A4277"/>
    <w:rsid w:val="007A54EF"/>
    <w:rsid w:val="007A613D"/>
    <w:rsid w:val="007A6CA1"/>
    <w:rsid w:val="007A6D4F"/>
    <w:rsid w:val="007A70C8"/>
    <w:rsid w:val="007A7A6B"/>
    <w:rsid w:val="007B000F"/>
    <w:rsid w:val="007B00A5"/>
    <w:rsid w:val="007B034C"/>
    <w:rsid w:val="007B1019"/>
    <w:rsid w:val="007B1A53"/>
    <w:rsid w:val="007B2E3A"/>
    <w:rsid w:val="007B44D7"/>
    <w:rsid w:val="007B4EEF"/>
    <w:rsid w:val="007B4F3C"/>
    <w:rsid w:val="007B54A4"/>
    <w:rsid w:val="007B68EB"/>
    <w:rsid w:val="007B7770"/>
    <w:rsid w:val="007C1619"/>
    <w:rsid w:val="007C17E7"/>
    <w:rsid w:val="007C2379"/>
    <w:rsid w:val="007C3915"/>
    <w:rsid w:val="007C3941"/>
    <w:rsid w:val="007C3E76"/>
    <w:rsid w:val="007C4032"/>
    <w:rsid w:val="007C59ED"/>
    <w:rsid w:val="007C5A87"/>
    <w:rsid w:val="007C65C0"/>
    <w:rsid w:val="007D14AE"/>
    <w:rsid w:val="007D3287"/>
    <w:rsid w:val="007D3BD5"/>
    <w:rsid w:val="007D4516"/>
    <w:rsid w:val="007D6806"/>
    <w:rsid w:val="007D7FD9"/>
    <w:rsid w:val="007E003E"/>
    <w:rsid w:val="007E1660"/>
    <w:rsid w:val="007E1ADB"/>
    <w:rsid w:val="007E2B0C"/>
    <w:rsid w:val="007E3527"/>
    <w:rsid w:val="007E4C38"/>
    <w:rsid w:val="007E53C5"/>
    <w:rsid w:val="007E6DB0"/>
    <w:rsid w:val="007F0C7E"/>
    <w:rsid w:val="007F2315"/>
    <w:rsid w:val="007F4C68"/>
    <w:rsid w:val="0080014A"/>
    <w:rsid w:val="00800C87"/>
    <w:rsid w:val="00801E05"/>
    <w:rsid w:val="00802B3C"/>
    <w:rsid w:val="00802C3E"/>
    <w:rsid w:val="008032A0"/>
    <w:rsid w:val="00803932"/>
    <w:rsid w:val="0080469F"/>
    <w:rsid w:val="00804AE0"/>
    <w:rsid w:val="00804F9C"/>
    <w:rsid w:val="00805865"/>
    <w:rsid w:val="00805EFF"/>
    <w:rsid w:val="00806390"/>
    <w:rsid w:val="0080753C"/>
    <w:rsid w:val="00807547"/>
    <w:rsid w:val="0080799D"/>
    <w:rsid w:val="00810613"/>
    <w:rsid w:val="00810E44"/>
    <w:rsid w:val="0081287F"/>
    <w:rsid w:val="008128A9"/>
    <w:rsid w:val="00813437"/>
    <w:rsid w:val="00813828"/>
    <w:rsid w:val="00814364"/>
    <w:rsid w:val="00814493"/>
    <w:rsid w:val="0081449F"/>
    <w:rsid w:val="0081475E"/>
    <w:rsid w:val="00814D87"/>
    <w:rsid w:val="008155BA"/>
    <w:rsid w:val="008156DB"/>
    <w:rsid w:val="00816900"/>
    <w:rsid w:val="00816989"/>
    <w:rsid w:val="00817AA1"/>
    <w:rsid w:val="0082044D"/>
    <w:rsid w:val="00820922"/>
    <w:rsid w:val="0082103D"/>
    <w:rsid w:val="008228A0"/>
    <w:rsid w:val="00822F7F"/>
    <w:rsid w:val="00823946"/>
    <w:rsid w:val="00823F51"/>
    <w:rsid w:val="00825139"/>
    <w:rsid w:val="0082548E"/>
    <w:rsid w:val="00826682"/>
    <w:rsid w:val="00827E90"/>
    <w:rsid w:val="00830B21"/>
    <w:rsid w:val="00832066"/>
    <w:rsid w:val="0083248F"/>
    <w:rsid w:val="008330A2"/>
    <w:rsid w:val="00833EAF"/>
    <w:rsid w:val="0083460A"/>
    <w:rsid w:val="00834ECA"/>
    <w:rsid w:val="00834EE5"/>
    <w:rsid w:val="00835011"/>
    <w:rsid w:val="00835215"/>
    <w:rsid w:val="00837DBE"/>
    <w:rsid w:val="00840612"/>
    <w:rsid w:val="00840A65"/>
    <w:rsid w:val="00841C3D"/>
    <w:rsid w:val="00841DC4"/>
    <w:rsid w:val="00842D26"/>
    <w:rsid w:val="008431F5"/>
    <w:rsid w:val="008448B3"/>
    <w:rsid w:val="00844F1C"/>
    <w:rsid w:val="00845D74"/>
    <w:rsid w:val="00847058"/>
    <w:rsid w:val="0085034C"/>
    <w:rsid w:val="00850B12"/>
    <w:rsid w:val="008534B9"/>
    <w:rsid w:val="00854EDE"/>
    <w:rsid w:val="00855F20"/>
    <w:rsid w:val="008560B4"/>
    <w:rsid w:val="00856A4A"/>
    <w:rsid w:val="00857152"/>
    <w:rsid w:val="0086031F"/>
    <w:rsid w:val="00860D2F"/>
    <w:rsid w:val="00860EB5"/>
    <w:rsid w:val="008612FA"/>
    <w:rsid w:val="00861924"/>
    <w:rsid w:val="0086283B"/>
    <w:rsid w:val="008637E8"/>
    <w:rsid w:val="0086418E"/>
    <w:rsid w:val="008656F2"/>
    <w:rsid w:val="00865891"/>
    <w:rsid w:val="00865B4C"/>
    <w:rsid w:val="008672E3"/>
    <w:rsid w:val="00870D79"/>
    <w:rsid w:val="00870DC2"/>
    <w:rsid w:val="00871051"/>
    <w:rsid w:val="0087251C"/>
    <w:rsid w:val="008728D1"/>
    <w:rsid w:val="00874625"/>
    <w:rsid w:val="00874C57"/>
    <w:rsid w:val="00875003"/>
    <w:rsid w:val="00875323"/>
    <w:rsid w:val="0087562F"/>
    <w:rsid w:val="008766D6"/>
    <w:rsid w:val="00876DC9"/>
    <w:rsid w:val="00877165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38A8"/>
    <w:rsid w:val="008940D0"/>
    <w:rsid w:val="00894BA0"/>
    <w:rsid w:val="00896545"/>
    <w:rsid w:val="00896574"/>
    <w:rsid w:val="00896999"/>
    <w:rsid w:val="00897CB7"/>
    <w:rsid w:val="00897D12"/>
    <w:rsid w:val="00897EED"/>
    <w:rsid w:val="008A036A"/>
    <w:rsid w:val="008A1F9A"/>
    <w:rsid w:val="008A2653"/>
    <w:rsid w:val="008A2785"/>
    <w:rsid w:val="008A2A50"/>
    <w:rsid w:val="008A3309"/>
    <w:rsid w:val="008A3C2D"/>
    <w:rsid w:val="008A5601"/>
    <w:rsid w:val="008A62DC"/>
    <w:rsid w:val="008A6368"/>
    <w:rsid w:val="008A665A"/>
    <w:rsid w:val="008A7015"/>
    <w:rsid w:val="008A7AF7"/>
    <w:rsid w:val="008B0AA9"/>
    <w:rsid w:val="008B1872"/>
    <w:rsid w:val="008B1916"/>
    <w:rsid w:val="008B3146"/>
    <w:rsid w:val="008B3649"/>
    <w:rsid w:val="008B4819"/>
    <w:rsid w:val="008B5A9F"/>
    <w:rsid w:val="008B5F82"/>
    <w:rsid w:val="008B6D88"/>
    <w:rsid w:val="008B6DD1"/>
    <w:rsid w:val="008B7A3B"/>
    <w:rsid w:val="008C0B15"/>
    <w:rsid w:val="008C0F12"/>
    <w:rsid w:val="008C0FBD"/>
    <w:rsid w:val="008C1608"/>
    <w:rsid w:val="008C1685"/>
    <w:rsid w:val="008C2468"/>
    <w:rsid w:val="008C2520"/>
    <w:rsid w:val="008C4090"/>
    <w:rsid w:val="008C44B9"/>
    <w:rsid w:val="008C6D89"/>
    <w:rsid w:val="008C7302"/>
    <w:rsid w:val="008D00B8"/>
    <w:rsid w:val="008D017F"/>
    <w:rsid w:val="008D152B"/>
    <w:rsid w:val="008D16E8"/>
    <w:rsid w:val="008D2DA1"/>
    <w:rsid w:val="008D4F21"/>
    <w:rsid w:val="008D5F15"/>
    <w:rsid w:val="008D647A"/>
    <w:rsid w:val="008D6D0F"/>
    <w:rsid w:val="008D6EFB"/>
    <w:rsid w:val="008D712F"/>
    <w:rsid w:val="008D7DFF"/>
    <w:rsid w:val="008E128A"/>
    <w:rsid w:val="008E148B"/>
    <w:rsid w:val="008E1765"/>
    <w:rsid w:val="008E1EFA"/>
    <w:rsid w:val="008E3448"/>
    <w:rsid w:val="008E422A"/>
    <w:rsid w:val="008E4693"/>
    <w:rsid w:val="008E4D85"/>
    <w:rsid w:val="008E5306"/>
    <w:rsid w:val="008E5F8B"/>
    <w:rsid w:val="008E5FB1"/>
    <w:rsid w:val="008E6230"/>
    <w:rsid w:val="008E6399"/>
    <w:rsid w:val="008E7136"/>
    <w:rsid w:val="008F224F"/>
    <w:rsid w:val="008F26F5"/>
    <w:rsid w:val="008F3B4B"/>
    <w:rsid w:val="008F4A9A"/>
    <w:rsid w:val="008F4BDB"/>
    <w:rsid w:val="008F5E83"/>
    <w:rsid w:val="0090150A"/>
    <w:rsid w:val="00902305"/>
    <w:rsid w:val="009030C0"/>
    <w:rsid w:val="00903A39"/>
    <w:rsid w:val="00905400"/>
    <w:rsid w:val="00905585"/>
    <w:rsid w:val="00905AE5"/>
    <w:rsid w:val="009065F4"/>
    <w:rsid w:val="00910092"/>
    <w:rsid w:val="00910554"/>
    <w:rsid w:val="00912219"/>
    <w:rsid w:val="009126E4"/>
    <w:rsid w:val="009138A2"/>
    <w:rsid w:val="00913F9A"/>
    <w:rsid w:val="00914432"/>
    <w:rsid w:val="00914486"/>
    <w:rsid w:val="009146D1"/>
    <w:rsid w:val="00915F3A"/>
    <w:rsid w:val="00917D5E"/>
    <w:rsid w:val="00917E92"/>
    <w:rsid w:val="00917F13"/>
    <w:rsid w:val="0092073D"/>
    <w:rsid w:val="009217C8"/>
    <w:rsid w:val="00922148"/>
    <w:rsid w:val="009225FE"/>
    <w:rsid w:val="00922851"/>
    <w:rsid w:val="00922D2D"/>
    <w:rsid w:val="00922DF7"/>
    <w:rsid w:val="00922F5E"/>
    <w:rsid w:val="00923D89"/>
    <w:rsid w:val="009259DB"/>
    <w:rsid w:val="0092646D"/>
    <w:rsid w:val="00927938"/>
    <w:rsid w:val="00927A12"/>
    <w:rsid w:val="009306F8"/>
    <w:rsid w:val="009311C4"/>
    <w:rsid w:val="00931F7A"/>
    <w:rsid w:val="009320DB"/>
    <w:rsid w:val="00932A1B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BB2"/>
    <w:rsid w:val="00957CEF"/>
    <w:rsid w:val="00960D53"/>
    <w:rsid w:val="00961A95"/>
    <w:rsid w:val="00961D1A"/>
    <w:rsid w:val="00961ED3"/>
    <w:rsid w:val="00962068"/>
    <w:rsid w:val="00963B85"/>
    <w:rsid w:val="00963BC6"/>
    <w:rsid w:val="00964488"/>
    <w:rsid w:val="00964D6D"/>
    <w:rsid w:val="00965150"/>
    <w:rsid w:val="009659D6"/>
    <w:rsid w:val="00966C6D"/>
    <w:rsid w:val="009701C7"/>
    <w:rsid w:val="0097136C"/>
    <w:rsid w:val="00972CEC"/>
    <w:rsid w:val="00974CC6"/>
    <w:rsid w:val="00975A17"/>
    <w:rsid w:val="00975AF6"/>
    <w:rsid w:val="009779E9"/>
    <w:rsid w:val="00981F4D"/>
    <w:rsid w:val="0098471C"/>
    <w:rsid w:val="00990188"/>
    <w:rsid w:val="00991095"/>
    <w:rsid w:val="00991BAD"/>
    <w:rsid w:val="0099317B"/>
    <w:rsid w:val="009935C5"/>
    <w:rsid w:val="00994AA9"/>
    <w:rsid w:val="00995E10"/>
    <w:rsid w:val="00996A48"/>
    <w:rsid w:val="00996E47"/>
    <w:rsid w:val="009A0642"/>
    <w:rsid w:val="009A0799"/>
    <w:rsid w:val="009A090D"/>
    <w:rsid w:val="009A15E0"/>
    <w:rsid w:val="009A1990"/>
    <w:rsid w:val="009A3B60"/>
    <w:rsid w:val="009A470C"/>
    <w:rsid w:val="009A5C76"/>
    <w:rsid w:val="009A5E9C"/>
    <w:rsid w:val="009A6030"/>
    <w:rsid w:val="009A65AF"/>
    <w:rsid w:val="009B1122"/>
    <w:rsid w:val="009B290F"/>
    <w:rsid w:val="009B2BFB"/>
    <w:rsid w:val="009B2C93"/>
    <w:rsid w:val="009B2F4C"/>
    <w:rsid w:val="009B4930"/>
    <w:rsid w:val="009B5579"/>
    <w:rsid w:val="009B5941"/>
    <w:rsid w:val="009B6F5C"/>
    <w:rsid w:val="009C0F31"/>
    <w:rsid w:val="009C1B4B"/>
    <w:rsid w:val="009C2520"/>
    <w:rsid w:val="009C3499"/>
    <w:rsid w:val="009C444E"/>
    <w:rsid w:val="009C4DC3"/>
    <w:rsid w:val="009C5D16"/>
    <w:rsid w:val="009C7131"/>
    <w:rsid w:val="009D04D6"/>
    <w:rsid w:val="009D09D5"/>
    <w:rsid w:val="009D0B93"/>
    <w:rsid w:val="009D1933"/>
    <w:rsid w:val="009D1A8D"/>
    <w:rsid w:val="009D36CF"/>
    <w:rsid w:val="009D47BC"/>
    <w:rsid w:val="009D57D1"/>
    <w:rsid w:val="009D6AF0"/>
    <w:rsid w:val="009D7215"/>
    <w:rsid w:val="009D788A"/>
    <w:rsid w:val="009E0A6E"/>
    <w:rsid w:val="009E189B"/>
    <w:rsid w:val="009E196E"/>
    <w:rsid w:val="009E419D"/>
    <w:rsid w:val="009E48E5"/>
    <w:rsid w:val="009E4DBE"/>
    <w:rsid w:val="009E5486"/>
    <w:rsid w:val="009E6814"/>
    <w:rsid w:val="009E7FC1"/>
    <w:rsid w:val="009F0509"/>
    <w:rsid w:val="009F1976"/>
    <w:rsid w:val="009F1AE4"/>
    <w:rsid w:val="009F36B7"/>
    <w:rsid w:val="009F3DCF"/>
    <w:rsid w:val="009F43FB"/>
    <w:rsid w:val="009F588A"/>
    <w:rsid w:val="009F5A93"/>
    <w:rsid w:val="009F64D3"/>
    <w:rsid w:val="009F6BB3"/>
    <w:rsid w:val="009F6D6C"/>
    <w:rsid w:val="009F79EC"/>
    <w:rsid w:val="009F7AA3"/>
    <w:rsid w:val="00A007A4"/>
    <w:rsid w:val="00A00D86"/>
    <w:rsid w:val="00A02133"/>
    <w:rsid w:val="00A03937"/>
    <w:rsid w:val="00A03B70"/>
    <w:rsid w:val="00A0489A"/>
    <w:rsid w:val="00A1099A"/>
    <w:rsid w:val="00A10A63"/>
    <w:rsid w:val="00A130BB"/>
    <w:rsid w:val="00A138C1"/>
    <w:rsid w:val="00A158EE"/>
    <w:rsid w:val="00A15B65"/>
    <w:rsid w:val="00A15EB8"/>
    <w:rsid w:val="00A17E68"/>
    <w:rsid w:val="00A203D3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41C99"/>
    <w:rsid w:val="00A41D34"/>
    <w:rsid w:val="00A43395"/>
    <w:rsid w:val="00A4415B"/>
    <w:rsid w:val="00A4526F"/>
    <w:rsid w:val="00A45DEF"/>
    <w:rsid w:val="00A47664"/>
    <w:rsid w:val="00A47F28"/>
    <w:rsid w:val="00A47FE9"/>
    <w:rsid w:val="00A51546"/>
    <w:rsid w:val="00A520D9"/>
    <w:rsid w:val="00A521DA"/>
    <w:rsid w:val="00A52EF7"/>
    <w:rsid w:val="00A54D2C"/>
    <w:rsid w:val="00A55F92"/>
    <w:rsid w:val="00A56ADB"/>
    <w:rsid w:val="00A6107D"/>
    <w:rsid w:val="00A61565"/>
    <w:rsid w:val="00A61668"/>
    <w:rsid w:val="00A616D9"/>
    <w:rsid w:val="00A61801"/>
    <w:rsid w:val="00A662AB"/>
    <w:rsid w:val="00A664CC"/>
    <w:rsid w:val="00A6702B"/>
    <w:rsid w:val="00A67101"/>
    <w:rsid w:val="00A67A4F"/>
    <w:rsid w:val="00A70DAF"/>
    <w:rsid w:val="00A70EF9"/>
    <w:rsid w:val="00A73080"/>
    <w:rsid w:val="00A734A6"/>
    <w:rsid w:val="00A748C3"/>
    <w:rsid w:val="00A759F6"/>
    <w:rsid w:val="00A75BE5"/>
    <w:rsid w:val="00A75FE3"/>
    <w:rsid w:val="00A771C4"/>
    <w:rsid w:val="00A77F5C"/>
    <w:rsid w:val="00A801DC"/>
    <w:rsid w:val="00A80E14"/>
    <w:rsid w:val="00A818B2"/>
    <w:rsid w:val="00A8196E"/>
    <w:rsid w:val="00A82A89"/>
    <w:rsid w:val="00A847FD"/>
    <w:rsid w:val="00A848FC"/>
    <w:rsid w:val="00A84B4B"/>
    <w:rsid w:val="00A85752"/>
    <w:rsid w:val="00A86D02"/>
    <w:rsid w:val="00A87222"/>
    <w:rsid w:val="00A90001"/>
    <w:rsid w:val="00A90370"/>
    <w:rsid w:val="00A91338"/>
    <w:rsid w:val="00A93453"/>
    <w:rsid w:val="00A9376C"/>
    <w:rsid w:val="00A959B9"/>
    <w:rsid w:val="00AA06F8"/>
    <w:rsid w:val="00AA2088"/>
    <w:rsid w:val="00AA2170"/>
    <w:rsid w:val="00AA34D7"/>
    <w:rsid w:val="00AA38B9"/>
    <w:rsid w:val="00AA50B6"/>
    <w:rsid w:val="00AA5570"/>
    <w:rsid w:val="00AA7331"/>
    <w:rsid w:val="00AB06BE"/>
    <w:rsid w:val="00AB1827"/>
    <w:rsid w:val="00AB3443"/>
    <w:rsid w:val="00AB5A44"/>
    <w:rsid w:val="00AB6657"/>
    <w:rsid w:val="00AC374D"/>
    <w:rsid w:val="00AC4029"/>
    <w:rsid w:val="00AC4BA9"/>
    <w:rsid w:val="00AC5E14"/>
    <w:rsid w:val="00AC5E81"/>
    <w:rsid w:val="00AC668E"/>
    <w:rsid w:val="00AC70F8"/>
    <w:rsid w:val="00AC7DED"/>
    <w:rsid w:val="00AD014C"/>
    <w:rsid w:val="00AD0173"/>
    <w:rsid w:val="00AD039D"/>
    <w:rsid w:val="00AD06DE"/>
    <w:rsid w:val="00AD312A"/>
    <w:rsid w:val="00AD5E2F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4453"/>
    <w:rsid w:val="00AE533B"/>
    <w:rsid w:val="00AE53D0"/>
    <w:rsid w:val="00AE5484"/>
    <w:rsid w:val="00AE54D3"/>
    <w:rsid w:val="00AE5CE6"/>
    <w:rsid w:val="00AE5F67"/>
    <w:rsid w:val="00AF0188"/>
    <w:rsid w:val="00AF0D97"/>
    <w:rsid w:val="00AF1541"/>
    <w:rsid w:val="00AF1A0B"/>
    <w:rsid w:val="00AF39EA"/>
    <w:rsid w:val="00AF3F4D"/>
    <w:rsid w:val="00AF4A30"/>
    <w:rsid w:val="00AF56DF"/>
    <w:rsid w:val="00AF5BCD"/>
    <w:rsid w:val="00AF7E2C"/>
    <w:rsid w:val="00B00922"/>
    <w:rsid w:val="00B009D3"/>
    <w:rsid w:val="00B01856"/>
    <w:rsid w:val="00B02ECB"/>
    <w:rsid w:val="00B04CA0"/>
    <w:rsid w:val="00B04D9A"/>
    <w:rsid w:val="00B04E65"/>
    <w:rsid w:val="00B05453"/>
    <w:rsid w:val="00B05671"/>
    <w:rsid w:val="00B06CCB"/>
    <w:rsid w:val="00B0757A"/>
    <w:rsid w:val="00B07FD2"/>
    <w:rsid w:val="00B11421"/>
    <w:rsid w:val="00B11D06"/>
    <w:rsid w:val="00B11DBA"/>
    <w:rsid w:val="00B11F0F"/>
    <w:rsid w:val="00B126DC"/>
    <w:rsid w:val="00B12BB4"/>
    <w:rsid w:val="00B12C0B"/>
    <w:rsid w:val="00B13530"/>
    <w:rsid w:val="00B151A6"/>
    <w:rsid w:val="00B15D1F"/>
    <w:rsid w:val="00B16213"/>
    <w:rsid w:val="00B167E2"/>
    <w:rsid w:val="00B169A7"/>
    <w:rsid w:val="00B16DBC"/>
    <w:rsid w:val="00B1779E"/>
    <w:rsid w:val="00B206BC"/>
    <w:rsid w:val="00B207F3"/>
    <w:rsid w:val="00B21BDF"/>
    <w:rsid w:val="00B21DED"/>
    <w:rsid w:val="00B2448A"/>
    <w:rsid w:val="00B24CE8"/>
    <w:rsid w:val="00B24DAE"/>
    <w:rsid w:val="00B24DBA"/>
    <w:rsid w:val="00B25622"/>
    <w:rsid w:val="00B26DF4"/>
    <w:rsid w:val="00B30E74"/>
    <w:rsid w:val="00B31A57"/>
    <w:rsid w:val="00B31AC5"/>
    <w:rsid w:val="00B32113"/>
    <w:rsid w:val="00B33681"/>
    <w:rsid w:val="00B37043"/>
    <w:rsid w:val="00B37730"/>
    <w:rsid w:val="00B3791D"/>
    <w:rsid w:val="00B40615"/>
    <w:rsid w:val="00B4108D"/>
    <w:rsid w:val="00B431F8"/>
    <w:rsid w:val="00B43494"/>
    <w:rsid w:val="00B46D04"/>
    <w:rsid w:val="00B46E2F"/>
    <w:rsid w:val="00B4724E"/>
    <w:rsid w:val="00B47362"/>
    <w:rsid w:val="00B47F59"/>
    <w:rsid w:val="00B505F1"/>
    <w:rsid w:val="00B50FF1"/>
    <w:rsid w:val="00B51E0F"/>
    <w:rsid w:val="00B52360"/>
    <w:rsid w:val="00B52F41"/>
    <w:rsid w:val="00B534C4"/>
    <w:rsid w:val="00B54806"/>
    <w:rsid w:val="00B551FB"/>
    <w:rsid w:val="00B552C3"/>
    <w:rsid w:val="00B55596"/>
    <w:rsid w:val="00B55AC2"/>
    <w:rsid w:val="00B5621A"/>
    <w:rsid w:val="00B575AA"/>
    <w:rsid w:val="00B57730"/>
    <w:rsid w:val="00B629EF"/>
    <w:rsid w:val="00B65BCB"/>
    <w:rsid w:val="00B66177"/>
    <w:rsid w:val="00B6651A"/>
    <w:rsid w:val="00B67511"/>
    <w:rsid w:val="00B71918"/>
    <w:rsid w:val="00B72AFC"/>
    <w:rsid w:val="00B747D5"/>
    <w:rsid w:val="00B76310"/>
    <w:rsid w:val="00B769F7"/>
    <w:rsid w:val="00B776CF"/>
    <w:rsid w:val="00B80C02"/>
    <w:rsid w:val="00B81235"/>
    <w:rsid w:val="00B81258"/>
    <w:rsid w:val="00B815D3"/>
    <w:rsid w:val="00B81A9D"/>
    <w:rsid w:val="00B84CE0"/>
    <w:rsid w:val="00B85147"/>
    <w:rsid w:val="00B86595"/>
    <w:rsid w:val="00B86D76"/>
    <w:rsid w:val="00B86E77"/>
    <w:rsid w:val="00B90128"/>
    <w:rsid w:val="00B9158C"/>
    <w:rsid w:val="00B919D4"/>
    <w:rsid w:val="00B92718"/>
    <w:rsid w:val="00B93842"/>
    <w:rsid w:val="00B938DF"/>
    <w:rsid w:val="00B93CFC"/>
    <w:rsid w:val="00B940E4"/>
    <w:rsid w:val="00B94383"/>
    <w:rsid w:val="00B94E9F"/>
    <w:rsid w:val="00B95912"/>
    <w:rsid w:val="00B95DCE"/>
    <w:rsid w:val="00B9683E"/>
    <w:rsid w:val="00B97363"/>
    <w:rsid w:val="00B975C1"/>
    <w:rsid w:val="00BA156A"/>
    <w:rsid w:val="00BA1AEB"/>
    <w:rsid w:val="00BA2C8E"/>
    <w:rsid w:val="00BA3B9A"/>
    <w:rsid w:val="00BA5C96"/>
    <w:rsid w:val="00BA5D2F"/>
    <w:rsid w:val="00BA6184"/>
    <w:rsid w:val="00BA623E"/>
    <w:rsid w:val="00BA71CF"/>
    <w:rsid w:val="00BB12E5"/>
    <w:rsid w:val="00BB1C98"/>
    <w:rsid w:val="00BB48F6"/>
    <w:rsid w:val="00BB49D5"/>
    <w:rsid w:val="00BB5B0A"/>
    <w:rsid w:val="00BB6C73"/>
    <w:rsid w:val="00BB6C74"/>
    <w:rsid w:val="00BB701C"/>
    <w:rsid w:val="00BC01C9"/>
    <w:rsid w:val="00BC0A00"/>
    <w:rsid w:val="00BC0A96"/>
    <w:rsid w:val="00BC0FD5"/>
    <w:rsid w:val="00BC17F4"/>
    <w:rsid w:val="00BC19CB"/>
    <w:rsid w:val="00BC22A1"/>
    <w:rsid w:val="00BC3398"/>
    <w:rsid w:val="00BC4759"/>
    <w:rsid w:val="00BC663C"/>
    <w:rsid w:val="00BC7B67"/>
    <w:rsid w:val="00BD1039"/>
    <w:rsid w:val="00BD1FED"/>
    <w:rsid w:val="00BD35A2"/>
    <w:rsid w:val="00BD3613"/>
    <w:rsid w:val="00BD5E42"/>
    <w:rsid w:val="00BD736E"/>
    <w:rsid w:val="00BD793E"/>
    <w:rsid w:val="00BE1A1B"/>
    <w:rsid w:val="00BE325D"/>
    <w:rsid w:val="00BE53B2"/>
    <w:rsid w:val="00BE642E"/>
    <w:rsid w:val="00BE6617"/>
    <w:rsid w:val="00BE7841"/>
    <w:rsid w:val="00BF174B"/>
    <w:rsid w:val="00BF1F2E"/>
    <w:rsid w:val="00BF2B52"/>
    <w:rsid w:val="00BF4713"/>
    <w:rsid w:val="00BF615A"/>
    <w:rsid w:val="00BF7892"/>
    <w:rsid w:val="00C008FE"/>
    <w:rsid w:val="00C00F96"/>
    <w:rsid w:val="00C02063"/>
    <w:rsid w:val="00C0280F"/>
    <w:rsid w:val="00C03211"/>
    <w:rsid w:val="00C03BBC"/>
    <w:rsid w:val="00C05A0C"/>
    <w:rsid w:val="00C118D9"/>
    <w:rsid w:val="00C12120"/>
    <w:rsid w:val="00C13087"/>
    <w:rsid w:val="00C138B3"/>
    <w:rsid w:val="00C1425C"/>
    <w:rsid w:val="00C159FB"/>
    <w:rsid w:val="00C17C36"/>
    <w:rsid w:val="00C20CDE"/>
    <w:rsid w:val="00C20D97"/>
    <w:rsid w:val="00C210D8"/>
    <w:rsid w:val="00C23577"/>
    <w:rsid w:val="00C24495"/>
    <w:rsid w:val="00C24698"/>
    <w:rsid w:val="00C247B2"/>
    <w:rsid w:val="00C2499A"/>
    <w:rsid w:val="00C24AE8"/>
    <w:rsid w:val="00C24B03"/>
    <w:rsid w:val="00C2700C"/>
    <w:rsid w:val="00C27574"/>
    <w:rsid w:val="00C30141"/>
    <w:rsid w:val="00C31D87"/>
    <w:rsid w:val="00C328BA"/>
    <w:rsid w:val="00C33171"/>
    <w:rsid w:val="00C34992"/>
    <w:rsid w:val="00C351BB"/>
    <w:rsid w:val="00C42E23"/>
    <w:rsid w:val="00C436E1"/>
    <w:rsid w:val="00C44993"/>
    <w:rsid w:val="00C45227"/>
    <w:rsid w:val="00C4556B"/>
    <w:rsid w:val="00C45D5C"/>
    <w:rsid w:val="00C46EE8"/>
    <w:rsid w:val="00C46F71"/>
    <w:rsid w:val="00C511F7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509"/>
    <w:rsid w:val="00C637BA"/>
    <w:rsid w:val="00C637FD"/>
    <w:rsid w:val="00C63828"/>
    <w:rsid w:val="00C63E38"/>
    <w:rsid w:val="00C65573"/>
    <w:rsid w:val="00C6566A"/>
    <w:rsid w:val="00C66ADC"/>
    <w:rsid w:val="00C676A7"/>
    <w:rsid w:val="00C71CEA"/>
    <w:rsid w:val="00C7246F"/>
    <w:rsid w:val="00C72A22"/>
    <w:rsid w:val="00C756AE"/>
    <w:rsid w:val="00C817E0"/>
    <w:rsid w:val="00C8229B"/>
    <w:rsid w:val="00C823A6"/>
    <w:rsid w:val="00C82E15"/>
    <w:rsid w:val="00C82F76"/>
    <w:rsid w:val="00C83966"/>
    <w:rsid w:val="00C84368"/>
    <w:rsid w:val="00C850FC"/>
    <w:rsid w:val="00C8605A"/>
    <w:rsid w:val="00C86112"/>
    <w:rsid w:val="00C86BD8"/>
    <w:rsid w:val="00C91113"/>
    <w:rsid w:val="00C93324"/>
    <w:rsid w:val="00C93474"/>
    <w:rsid w:val="00C957BC"/>
    <w:rsid w:val="00C962A9"/>
    <w:rsid w:val="00C96314"/>
    <w:rsid w:val="00CA0DE8"/>
    <w:rsid w:val="00CA1536"/>
    <w:rsid w:val="00CA263C"/>
    <w:rsid w:val="00CA4CF5"/>
    <w:rsid w:val="00CA54EC"/>
    <w:rsid w:val="00CA562D"/>
    <w:rsid w:val="00CA6F85"/>
    <w:rsid w:val="00CB06EA"/>
    <w:rsid w:val="00CB0E46"/>
    <w:rsid w:val="00CB28B2"/>
    <w:rsid w:val="00CB454A"/>
    <w:rsid w:val="00CB53E9"/>
    <w:rsid w:val="00CB5909"/>
    <w:rsid w:val="00CB5965"/>
    <w:rsid w:val="00CB59A2"/>
    <w:rsid w:val="00CB5A5C"/>
    <w:rsid w:val="00CB6FFD"/>
    <w:rsid w:val="00CB7571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661"/>
    <w:rsid w:val="00CD1838"/>
    <w:rsid w:val="00CD1DF8"/>
    <w:rsid w:val="00CD21B5"/>
    <w:rsid w:val="00CD230C"/>
    <w:rsid w:val="00CD2C21"/>
    <w:rsid w:val="00CD4115"/>
    <w:rsid w:val="00CD48F8"/>
    <w:rsid w:val="00CD6398"/>
    <w:rsid w:val="00CD66EB"/>
    <w:rsid w:val="00CD6A67"/>
    <w:rsid w:val="00CD77C7"/>
    <w:rsid w:val="00CE0305"/>
    <w:rsid w:val="00CE0855"/>
    <w:rsid w:val="00CE0AC6"/>
    <w:rsid w:val="00CE158B"/>
    <w:rsid w:val="00CE18B1"/>
    <w:rsid w:val="00CE287A"/>
    <w:rsid w:val="00CE4507"/>
    <w:rsid w:val="00CE4F9D"/>
    <w:rsid w:val="00CE51E1"/>
    <w:rsid w:val="00CE64A5"/>
    <w:rsid w:val="00CE6502"/>
    <w:rsid w:val="00CE6B4A"/>
    <w:rsid w:val="00CE6F8D"/>
    <w:rsid w:val="00CF2125"/>
    <w:rsid w:val="00CF32C3"/>
    <w:rsid w:val="00CF400E"/>
    <w:rsid w:val="00CF42C9"/>
    <w:rsid w:val="00CF46E7"/>
    <w:rsid w:val="00CF70F2"/>
    <w:rsid w:val="00D00B13"/>
    <w:rsid w:val="00D012A9"/>
    <w:rsid w:val="00D012FC"/>
    <w:rsid w:val="00D01308"/>
    <w:rsid w:val="00D026B6"/>
    <w:rsid w:val="00D059D6"/>
    <w:rsid w:val="00D05CEF"/>
    <w:rsid w:val="00D0626C"/>
    <w:rsid w:val="00D065E2"/>
    <w:rsid w:val="00D07623"/>
    <w:rsid w:val="00D078FF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30AB7"/>
    <w:rsid w:val="00D3157B"/>
    <w:rsid w:val="00D324E4"/>
    <w:rsid w:val="00D326EE"/>
    <w:rsid w:val="00D33A1A"/>
    <w:rsid w:val="00D33E99"/>
    <w:rsid w:val="00D36B16"/>
    <w:rsid w:val="00D378E2"/>
    <w:rsid w:val="00D37D00"/>
    <w:rsid w:val="00D40209"/>
    <w:rsid w:val="00D40872"/>
    <w:rsid w:val="00D4227E"/>
    <w:rsid w:val="00D428DB"/>
    <w:rsid w:val="00D42D21"/>
    <w:rsid w:val="00D4309B"/>
    <w:rsid w:val="00D43462"/>
    <w:rsid w:val="00D437B1"/>
    <w:rsid w:val="00D43956"/>
    <w:rsid w:val="00D460BC"/>
    <w:rsid w:val="00D46458"/>
    <w:rsid w:val="00D464E5"/>
    <w:rsid w:val="00D46A13"/>
    <w:rsid w:val="00D46C12"/>
    <w:rsid w:val="00D46EF1"/>
    <w:rsid w:val="00D50ED6"/>
    <w:rsid w:val="00D52DEE"/>
    <w:rsid w:val="00D53F67"/>
    <w:rsid w:val="00D54522"/>
    <w:rsid w:val="00D5469D"/>
    <w:rsid w:val="00D546F8"/>
    <w:rsid w:val="00D54C3D"/>
    <w:rsid w:val="00D55218"/>
    <w:rsid w:val="00D56299"/>
    <w:rsid w:val="00D61ECF"/>
    <w:rsid w:val="00D62BF4"/>
    <w:rsid w:val="00D641A3"/>
    <w:rsid w:val="00D64A7E"/>
    <w:rsid w:val="00D64F83"/>
    <w:rsid w:val="00D66177"/>
    <w:rsid w:val="00D667C0"/>
    <w:rsid w:val="00D67506"/>
    <w:rsid w:val="00D71B19"/>
    <w:rsid w:val="00D74978"/>
    <w:rsid w:val="00D74C44"/>
    <w:rsid w:val="00D75D87"/>
    <w:rsid w:val="00D76AC0"/>
    <w:rsid w:val="00D77824"/>
    <w:rsid w:val="00D8015D"/>
    <w:rsid w:val="00D80437"/>
    <w:rsid w:val="00D80B9B"/>
    <w:rsid w:val="00D86E90"/>
    <w:rsid w:val="00D91D4F"/>
    <w:rsid w:val="00D91F9E"/>
    <w:rsid w:val="00D93730"/>
    <w:rsid w:val="00D93925"/>
    <w:rsid w:val="00D93A16"/>
    <w:rsid w:val="00D93EE9"/>
    <w:rsid w:val="00D94C07"/>
    <w:rsid w:val="00D969F7"/>
    <w:rsid w:val="00DA0260"/>
    <w:rsid w:val="00DA1E35"/>
    <w:rsid w:val="00DA209E"/>
    <w:rsid w:val="00DA270E"/>
    <w:rsid w:val="00DA2B7D"/>
    <w:rsid w:val="00DA3049"/>
    <w:rsid w:val="00DA3A17"/>
    <w:rsid w:val="00DA3B7F"/>
    <w:rsid w:val="00DA6660"/>
    <w:rsid w:val="00DB09E0"/>
    <w:rsid w:val="00DB0CEC"/>
    <w:rsid w:val="00DB1899"/>
    <w:rsid w:val="00DB1B18"/>
    <w:rsid w:val="00DB23B5"/>
    <w:rsid w:val="00DB29B7"/>
    <w:rsid w:val="00DB3A06"/>
    <w:rsid w:val="00DB4465"/>
    <w:rsid w:val="00DB525D"/>
    <w:rsid w:val="00DB5EFB"/>
    <w:rsid w:val="00DB6344"/>
    <w:rsid w:val="00DB6359"/>
    <w:rsid w:val="00DB665E"/>
    <w:rsid w:val="00DC0087"/>
    <w:rsid w:val="00DC1B16"/>
    <w:rsid w:val="00DC4FE4"/>
    <w:rsid w:val="00DC5D3F"/>
    <w:rsid w:val="00DC6F1C"/>
    <w:rsid w:val="00DC784B"/>
    <w:rsid w:val="00DD0A0D"/>
    <w:rsid w:val="00DD1380"/>
    <w:rsid w:val="00DD15CC"/>
    <w:rsid w:val="00DD16CC"/>
    <w:rsid w:val="00DD1CED"/>
    <w:rsid w:val="00DD2E33"/>
    <w:rsid w:val="00DD3284"/>
    <w:rsid w:val="00DD349C"/>
    <w:rsid w:val="00DD5B39"/>
    <w:rsid w:val="00DD5FB8"/>
    <w:rsid w:val="00DD7AC5"/>
    <w:rsid w:val="00DE06C3"/>
    <w:rsid w:val="00DE1A74"/>
    <w:rsid w:val="00DE3421"/>
    <w:rsid w:val="00DE3656"/>
    <w:rsid w:val="00DE37CF"/>
    <w:rsid w:val="00DE3F64"/>
    <w:rsid w:val="00DE455C"/>
    <w:rsid w:val="00DE4E7D"/>
    <w:rsid w:val="00DE569D"/>
    <w:rsid w:val="00DE5A5B"/>
    <w:rsid w:val="00DE65D2"/>
    <w:rsid w:val="00DE6C60"/>
    <w:rsid w:val="00DE6F02"/>
    <w:rsid w:val="00DF2484"/>
    <w:rsid w:val="00DF293F"/>
    <w:rsid w:val="00DF2A0D"/>
    <w:rsid w:val="00DF57DB"/>
    <w:rsid w:val="00DF62A8"/>
    <w:rsid w:val="00DF653C"/>
    <w:rsid w:val="00DF71F3"/>
    <w:rsid w:val="00DF755A"/>
    <w:rsid w:val="00DF7A82"/>
    <w:rsid w:val="00DF7BA3"/>
    <w:rsid w:val="00E000D8"/>
    <w:rsid w:val="00E01BAE"/>
    <w:rsid w:val="00E02319"/>
    <w:rsid w:val="00E0342A"/>
    <w:rsid w:val="00E04389"/>
    <w:rsid w:val="00E05708"/>
    <w:rsid w:val="00E06F90"/>
    <w:rsid w:val="00E117B6"/>
    <w:rsid w:val="00E12926"/>
    <w:rsid w:val="00E13EDC"/>
    <w:rsid w:val="00E1568E"/>
    <w:rsid w:val="00E16842"/>
    <w:rsid w:val="00E178B1"/>
    <w:rsid w:val="00E17E12"/>
    <w:rsid w:val="00E204FA"/>
    <w:rsid w:val="00E2063A"/>
    <w:rsid w:val="00E21301"/>
    <w:rsid w:val="00E21F72"/>
    <w:rsid w:val="00E2319F"/>
    <w:rsid w:val="00E24445"/>
    <w:rsid w:val="00E25F74"/>
    <w:rsid w:val="00E26A28"/>
    <w:rsid w:val="00E303C3"/>
    <w:rsid w:val="00E303D8"/>
    <w:rsid w:val="00E3115E"/>
    <w:rsid w:val="00E313DC"/>
    <w:rsid w:val="00E31B09"/>
    <w:rsid w:val="00E32684"/>
    <w:rsid w:val="00E3311D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4D36"/>
    <w:rsid w:val="00E4527A"/>
    <w:rsid w:val="00E46803"/>
    <w:rsid w:val="00E469C1"/>
    <w:rsid w:val="00E4773C"/>
    <w:rsid w:val="00E50E6D"/>
    <w:rsid w:val="00E520B4"/>
    <w:rsid w:val="00E523A0"/>
    <w:rsid w:val="00E548F7"/>
    <w:rsid w:val="00E552D3"/>
    <w:rsid w:val="00E563E5"/>
    <w:rsid w:val="00E5735E"/>
    <w:rsid w:val="00E606ED"/>
    <w:rsid w:val="00E615E6"/>
    <w:rsid w:val="00E616EC"/>
    <w:rsid w:val="00E6195E"/>
    <w:rsid w:val="00E6242A"/>
    <w:rsid w:val="00E63D0F"/>
    <w:rsid w:val="00E64AF9"/>
    <w:rsid w:val="00E667D9"/>
    <w:rsid w:val="00E67247"/>
    <w:rsid w:val="00E716E6"/>
    <w:rsid w:val="00E71738"/>
    <w:rsid w:val="00E72325"/>
    <w:rsid w:val="00E734D1"/>
    <w:rsid w:val="00E7480B"/>
    <w:rsid w:val="00E76E72"/>
    <w:rsid w:val="00E775ED"/>
    <w:rsid w:val="00E80013"/>
    <w:rsid w:val="00E81300"/>
    <w:rsid w:val="00E8162B"/>
    <w:rsid w:val="00E82409"/>
    <w:rsid w:val="00E82500"/>
    <w:rsid w:val="00E85CDB"/>
    <w:rsid w:val="00E8664E"/>
    <w:rsid w:val="00E86EC6"/>
    <w:rsid w:val="00E9129A"/>
    <w:rsid w:val="00E92547"/>
    <w:rsid w:val="00E9484E"/>
    <w:rsid w:val="00E954C6"/>
    <w:rsid w:val="00E9625E"/>
    <w:rsid w:val="00E96A12"/>
    <w:rsid w:val="00E972FF"/>
    <w:rsid w:val="00E977E9"/>
    <w:rsid w:val="00E97E12"/>
    <w:rsid w:val="00EA0E8F"/>
    <w:rsid w:val="00EA12EE"/>
    <w:rsid w:val="00EA2D43"/>
    <w:rsid w:val="00EA5011"/>
    <w:rsid w:val="00EA62D9"/>
    <w:rsid w:val="00EA685D"/>
    <w:rsid w:val="00EA7444"/>
    <w:rsid w:val="00EA74B4"/>
    <w:rsid w:val="00EB1310"/>
    <w:rsid w:val="00EB1EAD"/>
    <w:rsid w:val="00EB23F9"/>
    <w:rsid w:val="00EB4CE0"/>
    <w:rsid w:val="00EB5CFF"/>
    <w:rsid w:val="00EC0202"/>
    <w:rsid w:val="00EC02EF"/>
    <w:rsid w:val="00EC0441"/>
    <w:rsid w:val="00EC0493"/>
    <w:rsid w:val="00EC0BEF"/>
    <w:rsid w:val="00EC1093"/>
    <w:rsid w:val="00EC25D5"/>
    <w:rsid w:val="00EC3525"/>
    <w:rsid w:val="00EC5662"/>
    <w:rsid w:val="00EC6652"/>
    <w:rsid w:val="00EC67ED"/>
    <w:rsid w:val="00EC6AB4"/>
    <w:rsid w:val="00EC6D8F"/>
    <w:rsid w:val="00EC6DCE"/>
    <w:rsid w:val="00EC72A8"/>
    <w:rsid w:val="00EC76CF"/>
    <w:rsid w:val="00ED0404"/>
    <w:rsid w:val="00ED077F"/>
    <w:rsid w:val="00ED08FA"/>
    <w:rsid w:val="00ED1216"/>
    <w:rsid w:val="00ED1D6B"/>
    <w:rsid w:val="00ED1DC5"/>
    <w:rsid w:val="00ED2069"/>
    <w:rsid w:val="00ED45F8"/>
    <w:rsid w:val="00ED4EEB"/>
    <w:rsid w:val="00ED536D"/>
    <w:rsid w:val="00ED67D0"/>
    <w:rsid w:val="00EE0759"/>
    <w:rsid w:val="00EE0B01"/>
    <w:rsid w:val="00EE2AC8"/>
    <w:rsid w:val="00EE3F1F"/>
    <w:rsid w:val="00EE4383"/>
    <w:rsid w:val="00EE4A8B"/>
    <w:rsid w:val="00EE7B05"/>
    <w:rsid w:val="00EF12F1"/>
    <w:rsid w:val="00EF30DE"/>
    <w:rsid w:val="00EF4522"/>
    <w:rsid w:val="00EF5D96"/>
    <w:rsid w:val="00EF5F88"/>
    <w:rsid w:val="00EF6124"/>
    <w:rsid w:val="00EF62F7"/>
    <w:rsid w:val="00EF680E"/>
    <w:rsid w:val="00EF7266"/>
    <w:rsid w:val="00EF79F8"/>
    <w:rsid w:val="00F00464"/>
    <w:rsid w:val="00F00AC6"/>
    <w:rsid w:val="00F021FA"/>
    <w:rsid w:val="00F02958"/>
    <w:rsid w:val="00F02FCB"/>
    <w:rsid w:val="00F03A1B"/>
    <w:rsid w:val="00F0489A"/>
    <w:rsid w:val="00F051A6"/>
    <w:rsid w:val="00F076DE"/>
    <w:rsid w:val="00F07888"/>
    <w:rsid w:val="00F11109"/>
    <w:rsid w:val="00F1182C"/>
    <w:rsid w:val="00F11A4E"/>
    <w:rsid w:val="00F142D1"/>
    <w:rsid w:val="00F16515"/>
    <w:rsid w:val="00F16DCA"/>
    <w:rsid w:val="00F17573"/>
    <w:rsid w:val="00F17B48"/>
    <w:rsid w:val="00F17D95"/>
    <w:rsid w:val="00F21E3C"/>
    <w:rsid w:val="00F22D0A"/>
    <w:rsid w:val="00F23819"/>
    <w:rsid w:val="00F24DBF"/>
    <w:rsid w:val="00F257FD"/>
    <w:rsid w:val="00F25DF9"/>
    <w:rsid w:val="00F25EE8"/>
    <w:rsid w:val="00F265B6"/>
    <w:rsid w:val="00F2792A"/>
    <w:rsid w:val="00F30618"/>
    <w:rsid w:val="00F3114D"/>
    <w:rsid w:val="00F3283E"/>
    <w:rsid w:val="00F34CEF"/>
    <w:rsid w:val="00F353C1"/>
    <w:rsid w:val="00F35F35"/>
    <w:rsid w:val="00F36FD6"/>
    <w:rsid w:val="00F40F5C"/>
    <w:rsid w:val="00F42A8C"/>
    <w:rsid w:val="00F4738C"/>
    <w:rsid w:val="00F50406"/>
    <w:rsid w:val="00F50847"/>
    <w:rsid w:val="00F51083"/>
    <w:rsid w:val="00F5172C"/>
    <w:rsid w:val="00F5202D"/>
    <w:rsid w:val="00F53E22"/>
    <w:rsid w:val="00F551F3"/>
    <w:rsid w:val="00F55FFB"/>
    <w:rsid w:val="00F57B69"/>
    <w:rsid w:val="00F60749"/>
    <w:rsid w:val="00F625E2"/>
    <w:rsid w:val="00F63937"/>
    <w:rsid w:val="00F640FA"/>
    <w:rsid w:val="00F6416C"/>
    <w:rsid w:val="00F659D4"/>
    <w:rsid w:val="00F66091"/>
    <w:rsid w:val="00F66A99"/>
    <w:rsid w:val="00F670F5"/>
    <w:rsid w:val="00F67307"/>
    <w:rsid w:val="00F6790A"/>
    <w:rsid w:val="00F67A55"/>
    <w:rsid w:val="00F67FA6"/>
    <w:rsid w:val="00F708D5"/>
    <w:rsid w:val="00F70ADC"/>
    <w:rsid w:val="00F70F6F"/>
    <w:rsid w:val="00F73739"/>
    <w:rsid w:val="00F73D3D"/>
    <w:rsid w:val="00F750A4"/>
    <w:rsid w:val="00F7542D"/>
    <w:rsid w:val="00F8060A"/>
    <w:rsid w:val="00F8388F"/>
    <w:rsid w:val="00F86E00"/>
    <w:rsid w:val="00F902C7"/>
    <w:rsid w:val="00F90FD1"/>
    <w:rsid w:val="00F91232"/>
    <w:rsid w:val="00F917CD"/>
    <w:rsid w:val="00F91AFD"/>
    <w:rsid w:val="00F93166"/>
    <w:rsid w:val="00F93BE3"/>
    <w:rsid w:val="00F959CB"/>
    <w:rsid w:val="00F97CED"/>
    <w:rsid w:val="00FA0118"/>
    <w:rsid w:val="00FA05EB"/>
    <w:rsid w:val="00FA0C2D"/>
    <w:rsid w:val="00FA1E3A"/>
    <w:rsid w:val="00FA27A7"/>
    <w:rsid w:val="00FA34B5"/>
    <w:rsid w:val="00FA5645"/>
    <w:rsid w:val="00FA5F8B"/>
    <w:rsid w:val="00FA67F0"/>
    <w:rsid w:val="00FA701F"/>
    <w:rsid w:val="00FB0917"/>
    <w:rsid w:val="00FB0AEB"/>
    <w:rsid w:val="00FB0F58"/>
    <w:rsid w:val="00FB2D05"/>
    <w:rsid w:val="00FB30D1"/>
    <w:rsid w:val="00FB38CA"/>
    <w:rsid w:val="00FB39BF"/>
    <w:rsid w:val="00FB3E1F"/>
    <w:rsid w:val="00FB40EA"/>
    <w:rsid w:val="00FB4802"/>
    <w:rsid w:val="00FB5B8F"/>
    <w:rsid w:val="00FB74C8"/>
    <w:rsid w:val="00FB7B01"/>
    <w:rsid w:val="00FB7E00"/>
    <w:rsid w:val="00FC0383"/>
    <w:rsid w:val="00FC0C00"/>
    <w:rsid w:val="00FC1090"/>
    <w:rsid w:val="00FC2057"/>
    <w:rsid w:val="00FC2681"/>
    <w:rsid w:val="00FC28D6"/>
    <w:rsid w:val="00FC2BA9"/>
    <w:rsid w:val="00FC2DEE"/>
    <w:rsid w:val="00FC46D5"/>
    <w:rsid w:val="00FC5D78"/>
    <w:rsid w:val="00FC7036"/>
    <w:rsid w:val="00FC7352"/>
    <w:rsid w:val="00FD1448"/>
    <w:rsid w:val="00FD2042"/>
    <w:rsid w:val="00FD3C01"/>
    <w:rsid w:val="00FD439E"/>
    <w:rsid w:val="00FD4463"/>
    <w:rsid w:val="00FD587E"/>
    <w:rsid w:val="00FD5A70"/>
    <w:rsid w:val="00FE028A"/>
    <w:rsid w:val="00FE0A6F"/>
    <w:rsid w:val="00FE0BC2"/>
    <w:rsid w:val="00FE137A"/>
    <w:rsid w:val="00FE2630"/>
    <w:rsid w:val="00FE27E3"/>
    <w:rsid w:val="00FE2C11"/>
    <w:rsid w:val="00FE3B7A"/>
    <w:rsid w:val="00FE5DE1"/>
    <w:rsid w:val="00FE694C"/>
    <w:rsid w:val="00FF0772"/>
    <w:rsid w:val="00FF2C79"/>
    <w:rsid w:val="00FF3FF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8728D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FD587E"/>
  </w:style>
  <w:style w:type="character" w:customStyle="1" w:styleId="extended-textshort">
    <w:name w:val="extended-text__short"/>
    <w:basedOn w:val="a0"/>
    <w:rsid w:val="00462DCD"/>
  </w:style>
  <w:style w:type="table" w:customStyle="1" w:styleId="41">
    <w:name w:val="Сетка таблицы4"/>
    <w:basedOn w:val="a1"/>
    <w:next w:val="ad"/>
    <w:rsid w:val="003370B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6063C"/>
  </w:style>
  <w:style w:type="table" w:customStyle="1" w:styleId="22">
    <w:name w:val="Сетка таблицы2"/>
    <w:basedOn w:val="a1"/>
    <w:next w:val="ad"/>
    <w:uiPriority w:val="59"/>
    <w:rsid w:val="00760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rsid w:val="007606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rsid w:val="0076063C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76063C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880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4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8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309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36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69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36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7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8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7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03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51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2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652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7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7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9664-549D-4E49-AC16-6EA8C15D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23</Pages>
  <Words>10350</Words>
  <Characters>58997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143</cp:revision>
  <cp:lastPrinted>2019-08-07T06:33:00Z</cp:lastPrinted>
  <dcterms:created xsi:type="dcterms:W3CDTF">2019-07-16T23:05:00Z</dcterms:created>
  <dcterms:modified xsi:type="dcterms:W3CDTF">2019-09-02T07:38:00Z</dcterms:modified>
</cp:coreProperties>
</file>