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  <w:r w:rsidR="00C901DF">
        <w:rPr>
          <w:b/>
          <w:bCs/>
          <w:color w:val="000000"/>
        </w:rPr>
        <w:t>№1</w:t>
      </w:r>
      <w:r w:rsidR="008776ED">
        <w:rPr>
          <w:b/>
          <w:bCs/>
          <w:color w:val="000000"/>
        </w:rPr>
        <w:t>2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C901DF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за 1 квартал 201</w:t>
      </w:r>
      <w:r w:rsidR="00C901DF">
        <w:rPr>
          <w:b/>
          <w:bCs/>
          <w:color w:val="000000"/>
        </w:rPr>
        <w:t>9</w:t>
      </w:r>
      <w:r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>
        <w:t xml:space="preserve">г. </w:t>
      </w:r>
      <w:r w:rsidRPr="00ED08FA">
        <w:t xml:space="preserve">Лесозаводск                                                                         </w:t>
      </w:r>
      <w:r w:rsidR="008829B0" w:rsidRPr="00ED08FA">
        <w:t xml:space="preserve">              </w:t>
      </w:r>
      <w:r w:rsidR="00905AE5" w:rsidRPr="00ED08FA">
        <w:t xml:space="preserve">   </w:t>
      </w:r>
      <w:r w:rsidR="008776ED" w:rsidRPr="008776ED">
        <w:t>2</w:t>
      </w:r>
      <w:r w:rsidR="00EF1B9C">
        <w:t>2</w:t>
      </w:r>
      <w:r w:rsidRPr="008776ED">
        <w:t>.05.201</w:t>
      </w:r>
      <w:r w:rsidR="00C901DF" w:rsidRPr="008776ED">
        <w:t>9</w:t>
      </w:r>
    </w:p>
    <w:p w:rsidR="00E21F72" w:rsidRDefault="00E21F72" w:rsidP="00E21F72">
      <w:pPr>
        <w:jc w:val="both"/>
      </w:pPr>
    </w:p>
    <w:p w:rsidR="00037A61" w:rsidRDefault="00037A61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</w:p>
    <w:p w:rsidR="00037A61" w:rsidRDefault="002E036D" w:rsidP="0032496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="00E21F72" w:rsidRPr="00E21F72">
        <w:rPr>
          <w:color w:val="000000"/>
        </w:rPr>
        <w:t>тчет об исполнении бюджета Лесозаводского  городского округа за 1 квартал 201</w:t>
      </w:r>
      <w:r w:rsidR="00C901DF">
        <w:rPr>
          <w:color w:val="000000"/>
        </w:rPr>
        <w:t>9</w:t>
      </w:r>
      <w:r w:rsidR="0032496D">
        <w:rPr>
          <w:color w:val="000000"/>
        </w:rPr>
        <w:t xml:space="preserve"> </w:t>
      </w:r>
      <w:r w:rsidR="00E21F72" w:rsidRPr="00E21F72">
        <w:rPr>
          <w:color w:val="000000"/>
        </w:rPr>
        <w:t xml:space="preserve">года </w:t>
      </w:r>
      <w:r>
        <w:rPr>
          <w:color w:val="000000"/>
        </w:rPr>
        <w:t>пред</w:t>
      </w:r>
      <w:r w:rsidRPr="00E21F72">
        <w:rPr>
          <w:color w:val="000000"/>
        </w:rPr>
        <w:t>став</w:t>
      </w:r>
      <w:r>
        <w:rPr>
          <w:color w:val="000000"/>
        </w:rPr>
        <w:t>лен</w:t>
      </w:r>
      <w:r w:rsidRPr="00E21F72">
        <w:rPr>
          <w:color w:val="000000"/>
        </w:rPr>
        <w:t xml:space="preserve"> </w:t>
      </w:r>
      <w:r>
        <w:rPr>
          <w:color w:val="000000"/>
        </w:rPr>
        <w:t>в</w:t>
      </w:r>
      <w:r w:rsidRPr="00E21F72">
        <w:rPr>
          <w:color w:val="000000"/>
        </w:rPr>
        <w:t xml:space="preserve"> Контрольно-счетную палату</w:t>
      </w:r>
      <w:r w:rsidRPr="008829B0">
        <w:rPr>
          <w:color w:val="000000"/>
        </w:rPr>
        <w:t xml:space="preserve"> </w:t>
      </w:r>
      <w:r w:rsidRPr="00E21F72">
        <w:rPr>
          <w:color w:val="000000"/>
        </w:rPr>
        <w:t xml:space="preserve">Лесозаводского городского округа </w:t>
      </w:r>
      <w:r w:rsidR="00251D89">
        <w:rPr>
          <w:color w:val="000000"/>
        </w:rPr>
        <w:t>2</w:t>
      </w:r>
      <w:r w:rsidR="00C901DF">
        <w:rPr>
          <w:color w:val="000000"/>
        </w:rPr>
        <w:t>9</w:t>
      </w:r>
      <w:r w:rsidR="00251D89">
        <w:rPr>
          <w:color w:val="000000"/>
        </w:rPr>
        <w:t>.04.201</w:t>
      </w:r>
      <w:r w:rsidR="00C901DF">
        <w:rPr>
          <w:color w:val="000000"/>
        </w:rPr>
        <w:t>9</w:t>
      </w:r>
      <w:r w:rsidR="00E21F72" w:rsidRPr="00E21F72">
        <w:rPr>
          <w:color w:val="000000"/>
        </w:rPr>
        <w:t xml:space="preserve">, </w:t>
      </w:r>
      <w:r>
        <w:rPr>
          <w:color w:val="000000"/>
        </w:rPr>
        <w:t xml:space="preserve">что соответствует </w:t>
      </w:r>
      <w:r w:rsidR="00E21F72" w:rsidRPr="00E21F72">
        <w:rPr>
          <w:color w:val="000000"/>
        </w:rPr>
        <w:t xml:space="preserve">п. 3 ст. 38  Положения </w:t>
      </w:r>
      <w:r w:rsidR="00E21F72"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="00E21F72"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="00E21F72" w:rsidRPr="00E21F72">
        <w:rPr>
          <w:color w:val="333333"/>
        </w:rPr>
        <w:t xml:space="preserve">24.04.2014 </w:t>
      </w:r>
      <w:r w:rsidR="00E21F72" w:rsidRPr="00E21F72">
        <w:rPr>
          <w:color w:val="000000"/>
        </w:rPr>
        <w:t xml:space="preserve">№ 114-НПА. </w:t>
      </w:r>
    </w:p>
    <w:p w:rsidR="00FB3D8F" w:rsidRDefault="000A5B53" w:rsidP="00037A61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1 квартал 201</w:t>
      </w:r>
      <w:r w:rsidR="00FA5645">
        <w:rPr>
          <w:color w:val="000000"/>
        </w:rPr>
        <w:t>8</w:t>
      </w:r>
      <w:r w:rsidRPr="006E38B0">
        <w:rPr>
          <w:color w:val="000000"/>
        </w:rPr>
        <w:t xml:space="preserve"> года утвержден распоряжением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Pr="000A5B53">
        <w:rPr>
          <w:color w:val="000000"/>
        </w:rPr>
        <w:t>2</w:t>
      </w:r>
      <w:r w:rsidR="00DC5D3F">
        <w:rPr>
          <w:color w:val="000000"/>
        </w:rPr>
        <w:t>6</w:t>
      </w:r>
      <w:r w:rsidRPr="000A5B53">
        <w:rPr>
          <w:color w:val="000000"/>
        </w:rPr>
        <w:t>.04.201</w:t>
      </w:r>
      <w:r w:rsidR="00C901DF">
        <w:rPr>
          <w:color w:val="000000"/>
        </w:rPr>
        <w:t>9  №520</w:t>
      </w:r>
      <w:r w:rsidRPr="000A5B53">
        <w:rPr>
          <w:color w:val="000000"/>
        </w:rPr>
        <w:t>.</w:t>
      </w:r>
      <w:r>
        <w:rPr>
          <w:color w:val="000000"/>
        </w:rPr>
        <w:t xml:space="preserve">  </w:t>
      </w:r>
    </w:p>
    <w:p w:rsidR="00037A61" w:rsidRPr="00037A61" w:rsidRDefault="002E036D" w:rsidP="00037A61">
      <w:pPr>
        <w:pStyle w:val="a8"/>
        <w:spacing w:before="0" w:beforeAutospacing="0" w:after="0" w:afterAutospacing="0"/>
        <w:ind w:firstLine="709"/>
        <w:jc w:val="both"/>
      </w:pPr>
      <w:r>
        <w:t>П</w:t>
      </w:r>
      <w:r w:rsidR="002200E9" w:rsidRPr="002200E9">
        <w:t>о запросу Контрольно-счетной палаты</w:t>
      </w:r>
      <w:r w:rsidR="002200E9" w:rsidRPr="002200E9">
        <w:rPr>
          <w:sz w:val="28"/>
          <w:szCs w:val="28"/>
        </w:rPr>
        <w:t xml:space="preserve"> </w:t>
      </w:r>
      <w:r w:rsidR="00037A61" w:rsidRPr="00037A61">
        <w:t xml:space="preserve">от </w:t>
      </w:r>
      <w:r w:rsidR="00132575">
        <w:t>0</w:t>
      </w:r>
      <w:r w:rsidR="00FB3D8F">
        <w:t>8</w:t>
      </w:r>
      <w:r w:rsidR="00132575">
        <w:t>.05.201</w:t>
      </w:r>
      <w:r w:rsidR="00FB3D8F">
        <w:t>9</w:t>
      </w:r>
      <w:r w:rsidR="00132575">
        <w:t xml:space="preserve"> </w:t>
      </w:r>
      <w:r w:rsidR="00654D38">
        <w:t xml:space="preserve"> №</w:t>
      </w:r>
      <w:r w:rsidR="00FB3D8F">
        <w:t>6</w:t>
      </w:r>
      <w:r w:rsidR="00132575">
        <w:t>3</w:t>
      </w:r>
      <w:r w:rsidR="00654D38">
        <w:t xml:space="preserve"> </w:t>
      </w:r>
      <w:r w:rsidR="00037A61" w:rsidRPr="00037A61">
        <w:t xml:space="preserve"> Финансовым управлением</w:t>
      </w:r>
      <w:r>
        <w:t xml:space="preserve"> </w:t>
      </w:r>
      <w:r w:rsidR="004970C8" w:rsidRPr="00283F2B">
        <w:rPr>
          <w:color w:val="000000"/>
          <w:lang w:eastAsia="en-US"/>
        </w:rPr>
        <w:t xml:space="preserve">администрации </w:t>
      </w:r>
      <w:r w:rsidR="004970C8" w:rsidRPr="00283F2B">
        <w:rPr>
          <w:color w:val="000000"/>
        </w:rPr>
        <w:t>Лесозаводского  городского округа</w:t>
      </w:r>
      <w:r w:rsidR="004970C8">
        <w:rPr>
          <w:color w:val="000000"/>
        </w:rPr>
        <w:t xml:space="preserve"> </w:t>
      </w:r>
      <w:r>
        <w:t>дополнительно</w:t>
      </w:r>
      <w:r w:rsidRPr="00037A61">
        <w:t xml:space="preserve"> </w:t>
      </w:r>
      <w:r w:rsidR="00037A61" w:rsidRPr="00037A61">
        <w:t>представлены следующие документы</w:t>
      </w:r>
      <w:r w:rsidR="00B06CCB">
        <w:t>: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сводная бюджетная роспись на 201</w:t>
      </w:r>
      <w:r w:rsidR="00FB3D8F">
        <w:t>9</w:t>
      </w:r>
      <w:r w:rsidRPr="00037A61">
        <w:t xml:space="preserve"> год </w:t>
      </w:r>
      <w:r w:rsidR="00654D38">
        <w:t xml:space="preserve">с учетом изменений на </w:t>
      </w:r>
      <w:r w:rsidR="00FD61FD">
        <w:t>01.04</w:t>
      </w:r>
      <w:r w:rsidR="00654D38">
        <w:t>.201</w:t>
      </w:r>
      <w:r w:rsidR="005E3F0B">
        <w:t>9</w:t>
      </w:r>
      <w:r w:rsidRPr="00037A61">
        <w:t>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кассовый план на 201</w:t>
      </w:r>
      <w:r w:rsidR="005E3F0B">
        <w:t>9</w:t>
      </w:r>
      <w:r w:rsidR="00654D38">
        <w:t xml:space="preserve"> год по состоянию на </w:t>
      </w:r>
      <w:r w:rsidR="005E3F0B">
        <w:t>31.03.2019</w:t>
      </w:r>
      <w:r w:rsidRPr="00037A61">
        <w:t>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сведения о дебиторской и кредиторской задолженности муниципальных учреж</w:t>
      </w:r>
      <w:r w:rsidR="00654D38">
        <w:t xml:space="preserve">дений по состоянию на </w:t>
      </w:r>
      <w:r w:rsidR="005E3F0B">
        <w:t>31.03.2019</w:t>
      </w:r>
      <w:r w:rsidRPr="00037A61">
        <w:t>.</w:t>
      </w:r>
    </w:p>
    <w:p w:rsidR="00037A61" w:rsidRPr="00037A61" w:rsidRDefault="00037A61" w:rsidP="00037A61">
      <w:pPr>
        <w:ind w:firstLine="709"/>
        <w:jc w:val="both"/>
      </w:pPr>
      <w:r w:rsidRPr="00037A61">
        <w:t xml:space="preserve">Заключение подготовлено на основании </w:t>
      </w:r>
      <w:proofErr w:type="gramStart"/>
      <w:r w:rsidRPr="00037A61">
        <w:t>результатов сравнительного анализа показателей исполнения бюджета</w:t>
      </w:r>
      <w:proofErr w:type="gramEnd"/>
      <w:r w:rsidRPr="00037A61">
        <w:t xml:space="preserve"> за 1 квартал 201</w:t>
      </w:r>
      <w:r w:rsidR="005E3F0B">
        <w:t>9</w:t>
      </w:r>
      <w:r>
        <w:t xml:space="preserve"> года</w:t>
      </w:r>
      <w:r w:rsidRPr="00037A61">
        <w:t xml:space="preserve"> и</w:t>
      </w:r>
      <w:r>
        <w:t xml:space="preserve"> </w:t>
      </w:r>
      <w:r w:rsidRPr="00037A61">
        <w:t>1 квартал 201</w:t>
      </w:r>
      <w:r w:rsidR="005E3F0B">
        <w:t>8</w:t>
      </w:r>
      <w:r>
        <w:t xml:space="preserve"> </w:t>
      </w:r>
      <w:r w:rsidRPr="00037A61">
        <w:t>год</w:t>
      </w:r>
      <w:r>
        <w:t>а</w:t>
      </w:r>
      <w:r w:rsidRPr="00037A61">
        <w:t xml:space="preserve">. </w:t>
      </w:r>
    </w:p>
    <w:p w:rsidR="00E21F72" w:rsidRDefault="00E21F72" w:rsidP="00E21F72">
      <w:pPr>
        <w:rPr>
          <w:b/>
          <w:bCs/>
          <w:color w:val="000000"/>
        </w:rPr>
      </w:pPr>
    </w:p>
    <w:p w:rsidR="0028765D" w:rsidRDefault="0028765D" w:rsidP="00E26F4D">
      <w:pPr>
        <w:pStyle w:val="a3"/>
        <w:numPr>
          <w:ilvl w:val="0"/>
          <w:numId w:val="13"/>
        </w:numPr>
        <w:ind w:left="426"/>
        <w:jc w:val="center"/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021994" w:rsidRPr="00251D89" w:rsidRDefault="00021994" w:rsidP="00021994">
      <w:pPr>
        <w:pStyle w:val="a3"/>
        <w:ind w:left="1008"/>
        <w:rPr>
          <w:b/>
          <w:bCs/>
          <w:color w:val="000000"/>
        </w:rPr>
      </w:pPr>
    </w:p>
    <w:p w:rsidR="000E00A3" w:rsidRDefault="00185395" w:rsidP="00551C06">
      <w:pPr>
        <w:ind w:firstLine="709"/>
        <w:jc w:val="both"/>
      </w:pPr>
      <w:r>
        <w:t xml:space="preserve"> </w:t>
      </w:r>
      <w:r w:rsidR="004970C8">
        <w:t>Б</w:t>
      </w:r>
      <w:r w:rsidR="000E00A3" w:rsidRPr="003F0EA6">
        <w:t>юджет</w:t>
      </w:r>
      <w:r w:rsidR="004970C8">
        <w:t xml:space="preserve"> </w:t>
      </w:r>
      <w:r w:rsidR="000E00A3" w:rsidRPr="003F0EA6">
        <w:t xml:space="preserve"> </w:t>
      </w:r>
      <w:r w:rsidR="000E00A3">
        <w:t>Лесозаводского</w:t>
      </w:r>
      <w:r w:rsidR="000E00A3" w:rsidRPr="003F0EA6">
        <w:t xml:space="preserve"> городского округа на 201</w:t>
      </w:r>
      <w:r w:rsidR="00080245">
        <w:t>9</w:t>
      </w:r>
      <w:r w:rsidR="000E00A3" w:rsidRPr="003F0EA6">
        <w:t xml:space="preserve"> год</w:t>
      </w:r>
      <w:r w:rsidR="004970C8" w:rsidRPr="000E00A3">
        <w:t xml:space="preserve"> </w:t>
      </w:r>
      <w:r w:rsidR="004970C8">
        <w:t>утвержден</w:t>
      </w:r>
      <w:r w:rsidR="004970C8" w:rsidRPr="004970C8">
        <w:t xml:space="preserve"> </w:t>
      </w:r>
      <w:r w:rsidR="004970C8">
        <w:t>р</w:t>
      </w:r>
      <w:r w:rsidR="004970C8" w:rsidRPr="003F0EA6">
        <w:t xml:space="preserve">ешением Думы </w:t>
      </w:r>
      <w:r w:rsidR="004970C8">
        <w:t>Лесозаводского</w:t>
      </w:r>
      <w:r w:rsidR="004970C8" w:rsidRPr="003F0EA6">
        <w:t xml:space="preserve"> городского округа от </w:t>
      </w:r>
      <w:r w:rsidR="004970C8" w:rsidRPr="00E02319">
        <w:t xml:space="preserve"> </w:t>
      </w:r>
      <w:r w:rsidR="004970C8">
        <w:t>21.12.2018</w:t>
      </w:r>
      <w:r w:rsidR="004970C8" w:rsidRPr="00E02319">
        <w:t xml:space="preserve"> № </w:t>
      </w:r>
      <w:r w:rsidR="004970C8">
        <w:t>54-НПА</w:t>
      </w:r>
      <w:r w:rsidR="004970C8" w:rsidRPr="00E02319">
        <w:t xml:space="preserve"> </w:t>
      </w:r>
      <w:r w:rsidR="004970C8">
        <w:t>«</w:t>
      </w:r>
      <w:r w:rsidR="004970C8" w:rsidRPr="00E02319">
        <w:t>О   бюджете   Лесозаводского  городского округа  на 201</w:t>
      </w:r>
      <w:r w:rsidR="004970C8">
        <w:t xml:space="preserve">9 </w:t>
      </w:r>
      <w:r w:rsidR="004970C8" w:rsidRPr="00E02319">
        <w:t>год и плановый период 20</w:t>
      </w:r>
      <w:r w:rsidR="004970C8">
        <w:t xml:space="preserve">20 </w:t>
      </w:r>
      <w:r w:rsidR="004970C8" w:rsidRPr="00E02319">
        <w:t>и 20</w:t>
      </w:r>
      <w:r w:rsidR="004970C8">
        <w:t>21 годов»</w:t>
      </w:r>
      <w:r w:rsidR="004970C8" w:rsidRPr="00E02319">
        <w:t xml:space="preserve"> </w:t>
      </w:r>
      <w:r w:rsidR="004970C8">
        <w:t>(далее – решение о бюджете)</w:t>
      </w:r>
      <w:r w:rsidR="000E00A3">
        <w:t>:</w:t>
      </w:r>
    </w:p>
    <w:p w:rsidR="000E00A3" w:rsidRPr="00FD61FD" w:rsidRDefault="00080245" w:rsidP="0032496D">
      <w:pPr>
        <w:jc w:val="both"/>
      </w:pPr>
      <w:r>
        <w:t xml:space="preserve">       </w:t>
      </w:r>
      <w:r w:rsidR="00021994">
        <w:t xml:space="preserve">  </w:t>
      </w:r>
      <w:r w:rsidR="00551C06">
        <w:t xml:space="preserve">- </w:t>
      </w:r>
      <w:r w:rsidR="000E00A3" w:rsidRPr="00A47F28">
        <w:t>доходы</w:t>
      </w:r>
      <w:r w:rsidR="00185395" w:rsidRPr="00246DD1">
        <w:rPr>
          <w:b/>
        </w:rPr>
        <w:t xml:space="preserve"> </w:t>
      </w:r>
      <w:r w:rsidR="00F670F5" w:rsidRPr="00246DD1">
        <w:rPr>
          <w:b/>
        </w:rPr>
        <w:t xml:space="preserve"> –</w:t>
      </w:r>
      <w:r w:rsidR="00F670F5" w:rsidRPr="00246DD1">
        <w:t xml:space="preserve"> </w:t>
      </w:r>
      <w:r w:rsidR="00185395" w:rsidRPr="00246DD1">
        <w:t xml:space="preserve">в сумме </w:t>
      </w:r>
      <w:r w:rsidRPr="00FD61FD">
        <w:t>1023289,96</w:t>
      </w:r>
      <w:r w:rsidR="00444C4E" w:rsidRPr="00FD61FD">
        <w:t xml:space="preserve"> </w:t>
      </w:r>
      <w:r w:rsidR="00185395" w:rsidRPr="00FD61FD">
        <w:t xml:space="preserve"> тыс. руб</w:t>
      </w:r>
      <w:r w:rsidR="000E00A3" w:rsidRPr="00FD61FD">
        <w:t>.</w:t>
      </w:r>
      <w:r w:rsidR="00185395" w:rsidRPr="00FD61FD">
        <w:t xml:space="preserve">, </w:t>
      </w:r>
    </w:p>
    <w:p w:rsidR="000E00A3" w:rsidRPr="00FD61FD" w:rsidRDefault="00080245" w:rsidP="0032496D">
      <w:pPr>
        <w:jc w:val="both"/>
      </w:pPr>
      <w:r w:rsidRPr="00FD61FD">
        <w:t xml:space="preserve">        </w:t>
      </w:r>
      <w:r w:rsidR="00021994" w:rsidRPr="00FD61FD">
        <w:t xml:space="preserve"> </w:t>
      </w:r>
      <w:r w:rsidR="00551C06" w:rsidRPr="00FD61FD">
        <w:t xml:space="preserve">- </w:t>
      </w:r>
      <w:r w:rsidR="00021994" w:rsidRPr="00FD61FD">
        <w:t xml:space="preserve"> </w:t>
      </w:r>
      <w:r w:rsidR="00185395" w:rsidRPr="00FD61FD">
        <w:t>расход</w:t>
      </w:r>
      <w:r w:rsidR="000E00A3" w:rsidRPr="00FD61FD">
        <w:t>ы</w:t>
      </w:r>
      <w:r w:rsidR="00185395" w:rsidRPr="00FD61FD">
        <w:t xml:space="preserve"> – в сумме </w:t>
      </w:r>
      <w:r w:rsidRPr="00FD61FD">
        <w:t>1047473,96</w:t>
      </w:r>
      <w:r w:rsidR="00185395" w:rsidRPr="00FD61FD">
        <w:t xml:space="preserve"> тыс. руб</w:t>
      </w:r>
      <w:r w:rsidR="000E00A3" w:rsidRPr="00FD61FD">
        <w:t>.</w:t>
      </w:r>
      <w:r w:rsidR="00185395" w:rsidRPr="00FD61FD">
        <w:t xml:space="preserve">, </w:t>
      </w:r>
    </w:p>
    <w:p w:rsidR="007A70C8" w:rsidRDefault="00080245" w:rsidP="0032496D">
      <w:pPr>
        <w:jc w:val="both"/>
      </w:pPr>
      <w:r w:rsidRPr="00FD61FD">
        <w:t xml:space="preserve">        </w:t>
      </w:r>
      <w:r w:rsidR="00021994" w:rsidRPr="00FD61FD">
        <w:t xml:space="preserve"> </w:t>
      </w:r>
      <w:r w:rsidR="00551C06" w:rsidRPr="00FD61FD">
        <w:t>-</w:t>
      </w:r>
      <w:r w:rsidR="00021994" w:rsidRPr="00FD61FD">
        <w:t xml:space="preserve"> </w:t>
      </w:r>
      <w:r w:rsidR="000E00A3" w:rsidRPr="00FD61FD">
        <w:t>де</w:t>
      </w:r>
      <w:r w:rsidR="00185395" w:rsidRPr="00FD61FD">
        <w:t>фицит бюджета</w:t>
      </w:r>
      <w:r w:rsidR="00185395" w:rsidRPr="00FD61FD">
        <w:rPr>
          <w:i/>
        </w:rPr>
        <w:t xml:space="preserve"> - </w:t>
      </w:r>
      <w:r w:rsidR="00185395" w:rsidRPr="00FD61FD">
        <w:t>в сумме</w:t>
      </w:r>
      <w:r w:rsidR="00185395" w:rsidRPr="00FD61FD">
        <w:rPr>
          <w:i/>
        </w:rPr>
        <w:t xml:space="preserve"> </w:t>
      </w:r>
      <w:r w:rsidRPr="00FD61FD">
        <w:t>24184</w:t>
      </w:r>
      <w:r w:rsidR="00185395" w:rsidRPr="00FD61FD">
        <w:t xml:space="preserve"> тыс. руб</w:t>
      </w:r>
      <w:r w:rsidR="000E00A3" w:rsidRPr="00FD61FD">
        <w:t>.</w:t>
      </w:r>
    </w:p>
    <w:p w:rsidR="004970C8" w:rsidRPr="00B9158C" w:rsidRDefault="004970C8" w:rsidP="004970C8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 О</w:t>
      </w:r>
      <w:r w:rsidRPr="00B9158C">
        <w:rPr>
          <w:color w:val="000000"/>
        </w:rPr>
        <w:t>тчете об исполнении бюджета Лесозаводского  городского округа за 1 квартал 201</w:t>
      </w:r>
      <w:r>
        <w:rPr>
          <w:color w:val="000000"/>
        </w:rPr>
        <w:t>9</w:t>
      </w:r>
      <w:r w:rsidRPr="00B9158C">
        <w:rPr>
          <w:color w:val="000000"/>
        </w:rPr>
        <w:t xml:space="preserve"> года </w:t>
      </w:r>
      <w:r>
        <w:rPr>
          <w:bCs/>
        </w:rPr>
        <w:t xml:space="preserve">плановые </w:t>
      </w:r>
      <w:r w:rsidRPr="00B9158C">
        <w:rPr>
          <w:bCs/>
        </w:rPr>
        <w:t>показатели бюджета</w:t>
      </w:r>
      <w:r w:rsidRPr="00B9158C">
        <w:rPr>
          <w:color w:val="000000"/>
        </w:rPr>
        <w:t xml:space="preserve"> на 201</w:t>
      </w:r>
      <w:r>
        <w:rPr>
          <w:color w:val="000000"/>
        </w:rPr>
        <w:t>9</w:t>
      </w:r>
      <w:r w:rsidRPr="00B9158C">
        <w:rPr>
          <w:color w:val="000000"/>
        </w:rPr>
        <w:t xml:space="preserve">  год</w:t>
      </w:r>
      <w:r>
        <w:rPr>
          <w:bCs/>
        </w:rPr>
        <w:t xml:space="preserve"> </w:t>
      </w:r>
      <w:r w:rsidRPr="00B9158C">
        <w:rPr>
          <w:color w:val="000000"/>
        </w:rPr>
        <w:t>составили:</w:t>
      </w:r>
    </w:p>
    <w:p w:rsidR="004970C8" w:rsidRPr="004970C8" w:rsidRDefault="004970C8" w:rsidP="004970C8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A47F28">
        <w:rPr>
          <w:color w:val="000000"/>
        </w:rPr>
        <w:t>доходы</w:t>
      </w:r>
      <w:r w:rsidRPr="00B9158C">
        <w:rPr>
          <w:b/>
          <w:color w:val="000000"/>
        </w:rPr>
        <w:t xml:space="preserve"> </w:t>
      </w:r>
      <w:r>
        <w:rPr>
          <w:color w:val="000000"/>
        </w:rPr>
        <w:t xml:space="preserve"> в сумме</w:t>
      </w:r>
      <w:r w:rsidRPr="006E38B0">
        <w:rPr>
          <w:color w:val="000000"/>
        </w:rPr>
        <w:t xml:space="preserve"> </w:t>
      </w:r>
      <w:r w:rsidRPr="004970C8">
        <w:t xml:space="preserve">1023289,96  </w:t>
      </w:r>
      <w:r w:rsidRPr="004970C8">
        <w:rPr>
          <w:color w:val="000000"/>
        </w:rPr>
        <w:t xml:space="preserve">тыс. руб., </w:t>
      </w:r>
    </w:p>
    <w:p w:rsidR="004970C8" w:rsidRPr="004970C8" w:rsidRDefault="004970C8" w:rsidP="004970C8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970C8">
        <w:rPr>
          <w:color w:val="000000"/>
        </w:rPr>
        <w:t xml:space="preserve">- расходы в сумме  </w:t>
      </w:r>
      <w:r w:rsidRPr="004970C8">
        <w:rPr>
          <w:color w:val="000000"/>
          <w:lang w:eastAsia="en-US"/>
        </w:rPr>
        <w:t xml:space="preserve">1105975 </w:t>
      </w:r>
      <w:proofErr w:type="spellStart"/>
      <w:r w:rsidRPr="004970C8">
        <w:rPr>
          <w:color w:val="000000"/>
        </w:rPr>
        <w:t>тыс</w:t>
      </w:r>
      <w:proofErr w:type="gramStart"/>
      <w:r w:rsidRPr="004970C8">
        <w:rPr>
          <w:color w:val="000000"/>
        </w:rPr>
        <w:t>.р</w:t>
      </w:r>
      <w:proofErr w:type="gramEnd"/>
      <w:r w:rsidRPr="004970C8">
        <w:rPr>
          <w:color w:val="000000"/>
        </w:rPr>
        <w:t>уб</w:t>
      </w:r>
      <w:proofErr w:type="spellEnd"/>
      <w:r w:rsidRPr="004970C8">
        <w:rPr>
          <w:color w:val="000000"/>
        </w:rPr>
        <w:t xml:space="preserve">., что </w:t>
      </w:r>
      <w:r w:rsidRPr="00CA7807">
        <w:rPr>
          <w:color w:val="000000"/>
          <w:lang w:eastAsia="en-US"/>
        </w:rPr>
        <w:t>превышает расходы бюджета, утвержденные решением о бюджете,</w:t>
      </w:r>
      <w:r w:rsidRPr="00CA7807">
        <w:t xml:space="preserve"> </w:t>
      </w:r>
      <w:r w:rsidRPr="00CA7807">
        <w:rPr>
          <w:color w:val="000000"/>
          <w:lang w:eastAsia="en-US"/>
        </w:rPr>
        <w:t xml:space="preserve">на  сумму </w:t>
      </w:r>
      <w:r w:rsidRPr="00CA7807">
        <w:rPr>
          <w:b/>
          <w:color w:val="000000"/>
          <w:lang w:eastAsia="en-US"/>
        </w:rPr>
        <w:t>58501,04</w:t>
      </w:r>
      <w:r w:rsidRPr="00CA7807">
        <w:rPr>
          <w:i/>
          <w:color w:val="000000"/>
          <w:lang w:eastAsia="en-US"/>
        </w:rPr>
        <w:t xml:space="preserve"> </w:t>
      </w:r>
      <w:r w:rsidRPr="00CA7807">
        <w:rPr>
          <w:color w:val="000000"/>
          <w:lang w:eastAsia="en-US"/>
        </w:rPr>
        <w:t xml:space="preserve"> </w:t>
      </w:r>
      <w:proofErr w:type="spellStart"/>
      <w:r w:rsidRPr="00CA7807">
        <w:rPr>
          <w:color w:val="000000"/>
          <w:lang w:eastAsia="en-US"/>
        </w:rPr>
        <w:t>тыс.руб</w:t>
      </w:r>
      <w:proofErr w:type="spellEnd"/>
      <w:r w:rsidRPr="00CA7807">
        <w:rPr>
          <w:color w:val="000000"/>
          <w:lang w:eastAsia="en-US"/>
        </w:rPr>
        <w:t>.</w:t>
      </w:r>
    </w:p>
    <w:p w:rsidR="004970C8" w:rsidRDefault="004970C8" w:rsidP="004970C8">
      <w:pPr>
        <w:jc w:val="both"/>
      </w:pPr>
      <w:r w:rsidRPr="004970C8">
        <w:rPr>
          <w:color w:val="000000"/>
        </w:rPr>
        <w:t xml:space="preserve">            - </w:t>
      </w:r>
      <w:r w:rsidRPr="004970C8">
        <w:t>дефицит бюджета</w:t>
      </w:r>
      <w:r w:rsidRPr="004970C8">
        <w:rPr>
          <w:i/>
        </w:rPr>
        <w:t xml:space="preserve">  </w:t>
      </w:r>
      <w:r w:rsidRPr="004970C8">
        <w:t>в сумме</w:t>
      </w:r>
      <w:r w:rsidRPr="004970C8">
        <w:rPr>
          <w:i/>
        </w:rPr>
        <w:t xml:space="preserve"> </w:t>
      </w:r>
      <w:r w:rsidRPr="004970C8">
        <w:t>24184</w:t>
      </w:r>
      <w:r w:rsidRPr="000E00A3">
        <w:t xml:space="preserve"> тыс. руб</w:t>
      </w:r>
      <w:r>
        <w:t>.</w:t>
      </w:r>
    </w:p>
    <w:p w:rsidR="008809E0" w:rsidRPr="00283F2B" w:rsidRDefault="00283F2B" w:rsidP="004970C8">
      <w:pPr>
        <w:autoSpaceDE w:val="0"/>
        <w:autoSpaceDN w:val="0"/>
        <w:adjustRightInd w:val="0"/>
        <w:ind w:firstLine="709"/>
        <w:jc w:val="both"/>
        <w:rPr>
          <w:lang w:eastAsia="en-US" w:bidi="en-US"/>
        </w:rPr>
      </w:pPr>
      <w:r w:rsidRPr="004970C8">
        <w:rPr>
          <w:rFonts w:eastAsia="SimSun"/>
          <w:lang w:eastAsia="zh-CN"/>
        </w:rPr>
        <w:t xml:space="preserve">На основании части 3 статьи 217 </w:t>
      </w:r>
      <w:r w:rsidRPr="004970C8">
        <w:t>Бюджетного кодекса</w:t>
      </w:r>
      <w:r w:rsidRPr="004970C8">
        <w:rPr>
          <w:rFonts w:eastAsia="SimSun"/>
          <w:lang w:eastAsia="zh-CN"/>
        </w:rPr>
        <w:t xml:space="preserve"> РФ</w:t>
      </w:r>
      <w:r w:rsidR="004970C8" w:rsidRPr="004970C8">
        <w:rPr>
          <w:rFonts w:eastAsia="SimSun"/>
          <w:lang w:eastAsia="zh-CN"/>
        </w:rPr>
        <w:t>,</w:t>
      </w:r>
      <w:r w:rsidR="004970C8" w:rsidRPr="004970C8">
        <w:rPr>
          <w:color w:val="000000"/>
          <w:lang w:eastAsia="en-US"/>
        </w:rPr>
        <w:t xml:space="preserve"> </w:t>
      </w:r>
      <w:r w:rsidR="004970C8" w:rsidRPr="004970C8">
        <w:rPr>
          <w:b/>
          <w:i/>
        </w:rPr>
        <w:t>без внесения изменений в решение о бюджете на 2019 год</w:t>
      </w:r>
      <w:r w:rsidR="004970C8" w:rsidRPr="004970C8">
        <w:t xml:space="preserve">, </w:t>
      </w:r>
      <w:r w:rsidRPr="004970C8">
        <w:rPr>
          <w:rFonts w:eastAsia="SimSun"/>
          <w:lang w:eastAsia="zh-CN"/>
        </w:rPr>
        <w:t xml:space="preserve"> утвержденные решением о бюджете расходы (1047473,96 тыс. руб.) уточнены </w:t>
      </w:r>
      <w:r w:rsidRPr="004970C8">
        <w:rPr>
          <w:color w:val="000000"/>
          <w:lang w:eastAsia="en-US"/>
        </w:rPr>
        <w:t>Финансовым управлением</w:t>
      </w:r>
      <w:r w:rsidR="00207F9D" w:rsidRPr="00207F9D">
        <w:t xml:space="preserve"> </w:t>
      </w:r>
      <w:r w:rsidR="00207F9D">
        <w:t xml:space="preserve">в </w:t>
      </w:r>
      <w:r w:rsidR="00207F9D" w:rsidRPr="00CA7807">
        <w:t>сводной бюджетной росписи</w:t>
      </w:r>
      <w:r w:rsidR="00207F9D">
        <w:t xml:space="preserve"> на 01.04.2019</w:t>
      </w:r>
      <w:r w:rsidRPr="004970C8">
        <w:rPr>
          <w:color w:val="000000"/>
          <w:lang w:eastAsia="en-US"/>
        </w:rPr>
        <w:t xml:space="preserve"> </w:t>
      </w:r>
      <w:r w:rsidRPr="004970C8">
        <w:rPr>
          <w:rFonts w:eastAsia="SimSun"/>
          <w:lang w:eastAsia="zh-CN"/>
        </w:rPr>
        <w:t>в сторону увеличения</w:t>
      </w:r>
      <w:r w:rsidR="00207F9D">
        <w:rPr>
          <w:rFonts w:eastAsia="SimSun"/>
          <w:lang w:eastAsia="zh-CN"/>
        </w:rPr>
        <w:t xml:space="preserve"> </w:t>
      </w:r>
      <w:r w:rsidR="004970C8" w:rsidRPr="004970C8">
        <w:t xml:space="preserve">за счет межбюджетных трансфертов </w:t>
      </w:r>
      <w:r w:rsidR="00FD61FD">
        <w:rPr>
          <w:rFonts w:eastAsia="SimSun"/>
          <w:lang w:eastAsia="zh-CN"/>
        </w:rPr>
        <w:t xml:space="preserve">на </w:t>
      </w:r>
      <w:r w:rsidR="004970C8">
        <w:rPr>
          <w:rFonts w:eastAsia="SimSun"/>
          <w:lang w:eastAsia="zh-CN"/>
        </w:rPr>
        <w:t xml:space="preserve">сумму </w:t>
      </w:r>
      <w:r w:rsidR="00FD61FD" w:rsidRPr="00FD61FD">
        <w:rPr>
          <w:rFonts w:eastAsia="SimSun"/>
          <w:b/>
          <w:lang w:eastAsia="zh-CN"/>
        </w:rPr>
        <w:t>58501,04</w:t>
      </w:r>
      <w:r w:rsidR="00FD61FD">
        <w:rPr>
          <w:rFonts w:eastAsia="SimSun"/>
          <w:lang w:eastAsia="zh-CN"/>
        </w:rPr>
        <w:t xml:space="preserve"> </w:t>
      </w:r>
      <w:proofErr w:type="spellStart"/>
      <w:r w:rsidR="00FD61FD">
        <w:rPr>
          <w:rFonts w:eastAsia="SimSun"/>
          <w:lang w:eastAsia="zh-CN"/>
        </w:rPr>
        <w:t>тыс</w:t>
      </w:r>
      <w:proofErr w:type="gramStart"/>
      <w:r w:rsidR="00FD61FD">
        <w:rPr>
          <w:rFonts w:eastAsia="SimSun"/>
          <w:lang w:eastAsia="zh-CN"/>
        </w:rPr>
        <w:t>.р</w:t>
      </w:r>
      <w:proofErr w:type="gramEnd"/>
      <w:r w:rsidR="00FD61FD">
        <w:rPr>
          <w:rFonts w:eastAsia="SimSun"/>
          <w:lang w:eastAsia="zh-CN"/>
        </w:rPr>
        <w:t>уб</w:t>
      </w:r>
      <w:proofErr w:type="spellEnd"/>
      <w:r w:rsidR="00FD61FD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,</w:t>
      </w:r>
      <w:r w:rsidR="00207F9D" w:rsidRPr="004970C8">
        <w:rPr>
          <w:rFonts w:eastAsia="SimSun"/>
          <w:lang w:eastAsia="zh-CN"/>
        </w:rPr>
        <w:t xml:space="preserve"> </w:t>
      </w:r>
      <w:r w:rsidR="00207F9D" w:rsidRPr="004970C8">
        <w:t>в результате чего план по расходам на 2019 год увеличен до </w:t>
      </w:r>
      <w:r w:rsidR="00207F9D" w:rsidRPr="004970C8">
        <w:rPr>
          <w:color w:val="000000"/>
          <w:lang w:eastAsia="en-US"/>
        </w:rPr>
        <w:t>1105975 тыс. руб.</w:t>
      </w:r>
      <w:r w:rsidR="00207F9D">
        <w:rPr>
          <w:color w:val="000000"/>
          <w:lang w:eastAsia="en-US"/>
        </w:rPr>
        <w:t xml:space="preserve">, </w:t>
      </w:r>
      <w:r w:rsidRPr="00283F2B">
        <w:rPr>
          <w:rFonts w:eastAsia="SimSun"/>
          <w:lang w:eastAsia="zh-CN"/>
        </w:rPr>
        <w:t xml:space="preserve"> в том числе:</w:t>
      </w:r>
    </w:p>
    <w:p w:rsidR="00723568" w:rsidRPr="00207F9D" w:rsidRDefault="008809E0" w:rsidP="008809E0">
      <w:pPr>
        <w:pStyle w:val="a8"/>
        <w:spacing w:before="0" w:beforeAutospacing="0" w:after="0" w:afterAutospacing="0"/>
        <w:jc w:val="both"/>
      </w:pPr>
      <w:r w:rsidRPr="00207F9D">
        <w:t xml:space="preserve">       </w:t>
      </w:r>
      <w:r w:rsidR="00283F2B" w:rsidRPr="00207F9D">
        <w:t xml:space="preserve"> </w:t>
      </w:r>
      <w:r w:rsidRPr="00207F9D">
        <w:t xml:space="preserve"> </w:t>
      </w:r>
      <w:r w:rsidR="00283F2B" w:rsidRPr="00207F9D">
        <w:t xml:space="preserve"> 12341,1 </w:t>
      </w:r>
      <w:proofErr w:type="spellStart"/>
      <w:r w:rsidR="00283F2B" w:rsidRPr="00207F9D">
        <w:t>тыс</w:t>
      </w:r>
      <w:proofErr w:type="gramStart"/>
      <w:r w:rsidR="00283F2B" w:rsidRPr="00207F9D">
        <w:t>.р</w:t>
      </w:r>
      <w:proofErr w:type="gramEnd"/>
      <w:r w:rsidR="00283F2B" w:rsidRPr="00207F9D">
        <w:t>уб</w:t>
      </w:r>
      <w:proofErr w:type="spellEnd"/>
      <w:r w:rsidR="00283F2B" w:rsidRPr="00207F9D">
        <w:t xml:space="preserve">. - </w:t>
      </w:r>
      <w:r w:rsidR="00723568" w:rsidRPr="00207F9D">
        <w:t xml:space="preserve">субсидии </w:t>
      </w:r>
      <w:r w:rsidR="009B38CE" w:rsidRPr="00207F9D">
        <w:t>бюджетам городских округов на реализацию программ формирования современной городской среды</w:t>
      </w:r>
      <w:r w:rsidR="00283F2B" w:rsidRPr="00207F9D">
        <w:t>;</w:t>
      </w:r>
      <w:r w:rsidR="00723568" w:rsidRPr="00207F9D">
        <w:t xml:space="preserve"> </w:t>
      </w:r>
    </w:p>
    <w:p w:rsidR="00723568" w:rsidRPr="00207F9D" w:rsidRDefault="00283F2B" w:rsidP="00283F2B">
      <w:pPr>
        <w:pStyle w:val="a8"/>
        <w:spacing w:before="0" w:beforeAutospacing="0" w:after="0" w:afterAutospacing="0"/>
        <w:jc w:val="both"/>
      </w:pPr>
      <w:r w:rsidRPr="00207F9D">
        <w:t xml:space="preserve">          (-) 233,1 </w:t>
      </w:r>
      <w:proofErr w:type="spellStart"/>
      <w:r w:rsidRPr="00207F9D">
        <w:t>тыс</w:t>
      </w:r>
      <w:proofErr w:type="gramStart"/>
      <w:r w:rsidRPr="00207F9D">
        <w:t>.р</w:t>
      </w:r>
      <w:proofErr w:type="gramEnd"/>
      <w:r w:rsidRPr="00207F9D">
        <w:t>уб</w:t>
      </w:r>
      <w:proofErr w:type="spellEnd"/>
      <w:r w:rsidRPr="00207F9D">
        <w:t>. -</w:t>
      </w:r>
      <w:r w:rsidR="009B38CE" w:rsidRPr="00207F9D">
        <w:t xml:space="preserve"> уменьшение</w:t>
      </w:r>
      <w:r w:rsidRPr="00207F9D">
        <w:t xml:space="preserve"> </w:t>
      </w:r>
      <w:r w:rsidR="009B38CE" w:rsidRPr="00207F9D">
        <w:t xml:space="preserve"> </w:t>
      </w:r>
      <w:r w:rsidR="00723568" w:rsidRPr="00207F9D">
        <w:t xml:space="preserve">субсидии </w:t>
      </w:r>
      <w:r w:rsidR="009B38CE" w:rsidRPr="00207F9D">
        <w:rPr>
          <w:bCs/>
        </w:rPr>
        <w:t>на реализацию мероприятий по обеспечению жильем молодых семей</w:t>
      </w:r>
      <w:r w:rsidR="00723568" w:rsidRPr="00207F9D">
        <w:t>;</w:t>
      </w:r>
    </w:p>
    <w:p w:rsidR="00723568" w:rsidRPr="00207F9D" w:rsidRDefault="00283F2B" w:rsidP="0071053C">
      <w:pPr>
        <w:pStyle w:val="a8"/>
        <w:spacing w:before="0" w:beforeAutospacing="0" w:after="0" w:afterAutospacing="0"/>
        <w:ind w:firstLine="708"/>
        <w:jc w:val="both"/>
      </w:pPr>
      <w:r w:rsidRPr="00207F9D">
        <w:rPr>
          <w:bCs/>
          <w:color w:val="000000"/>
        </w:rPr>
        <w:t xml:space="preserve">1325,1 </w:t>
      </w:r>
      <w:proofErr w:type="spellStart"/>
      <w:r w:rsidRPr="00207F9D">
        <w:rPr>
          <w:bCs/>
          <w:color w:val="000000"/>
        </w:rPr>
        <w:t>тыс</w:t>
      </w:r>
      <w:proofErr w:type="gramStart"/>
      <w:r w:rsidRPr="00207F9D">
        <w:rPr>
          <w:bCs/>
          <w:color w:val="000000"/>
        </w:rPr>
        <w:t>.р</w:t>
      </w:r>
      <w:proofErr w:type="gramEnd"/>
      <w:r w:rsidRPr="00207F9D">
        <w:rPr>
          <w:bCs/>
          <w:color w:val="000000"/>
        </w:rPr>
        <w:t>уб</w:t>
      </w:r>
      <w:proofErr w:type="spellEnd"/>
      <w:r w:rsidRPr="00207F9D">
        <w:rPr>
          <w:bCs/>
          <w:color w:val="000000"/>
        </w:rPr>
        <w:t xml:space="preserve">. </w:t>
      </w:r>
      <w:r w:rsidR="00246DD1" w:rsidRPr="00207F9D">
        <w:t xml:space="preserve">- </w:t>
      </w:r>
      <w:r w:rsidR="00723568" w:rsidRPr="00207F9D">
        <w:t xml:space="preserve">субсидии </w:t>
      </w:r>
      <w:r w:rsidR="00723568" w:rsidRPr="00207F9D">
        <w:rPr>
          <w:bCs/>
          <w:color w:val="000000"/>
        </w:rPr>
        <w:t xml:space="preserve">на обеспечение земельных участков предоставленных на бесплатной основе гражданам, имеющим трёх и более детей, инженерной инфраструктурой </w:t>
      </w:r>
      <w:r w:rsidR="009B38CE" w:rsidRPr="00207F9D">
        <w:rPr>
          <w:bCs/>
          <w:color w:val="000000"/>
        </w:rPr>
        <w:t xml:space="preserve"> </w:t>
      </w:r>
      <w:r w:rsidR="00723568" w:rsidRPr="00207F9D">
        <w:rPr>
          <w:bCs/>
          <w:color w:val="000000"/>
        </w:rPr>
        <w:t>;</w:t>
      </w:r>
    </w:p>
    <w:p w:rsidR="0071053C" w:rsidRPr="00207F9D" w:rsidRDefault="00283F2B" w:rsidP="0071053C">
      <w:pPr>
        <w:pStyle w:val="a8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207F9D">
        <w:rPr>
          <w:bCs/>
          <w:color w:val="000000"/>
        </w:rPr>
        <w:lastRenderedPageBreak/>
        <w:t xml:space="preserve">12799,4 </w:t>
      </w:r>
      <w:proofErr w:type="spellStart"/>
      <w:r w:rsidRPr="00207F9D">
        <w:rPr>
          <w:bCs/>
          <w:color w:val="000000"/>
        </w:rPr>
        <w:t>тыс</w:t>
      </w:r>
      <w:proofErr w:type="gramStart"/>
      <w:r w:rsidRPr="00207F9D">
        <w:rPr>
          <w:bCs/>
          <w:color w:val="000000"/>
        </w:rPr>
        <w:t>.р</w:t>
      </w:r>
      <w:proofErr w:type="gramEnd"/>
      <w:r w:rsidRPr="00207F9D">
        <w:rPr>
          <w:bCs/>
          <w:color w:val="000000"/>
        </w:rPr>
        <w:t>уб</w:t>
      </w:r>
      <w:proofErr w:type="spellEnd"/>
      <w:r w:rsidRPr="00207F9D">
        <w:rPr>
          <w:bCs/>
          <w:color w:val="000000"/>
        </w:rPr>
        <w:t xml:space="preserve">. </w:t>
      </w:r>
      <w:r w:rsidR="00246DD1" w:rsidRPr="00207F9D">
        <w:t xml:space="preserve">- </w:t>
      </w:r>
      <w:r w:rsidR="0071053C" w:rsidRPr="00207F9D">
        <w:rPr>
          <w:bCs/>
          <w:color w:val="000000"/>
        </w:rPr>
        <w:t>субсидии</w:t>
      </w:r>
      <w:r w:rsidR="0071053C" w:rsidRPr="00207F9D">
        <w:rPr>
          <w:bCs/>
          <w:i/>
          <w:color w:val="000000"/>
        </w:rPr>
        <w:t xml:space="preserve"> </w:t>
      </w:r>
      <w:r w:rsidR="009B38CE" w:rsidRPr="00207F9D">
        <w:rPr>
          <w:color w:val="000000"/>
          <w:shd w:val="clear" w:color="auto" w:fill="FFFFFF"/>
        </w:rPr>
        <w:t>на проектирование и (или) строительство, реконструкцию, модернизацию и капитальный ремонт объектов водопроводно-канализационного хозяйства</w:t>
      </w:r>
      <w:r w:rsidR="009B38CE" w:rsidRPr="00207F9D">
        <w:rPr>
          <w:bCs/>
          <w:color w:val="000000"/>
        </w:rPr>
        <w:t>;</w:t>
      </w:r>
    </w:p>
    <w:p w:rsidR="009B38CE" w:rsidRPr="00207F9D" w:rsidRDefault="00283F2B" w:rsidP="0071053C">
      <w:pPr>
        <w:pStyle w:val="a8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207F9D">
        <w:rPr>
          <w:bCs/>
          <w:color w:val="000000"/>
        </w:rPr>
        <w:t xml:space="preserve">5868,5 </w:t>
      </w:r>
      <w:proofErr w:type="spellStart"/>
      <w:r w:rsidRPr="00207F9D">
        <w:rPr>
          <w:bCs/>
          <w:color w:val="000000"/>
        </w:rPr>
        <w:t>тыс</w:t>
      </w:r>
      <w:proofErr w:type="gramStart"/>
      <w:r w:rsidRPr="00207F9D">
        <w:rPr>
          <w:bCs/>
          <w:color w:val="000000"/>
        </w:rPr>
        <w:t>.р</w:t>
      </w:r>
      <w:proofErr w:type="gramEnd"/>
      <w:r w:rsidRPr="00207F9D">
        <w:rPr>
          <w:bCs/>
          <w:color w:val="000000"/>
        </w:rPr>
        <w:t>уб</w:t>
      </w:r>
      <w:proofErr w:type="spellEnd"/>
      <w:r w:rsidRPr="00207F9D">
        <w:rPr>
          <w:bCs/>
          <w:color w:val="000000"/>
        </w:rPr>
        <w:t xml:space="preserve">. </w:t>
      </w:r>
      <w:r w:rsidR="009B38CE" w:rsidRPr="00207F9D">
        <w:rPr>
          <w:bCs/>
          <w:color w:val="000000"/>
        </w:rPr>
        <w:t>- субсидии</w:t>
      </w:r>
      <w:r w:rsidR="009B38CE" w:rsidRPr="00207F9D">
        <w:rPr>
          <w:bCs/>
          <w:i/>
          <w:color w:val="000000"/>
        </w:rPr>
        <w:t xml:space="preserve"> </w:t>
      </w:r>
      <w:r w:rsidR="009B38CE" w:rsidRPr="00207F9D">
        <w:rPr>
          <w:color w:val="000000"/>
          <w:shd w:val="clear" w:color="auto" w:fill="FFFFFF"/>
        </w:rPr>
        <w:t xml:space="preserve">на </w:t>
      </w:r>
      <w:r w:rsidR="009B38CE" w:rsidRPr="00207F9D">
        <w:t>развитие спортивной инфраструктуры, находящейся в муниципальной собственности</w:t>
      </w:r>
      <w:r w:rsidR="009B38CE" w:rsidRPr="00207F9D">
        <w:rPr>
          <w:bCs/>
          <w:color w:val="000000"/>
        </w:rPr>
        <w:t>;</w:t>
      </w:r>
    </w:p>
    <w:p w:rsidR="009B38CE" w:rsidRDefault="00283F2B" w:rsidP="0071053C">
      <w:pPr>
        <w:pStyle w:val="a8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207F9D">
        <w:t>26400</w:t>
      </w:r>
      <w:r w:rsidRPr="009B38CE">
        <w:rPr>
          <w:b/>
        </w:rPr>
        <w:t xml:space="preserve"> </w:t>
      </w:r>
      <w:proofErr w:type="spellStart"/>
      <w:r w:rsidRPr="009B38CE">
        <w:t>тыс</w:t>
      </w:r>
      <w:proofErr w:type="gramStart"/>
      <w:r w:rsidRPr="009B38CE">
        <w:t>.р</w:t>
      </w:r>
      <w:proofErr w:type="gramEnd"/>
      <w:r w:rsidRPr="009B38CE">
        <w:t>уб</w:t>
      </w:r>
      <w:proofErr w:type="spellEnd"/>
      <w:r w:rsidRPr="009B38CE">
        <w:t>.</w:t>
      </w:r>
      <w:r>
        <w:t xml:space="preserve"> </w:t>
      </w:r>
      <w:r>
        <w:rPr>
          <w:bCs/>
          <w:color w:val="000000"/>
        </w:rPr>
        <w:t xml:space="preserve">- </w:t>
      </w:r>
      <w:r w:rsidR="009B38CE" w:rsidRPr="006F5601">
        <w:t>субсидии</w:t>
      </w:r>
      <w:r w:rsidR="009B38CE">
        <w:t xml:space="preserve"> </w:t>
      </w:r>
      <w:r w:rsidR="009B38CE" w:rsidRPr="009B38CE">
        <w:t>на поддержку муниципальных программ по благоустройству территорий муниципальных образований Приморского края</w:t>
      </w:r>
      <w:r>
        <w:t>.</w:t>
      </w:r>
      <w:r w:rsidR="009B38CE" w:rsidRPr="009B38CE">
        <w:t xml:space="preserve"> </w:t>
      </w:r>
    </w:p>
    <w:p w:rsidR="00511DF9" w:rsidRDefault="00207F9D" w:rsidP="00511DF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207F9D">
        <w:rPr>
          <w:rFonts w:eastAsia="Calibri"/>
          <w:lang w:eastAsia="en-US"/>
        </w:rPr>
        <w:t>Кроме того, в</w:t>
      </w:r>
      <w:r>
        <w:rPr>
          <w:rFonts w:eastAsia="Calibri"/>
          <w:i/>
          <w:lang w:eastAsia="en-US"/>
        </w:rPr>
        <w:t xml:space="preserve"> </w:t>
      </w:r>
      <w:r w:rsidRPr="00CA7807">
        <w:t xml:space="preserve">сводной бюджетной росписи </w:t>
      </w:r>
      <w:r>
        <w:t xml:space="preserve">на 01.04.2019 </w:t>
      </w:r>
      <w:r w:rsidRPr="00207F9D">
        <w:rPr>
          <w:rFonts w:eastAsia="Calibri"/>
          <w:lang w:eastAsia="en-US"/>
        </w:rPr>
        <w:t>произведено</w:t>
      </w:r>
      <w:r w:rsidR="008809E0" w:rsidRPr="00207F9D">
        <w:rPr>
          <w:rFonts w:eastAsia="Calibri"/>
          <w:lang w:eastAsia="en-US"/>
        </w:rPr>
        <w:t xml:space="preserve"> </w:t>
      </w:r>
      <w:r w:rsidR="00592522" w:rsidRPr="00207F9D">
        <w:rPr>
          <w:rFonts w:eastAsia="Calibri"/>
          <w:lang w:eastAsia="en-US"/>
        </w:rPr>
        <w:t>п</w:t>
      </w:r>
      <w:r w:rsidR="00511DF9" w:rsidRPr="00207F9D">
        <w:rPr>
          <w:rFonts w:eastAsia="Calibri"/>
          <w:lang w:eastAsia="en-US"/>
        </w:rPr>
        <w:t>еремещени</w:t>
      </w:r>
      <w:r w:rsidRPr="00207F9D">
        <w:rPr>
          <w:rFonts w:eastAsia="Calibri"/>
          <w:lang w:eastAsia="en-US"/>
        </w:rPr>
        <w:t>е</w:t>
      </w:r>
      <w:r w:rsidR="00511DF9" w:rsidRPr="00207F9D">
        <w:rPr>
          <w:rFonts w:eastAsia="Calibri"/>
          <w:lang w:eastAsia="en-US"/>
        </w:rPr>
        <w:t xml:space="preserve"> бюджетных ассигнований </w:t>
      </w:r>
      <w:r w:rsidR="00592522">
        <w:rPr>
          <w:rFonts w:eastAsiaTheme="minorHAnsi"/>
          <w:lang w:eastAsia="en-US"/>
        </w:rPr>
        <w:t>между</w:t>
      </w:r>
      <w:r w:rsidR="005226FC">
        <w:rPr>
          <w:rFonts w:eastAsiaTheme="minorHAnsi"/>
          <w:lang w:eastAsia="en-US"/>
        </w:rPr>
        <w:t xml:space="preserve"> </w:t>
      </w:r>
      <w:r w:rsidR="005226FC">
        <w:rPr>
          <w:color w:val="000000"/>
        </w:rPr>
        <w:t xml:space="preserve">разделами, подразделами, </w:t>
      </w:r>
      <w:r w:rsidR="00511DF9" w:rsidRPr="006B510A">
        <w:rPr>
          <w:color w:val="000000"/>
        </w:rPr>
        <w:t>кодами бюджетной классификации</w:t>
      </w:r>
      <w:r w:rsidR="005226FC">
        <w:rPr>
          <w:rFonts w:eastAsiaTheme="minorHAnsi"/>
          <w:lang w:eastAsia="en-US"/>
        </w:rPr>
        <w:t xml:space="preserve"> </w:t>
      </w:r>
      <w:r w:rsidR="00511DF9" w:rsidRPr="009070B0">
        <w:rPr>
          <w:rFonts w:eastAsia="Calibri"/>
          <w:lang w:eastAsia="en-US"/>
        </w:rPr>
        <w:t>в пределах общего объема</w:t>
      </w:r>
      <w:r w:rsidR="00511DF9" w:rsidRPr="00366925">
        <w:rPr>
          <w:color w:val="000000"/>
        </w:rPr>
        <w:t xml:space="preserve"> </w:t>
      </w:r>
      <w:r w:rsidR="00511DF9" w:rsidRPr="006B510A">
        <w:rPr>
          <w:color w:val="000000"/>
        </w:rPr>
        <w:t>расходов</w:t>
      </w:r>
      <w:r w:rsidR="005226FC">
        <w:rPr>
          <w:rFonts w:eastAsia="Calibri"/>
          <w:lang w:eastAsia="en-US"/>
        </w:rPr>
        <w:t xml:space="preserve"> бюджета</w:t>
      </w:r>
      <w:r w:rsidR="00370AE3">
        <w:rPr>
          <w:rFonts w:eastAsia="Calibri"/>
          <w:lang w:eastAsia="en-US"/>
        </w:rPr>
        <w:t xml:space="preserve"> на 2019 год</w:t>
      </w:r>
      <w:r>
        <w:rPr>
          <w:rFonts w:eastAsia="Calibri"/>
          <w:lang w:eastAsia="en-US"/>
        </w:rPr>
        <w:t>.</w:t>
      </w:r>
      <w:r w:rsidR="00511DF9" w:rsidRPr="009070B0">
        <w:rPr>
          <w:rFonts w:eastAsia="Calibri"/>
          <w:lang w:eastAsia="en-US"/>
        </w:rPr>
        <w:t xml:space="preserve"> </w:t>
      </w:r>
    </w:p>
    <w:p w:rsidR="00C25FFE" w:rsidRPr="00C25FFE" w:rsidRDefault="00C25FFE" w:rsidP="00C25FFE">
      <w:pPr>
        <w:ind w:firstLine="708"/>
        <w:jc w:val="both"/>
        <w:rPr>
          <w:rFonts w:eastAsia="SimSun"/>
          <w:lang w:eastAsia="zh-CN"/>
        </w:rPr>
      </w:pPr>
      <w:r w:rsidRPr="00C25FFE">
        <w:rPr>
          <w:rFonts w:eastAsia="SimSun"/>
          <w:lang w:eastAsia="zh-CN"/>
        </w:rPr>
        <w:t xml:space="preserve">В решение о бюджете </w:t>
      </w:r>
      <w:r>
        <w:rPr>
          <w:color w:val="000000"/>
        </w:rPr>
        <w:t xml:space="preserve">Лесозаводского </w:t>
      </w:r>
      <w:r w:rsidRPr="00C25FFE">
        <w:rPr>
          <w:color w:val="000000"/>
        </w:rPr>
        <w:t>городского округа</w:t>
      </w:r>
      <w:r w:rsidRPr="00C25FFE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на 2019 год</w:t>
      </w:r>
      <w:r w:rsidRPr="00C25FFE">
        <w:rPr>
          <w:rFonts w:eastAsia="SimSun"/>
          <w:lang w:eastAsia="zh-CN"/>
        </w:rPr>
        <w:t xml:space="preserve"> соответствующие изменения внесены решением Думы </w:t>
      </w:r>
      <w:r w:rsidRPr="00C25FFE">
        <w:rPr>
          <w:color w:val="000000"/>
        </w:rPr>
        <w:t>Лесозаводского  городского округа</w:t>
      </w:r>
      <w:r w:rsidRPr="00C25FFE">
        <w:rPr>
          <w:rFonts w:eastAsia="SimSun"/>
          <w:lang w:eastAsia="zh-CN"/>
        </w:rPr>
        <w:t xml:space="preserve"> от 09.04.2019 №69-НПА.</w:t>
      </w:r>
    </w:p>
    <w:p w:rsidR="002D7FE5" w:rsidRPr="00B9158C" w:rsidRDefault="002D7FE5" w:rsidP="002D7FE5">
      <w:pPr>
        <w:widowControl w:val="0"/>
        <w:ind w:firstLine="567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Pr="00B9158C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Pr="00782F4A">
        <w:rPr>
          <w:bCs/>
        </w:rPr>
        <w:t xml:space="preserve"> основных показателей бюджета Лесозаводского городского округа  </w:t>
      </w:r>
      <w:r w:rsidR="00BF1B4C" w:rsidRPr="00BA156A">
        <w:rPr>
          <w:rFonts w:eastAsia="Calibri"/>
        </w:rPr>
        <w:t>за январь –</w:t>
      </w:r>
      <w:r w:rsidR="00BF1B4C">
        <w:rPr>
          <w:rFonts w:eastAsia="Calibri"/>
        </w:rPr>
        <w:t xml:space="preserve"> март</w:t>
      </w:r>
      <w:r w:rsidR="00BF1B4C" w:rsidRPr="00BA156A">
        <w:rPr>
          <w:rFonts w:eastAsia="Calibri"/>
        </w:rPr>
        <w:t xml:space="preserve"> 201</w:t>
      </w:r>
      <w:r w:rsidR="00BF1B4C">
        <w:rPr>
          <w:rFonts w:eastAsia="Calibri"/>
        </w:rPr>
        <w:t>9</w:t>
      </w:r>
      <w:r w:rsidR="00BF1B4C" w:rsidRPr="00BA156A">
        <w:rPr>
          <w:rFonts w:eastAsia="Calibri"/>
        </w:rPr>
        <w:t> года</w:t>
      </w:r>
      <w:r w:rsidR="00BF1B4C" w:rsidRPr="00B80C02">
        <w:rPr>
          <w:rFonts w:eastAsia="Calibri"/>
        </w:rPr>
        <w:t xml:space="preserve"> </w:t>
      </w:r>
      <w:r w:rsidRPr="00B9158C">
        <w:rPr>
          <w:rFonts w:cs="Verdana"/>
          <w:bCs/>
        </w:rPr>
        <w:t>представлен</w:t>
      </w:r>
      <w:r>
        <w:rPr>
          <w:rFonts w:cs="Verdana"/>
          <w:bCs/>
        </w:rPr>
        <w:t>о</w:t>
      </w:r>
      <w:r w:rsidRPr="00B9158C">
        <w:rPr>
          <w:rFonts w:cs="Verdana"/>
          <w:bCs/>
        </w:rPr>
        <w:t xml:space="preserve"> в таблице (тыс. руб</w:t>
      </w:r>
      <w:r w:rsidRPr="00782F4A">
        <w:rPr>
          <w:rFonts w:cs="Verdana"/>
          <w:bCs/>
        </w:rPr>
        <w:t>.</w:t>
      </w:r>
      <w:r w:rsidRPr="00B9158C">
        <w:rPr>
          <w:rFonts w:cs="Verdana"/>
          <w:bCs/>
        </w:rPr>
        <w:t>):</w:t>
      </w:r>
    </w:p>
    <w:tbl>
      <w:tblPr>
        <w:tblpPr w:leftFromText="180" w:rightFromText="180" w:vertAnchor="text" w:horzAnchor="margin" w:tblpXSpec="center" w:tblpY="211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571"/>
        <w:gridCol w:w="1264"/>
        <w:gridCol w:w="1134"/>
        <w:gridCol w:w="1134"/>
      </w:tblGrid>
      <w:tr w:rsidR="00283F2B" w:rsidRPr="00B9158C" w:rsidTr="00207F9D">
        <w:trPr>
          <w:trHeight w:val="39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20"/>
                <w:szCs w:val="20"/>
              </w:rPr>
            </w:pPr>
            <w:r w:rsidRPr="00B9158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83F2B" w:rsidRDefault="00283F2B" w:rsidP="001E39E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Ут</w:t>
            </w:r>
            <w:r>
              <w:rPr>
                <w:b/>
                <w:bCs/>
                <w:sz w:val="18"/>
                <w:szCs w:val="18"/>
              </w:rPr>
              <w:t>верждено решением о</w:t>
            </w:r>
            <w:r w:rsidRPr="00B9158C">
              <w:rPr>
                <w:b/>
                <w:bCs/>
                <w:sz w:val="18"/>
                <w:szCs w:val="18"/>
              </w:rPr>
              <w:t xml:space="preserve"> бюджет</w:t>
            </w:r>
            <w:r>
              <w:rPr>
                <w:b/>
                <w:bCs/>
                <w:sz w:val="18"/>
                <w:szCs w:val="18"/>
              </w:rPr>
              <w:t>е</w:t>
            </w:r>
            <w:r w:rsidRPr="00B9158C">
              <w:rPr>
                <w:b/>
                <w:bCs/>
                <w:sz w:val="18"/>
                <w:szCs w:val="18"/>
              </w:rPr>
              <w:t xml:space="preserve"> </w:t>
            </w:r>
          </w:p>
          <w:p w:rsidR="00283F2B" w:rsidRPr="00B9158C" w:rsidRDefault="00283F2B" w:rsidP="001E39E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 xml:space="preserve">на </w:t>
            </w:r>
            <w:r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2B" w:rsidRPr="00B9158C" w:rsidRDefault="00283F2B" w:rsidP="00283F2B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Сводная бюджетная роспись</w:t>
            </w:r>
            <w:r w:rsidRPr="00B9158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 2019 год (у</w:t>
            </w:r>
            <w:r w:rsidRPr="00B9158C">
              <w:rPr>
                <w:b/>
                <w:bCs/>
                <w:sz w:val="18"/>
                <w:szCs w:val="18"/>
              </w:rPr>
              <w:t>точненный план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F2B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Отклонение (гр.3-гр.2)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Исполнено за 1 квартал</w:t>
            </w:r>
          </w:p>
          <w:p w:rsidR="00283F2B" w:rsidRPr="00B9158C" w:rsidRDefault="00283F2B" w:rsidP="001E39E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B9158C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% исполнения</w:t>
            </w:r>
            <w:r w:rsidR="00207F9D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207F9D">
              <w:rPr>
                <w:b/>
                <w:bCs/>
                <w:sz w:val="18"/>
                <w:szCs w:val="18"/>
              </w:rPr>
              <w:t>от</w:t>
            </w:r>
            <w:proofErr w:type="gramEnd"/>
          </w:p>
        </w:tc>
      </w:tr>
      <w:tr w:rsidR="00283F2B" w:rsidRPr="00B9158C" w:rsidTr="00207F9D">
        <w:trPr>
          <w:trHeight w:val="55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2B" w:rsidRPr="00B9158C" w:rsidRDefault="00283F2B" w:rsidP="00E259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утвержденного</w:t>
            </w:r>
            <w:r w:rsidRPr="00B9158C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2B" w:rsidRPr="00B9158C" w:rsidRDefault="00283F2B" w:rsidP="00E259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</w:t>
            </w:r>
            <w:r w:rsidRPr="00B9158C">
              <w:rPr>
                <w:b/>
                <w:bCs/>
                <w:sz w:val="18"/>
                <w:szCs w:val="18"/>
              </w:rPr>
              <w:t>точнён</w:t>
            </w:r>
            <w:r>
              <w:rPr>
                <w:b/>
                <w:bCs/>
                <w:sz w:val="18"/>
                <w:szCs w:val="18"/>
              </w:rPr>
              <w:t xml:space="preserve">ного </w:t>
            </w:r>
            <w:r w:rsidRPr="00B9158C">
              <w:rPr>
                <w:b/>
                <w:bCs/>
                <w:sz w:val="18"/>
                <w:szCs w:val="18"/>
              </w:rPr>
              <w:t>плана</w:t>
            </w:r>
          </w:p>
        </w:tc>
      </w:tr>
      <w:tr w:rsidR="00283F2B" w:rsidRPr="00B9158C" w:rsidTr="00207F9D">
        <w:trPr>
          <w:trHeight w:val="304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2B" w:rsidRPr="00B9158C" w:rsidRDefault="00283F2B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2B" w:rsidRDefault="00283F2B" w:rsidP="00E259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2B" w:rsidRDefault="00283F2B" w:rsidP="00E259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283F2B" w:rsidRPr="00B9158C" w:rsidTr="00207F9D">
        <w:trPr>
          <w:trHeight w:val="38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2B" w:rsidRPr="00525879" w:rsidRDefault="00283F2B" w:rsidP="00525879">
            <w:r w:rsidRPr="00525879">
              <w:rPr>
                <w:sz w:val="22"/>
                <w:szCs w:val="22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B9158C" w:rsidRDefault="00283F2B" w:rsidP="00B9158C">
            <w:pPr>
              <w:jc w:val="center"/>
            </w:pPr>
            <w:r>
              <w:rPr>
                <w:sz w:val="22"/>
                <w:szCs w:val="22"/>
              </w:rPr>
              <w:t>1023289,96</w:t>
            </w:r>
            <w:r w:rsidRPr="00160C67">
              <w:rPr>
                <w:i/>
                <w:sz w:val="22"/>
                <w:szCs w:val="22"/>
              </w:rPr>
              <w:t xml:space="preserve"> </w:t>
            </w:r>
            <w:r w:rsidRPr="00160C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B9158C" w:rsidRDefault="00283F2B" w:rsidP="00B9158C">
            <w:pPr>
              <w:jc w:val="center"/>
            </w:pPr>
            <w:r>
              <w:rPr>
                <w:sz w:val="22"/>
                <w:szCs w:val="22"/>
              </w:rPr>
              <w:t>1023289,96</w:t>
            </w:r>
            <w:r w:rsidRPr="00160C67">
              <w:rPr>
                <w:i/>
                <w:sz w:val="22"/>
                <w:szCs w:val="22"/>
              </w:rPr>
              <w:t xml:space="preserve"> </w:t>
            </w:r>
            <w:r w:rsidRPr="00160C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F2B" w:rsidRPr="00F82E52" w:rsidRDefault="004338C7" w:rsidP="00B9158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F82E52" w:rsidRDefault="00283F2B" w:rsidP="00B9158C">
            <w:pPr>
              <w:jc w:val="center"/>
            </w:pPr>
            <w:r w:rsidRPr="00F82E52">
              <w:rPr>
                <w:sz w:val="22"/>
                <w:szCs w:val="22"/>
              </w:rPr>
              <w:t>213007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F82E52" w:rsidRDefault="00283F2B" w:rsidP="00AC5E14">
            <w:pPr>
              <w:jc w:val="center"/>
            </w:pPr>
            <w:r w:rsidRPr="00F82E52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F82E52" w:rsidRDefault="00283F2B" w:rsidP="00AC5E14">
            <w:pPr>
              <w:jc w:val="center"/>
            </w:pPr>
            <w:r w:rsidRPr="00F82E52">
              <w:rPr>
                <w:sz w:val="22"/>
                <w:szCs w:val="22"/>
              </w:rPr>
              <w:t>20,8</w:t>
            </w:r>
          </w:p>
        </w:tc>
      </w:tr>
      <w:tr w:rsidR="00283F2B" w:rsidRPr="00B9158C" w:rsidTr="00BF1B4C">
        <w:trPr>
          <w:trHeight w:val="39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2B" w:rsidRPr="00525879" w:rsidRDefault="00283F2B" w:rsidP="00525879">
            <w:r w:rsidRPr="00525879">
              <w:rPr>
                <w:sz w:val="22"/>
                <w:szCs w:val="22"/>
              </w:rPr>
              <w:t>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B9158C" w:rsidRDefault="00283F2B" w:rsidP="00B9158C">
            <w:pPr>
              <w:jc w:val="center"/>
            </w:pPr>
            <w:r>
              <w:rPr>
                <w:sz w:val="22"/>
                <w:szCs w:val="22"/>
              </w:rPr>
              <w:t>1047473,96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736D5A" w:rsidRDefault="00283F2B" w:rsidP="00B9158C">
            <w:pPr>
              <w:jc w:val="center"/>
            </w:pPr>
            <w:r w:rsidRPr="00736D5A">
              <w:rPr>
                <w:color w:val="000000"/>
                <w:sz w:val="22"/>
                <w:szCs w:val="22"/>
                <w:lang w:eastAsia="en-US"/>
              </w:rPr>
              <w:t>1105975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F2B" w:rsidRPr="00F82E52" w:rsidRDefault="004338C7" w:rsidP="00BF1B4C">
            <w:pPr>
              <w:jc w:val="center"/>
            </w:pPr>
            <w:r>
              <w:rPr>
                <w:sz w:val="22"/>
                <w:szCs w:val="22"/>
              </w:rPr>
              <w:t>58501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F82E52" w:rsidRDefault="00283F2B" w:rsidP="00B9158C">
            <w:pPr>
              <w:jc w:val="center"/>
            </w:pPr>
            <w:r w:rsidRPr="00F82E52">
              <w:rPr>
                <w:sz w:val="22"/>
                <w:szCs w:val="22"/>
              </w:rPr>
              <w:t>220745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F82E52" w:rsidRDefault="00283F2B" w:rsidP="00AC5E14">
            <w:pPr>
              <w:jc w:val="center"/>
            </w:pPr>
            <w:r w:rsidRPr="00F82E52">
              <w:rPr>
                <w:sz w:val="22"/>
                <w:szCs w:val="22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F82E52" w:rsidRDefault="00283F2B" w:rsidP="00AC5E14">
            <w:pPr>
              <w:jc w:val="center"/>
            </w:pPr>
            <w:r w:rsidRPr="00F82E52">
              <w:rPr>
                <w:sz w:val="22"/>
                <w:szCs w:val="22"/>
              </w:rPr>
              <w:t>19,9</w:t>
            </w:r>
          </w:p>
        </w:tc>
      </w:tr>
      <w:tr w:rsidR="00283F2B" w:rsidRPr="00B9158C" w:rsidTr="00207F9D">
        <w:trPr>
          <w:trHeight w:val="3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2B" w:rsidRPr="00525879" w:rsidRDefault="00283F2B" w:rsidP="00387EF1">
            <w:r>
              <w:rPr>
                <w:sz w:val="22"/>
                <w:szCs w:val="22"/>
              </w:rPr>
              <w:t>Д</w:t>
            </w:r>
            <w:r w:rsidRPr="00525879">
              <w:rPr>
                <w:sz w:val="22"/>
                <w:szCs w:val="22"/>
              </w:rPr>
              <w:t>ефицит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6F0F02" w:rsidRDefault="00283F2B" w:rsidP="00387EF1">
            <w:pPr>
              <w:jc w:val="center"/>
            </w:pPr>
            <w:r w:rsidRPr="006F0F02">
              <w:rPr>
                <w:sz w:val="22"/>
                <w:szCs w:val="22"/>
              </w:rPr>
              <w:t>24184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6F0F02" w:rsidRDefault="00283F2B" w:rsidP="00387EF1">
            <w:pPr>
              <w:jc w:val="center"/>
            </w:pPr>
            <w:r w:rsidRPr="006F0F02">
              <w:rPr>
                <w:sz w:val="22"/>
                <w:szCs w:val="22"/>
              </w:rPr>
              <w:t>24184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F2B" w:rsidRPr="006F0F02" w:rsidRDefault="004338C7" w:rsidP="00387EF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6F0F02" w:rsidRDefault="00283F2B" w:rsidP="00387EF1">
            <w:pPr>
              <w:jc w:val="center"/>
            </w:pPr>
            <w:r w:rsidRPr="006F0F02">
              <w:rPr>
                <w:sz w:val="22"/>
                <w:szCs w:val="22"/>
              </w:rPr>
              <w:t>7738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6F0F02" w:rsidRDefault="00283F2B" w:rsidP="00387EF1">
            <w:pPr>
              <w:jc w:val="center"/>
            </w:pPr>
            <w:r w:rsidRPr="006F0F02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F2B" w:rsidRPr="006F0F02" w:rsidRDefault="00283F2B" w:rsidP="00387EF1">
            <w:pPr>
              <w:jc w:val="center"/>
            </w:pPr>
            <w:r w:rsidRPr="006F0F02">
              <w:rPr>
                <w:sz w:val="22"/>
                <w:szCs w:val="22"/>
              </w:rPr>
              <w:t>32</w:t>
            </w:r>
          </w:p>
        </w:tc>
      </w:tr>
      <w:tr w:rsidR="00283F2B" w:rsidRPr="00B9158C" w:rsidTr="00207F9D">
        <w:trPr>
          <w:trHeight w:val="331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F2B" w:rsidRPr="00525879" w:rsidRDefault="00283F2B" w:rsidP="00387EF1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F2B" w:rsidRPr="006F0F02" w:rsidRDefault="00283F2B" w:rsidP="00387EF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F2B" w:rsidRPr="006F0F02" w:rsidRDefault="00283F2B" w:rsidP="00387EF1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283F2B" w:rsidRPr="006F0F02" w:rsidRDefault="00283F2B" w:rsidP="00387EF1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F2B" w:rsidRPr="006F0F02" w:rsidRDefault="00283F2B" w:rsidP="00387E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F2B" w:rsidRPr="006F0F02" w:rsidRDefault="00283F2B" w:rsidP="00387E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F2B" w:rsidRPr="006F0F02" w:rsidRDefault="00283F2B" w:rsidP="00387EF1">
            <w:pPr>
              <w:jc w:val="center"/>
            </w:pPr>
          </w:p>
        </w:tc>
      </w:tr>
    </w:tbl>
    <w:p w:rsidR="00387EF1" w:rsidRPr="00387EF1" w:rsidRDefault="00387EF1" w:rsidP="00387EF1">
      <w:pPr>
        <w:ind w:firstLine="709"/>
        <w:jc w:val="both"/>
      </w:pPr>
      <w:r w:rsidRPr="00387EF1">
        <w:t>Бюджет Лесозаводского городского округа</w:t>
      </w:r>
      <w:r w:rsidRPr="00387EF1">
        <w:rPr>
          <w:b/>
          <w:i/>
        </w:rPr>
        <w:t xml:space="preserve"> </w:t>
      </w:r>
      <w:r w:rsidRPr="00387EF1">
        <w:t xml:space="preserve">за </w:t>
      </w:r>
      <w:r w:rsidRPr="00387EF1">
        <w:rPr>
          <w:rFonts w:eastAsia="Calibri"/>
        </w:rPr>
        <w:t xml:space="preserve">январь – март 2019 года </w:t>
      </w:r>
      <w:r w:rsidRPr="00387EF1">
        <w:t>исполнен:</w:t>
      </w:r>
    </w:p>
    <w:p w:rsidR="00387EF1" w:rsidRPr="00387EF1" w:rsidRDefault="00387EF1" w:rsidP="00387EF1">
      <w:pPr>
        <w:ind w:firstLine="709"/>
        <w:jc w:val="both"/>
      </w:pPr>
      <w:r w:rsidRPr="00387EF1">
        <w:rPr>
          <w:b/>
        </w:rPr>
        <w:t xml:space="preserve">- </w:t>
      </w:r>
      <w:r w:rsidRPr="00387EF1">
        <w:t xml:space="preserve">по доходам -  в сумме </w:t>
      </w:r>
      <w:r w:rsidRPr="00387EF1">
        <w:rPr>
          <w:b/>
          <w:bCs/>
        </w:rPr>
        <w:t>213007</w:t>
      </w:r>
      <w:r w:rsidRPr="00387EF1">
        <w:rPr>
          <w:rFonts w:eastAsia="Arial Unicode MS"/>
          <w:b/>
          <w:color w:val="000000"/>
        </w:rPr>
        <w:t xml:space="preserve"> </w:t>
      </w:r>
      <w:proofErr w:type="spellStart"/>
      <w:r w:rsidRPr="00387EF1">
        <w:t>тыс</w:t>
      </w:r>
      <w:proofErr w:type="gramStart"/>
      <w:r w:rsidRPr="00387EF1">
        <w:t>.р</w:t>
      </w:r>
      <w:proofErr w:type="gramEnd"/>
      <w:r w:rsidRPr="00387EF1">
        <w:t>уб</w:t>
      </w:r>
      <w:proofErr w:type="spellEnd"/>
      <w:r w:rsidRPr="00387EF1">
        <w:t xml:space="preserve">. или </w:t>
      </w:r>
      <w:r w:rsidRPr="00387EF1">
        <w:rPr>
          <w:b/>
        </w:rPr>
        <w:t>20,8%</w:t>
      </w:r>
      <w:r w:rsidRPr="00387EF1">
        <w:t xml:space="preserve"> от утвержденных назначений в сумме </w:t>
      </w:r>
      <w:r w:rsidRPr="00387EF1">
        <w:rPr>
          <w:bCs/>
          <w:color w:val="000000"/>
        </w:rPr>
        <w:t>1023289,96</w:t>
      </w:r>
      <w:r w:rsidRPr="00387EF1">
        <w:rPr>
          <w:color w:val="000000"/>
        </w:rPr>
        <w:t xml:space="preserve"> </w:t>
      </w:r>
      <w:r w:rsidRPr="00387EF1">
        <w:t>тыс. руб.;</w:t>
      </w:r>
    </w:p>
    <w:p w:rsidR="00387EF1" w:rsidRPr="00387EF1" w:rsidRDefault="00387EF1" w:rsidP="00387EF1">
      <w:pPr>
        <w:ind w:firstLine="709"/>
        <w:jc w:val="both"/>
      </w:pPr>
      <w:r w:rsidRPr="00387EF1">
        <w:t xml:space="preserve">- по расходам – в сумме </w:t>
      </w:r>
      <w:r w:rsidRPr="00387EF1">
        <w:rPr>
          <w:b/>
          <w:bCs/>
        </w:rPr>
        <w:t>220745</w:t>
      </w:r>
      <w:r w:rsidRPr="00387EF1">
        <w:rPr>
          <w:rFonts w:eastAsia="Arial Unicode MS"/>
          <w:b/>
          <w:color w:val="000000"/>
        </w:rPr>
        <w:t xml:space="preserve"> </w:t>
      </w:r>
      <w:proofErr w:type="spellStart"/>
      <w:r w:rsidRPr="00387EF1">
        <w:rPr>
          <w:b/>
        </w:rPr>
        <w:t>тыс</w:t>
      </w:r>
      <w:proofErr w:type="gramStart"/>
      <w:r w:rsidRPr="00387EF1">
        <w:rPr>
          <w:b/>
        </w:rPr>
        <w:t>.р</w:t>
      </w:r>
      <w:proofErr w:type="gramEnd"/>
      <w:r w:rsidRPr="00387EF1">
        <w:rPr>
          <w:b/>
        </w:rPr>
        <w:t>уб</w:t>
      </w:r>
      <w:proofErr w:type="spellEnd"/>
      <w:r w:rsidRPr="00387EF1">
        <w:rPr>
          <w:b/>
        </w:rPr>
        <w:t>.</w:t>
      </w:r>
      <w:r w:rsidRPr="00387EF1">
        <w:t xml:space="preserve"> или </w:t>
      </w:r>
      <w:r w:rsidRPr="00387EF1">
        <w:rPr>
          <w:b/>
        </w:rPr>
        <w:t>19,9%</w:t>
      </w:r>
      <w:r w:rsidRPr="00387EF1">
        <w:t xml:space="preserve"> от уточненных бюджетных назначений в сумме </w:t>
      </w:r>
      <w:r w:rsidRPr="00387EF1">
        <w:rPr>
          <w:bCs/>
        </w:rPr>
        <w:t>1105975</w:t>
      </w:r>
      <w:r w:rsidRPr="00387EF1">
        <w:t xml:space="preserve"> </w:t>
      </w:r>
      <w:proofErr w:type="spellStart"/>
      <w:r w:rsidRPr="00387EF1">
        <w:t>тыс.руб</w:t>
      </w:r>
      <w:proofErr w:type="spellEnd"/>
      <w:r w:rsidRPr="00387EF1">
        <w:t xml:space="preserve">.; </w:t>
      </w:r>
    </w:p>
    <w:p w:rsidR="00387EF1" w:rsidRPr="00387EF1" w:rsidRDefault="00387EF1" w:rsidP="00387EF1">
      <w:pPr>
        <w:jc w:val="both"/>
      </w:pPr>
      <w:r w:rsidRPr="00387EF1">
        <w:t xml:space="preserve">            -</w:t>
      </w:r>
      <w:r w:rsidRPr="00387EF1">
        <w:rPr>
          <w:b/>
        </w:rPr>
        <w:t xml:space="preserve"> </w:t>
      </w:r>
      <w:r w:rsidRPr="00387EF1">
        <w:t xml:space="preserve">дефицит   бюджета составил </w:t>
      </w:r>
      <w:r w:rsidRPr="00387EF1">
        <w:rPr>
          <w:b/>
        </w:rPr>
        <w:t>7738</w:t>
      </w:r>
      <w:r w:rsidRPr="00387EF1">
        <w:rPr>
          <w:rFonts w:eastAsia="Arial Unicode MS"/>
          <w:b/>
          <w:color w:val="000000"/>
        </w:rPr>
        <w:t xml:space="preserve"> </w:t>
      </w:r>
      <w:r w:rsidRPr="00387EF1">
        <w:t xml:space="preserve">тыс. руб. или </w:t>
      </w:r>
      <w:r w:rsidRPr="00387EF1">
        <w:rPr>
          <w:b/>
        </w:rPr>
        <w:t xml:space="preserve">32% </w:t>
      </w:r>
      <w:r w:rsidRPr="00387EF1">
        <w:t xml:space="preserve">от утвержденного дефицита бюджета в сумме </w:t>
      </w:r>
      <w:r w:rsidRPr="00387EF1">
        <w:rPr>
          <w:color w:val="000000"/>
        </w:rPr>
        <w:t xml:space="preserve">24184 </w:t>
      </w:r>
      <w:r w:rsidRPr="00387EF1">
        <w:t>тыс. руб.</w:t>
      </w:r>
    </w:p>
    <w:p w:rsidR="00B9158C" w:rsidRPr="00B9158C" w:rsidRDefault="00B9158C" w:rsidP="00B915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16"/>
          <w:szCs w:val="16"/>
        </w:rPr>
      </w:pPr>
    </w:p>
    <w:p w:rsidR="0028765D" w:rsidRPr="00AB2513" w:rsidRDefault="00E50E6D" w:rsidP="003573AE">
      <w:pPr>
        <w:pStyle w:val="a8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b/>
        </w:rPr>
        <w:t>И</w:t>
      </w:r>
      <w:r w:rsidR="00D5469D" w:rsidRPr="006433DC">
        <w:rPr>
          <w:b/>
        </w:rPr>
        <w:t>сполнени</w:t>
      </w:r>
      <w:r>
        <w:rPr>
          <w:b/>
        </w:rPr>
        <w:t xml:space="preserve">е </w:t>
      </w:r>
      <w:r w:rsidR="00D5469D" w:rsidRPr="006433DC">
        <w:rPr>
          <w:b/>
        </w:rPr>
        <w:t xml:space="preserve"> доход</w:t>
      </w:r>
      <w:r>
        <w:rPr>
          <w:b/>
        </w:rPr>
        <w:t xml:space="preserve">ной части </w:t>
      </w:r>
      <w:r w:rsidR="00D5469D" w:rsidRPr="006433DC">
        <w:rPr>
          <w:b/>
        </w:rPr>
        <w:t xml:space="preserve"> бюджета</w:t>
      </w:r>
    </w:p>
    <w:p w:rsidR="00AB2513" w:rsidRPr="00C41C74" w:rsidRDefault="00AB2513" w:rsidP="00AB2513">
      <w:pPr>
        <w:pStyle w:val="a8"/>
        <w:spacing w:before="0" w:beforeAutospacing="0" w:after="0" w:afterAutospacing="0"/>
        <w:ind w:left="3054"/>
        <w:rPr>
          <w:color w:val="000000"/>
        </w:rPr>
      </w:pPr>
    </w:p>
    <w:p w:rsidR="00AB2513" w:rsidRPr="00AB2513" w:rsidRDefault="00AB2513" w:rsidP="00AB2513">
      <w:pPr>
        <w:ind w:firstLine="708"/>
        <w:jc w:val="both"/>
        <w:rPr>
          <w:rFonts w:eastAsia="SimSun"/>
          <w:lang w:eastAsia="zh-CN"/>
        </w:rPr>
      </w:pPr>
      <w:r w:rsidRPr="00AB2513">
        <w:rPr>
          <w:rFonts w:eastAsia="SimSun"/>
          <w:lang w:eastAsia="zh-CN"/>
        </w:rPr>
        <w:t xml:space="preserve">Утвержденный на 2019 год бюджет </w:t>
      </w:r>
      <w:r w:rsidRPr="00AB2513">
        <w:t>Лесозаводского городского округа</w:t>
      </w:r>
      <w:r w:rsidRPr="00AB2513">
        <w:rPr>
          <w:rFonts w:eastAsia="SimSun"/>
          <w:lang w:eastAsia="zh-CN"/>
        </w:rPr>
        <w:t xml:space="preserve"> по доходам за 1 квартал 2019 года выполнен на 20,8% или в сумме 213007 тыс. руб.</w:t>
      </w:r>
    </w:p>
    <w:p w:rsidR="00012314" w:rsidRPr="00012314" w:rsidRDefault="00AB2513" w:rsidP="0002446A">
      <w:pPr>
        <w:ind w:firstLine="601"/>
        <w:jc w:val="both"/>
        <w:rPr>
          <w:rFonts w:cs="Verdana"/>
          <w:bCs/>
          <w:i/>
        </w:rPr>
      </w:pPr>
      <w:r>
        <w:t xml:space="preserve">По сравнению с аналогичным периодом прошлого года  доходов поступило больше </w:t>
      </w:r>
      <w:r w:rsidR="00012314" w:rsidRPr="00012314">
        <w:t xml:space="preserve">на </w:t>
      </w:r>
      <w:r w:rsidR="00012314">
        <w:t>47751</w:t>
      </w:r>
      <w:r w:rsidR="00012314" w:rsidRPr="00012314">
        <w:t xml:space="preserve"> тыс. руб. или на </w:t>
      </w:r>
      <w:r>
        <w:t xml:space="preserve">28,9%. </w:t>
      </w:r>
      <w:r w:rsidR="0002446A">
        <w:rPr>
          <w:rFonts w:cs="Verdana"/>
          <w:bCs/>
        </w:rPr>
        <w:t>П</w:t>
      </w:r>
      <w:r w:rsidR="00C41C74">
        <w:rPr>
          <w:rFonts w:cs="Verdana"/>
          <w:bCs/>
        </w:rPr>
        <w:t>ри этом</w:t>
      </w:r>
      <w:r w:rsidR="0002446A">
        <w:rPr>
          <w:rFonts w:cs="Verdana"/>
          <w:bCs/>
        </w:rPr>
        <w:t>,</w:t>
      </w:r>
      <w:r w:rsidR="00F5795D">
        <w:rPr>
          <w:rFonts w:cs="Verdana"/>
          <w:bCs/>
        </w:rPr>
        <w:t xml:space="preserve"> </w:t>
      </w:r>
      <w:r w:rsidR="00BF1B4C">
        <w:rPr>
          <w:rFonts w:cs="Verdana"/>
          <w:bCs/>
        </w:rPr>
        <w:t>процент</w:t>
      </w:r>
      <w:r w:rsidR="00C41C74">
        <w:rPr>
          <w:rFonts w:cs="Verdana"/>
          <w:bCs/>
        </w:rPr>
        <w:t xml:space="preserve"> </w:t>
      </w:r>
      <w:r w:rsidR="0002446A">
        <w:rPr>
          <w:rFonts w:cs="Verdana"/>
          <w:bCs/>
        </w:rPr>
        <w:t>исполнени</w:t>
      </w:r>
      <w:r w:rsidR="00F5795D">
        <w:rPr>
          <w:rFonts w:cs="Verdana"/>
          <w:bCs/>
        </w:rPr>
        <w:t>я</w:t>
      </w:r>
      <w:r w:rsidR="0002446A">
        <w:rPr>
          <w:rFonts w:cs="Verdana"/>
          <w:bCs/>
        </w:rPr>
        <w:t xml:space="preserve"> </w:t>
      </w:r>
      <w:r>
        <w:rPr>
          <w:rFonts w:cs="Verdana"/>
          <w:bCs/>
        </w:rPr>
        <w:t xml:space="preserve">плана по </w:t>
      </w:r>
      <w:r w:rsidR="0002446A">
        <w:rPr>
          <w:rFonts w:cs="Verdana"/>
          <w:bCs/>
        </w:rPr>
        <w:t>доход</w:t>
      </w:r>
      <w:r>
        <w:rPr>
          <w:rFonts w:cs="Verdana"/>
          <w:bCs/>
        </w:rPr>
        <w:t>ам</w:t>
      </w:r>
      <w:r w:rsidR="0002446A">
        <w:rPr>
          <w:rFonts w:cs="Verdana"/>
          <w:bCs/>
        </w:rPr>
        <w:t xml:space="preserve"> </w:t>
      </w:r>
      <w:r>
        <w:rPr>
          <w:rFonts w:cs="Verdana"/>
          <w:bCs/>
        </w:rPr>
        <w:t xml:space="preserve">за 1 квартал 2019 года </w:t>
      </w:r>
      <w:r w:rsidR="001127A9">
        <w:rPr>
          <w:rFonts w:cs="Verdana"/>
          <w:bCs/>
        </w:rPr>
        <w:t xml:space="preserve">(20,8%)  </w:t>
      </w:r>
      <w:r w:rsidR="00012314" w:rsidRPr="00012314">
        <w:rPr>
          <w:rFonts w:cs="Verdana"/>
          <w:bCs/>
        </w:rPr>
        <w:t xml:space="preserve">на </w:t>
      </w:r>
      <w:r w:rsidR="00C41C74">
        <w:rPr>
          <w:rFonts w:cs="Verdana"/>
          <w:bCs/>
        </w:rPr>
        <w:t>1,9</w:t>
      </w:r>
      <w:r w:rsidR="00012314" w:rsidRPr="00012314">
        <w:rPr>
          <w:rFonts w:cs="Verdana"/>
          <w:bCs/>
        </w:rPr>
        <w:t>%</w:t>
      </w:r>
      <w:r w:rsidRPr="00AB2513">
        <w:rPr>
          <w:rFonts w:cs="Verdana"/>
          <w:bCs/>
        </w:rPr>
        <w:t xml:space="preserve"> </w:t>
      </w:r>
      <w:r>
        <w:rPr>
          <w:rFonts w:cs="Verdana"/>
          <w:bCs/>
        </w:rPr>
        <w:t>ниже</w:t>
      </w:r>
      <w:r w:rsidR="00F5795D">
        <w:rPr>
          <w:rFonts w:cs="Verdana"/>
          <w:bCs/>
        </w:rPr>
        <w:t>, чем</w:t>
      </w:r>
      <w:r w:rsidR="00012314" w:rsidRPr="00012314">
        <w:t xml:space="preserve"> за </w:t>
      </w:r>
      <w:r>
        <w:t>1 квартал</w:t>
      </w:r>
      <w:r w:rsidR="00012314" w:rsidRPr="00012314">
        <w:rPr>
          <w:rFonts w:cs="Verdana"/>
          <w:bCs/>
        </w:rPr>
        <w:t xml:space="preserve"> </w:t>
      </w:r>
      <w:r w:rsidR="0002446A">
        <w:rPr>
          <w:rFonts w:cs="Verdana"/>
          <w:bCs/>
        </w:rPr>
        <w:t xml:space="preserve">2018 года </w:t>
      </w:r>
      <w:r w:rsidR="0002446A" w:rsidRPr="00012314">
        <w:rPr>
          <w:rFonts w:cs="Verdana"/>
          <w:bCs/>
        </w:rPr>
        <w:t>(</w:t>
      </w:r>
      <w:r w:rsidR="0002446A">
        <w:rPr>
          <w:rFonts w:cs="Verdana"/>
          <w:bCs/>
        </w:rPr>
        <w:t>22,7</w:t>
      </w:r>
      <w:r w:rsidR="0002446A" w:rsidRPr="00012314">
        <w:rPr>
          <w:rFonts w:cs="Verdana"/>
          <w:bCs/>
        </w:rPr>
        <w:t>%)</w:t>
      </w:r>
      <w:r w:rsidR="0002446A">
        <w:rPr>
          <w:rFonts w:cs="Verdana"/>
          <w:bCs/>
        </w:rPr>
        <w:t xml:space="preserve">. </w:t>
      </w:r>
    </w:p>
    <w:p w:rsidR="00D5469D" w:rsidRDefault="00BF1B4C" w:rsidP="00BF1B4C">
      <w:pPr>
        <w:ind w:firstLine="601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="00D5469D" w:rsidRPr="007642E0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="00D5469D" w:rsidRPr="007642E0">
        <w:rPr>
          <w:rFonts w:cs="Verdana"/>
          <w:bCs/>
        </w:rPr>
        <w:t xml:space="preserve"> бюджета</w:t>
      </w:r>
      <w:r w:rsidR="00934848" w:rsidRPr="00934848">
        <w:rPr>
          <w:bCs/>
        </w:rPr>
        <w:t xml:space="preserve"> </w:t>
      </w:r>
      <w:r w:rsidRPr="00012314">
        <w:t xml:space="preserve">Лесозаводского городского округа </w:t>
      </w:r>
      <w:r w:rsidR="001127A9" w:rsidRPr="007642E0">
        <w:rPr>
          <w:rFonts w:cs="Verdana"/>
          <w:bCs/>
        </w:rPr>
        <w:t xml:space="preserve">в разрезе </w:t>
      </w:r>
      <w:r>
        <w:rPr>
          <w:rFonts w:cs="Verdana"/>
          <w:bCs/>
        </w:rPr>
        <w:t xml:space="preserve">источников </w:t>
      </w:r>
      <w:r w:rsidR="001127A9" w:rsidRPr="007642E0">
        <w:rPr>
          <w:rFonts w:cs="Verdana"/>
          <w:bCs/>
        </w:rPr>
        <w:t>доходов</w:t>
      </w:r>
      <w:r w:rsidR="00934848" w:rsidRPr="00E50E6D">
        <w:rPr>
          <w:bCs/>
        </w:rPr>
        <w:t xml:space="preserve"> </w:t>
      </w:r>
      <w:r w:rsidRPr="00BF1B4C">
        <w:rPr>
          <w:rFonts w:eastAsia="SimSun"/>
          <w:lang w:eastAsia="zh-CN"/>
        </w:rPr>
        <w:t>представлено</w:t>
      </w:r>
      <w:r w:rsidR="00D5469D" w:rsidRPr="007642E0">
        <w:rPr>
          <w:rFonts w:cs="Verdana"/>
          <w:bCs/>
        </w:rPr>
        <w:t xml:space="preserve"> в таблице:</w:t>
      </w:r>
    </w:p>
    <w:p w:rsidR="00C41C74" w:rsidRPr="007642E0" w:rsidRDefault="00C41C74" w:rsidP="00BF1B4C">
      <w:pPr>
        <w:ind w:firstLine="601"/>
        <w:jc w:val="right"/>
        <w:rPr>
          <w:rFonts w:cs="Verdana"/>
          <w:bCs/>
        </w:rPr>
      </w:pPr>
      <w:r w:rsidRPr="007642E0">
        <w:rPr>
          <w:rFonts w:cs="Verdana"/>
          <w:bCs/>
        </w:rPr>
        <w:t>(тыс. руб.)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1134"/>
        <w:gridCol w:w="850"/>
        <w:gridCol w:w="1276"/>
        <w:gridCol w:w="709"/>
        <w:gridCol w:w="708"/>
        <w:gridCol w:w="993"/>
      </w:tblGrid>
      <w:tr w:rsidR="00F5795D" w:rsidRPr="004D384A" w:rsidTr="008D211E">
        <w:trPr>
          <w:trHeight w:val="330"/>
        </w:trPr>
        <w:tc>
          <w:tcPr>
            <w:tcW w:w="2660" w:type="dxa"/>
            <w:vMerge w:val="restart"/>
          </w:tcPr>
          <w:p w:rsidR="00F5795D" w:rsidRPr="006C455F" w:rsidRDefault="00F5795D" w:rsidP="00CF400E">
            <w:pPr>
              <w:jc w:val="center"/>
              <w:rPr>
                <w:b/>
                <w:sz w:val="18"/>
                <w:szCs w:val="18"/>
              </w:rPr>
            </w:pPr>
          </w:p>
          <w:p w:rsidR="00F5795D" w:rsidRPr="006C455F" w:rsidRDefault="00F5795D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1276" w:type="dxa"/>
            <w:vMerge w:val="restart"/>
          </w:tcPr>
          <w:p w:rsidR="00F5795D" w:rsidRPr="005B334D" w:rsidRDefault="00F5795D" w:rsidP="00C41C74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93C86">
              <w:rPr>
                <w:b/>
                <w:sz w:val="18"/>
                <w:szCs w:val="18"/>
              </w:rPr>
              <w:t>Утвержденный бюджет</w:t>
            </w:r>
            <w:r>
              <w:rPr>
                <w:b/>
                <w:sz w:val="18"/>
                <w:szCs w:val="18"/>
              </w:rPr>
              <w:t xml:space="preserve"> на 2019 год</w:t>
            </w:r>
            <w:r w:rsidRPr="00E93C8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:rsidR="00F5795D" w:rsidRPr="006C455F" w:rsidRDefault="00283F2B" w:rsidP="00CF40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  <w:r w:rsidR="00F5795D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F5795D">
              <w:rPr>
                <w:b/>
                <w:sz w:val="18"/>
                <w:szCs w:val="18"/>
              </w:rPr>
              <w:t>за</w:t>
            </w:r>
            <w:proofErr w:type="gramEnd"/>
          </w:p>
          <w:p w:rsidR="00F5795D" w:rsidRPr="006C455F" w:rsidRDefault="00F5795D" w:rsidP="00F5795D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квартал 2019 </w:t>
            </w:r>
            <w:r w:rsidRPr="006C455F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1985" w:type="dxa"/>
            <w:gridSpan w:val="2"/>
            <w:vMerge w:val="restart"/>
          </w:tcPr>
          <w:p w:rsidR="00F5795D" w:rsidRPr="006C455F" w:rsidRDefault="00283F2B" w:rsidP="007C1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  <w:r w:rsidR="00F5795D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F5795D">
              <w:rPr>
                <w:b/>
                <w:sz w:val="18"/>
                <w:szCs w:val="18"/>
              </w:rPr>
              <w:t>за</w:t>
            </w:r>
            <w:proofErr w:type="gramEnd"/>
            <w:r w:rsidR="00F5795D">
              <w:rPr>
                <w:b/>
                <w:sz w:val="18"/>
                <w:szCs w:val="18"/>
              </w:rPr>
              <w:t xml:space="preserve"> </w:t>
            </w:r>
          </w:p>
          <w:p w:rsidR="00F5795D" w:rsidRDefault="00F5795D" w:rsidP="00C41C74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квартал 2018 </w:t>
            </w:r>
            <w:r w:rsidRPr="006C455F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1701" w:type="dxa"/>
            <w:gridSpan w:val="2"/>
          </w:tcPr>
          <w:p w:rsidR="00F5795D" w:rsidRPr="004D384A" w:rsidRDefault="00F5795D" w:rsidP="00C41C74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Темп роста к 2018</w:t>
            </w:r>
          </w:p>
        </w:tc>
      </w:tr>
      <w:tr w:rsidR="00F5795D" w:rsidRPr="004D384A" w:rsidTr="008D211E">
        <w:trPr>
          <w:trHeight w:val="207"/>
        </w:trPr>
        <w:tc>
          <w:tcPr>
            <w:tcW w:w="2660" w:type="dxa"/>
            <w:vMerge/>
          </w:tcPr>
          <w:p w:rsidR="00F5795D" w:rsidRPr="006C455F" w:rsidRDefault="00F5795D" w:rsidP="00CF40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795D" w:rsidRPr="00E93C86" w:rsidRDefault="00F5795D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F5795D" w:rsidRDefault="00F5795D" w:rsidP="00D546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F5795D" w:rsidRPr="006C455F" w:rsidRDefault="00F5795D" w:rsidP="007C17E7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F5795D" w:rsidRPr="004D384A" w:rsidRDefault="00F5795D" w:rsidP="00CF40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</w:tcPr>
          <w:p w:rsidR="00F5795D" w:rsidRPr="004D384A" w:rsidRDefault="00F5795D" w:rsidP="00CF400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F5795D" w:rsidRPr="004D384A" w:rsidTr="008D211E">
        <w:trPr>
          <w:trHeight w:val="216"/>
        </w:trPr>
        <w:tc>
          <w:tcPr>
            <w:tcW w:w="2660" w:type="dxa"/>
            <w:vMerge/>
          </w:tcPr>
          <w:p w:rsidR="00F5795D" w:rsidRPr="006C455F" w:rsidRDefault="00F5795D" w:rsidP="00CF40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795D" w:rsidRPr="00E93C86" w:rsidRDefault="00F5795D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795D" w:rsidRPr="006C455F" w:rsidRDefault="00F5795D" w:rsidP="00283F2B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F5795D" w:rsidRPr="006C455F" w:rsidRDefault="00F5795D" w:rsidP="00283F2B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F5795D" w:rsidRPr="006C455F" w:rsidRDefault="00F5795D" w:rsidP="00C41C74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F5795D" w:rsidRPr="006C455F" w:rsidRDefault="00F5795D" w:rsidP="00C41C74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vMerge/>
          </w:tcPr>
          <w:p w:rsidR="00F5795D" w:rsidRDefault="00F5795D" w:rsidP="00CF40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5795D" w:rsidRDefault="00F5795D" w:rsidP="00CF400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5795D" w:rsidRPr="002C5C94" w:rsidTr="008D211E">
        <w:trPr>
          <w:trHeight w:val="296"/>
        </w:trPr>
        <w:tc>
          <w:tcPr>
            <w:tcW w:w="2660" w:type="dxa"/>
            <w:shd w:val="clear" w:color="auto" w:fill="EEECE1" w:themeFill="background2"/>
            <w:vAlign w:val="center"/>
          </w:tcPr>
          <w:p w:rsidR="00F5795D" w:rsidRPr="00DD6D50" w:rsidRDefault="00F5795D" w:rsidP="00CF400E">
            <w:pPr>
              <w:rPr>
                <w:b/>
                <w:sz w:val="20"/>
                <w:szCs w:val="20"/>
              </w:rPr>
            </w:pPr>
            <w:r w:rsidRPr="00DD6D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F5795D" w:rsidRDefault="00F579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1023290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F5795D" w:rsidRDefault="00F579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213007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F5795D" w:rsidRDefault="00F579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F5795D" w:rsidRDefault="00F579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165256,1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F5795D" w:rsidRDefault="00F579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:rsidR="00F5795D" w:rsidRDefault="00F579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F5795D" w:rsidRDefault="00F579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47750,9</w:t>
            </w:r>
          </w:p>
        </w:tc>
      </w:tr>
      <w:tr w:rsidR="00283F2B" w:rsidRPr="002C5C94" w:rsidTr="008D211E">
        <w:tc>
          <w:tcPr>
            <w:tcW w:w="2660" w:type="dxa"/>
            <w:vAlign w:val="center"/>
          </w:tcPr>
          <w:p w:rsidR="00283F2B" w:rsidRPr="006C455F" w:rsidRDefault="00283F2B" w:rsidP="00CF400E">
            <w:pPr>
              <w:rPr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Налоговые и неналоговые доходы</w:t>
            </w:r>
            <w:r w:rsidRPr="006C455F">
              <w:rPr>
                <w:sz w:val="20"/>
                <w:szCs w:val="20"/>
              </w:rPr>
              <w:t xml:space="preserve">, в </w:t>
            </w:r>
            <w:proofErr w:type="spellStart"/>
            <w:r w:rsidRPr="006C455F">
              <w:rPr>
                <w:sz w:val="20"/>
                <w:szCs w:val="20"/>
              </w:rPr>
              <w:t>т.ч</w:t>
            </w:r>
            <w:proofErr w:type="spellEnd"/>
            <w:r w:rsidRPr="006C455F">
              <w:rPr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</w:tcPr>
          <w:p w:rsidR="00283F2B" w:rsidRPr="00BF1B4C" w:rsidRDefault="00283F2B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BF1B4C">
              <w:rPr>
                <w:bCs/>
                <w:iCs/>
                <w:color w:val="000000"/>
                <w:sz w:val="20"/>
                <w:szCs w:val="20"/>
              </w:rPr>
              <w:t>494576</w:t>
            </w:r>
          </w:p>
        </w:tc>
        <w:tc>
          <w:tcPr>
            <w:tcW w:w="1134" w:type="dxa"/>
            <w:vAlign w:val="center"/>
          </w:tcPr>
          <w:p w:rsidR="00283F2B" w:rsidRPr="00BF1B4C" w:rsidRDefault="00283F2B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BF1B4C">
              <w:rPr>
                <w:bCs/>
                <w:iCs/>
                <w:color w:val="000000"/>
                <w:sz w:val="20"/>
                <w:szCs w:val="20"/>
              </w:rPr>
              <w:t>118168</w:t>
            </w:r>
          </w:p>
        </w:tc>
        <w:tc>
          <w:tcPr>
            <w:tcW w:w="850" w:type="dxa"/>
            <w:vAlign w:val="center"/>
          </w:tcPr>
          <w:p w:rsidR="00283F2B" w:rsidRPr="00BF1B4C" w:rsidRDefault="00283F2B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BF1B4C">
              <w:rPr>
                <w:bCs/>
                <w:iCs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276" w:type="dxa"/>
            <w:vAlign w:val="center"/>
          </w:tcPr>
          <w:p w:rsidR="00283F2B" w:rsidRPr="00BF1B4C" w:rsidRDefault="00283F2B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BF1B4C">
              <w:rPr>
                <w:bCs/>
                <w:iCs/>
                <w:color w:val="000000"/>
                <w:sz w:val="20"/>
                <w:szCs w:val="20"/>
              </w:rPr>
              <w:t>95593,8</w:t>
            </w:r>
          </w:p>
        </w:tc>
        <w:tc>
          <w:tcPr>
            <w:tcW w:w="709" w:type="dxa"/>
            <w:vAlign w:val="center"/>
          </w:tcPr>
          <w:p w:rsidR="00283F2B" w:rsidRPr="00BF1B4C" w:rsidRDefault="00283F2B" w:rsidP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F1B4C">
              <w:rPr>
                <w:bCs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708" w:type="dxa"/>
            <w:vAlign w:val="center"/>
          </w:tcPr>
          <w:p w:rsidR="00283F2B" w:rsidRPr="00BF1B4C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F1B4C">
              <w:rPr>
                <w:bCs/>
                <w:color w:val="000000"/>
                <w:sz w:val="20"/>
                <w:szCs w:val="20"/>
              </w:rPr>
              <w:t>123,6</w:t>
            </w:r>
          </w:p>
        </w:tc>
        <w:tc>
          <w:tcPr>
            <w:tcW w:w="993" w:type="dxa"/>
            <w:vAlign w:val="center"/>
          </w:tcPr>
          <w:p w:rsidR="00283F2B" w:rsidRPr="00BF1B4C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F1B4C">
              <w:rPr>
                <w:bCs/>
                <w:color w:val="000000"/>
                <w:sz w:val="20"/>
                <w:szCs w:val="20"/>
              </w:rPr>
              <w:t>22574,2</w:t>
            </w:r>
          </w:p>
        </w:tc>
      </w:tr>
      <w:tr w:rsidR="00283F2B" w:rsidRPr="002C5C94" w:rsidTr="008D211E">
        <w:tc>
          <w:tcPr>
            <w:tcW w:w="2660" w:type="dxa"/>
            <w:vAlign w:val="center"/>
          </w:tcPr>
          <w:p w:rsidR="00283F2B" w:rsidRPr="006C455F" w:rsidRDefault="00283F2B" w:rsidP="00CF400E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</w:t>
            </w:r>
            <w:r w:rsidRPr="00BC17F4">
              <w:rPr>
                <w:b/>
                <w:i/>
                <w:sz w:val="20"/>
                <w:szCs w:val="20"/>
              </w:rPr>
              <w:t>алоговые доходы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BC17F4">
              <w:rPr>
                <w:i/>
                <w:sz w:val="20"/>
                <w:szCs w:val="20"/>
              </w:rPr>
              <w:t>из них: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456022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100255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88450</w:t>
            </w:r>
          </w:p>
        </w:tc>
        <w:tc>
          <w:tcPr>
            <w:tcW w:w="709" w:type="dxa"/>
            <w:vAlign w:val="center"/>
          </w:tcPr>
          <w:p w:rsidR="00283F2B" w:rsidRPr="005B4AB9" w:rsidRDefault="00283F2B" w:rsidP="00283F2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708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113,3</w:t>
            </w:r>
          </w:p>
        </w:tc>
        <w:tc>
          <w:tcPr>
            <w:tcW w:w="993" w:type="dxa"/>
            <w:vAlign w:val="center"/>
          </w:tcPr>
          <w:p w:rsidR="00283F2B" w:rsidRDefault="00283F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11805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Налог на доходы физических </w:t>
            </w:r>
            <w:r w:rsidRPr="00190987">
              <w:rPr>
                <w:color w:val="000000"/>
                <w:sz w:val="18"/>
                <w:szCs w:val="18"/>
              </w:rPr>
              <w:lastRenderedPageBreak/>
              <w:t>лиц</w:t>
            </w:r>
            <w:r w:rsidR="00B84057">
              <w:rPr>
                <w:color w:val="000000"/>
                <w:sz w:val="18"/>
                <w:szCs w:val="18"/>
              </w:rPr>
              <w:t xml:space="preserve"> (НДФЛ)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354246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79380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68051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11329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lastRenderedPageBreak/>
              <w:t>Акцизы по подакцизным товарам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21436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5769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4503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1266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  <w:r w:rsidR="00B84057">
              <w:rPr>
                <w:color w:val="000000"/>
                <w:sz w:val="18"/>
                <w:szCs w:val="18"/>
              </w:rPr>
              <w:t xml:space="preserve"> (ЕНВД)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29260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6682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8198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-1516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  <w:r w:rsidR="00B84057">
              <w:rPr>
                <w:color w:val="000000"/>
                <w:sz w:val="18"/>
                <w:szCs w:val="18"/>
              </w:rPr>
              <w:t xml:space="preserve"> (ЕСХН)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-29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14324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-144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26641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4609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631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6325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234</w:t>
            </w:r>
          </w:p>
        </w:tc>
      </w:tr>
      <w:tr w:rsidR="00283F2B" w:rsidRPr="002C5C94" w:rsidTr="008D211E">
        <w:tc>
          <w:tcPr>
            <w:tcW w:w="2660" w:type="dxa"/>
            <w:vAlign w:val="center"/>
          </w:tcPr>
          <w:p w:rsidR="00283F2B" w:rsidRPr="006C455F" w:rsidRDefault="00283F2B" w:rsidP="005958D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</w:t>
            </w:r>
            <w:r w:rsidRPr="00BC17F4">
              <w:rPr>
                <w:b/>
                <w:i/>
                <w:sz w:val="20"/>
                <w:szCs w:val="20"/>
              </w:rPr>
              <w:t>еналоговые доходы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38554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17913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7144</w:t>
            </w:r>
          </w:p>
        </w:tc>
        <w:tc>
          <w:tcPr>
            <w:tcW w:w="709" w:type="dxa"/>
            <w:vAlign w:val="center"/>
          </w:tcPr>
          <w:p w:rsidR="00283F2B" w:rsidRPr="005B4AB9" w:rsidRDefault="00283F2B" w:rsidP="00283F2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15D2B">
              <w:rPr>
                <w:b/>
                <w:bCs/>
                <w:i/>
                <w:color w:val="000000"/>
                <w:sz w:val="20"/>
                <w:szCs w:val="20"/>
              </w:rPr>
              <w:t>250,7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15D2B">
              <w:rPr>
                <w:b/>
                <w:bCs/>
                <w:i/>
                <w:color w:val="000000"/>
                <w:sz w:val="20"/>
                <w:szCs w:val="20"/>
              </w:rPr>
              <w:t>10769</w:t>
            </w:r>
          </w:p>
        </w:tc>
      </w:tr>
      <w:tr w:rsidR="00283F2B" w:rsidRPr="002C5C94" w:rsidTr="008D211E">
        <w:tc>
          <w:tcPr>
            <w:tcW w:w="2660" w:type="dxa"/>
            <w:vAlign w:val="center"/>
          </w:tcPr>
          <w:p w:rsidR="00283F2B" w:rsidRPr="005958D0" w:rsidRDefault="00283F2B" w:rsidP="005958D0">
            <w:pPr>
              <w:widowControl w:val="0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</w:t>
            </w:r>
            <w:r w:rsidRPr="005958D0">
              <w:rPr>
                <w:i/>
                <w:sz w:val="18"/>
                <w:szCs w:val="18"/>
              </w:rPr>
              <w:t>оходы от использования имущества, находящегося в муниципальной собственности</w:t>
            </w:r>
            <w:r>
              <w:rPr>
                <w:i/>
                <w:sz w:val="18"/>
                <w:szCs w:val="18"/>
              </w:rPr>
              <w:t>,</w:t>
            </w:r>
            <w:r w:rsidRPr="00BC17F4">
              <w:rPr>
                <w:i/>
                <w:sz w:val="20"/>
                <w:szCs w:val="20"/>
              </w:rPr>
              <w:t xml:space="preserve"> из них: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28003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14597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2619,4</w:t>
            </w:r>
          </w:p>
        </w:tc>
        <w:tc>
          <w:tcPr>
            <w:tcW w:w="709" w:type="dxa"/>
            <w:vAlign w:val="center"/>
          </w:tcPr>
          <w:p w:rsidR="00283F2B" w:rsidRPr="00C63E38" w:rsidRDefault="00283F2B" w:rsidP="00283F2B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C63E38">
              <w:rPr>
                <w:b/>
                <w:i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315D2B">
              <w:rPr>
                <w:bCs/>
                <w:i/>
                <w:color w:val="000000"/>
                <w:sz w:val="20"/>
                <w:szCs w:val="20"/>
              </w:rPr>
              <w:t>557,3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315D2B">
              <w:rPr>
                <w:bCs/>
                <w:i/>
                <w:color w:val="000000"/>
                <w:sz w:val="20"/>
                <w:szCs w:val="20"/>
              </w:rPr>
              <w:t>11977,6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90987">
              <w:rPr>
                <w:sz w:val="18"/>
                <w:szCs w:val="18"/>
              </w:rPr>
              <w:t xml:space="preserve">оходы, получаемые в виде арендной платы за земельные участки, </w:t>
            </w:r>
            <w:proofErr w:type="spellStart"/>
            <w:r w:rsidRPr="00190987">
              <w:rPr>
                <w:sz w:val="18"/>
                <w:szCs w:val="18"/>
              </w:rPr>
              <w:t>гос</w:t>
            </w:r>
            <w:proofErr w:type="gramStart"/>
            <w:r w:rsidRPr="00190987">
              <w:rPr>
                <w:sz w:val="18"/>
                <w:szCs w:val="18"/>
              </w:rPr>
              <w:t>.с</w:t>
            </w:r>
            <w:proofErr w:type="gramEnd"/>
            <w:r w:rsidRPr="00190987">
              <w:rPr>
                <w:sz w:val="18"/>
                <w:szCs w:val="18"/>
              </w:rPr>
              <w:t>обственность</w:t>
            </w:r>
            <w:proofErr w:type="spellEnd"/>
            <w:r w:rsidRPr="00190987">
              <w:rPr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12855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9,4</w:t>
            </w:r>
          </w:p>
        </w:tc>
        <w:tc>
          <w:tcPr>
            <w:tcW w:w="708" w:type="dxa"/>
            <w:vAlign w:val="center"/>
          </w:tcPr>
          <w:p w:rsidR="00283F2B" w:rsidRPr="00315D2B" w:rsidRDefault="00A765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8,5 раз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11344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90987">
              <w:rPr>
                <w:sz w:val="18"/>
                <w:szCs w:val="18"/>
              </w:rPr>
              <w:t>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708" w:type="dxa"/>
            <w:vAlign w:val="center"/>
          </w:tcPr>
          <w:p w:rsidR="00283F2B" w:rsidRPr="00315D2B" w:rsidRDefault="00283F2B" w:rsidP="00A765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</w:t>
            </w:r>
            <w:r w:rsidR="00A765F2">
              <w:rPr>
                <w:bCs/>
                <w:color w:val="000000"/>
                <w:sz w:val="20"/>
                <w:szCs w:val="20"/>
              </w:rPr>
              <w:t>,</w:t>
            </w:r>
            <w:r w:rsidRPr="00315D2B">
              <w:rPr>
                <w:bCs/>
                <w:color w:val="000000"/>
                <w:sz w:val="20"/>
                <w:szCs w:val="20"/>
              </w:rPr>
              <w:t>9</w:t>
            </w:r>
            <w:r w:rsidR="00A765F2">
              <w:rPr>
                <w:bCs/>
                <w:color w:val="000000"/>
                <w:sz w:val="20"/>
                <w:szCs w:val="20"/>
              </w:rPr>
              <w:t xml:space="preserve"> раз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456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190987">
              <w:rPr>
                <w:color w:val="000000"/>
                <w:sz w:val="18"/>
                <w:szCs w:val="18"/>
              </w:rPr>
              <w:t>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90987">
              <w:rPr>
                <w:sz w:val="18"/>
                <w:szCs w:val="18"/>
              </w:rPr>
              <w:t>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620,4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128,6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177,6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-87</w:t>
            </w:r>
          </w:p>
        </w:tc>
      </w:tr>
      <w:tr w:rsidR="00283F2B" w:rsidRPr="002C5C94" w:rsidTr="008D211E">
        <w:trPr>
          <w:trHeight w:val="421"/>
        </w:trPr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146,2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35,7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2,3</w:t>
            </w:r>
          </w:p>
        </w:tc>
        <w:tc>
          <w:tcPr>
            <w:tcW w:w="708" w:type="dxa"/>
            <w:vAlign w:val="center"/>
          </w:tcPr>
          <w:p w:rsidR="00283F2B" w:rsidRPr="00315D2B" w:rsidRDefault="00283F2B" w:rsidP="00A765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24</w:t>
            </w:r>
            <w:r w:rsidR="00A765F2">
              <w:rPr>
                <w:bCs/>
                <w:color w:val="000000"/>
                <w:sz w:val="20"/>
                <w:szCs w:val="20"/>
              </w:rPr>
              <w:t>,</w:t>
            </w:r>
            <w:r w:rsidRPr="00315D2B">
              <w:rPr>
                <w:bCs/>
                <w:color w:val="000000"/>
                <w:sz w:val="20"/>
                <w:szCs w:val="20"/>
              </w:rPr>
              <w:t>8</w:t>
            </w:r>
            <w:r w:rsidR="00A765F2">
              <w:rPr>
                <w:bCs/>
                <w:color w:val="000000"/>
                <w:sz w:val="20"/>
                <w:szCs w:val="20"/>
              </w:rPr>
              <w:t xml:space="preserve"> раз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297,5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820,6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168,4</w:t>
            </w:r>
          </w:p>
        </w:tc>
      </w:tr>
      <w:tr w:rsidR="00283F2B" w:rsidRPr="002C5C94" w:rsidTr="008D211E">
        <w:tc>
          <w:tcPr>
            <w:tcW w:w="2660" w:type="dxa"/>
          </w:tcPr>
          <w:p w:rsidR="00283F2B" w:rsidRPr="00190987" w:rsidRDefault="00283F2B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5572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1406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283F2B" w:rsidRPr="002C5C94" w:rsidTr="004014CC">
        <w:tc>
          <w:tcPr>
            <w:tcW w:w="2660" w:type="dxa"/>
            <w:vAlign w:val="center"/>
          </w:tcPr>
          <w:p w:rsidR="00283F2B" w:rsidRPr="00190987" w:rsidRDefault="00283F2B" w:rsidP="004014CC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  <w:p w:rsidR="00283F2B" w:rsidRPr="00190987" w:rsidRDefault="00283F2B" w:rsidP="004014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3F2B" w:rsidRDefault="00283F2B" w:rsidP="00401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274,5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-1703</w:t>
            </w:r>
          </w:p>
        </w:tc>
      </w:tr>
      <w:tr w:rsidR="00283F2B" w:rsidRPr="002C5C94" w:rsidTr="008D211E">
        <w:trPr>
          <w:trHeight w:val="296"/>
        </w:trPr>
        <w:tc>
          <w:tcPr>
            <w:tcW w:w="2660" w:type="dxa"/>
            <w:vAlign w:val="center"/>
          </w:tcPr>
          <w:p w:rsidR="00283F2B" w:rsidRPr="00BC17F4" w:rsidRDefault="00283F2B" w:rsidP="00E178B1">
            <w:pPr>
              <w:widowControl w:val="0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Безвозмездные поступления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0B795E">
              <w:rPr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528714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94839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69662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15D2B">
              <w:rPr>
                <w:b/>
                <w:bCs/>
                <w:i/>
                <w:color w:val="000000"/>
                <w:sz w:val="20"/>
                <w:szCs w:val="20"/>
              </w:rPr>
              <w:t>136,1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15D2B">
              <w:rPr>
                <w:b/>
                <w:bCs/>
                <w:i/>
                <w:color w:val="000000"/>
                <w:sz w:val="20"/>
                <w:szCs w:val="20"/>
              </w:rPr>
              <w:t>25177</w:t>
            </w:r>
          </w:p>
        </w:tc>
      </w:tr>
      <w:tr w:rsidR="00283F2B" w:rsidRPr="002C5C94" w:rsidTr="008D211E">
        <w:trPr>
          <w:trHeight w:val="296"/>
        </w:trPr>
        <w:tc>
          <w:tcPr>
            <w:tcW w:w="2660" w:type="dxa"/>
            <w:vAlign w:val="center"/>
          </w:tcPr>
          <w:p w:rsidR="00283F2B" w:rsidRPr="000B795E" w:rsidRDefault="00283F2B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дотации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1572,8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i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-3</w:t>
            </w:r>
          </w:p>
        </w:tc>
      </w:tr>
      <w:tr w:rsidR="00283F2B" w:rsidRPr="002C5C94" w:rsidTr="008D211E">
        <w:trPr>
          <w:trHeight w:val="296"/>
        </w:trPr>
        <w:tc>
          <w:tcPr>
            <w:tcW w:w="2660" w:type="dxa"/>
            <w:vAlign w:val="center"/>
          </w:tcPr>
          <w:p w:rsidR="00283F2B" w:rsidRPr="000B795E" w:rsidRDefault="00283F2B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субсидии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57617,84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i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-1482</w:t>
            </w:r>
          </w:p>
        </w:tc>
      </w:tr>
      <w:tr w:rsidR="00283F2B" w:rsidRPr="002C5C94" w:rsidTr="008D211E">
        <w:trPr>
          <w:trHeight w:val="296"/>
        </w:trPr>
        <w:tc>
          <w:tcPr>
            <w:tcW w:w="2660" w:type="dxa"/>
            <w:vAlign w:val="center"/>
          </w:tcPr>
          <w:p w:rsidR="00283F2B" w:rsidRPr="000B795E" w:rsidRDefault="00283F2B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субвенции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469523,4</w:t>
            </w:r>
          </w:p>
        </w:tc>
        <w:tc>
          <w:tcPr>
            <w:tcW w:w="1134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94999</w:t>
            </w:r>
          </w:p>
        </w:tc>
        <w:tc>
          <w:tcPr>
            <w:tcW w:w="850" w:type="dxa"/>
            <w:vAlign w:val="center"/>
          </w:tcPr>
          <w:p w:rsidR="00283F2B" w:rsidRDefault="00283F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276" w:type="dxa"/>
            <w:vAlign w:val="center"/>
          </w:tcPr>
          <w:p w:rsidR="00283F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67786</w:t>
            </w:r>
          </w:p>
        </w:tc>
        <w:tc>
          <w:tcPr>
            <w:tcW w:w="709" w:type="dxa"/>
            <w:vAlign w:val="center"/>
          </w:tcPr>
          <w:p w:rsidR="00283F2B" w:rsidRPr="007956A2" w:rsidRDefault="00283F2B" w:rsidP="00283F2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iCs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708" w:type="dxa"/>
            <w:vAlign w:val="center"/>
          </w:tcPr>
          <w:p w:rsidR="00283F2B" w:rsidRPr="00315D2B" w:rsidRDefault="00283F2B">
            <w:pPr>
              <w:jc w:val="center"/>
              <w:rPr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140,1</w:t>
            </w:r>
          </w:p>
        </w:tc>
        <w:tc>
          <w:tcPr>
            <w:tcW w:w="993" w:type="dxa"/>
            <w:vAlign w:val="center"/>
          </w:tcPr>
          <w:p w:rsidR="00283F2B" w:rsidRPr="00315D2B" w:rsidRDefault="00283F2B">
            <w:pPr>
              <w:jc w:val="right"/>
              <w:rPr>
                <w:color w:val="000000"/>
                <w:sz w:val="20"/>
                <w:szCs w:val="20"/>
              </w:rPr>
            </w:pPr>
            <w:r w:rsidRPr="00315D2B">
              <w:rPr>
                <w:bCs/>
                <w:color w:val="000000"/>
                <w:sz w:val="20"/>
                <w:szCs w:val="20"/>
              </w:rPr>
              <w:t>27213</w:t>
            </w:r>
          </w:p>
        </w:tc>
      </w:tr>
    </w:tbl>
    <w:p w:rsidR="00D5469D" w:rsidRPr="00BC17F4" w:rsidRDefault="00D5469D" w:rsidP="00D5469D">
      <w:pPr>
        <w:ind w:firstLine="709"/>
        <w:jc w:val="both"/>
        <w:rPr>
          <w:b/>
          <w:i/>
          <w:sz w:val="28"/>
          <w:szCs w:val="28"/>
        </w:rPr>
      </w:pPr>
    </w:p>
    <w:p w:rsidR="00315D2B" w:rsidRDefault="00E259E4" w:rsidP="00C41C74">
      <w:pPr>
        <w:ind w:firstLine="709"/>
        <w:jc w:val="both"/>
      </w:pPr>
      <w:r>
        <w:t>В</w:t>
      </w:r>
      <w:r w:rsidR="00315D2B">
        <w:t xml:space="preserve"> с</w:t>
      </w:r>
      <w:r w:rsidR="00C41C74" w:rsidRPr="00C41C74">
        <w:t>труктур</w:t>
      </w:r>
      <w:r w:rsidR="00315D2B">
        <w:t>е</w:t>
      </w:r>
      <w:r w:rsidR="00C41C74" w:rsidRPr="00C41C74">
        <w:t xml:space="preserve"> исполненных доходов бюджета </w:t>
      </w:r>
      <w:r w:rsidR="00315D2B">
        <w:t xml:space="preserve">Лесозаводского </w:t>
      </w:r>
      <w:r w:rsidR="00C41C74" w:rsidRPr="00C41C74">
        <w:t>городского округа</w:t>
      </w:r>
      <w:r w:rsidRPr="00E259E4">
        <w:t xml:space="preserve"> </w:t>
      </w:r>
      <w:r>
        <w:t>з</w:t>
      </w:r>
      <w:r w:rsidRPr="00C41C74">
        <w:t xml:space="preserve">а </w:t>
      </w:r>
      <w:r>
        <w:t>1 квартал 2019 года</w:t>
      </w:r>
      <w:r w:rsidR="00315D2B">
        <w:t>:</w:t>
      </w:r>
    </w:p>
    <w:p w:rsidR="00315D2B" w:rsidRDefault="00315D2B" w:rsidP="00C41C74">
      <w:pPr>
        <w:ind w:firstLine="709"/>
        <w:jc w:val="both"/>
      </w:pPr>
      <w:r>
        <w:t xml:space="preserve">- доля </w:t>
      </w:r>
      <w:r w:rsidR="00C41C74" w:rsidRPr="00C41C74">
        <w:t>налоговы</w:t>
      </w:r>
      <w:r>
        <w:t>х</w:t>
      </w:r>
      <w:r w:rsidR="00C41C74" w:rsidRPr="00C41C74">
        <w:t xml:space="preserve"> доход</w:t>
      </w:r>
      <w:r>
        <w:t>ов</w:t>
      </w:r>
      <w:r w:rsidR="00C41C74" w:rsidRPr="00C41C74">
        <w:t xml:space="preserve"> </w:t>
      </w:r>
      <w:r>
        <w:t>составляет</w:t>
      </w:r>
      <w:r w:rsidR="00C41C74" w:rsidRPr="00C41C74">
        <w:t xml:space="preserve"> </w:t>
      </w:r>
      <w:r>
        <w:t>47%</w:t>
      </w:r>
      <w:r w:rsidRPr="00C41C74">
        <w:t>, что</w:t>
      </w:r>
      <w:r w:rsidRPr="00C41C74">
        <w:rPr>
          <w:rFonts w:eastAsia="Calibri"/>
        </w:rPr>
        <w:t xml:space="preserve"> на </w:t>
      </w:r>
      <w:r>
        <w:rPr>
          <w:rFonts w:eastAsia="Calibri"/>
        </w:rPr>
        <w:t>2</w:t>
      </w:r>
      <w:r w:rsidRPr="00C41C74">
        <w:rPr>
          <w:rFonts w:eastAsia="Calibri"/>
        </w:rPr>
        <w:t xml:space="preserve">,4 процентных пункта </w:t>
      </w:r>
      <w:r w:rsidRPr="00C41C74">
        <w:t xml:space="preserve"> </w:t>
      </w:r>
      <w:r>
        <w:t>выше</w:t>
      </w:r>
      <w:r w:rsidRPr="00C41C74">
        <w:t xml:space="preserve"> уровня прогноза </w:t>
      </w:r>
      <w:r w:rsidRPr="00C41C74">
        <w:rPr>
          <w:rFonts w:eastAsia="Calibri"/>
        </w:rPr>
        <w:t xml:space="preserve">поступлений, утвержденного </w:t>
      </w:r>
      <w:r w:rsidRPr="00C41C74">
        <w:rPr>
          <w:bCs/>
          <w:lang w:eastAsia="en-US"/>
        </w:rPr>
        <w:t xml:space="preserve">решением о бюджете </w:t>
      </w:r>
      <w:r>
        <w:rPr>
          <w:bCs/>
          <w:lang w:eastAsia="en-US"/>
        </w:rPr>
        <w:t>(</w:t>
      </w:r>
      <w:r>
        <w:rPr>
          <w:rFonts w:eastAsia="Calibri"/>
        </w:rPr>
        <w:t>44,6</w:t>
      </w:r>
      <w:r w:rsidRPr="00C41C74">
        <w:rPr>
          <w:rFonts w:eastAsia="Calibri"/>
        </w:rPr>
        <w:t>%)</w:t>
      </w:r>
      <w:r>
        <w:rPr>
          <w:rFonts w:eastAsia="Calibri"/>
        </w:rPr>
        <w:t>;</w:t>
      </w:r>
      <w:r w:rsidRPr="00C41C74">
        <w:rPr>
          <w:rFonts w:eastAsia="Calibri"/>
        </w:rPr>
        <w:t xml:space="preserve">  </w:t>
      </w:r>
    </w:p>
    <w:p w:rsidR="00315D2B" w:rsidRDefault="00315D2B" w:rsidP="00315D2B">
      <w:pPr>
        <w:jc w:val="both"/>
      </w:pPr>
      <w:r>
        <w:lastRenderedPageBreak/>
        <w:t xml:space="preserve">           - доля </w:t>
      </w:r>
      <w:r w:rsidR="00C41C74" w:rsidRPr="00C41C74">
        <w:t>неналоговы</w:t>
      </w:r>
      <w:r>
        <w:t>х</w:t>
      </w:r>
      <w:r w:rsidR="00C41C74" w:rsidRPr="00C41C74">
        <w:t xml:space="preserve"> доход</w:t>
      </w:r>
      <w:r>
        <w:t>ов</w:t>
      </w:r>
      <w:r w:rsidR="00C41C74" w:rsidRPr="00C41C74">
        <w:t xml:space="preserve"> </w:t>
      </w:r>
      <w:r>
        <w:t>составляет</w:t>
      </w:r>
      <w:r w:rsidR="00C41C74" w:rsidRPr="00C41C74">
        <w:t xml:space="preserve"> </w:t>
      </w:r>
      <w:r>
        <w:t>8,4%</w:t>
      </w:r>
      <w:r w:rsidRPr="00C41C74">
        <w:t>, что</w:t>
      </w:r>
      <w:r w:rsidRPr="00C41C74">
        <w:rPr>
          <w:rFonts w:eastAsia="Calibri"/>
        </w:rPr>
        <w:t xml:space="preserve"> на </w:t>
      </w:r>
      <w:r>
        <w:rPr>
          <w:rFonts w:eastAsia="Calibri"/>
        </w:rPr>
        <w:t xml:space="preserve">4,6 </w:t>
      </w:r>
      <w:r w:rsidRPr="00C41C74">
        <w:rPr>
          <w:rFonts w:eastAsia="Calibri"/>
        </w:rPr>
        <w:t xml:space="preserve">процентных пункта </w:t>
      </w:r>
      <w:r w:rsidRPr="00C41C74">
        <w:t xml:space="preserve"> </w:t>
      </w:r>
      <w:r>
        <w:t>выше</w:t>
      </w:r>
      <w:r w:rsidRPr="00C41C74">
        <w:t xml:space="preserve"> уровня прогноза </w:t>
      </w:r>
      <w:r w:rsidRPr="00C41C74">
        <w:rPr>
          <w:rFonts w:eastAsia="Calibri"/>
        </w:rPr>
        <w:t xml:space="preserve">поступлений, утвержденного </w:t>
      </w:r>
      <w:r w:rsidRPr="00C41C74">
        <w:rPr>
          <w:bCs/>
          <w:lang w:eastAsia="en-US"/>
        </w:rPr>
        <w:t xml:space="preserve">решением о бюджете </w:t>
      </w:r>
      <w:r>
        <w:rPr>
          <w:bCs/>
          <w:lang w:eastAsia="en-US"/>
        </w:rPr>
        <w:t>(</w:t>
      </w:r>
      <w:r>
        <w:rPr>
          <w:rFonts w:eastAsia="Calibri"/>
        </w:rPr>
        <w:t>3,8</w:t>
      </w:r>
      <w:r w:rsidRPr="00C41C74">
        <w:rPr>
          <w:rFonts w:eastAsia="Calibri"/>
        </w:rPr>
        <w:t>%)</w:t>
      </w:r>
      <w:r>
        <w:rPr>
          <w:rFonts w:eastAsia="Calibri"/>
        </w:rPr>
        <w:t>;</w:t>
      </w:r>
      <w:r w:rsidRPr="00C41C74">
        <w:rPr>
          <w:rFonts w:eastAsia="Calibri"/>
        </w:rPr>
        <w:t xml:space="preserve">  </w:t>
      </w:r>
    </w:p>
    <w:p w:rsidR="00C41C74" w:rsidRPr="00C41C74" w:rsidRDefault="00315D2B" w:rsidP="00315D2B">
      <w:pPr>
        <w:jc w:val="both"/>
      </w:pPr>
      <w:r>
        <w:t xml:space="preserve">          - доля </w:t>
      </w:r>
      <w:r w:rsidR="00C41C74" w:rsidRPr="00C41C74">
        <w:t>безвозмездны</w:t>
      </w:r>
      <w:r>
        <w:t>х</w:t>
      </w:r>
      <w:r w:rsidR="00C41C74" w:rsidRPr="00C41C74">
        <w:t xml:space="preserve"> поступлени</w:t>
      </w:r>
      <w:r>
        <w:t>й</w:t>
      </w:r>
      <w:r w:rsidR="00C41C74" w:rsidRPr="00C41C74">
        <w:t xml:space="preserve"> </w:t>
      </w:r>
      <w:r>
        <w:t xml:space="preserve">составляет </w:t>
      </w:r>
      <w:r w:rsidR="00C41C74" w:rsidRPr="00C41C74">
        <w:t xml:space="preserve"> </w:t>
      </w:r>
      <w:r>
        <w:t>44,5%</w:t>
      </w:r>
      <w:r w:rsidRPr="00C41C74">
        <w:t>, что</w:t>
      </w:r>
      <w:r w:rsidR="00D66D9A">
        <w:rPr>
          <w:rFonts w:eastAsia="Calibri"/>
        </w:rPr>
        <w:t xml:space="preserve"> на 7,2 </w:t>
      </w:r>
      <w:r w:rsidRPr="00C41C74">
        <w:rPr>
          <w:rFonts w:eastAsia="Calibri"/>
        </w:rPr>
        <w:t xml:space="preserve">процентных пункта </w:t>
      </w:r>
      <w:r w:rsidRPr="00C41C74">
        <w:t xml:space="preserve"> </w:t>
      </w:r>
      <w:r>
        <w:t>ниже</w:t>
      </w:r>
      <w:r w:rsidRPr="00C41C74">
        <w:t xml:space="preserve"> уровня прогноза </w:t>
      </w:r>
      <w:r w:rsidRPr="00C41C74">
        <w:rPr>
          <w:rFonts w:eastAsia="Calibri"/>
        </w:rPr>
        <w:t xml:space="preserve">поступлений, утвержденного </w:t>
      </w:r>
      <w:r w:rsidRPr="00C41C74">
        <w:rPr>
          <w:bCs/>
          <w:lang w:eastAsia="en-US"/>
        </w:rPr>
        <w:t xml:space="preserve">решением о бюджете </w:t>
      </w:r>
      <w:r>
        <w:rPr>
          <w:bCs/>
          <w:lang w:eastAsia="en-US"/>
        </w:rPr>
        <w:t>(</w:t>
      </w:r>
      <w:r w:rsidR="00D66D9A">
        <w:rPr>
          <w:rFonts w:eastAsia="Calibri"/>
        </w:rPr>
        <w:t>51,7</w:t>
      </w:r>
      <w:r w:rsidRPr="00C41C74">
        <w:rPr>
          <w:rFonts w:eastAsia="Calibri"/>
        </w:rPr>
        <w:t>%)</w:t>
      </w:r>
      <w:r>
        <w:rPr>
          <w:rFonts w:eastAsia="Calibri"/>
        </w:rPr>
        <w:t>;</w:t>
      </w:r>
      <w:r w:rsidRPr="00C41C74">
        <w:rPr>
          <w:rFonts w:eastAsia="Calibri"/>
        </w:rPr>
        <w:t xml:space="preserve">  </w:t>
      </w:r>
    </w:p>
    <w:p w:rsidR="00D66D9A" w:rsidRDefault="00D66D9A" w:rsidP="00D66D9A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i/>
        </w:rPr>
      </w:pPr>
    </w:p>
    <w:p w:rsidR="00D66D9A" w:rsidRPr="0029539B" w:rsidRDefault="00D66D9A" w:rsidP="00D66D9A">
      <w:pPr>
        <w:pStyle w:val="a3"/>
        <w:numPr>
          <w:ilvl w:val="1"/>
          <w:numId w:val="13"/>
        </w:numPr>
        <w:autoSpaceDE w:val="0"/>
        <w:autoSpaceDN w:val="0"/>
        <w:adjustRightInd w:val="0"/>
        <w:jc w:val="center"/>
        <w:rPr>
          <w:rFonts w:eastAsia="Calibri"/>
          <w:b/>
          <w:i/>
        </w:rPr>
      </w:pPr>
      <w:r>
        <w:rPr>
          <w:rFonts w:eastAsia="Calibri"/>
          <w:b/>
        </w:rPr>
        <w:t xml:space="preserve"> </w:t>
      </w:r>
      <w:r w:rsidRPr="0029539B">
        <w:rPr>
          <w:b/>
          <w:i/>
        </w:rPr>
        <w:t>Исполнение</w:t>
      </w:r>
      <w:r w:rsidR="0029539B">
        <w:rPr>
          <w:b/>
          <w:i/>
        </w:rPr>
        <w:t xml:space="preserve"> плана </w:t>
      </w:r>
      <w:r w:rsidRPr="0029539B">
        <w:rPr>
          <w:b/>
          <w:i/>
        </w:rPr>
        <w:t>н</w:t>
      </w:r>
      <w:r w:rsidRPr="0029539B">
        <w:rPr>
          <w:rFonts w:eastAsia="Calibri"/>
          <w:b/>
          <w:i/>
        </w:rPr>
        <w:t>алоговых и неналоговых доходов бюджета</w:t>
      </w:r>
    </w:p>
    <w:p w:rsidR="00BF1B4C" w:rsidRPr="00BF1B4C" w:rsidRDefault="00BF1B4C" w:rsidP="00BF1B4C">
      <w:pPr>
        <w:ind w:firstLine="708"/>
        <w:jc w:val="both"/>
        <w:rPr>
          <w:rFonts w:eastAsia="SimSun"/>
          <w:lang w:eastAsia="zh-CN"/>
        </w:rPr>
      </w:pPr>
      <w:r w:rsidRPr="00BF1B4C">
        <w:rPr>
          <w:rFonts w:eastAsia="SimSun"/>
          <w:lang w:eastAsia="zh-CN"/>
        </w:rPr>
        <w:t xml:space="preserve">В 1 квартале 2019 года налоговых и неналоговых доходов поступило в сумме </w:t>
      </w:r>
      <w:r w:rsidRPr="00BF1B4C">
        <w:rPr>
          <w:b/>
        </w:rPr>
        <w:t xml:space="preserve">118168 </w:t>
      </w:r>
      <w:proofErr w:type="spellStart"/>
      <w:r w:rsidRPr="00BF1B4C">
        <w:t>тыс</w:t>
      </w:r>
      <w:proofErr w:type="gramStart"/>
      <w:r w:rsidRPr="00BF1B4C">
        <w:t>.р</w:t>
      </w:r>
      <w:proofErr w:type="gramEnd"/>
      <w:r w:rsidRPr="00BF1B4C">
        <w:t>уб</w:t>
      </w:r>
      <w:proofErr w:type="spellEnd"/>
      <w:r w:rsidRPr="00BF1B4C">
        <w:t xml:space="preserve">. </w:t>
      </w:r>
      <w:r w:rsidRPr="00BF1B4C">
        <w:rPr>
          <w:rFonts w:eastAsia="SimSun"/>
          <w:lang w:eastAsia="zh-CN"/>
        </w:rPr>
        <w:t xml:space="preserve">или 55,5% от общего объема полученных доходов бюджета, что на 23,6 % или </w:t>
      </w:r>
      <w:r w:rsidRPr="00BF1B4C">
        <w:rPr>
          <w:bCs/>
          <w:color w:val="000000"/>
        </w:rPr>
        <w:t xml:space="preserve">22574,2 </w:t>
      </w:r>
      <w:r w:rsidRPr="00BF1B4C">
        <w:rPr>
          <w:rFonts w:eastAsia="SimSun"/>
          <w:lang w:eastAsia="zh-CN"/>
        </w:rPr>
        <w:t>тыс. руб. больше поступлений за аналогичный период 2018 года.</w:t>
      </w:r>
    </w:p>
    <w:p w:rsidR="00AB2513" w:rsidRPr="00AB2513" w:rsidRDefault="00AB2513" w:rsidP="00AB2513">
      <w:pPr>
        <w:ind w:firstLine="708"/>
        <w:jc w:val="both"/>
        <w:rPr>
          <w:rFonts w:eastAsia="SimSun"/>
          <w:lang w:eastAsia="zh-CN"/>
        </w:rPr>
      </w:pPr>
      <w:r w:rsidRPr="00AB2513">
        <w:rPr>
          <w:rFonts w:eastAsia="SimSun"/>
          <w:lang w:eastAsia="zh-CN"/>
        </w:rPr>
        <w:t xml:space="preserve">План по </w:t>
      </w:r>
      <w:r w:rsidRPr="00AB2513">
        <w:rPr>
          <w:rFonts w:eastAsia="SimSun"/>
          <w:b/>
          <w:lang w:eastAsia="zh-CN"/>
        </w:rPr>
        <w:t>налоговым доходам</w:t>
      </w:r>
      <w:r w:rsidRPr="00AB2513">
        <w:rPr>
          <w:rFonts w:eastAsia="SimSun"/>
          <w:lang w:eastAsia="zh-CN"/>
        </w:rPr>
        <w:t xml:space="preserve">, утвержденный на 2019 год в сумме </w:t>
      </w:r>
      <w:r w:rsidRPr="00AB2513">
        <w:rPr>
          <w:bCs/>
          <w:iCs/>
          <w:color w:val="000000"/>
        </w:rPr>
        <w:t xml:space="preserve">456022 </w:t>
      </w:r>
      <w:r w:rsidRPr="00AB2513">
        <w:rPr>
          <w:rFonts w:eastAsia="SimSun"/>
          <w:lang w:eastAsia="zh-CN"/>
        </w:rPr>
        <w:t xml:space="preserve">тыс. руб., исполнен за 1 квартал 2019 года на 22% или в сумме </w:t>
      </w:r>
      <w:r w:rsidRPr="00AB2513">
        <w:rPr>
          <w:b/>
          <w:bCs/>
          <w:lang w:eastAsia="en-US"/>
        </w:rPr>
        <w:t>100255</w:t>
      </w:r>
      <w:r w:rsidRPr="00AB2513">
        <w:rPr>
          <w:b/>
          <w:i/>
        </w:rPr>
        <w:t xml:space="preserve"> </w:t>
      </w:r>
      <w:proofErr w:type="spellStart"/>
      <w:r w:rsidRPr="00AB2513">
        <w:t>тыс</w:t>
      </w:r>
      <w:proofErr w:type="gramStart"/>
      <w:r w:rsidRPr="00AB2513">
        <w:t>.р</w:t>
      </w:r>
      <w:proofErr w:type="gramEnd"/>
      <w:r w:rsidRPr="00AB2513">
        <w:t>уб</w:t>
      </w:r>
      <w:proofErr w:type="spellEnd"/>
      <w:r w:rsidRPr="00AB2513">
        <w:t>.</w:t>
      </w:r>
      <w:r w:rsidRPr="00AB2513">
        <w:rPr>
          <w:rFonts w:eastAsia="SimSun"/>
          <w:lang w:eastAsia="zh-CN"/>
        </w:rPr>
        <w:t xml:space="preserve">, что на </w:t>
      </w:r>
      <w:r w:rsidRPr="00AB2513">
        <w:rPr>
          <w:color w:val="000000"/>
        </w:rPr>
        <w:t>11805</w:t>
      </w:r>
      <w:r w:rsidRPr="00AB2513">
        <w:rPr>
          <w:b/>
          <w:i/>
          <w:color w:val="000000"/>
        </w:rPr>
        <w:t xml:space="preserve"> </w:t>
      </w:r>
      <w:r w:rsidRPr="00AB2513">
        <w:t xml:space="preserve">тыс. руб. или на 13,3% </w:t>
      </w:r>
      <w:r w:rsidRPr="00AB2513">
        <w:rPr>
          <w:rFonts w:eastAsia="SimSun"/>
          <w:lang w:eastAsia="zh-CN"/>
        </w:rPr>
        <w:t xml:space="preserve">выше аналогичных поступлений </w:t>
      </w:r>
      <w:r w:rsidRPr="00AB2513">
        <w:rPr>
          <w:rFonts w:eastAsia="SimSun"/>
          <w:color w:val="000000"/>
          <w:lang w:eastAsia="zh-CN"/>
        </w:rPr>
        <w:t>за соответствующий период 2018 года.</w:t>
      </w:r>
    </w:p>
    <w:p w:rsidR="00C46FBC" w:rsidRDefault="00AB2513" w:rsidP="00634CFB">
      <w:pPr>
        <w:ind w:firstLine="709"/>
        <w:jc w:val="both"/>
      </w:pPr>
      <w:r>
        <w:t>В 1 квартале 2019 года о</w:t>
      </w:r>
      <w:r w:rsidR="00634CFB">
        <w:t>сновн</w:t>
      </w:r>
      <w:r>
        <w:t>ыми</w:t>
      </w:r>
      <w:r w:rsidR="00634CFB">
        <w:t xml:space="preserve"> </w:t>
      </w:r>
      <w:r>
        <w:t xml:space="preserve">источниками </w:t>
      </w:r>
      <w:r w:rsidRPr="00C46FBC">
        <w:t xml:space="preserve">налоговых поступлений </w:t>
      </w:r>
      <w:r>
        <w:t>являются</w:t>
      </w:r>
      <w:r w:rsidR="00634CFB">
        <w:t xml:space="preserve">: </w:t>
      </w:r>
      <w:r w:rsidR="00C46FBC" w:rsidRPr="00C46FBC">
        <w:t xml:space="preserve">налог на доходы физических лиц </w:t>
      </w:r>
      <w:r w:rsidR="00634CFB">
        <w:t xml:space="preserve"> - </w:t>
      </w:r>
      <w:r w:rsidR="00C46FBC">
        <w:t>79,2</w:t>
      </w:r>
      <w:r w:rsidR="00C46FBC" w:rsidRPr="00C46FBC">
        <w:t>%</w:t>
      </w:r>
      <w:r>
        <w:t xml:space="preserve"> от налоговых доходов</w:t>
      </w:r>
      <w:r w:rsidR="00C46FBC">
        <w:t>,</w:t>
      </w:r>
      <w:r w:rsidR="00634CFB">
        <w:t xml:space="preserve"> е</w:t>
      </w:r>
      <w:r w:rsidR="00C46FBC" w:rsidRPr="00C46FBC">
        <w:t xml:space="preserve">диный налог на вмененный доход (далее - ЕНВД) – </w:t>
      </w:r>
      <w:r w:rsidR="00C46FBC">
        <w:t>6,7</w:t>
      </w:r>
      <w:r w:rsidR="00C46FBC" w:rsidRPr="00C46FBC">
        <w:t>%</w:t>
      </w:r>
      <w:r w:rsidR="00C46FBC">
        <w:t>,</w:t>
      </w:r>
      <w:r w:rsidR="00634CFB">
        <w:t xml:space="preserve"> </w:t>
      </w:r>
      <w:r w:rsidR="00C46FBC" w:rsidRPr="00C46FBC">
        <w:t>акцизы  - 5</w:t>
      </w:r>
      <w:r w:rsidR="00C46FBC">
        <w:t xml:space="preserve">,7% </w:t>
      </w:r>
      <w:r w:rsidR="00C46FBC" w:rsidRPr="00C46FBC">
        <w:t>,  земельный налог – 4</w:t>
      </w:r>
      <w:r w:rsidR="00C46FBC">
        <w:t>,6%</w:t>
      </w:r>
      <w:r w:rsidR="00634CFB">
        <w:t>.</w:t>
      </w:r>
    </w:p>
    <w:p w:rsidR="00C46FBC" w:rsidRPr="00C46FBC" w:rsidRDefault="00C46FBC" w:rsidP="00C46FB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У</w:t>
      </w:r>
      <w:r w:rsidRPr="00C46FBC">
        <w:t xml:space="preserve">величились поступления </w:t>
      </w:r>
      <w:r w:rsidR="004E21E9">
        <w:t>в</w:t>
      </w:r>
      <w:r>
        <w:t xml:space="preserve"> 1 квартал</w:t>
      </w:r>
      <w:r w:rsidR="004E21E9">
        <w:t>е</w:t>
      </w:r>
      <w:r w:rsidRPr="00C46FBC">
        <w:t xml:space="preserve"> 201</w:t>
      </w:r>
      <w:r>
        <w:t>9</w:t>
      </w:r>
      <w:r w:rsidRPr="00C46FBC">
        <w:t xml:space="preserve"> года </w:t>
      </w:r>
      <w:r>
        <w:t xml:space="preserve"> п</w:t>
      </w:r>
      <w:r w:rsidRPr="00C46FBC">
        <w:t>о сравнению с аналогичным периодом 201</w:t>
      </w:r>
      <w:r>
        <w:t>8</w:t>
      </w:r>
      <w:r w:rsidRPr="00C46FBC">
        <w:t xml:space="preserve"> года по 5-ти из 8-ми налог</w:t>
      </w:r>
      <w:r>
        <w:t>овых источников</w:t>
      </w:r>
      <w:r w:rsidRPr="00C46FBC">
        <w:t xml:space="preserve">: </w:t>
      </w:r>
      <w:r w:rsidRPr="00C46FBC">
        <w:rPr>
          <w:color w:val="000000"/>
        </w:rPr>
        <w:t>налог на доходы физических лиц;</w:t>
      </w:r>
      <w:r w:rsidRPr="00C46FBC">
        <w:t xml:space="preserve"> акцизы; </w:t>
      </w:r>
      <w:r w:rsidRPr="00C46FBC">
        <w:rPr>
          <w:color w:val="000000"/>
        </w:rPr>
        <w:t xml:space="preserve">налог, взимаемый в связи с применением патентной системы налогообложения; </w:t>
      </w:r>
      <w:r>
        <w:rPr>
          <w:color w:val="000000"/>
        </w:rPr>
        <w:t xml:space="preserve">земельный </w:t>
      </w:r>
      <w:r w:rsidRPr="00C46FBC">
        <w:rPr>
          <w:color w:val="000000"/>
        </w:rPr>
        <w:t xml:space="preserve">налог; </w:t>
      </w:r>
      <w:r w:rsidRPr="00C46FBC">
        <w:t>гос</w:t>
      </w:r>
      <w:r>
        <w:t xml:space="preserve">ударственная </w:t>
      </w:r>
      <w:r w:rsidRPr="00C46FBC">
        <w:t xml:space="preserve">пошлина. </w:t>
      </w:r>
    </w:p>
    <w:p w:rsidR="00C46FBC" w:rsidRDefault="004E21E9" w:rsidP="00715FF1">
      <w:pPr>
        <w:ind w:firstLine="709"/>
        <w:jc w:val="both"/>
      </w:pPr>
      <w:r>
        <w:t>Снизились</w:t>
      </w:r>
      <w:r w:rsidRPr="004E21E9">
        <w:t xml:space="preserve"> </w:t>
      </w:r>
      <w:r>
        <w:t>поступления п</w:t>
      </w:r>
      <w:r w:rsidRPr="00C46FBC">
        <w:t xml:space="preserve">о сравнению с </w:t>
      </w:r>
      <w:r>
        <w:t>1 кварталом</w:t>
      </w:r>
      <w:r w:rsidRPr="00C46FBC">
        <w:t xml:space="preserve"> 201</w:t>
      </w:r>
      <w:r>
        <w:t>8</w:t>
      </w:r>
      <w:r w:rsidRPr="00C46FBC">
        <w:t xml:space="preserve"> года</w:t>
      </w:r>
      <w:r>
        <w:t>:</w:t>
      </w:r>
      <w:r w:rsidRPr="00C46FBC">
        <w:t xml:space="preserve"> </w:t>
      </w:r>
      <w:r>
        <w:t>по ЕНВД, ЕСХН, налогу на имущество</w:t>
      </w:r>
      <w:r w:rsidRPr="004E21E9">
        <w:t xml:space="preserve"> </w:t>
      </w:r>
      <w:r w:rsidRPr="00C46FBC">
        <w:t>физических лиц</w:t>
      </w:r>
      <w:r>
        <w:t xml:space="preserve">. </w:t>
      </w:r>
    </w:p>
    <w:p w:rsidR="001127A9" w:rsidRPr="001127A9" w:rsidRDefault="001127A9" w:rsidP="001127A9">
      <w:pPr>
        <w:ind w:firstLine="708"/>
        <w:jc w:val="both"/>
        <w:rPr>
          <w:rFonts w:eastAsia="SimSun"/>
          <w:lang w:eastAsia="zh-CN"/>
        </w:rPr>
      </w:pPr>
      <w:r w:rsidRPr="001127A9">
        <w:rPr>
          <w:rFonts w:eastAsia="SimSun"/>
          <w:lang w:eastAsia="zh-CN"/>
        </w:rPr>
        <w:t>В сравнении с 1 кварталом 201</w:t>
      </w:r>
      <w:r w:rsidRPr="00BE2720">
        <w:rPr>
          <w:rFonts w:eastAsia="SimSun"/>
          <w:lang w:eastAsia="zh-CN"/>
        </w:rPr>
        <w:t>8</w:t>
      </w:r>
      <w:r w:rsidRPr="001127A9">
        <w:rPr>
          <w:rFonts w:eastAsia="SimSun"/>
          <w:lang w:eastAsia="zh-CN"/>
        </w:rPr>
        <w:t xml:space="preserve"> года вырос процент исполнения по следующим налоговым доходам:</w:t>
      </w:r>
      <w:r w:rsidRPr="00BE2720">
        <w:rPr>
          <w:rFonts w:eastAsia="SimSun"/>
          <w:lang w:eastAsia="zh-CN"/>
        </w:rPr>
        <w:t xml:space="preserve"> акцизы – на </w:t>
      </w:r>
      <w:r w:rsidR="00BE2720" w:rsidRPr="00BE2720">
        <w:rPr>
          <w:rFonts w:eastAsia="SimSun"/>
          <w:lang w:eastAsia="zh-CN"/>
        </w:rPr>
        <w:t xml:space="preserve">3,2%, патентная система – </w:t>
      </w:r>
      <w:r w:rsidR="00BE2720">
        <w:rPr>
          <w:rFonts w:eastAsia="SimSun"/>
          <w:lang w:eastAsia="zh-CN"/>
        </w:rPr>
        <w:t xml:space="preserve">на </w:t>
      </w:r>
      <w:r w:rsidR="00BE2720" w:rsidRPr="00BE2720">
        <w:rPr>
          <w:rFonts w:eastAsia="SimSun"/>
          <w:lang w:eastAsia="zh-CN"/>
        </w:rPr>
        <w:t>17,9%.</w:t>
      </w:r>
    </w:p>
    <w:p w:rsidR="001127A9" w:rsidRPr="00BE2720" w:rsidRDefault="00BE2720" w:rsidP="00715FF1">
      <w:pPr>
        <w:ind w:firstLine="709"/>
        <w:jc w:val="both"/>
      </w:pPr>
      <w:r w:rsidRPr="00BE2720">
        <w:rPr>
          <w:rFonts w:eastAsia="SimSun"/>
          <w:lang w:eastAsia="zh-CN"/>
        </w:rPr>
        <w:t>Проценты исполнения плана по остальным налоговым платежам исполнены по сравнению с аналогичным периодом прошлого года с</w:t>
      </w:r>
      <w:r w:rsidR="00036661">
        <w:rPr>
          <w:rFonts w:eastAsia="SimSun"/>
          <w:lang w:eastAsia="zh-CN"/>
        </w:rPr>
        <w:t>о снижением</w:t>
      </w:r>
      <w:r w:rsidRPr="00BE2720">
        <w:rPr>
          <w:rFonts w:eastAsia="SimSun"/>
          <w:lang w:eastAsia="zh-CN"/>
        </w:rPr>
        <w:t>.</w:t>
      </w:r>
    </w:p>
    <w:p w:rsidR="004E21E9" w:rsidRDefault="004E21E9" w:rsidP="004E21E9">
      <w:pPr>
        <w:pStyle w:val="Default"/>
        <w:ind w:firstLine="709"/>
        <w:jc w:val="both"/>
      </w:pPr>
      <w:r w:rsidRPr="00A54D2C">
        <w:t xml:space="preserve">Исполнение бюджетных назначений по </w:t>
      </w:r>
      <w:r w:rsidRPr="00B84057">
        <w:rPr>
          <w:b/>
          <w:i/>
        </w:rPr>
        <w:t>НДФЛ</w:t>
      </w:r>
      <w:r w:rsidRPr="00A54D2C">
        <w:t xml:space="preserve"> составило </w:t>
      </w:r>
      <w:r>
        <w:t xml:space="preserve">79380 </w:t>
      </w:r>
      <w:r w:rsidRPr="00A54D2C">
        <w:t>тыс. руб.</w:t>
      </w:r>
      <w:r w:rsidRPr="00A54D2C">
        <w:rPr>
          <w:rFonts w:eastAsia="Calibri"/>
        </w:rPr>
        <w:t xml:space="preserve">, </w:t>
      </w:r>
      <w:r w:rsidRPr="00A54D2C">
        <w:rPr>
          <w:spacing w:val="-2"/>
        </w:rPr>
        <w:t xml:space="preserve">или </w:t>
      </w:r>
      <w:r>
        <w:rPr>
          <w:rFonts w:eastAsia="Calibri"/>
        </w:rPr>
        <w:t>22,4</w:t>
      </w:r>
      <w:r w:rsidRPr="00A54D2C">
        <w:rPr>
          <w:spacing w:val="-2"/>
        </w:rPr>
        <w:t xml:space="preserve"> % от  </w:t>
      </w:r>
      <w:r w:rsidRPr="00A54D2C">
        <w:t xml:space="preserve">годового </w:t>
      </w:r>
      <w:r>
        <w:t>прогноза</w:t>
      </w:r>
      <w:r w:rsidRPr="00A54D2C">
        <w:t xml:space="preserve"> в сумме </w:t>
      </w:r>
      <w:r>
        <w:rPr>
          <w:bCs/>
        </w:rPr>
        <w:t>354246</w:t>
      </w:r>
      <w:r w:rsidRPr="00A54D2C">
        <w:rPr>
          <w:bCs/>
        </w:rPr>
        <w:t xml:space="preserve"> </w:t>
      </w:r>
      <w:proofErr w:type="spellStart"/>
      <w:r w:rsidRPr="00A54D2C">
        <w:rPr>
          <w:bCs/>
        </w:rPr>
        <w:t>тыс</w:t>
      </w:r>
      <w:proofErr w:type="gramStart"/>
      <w:r w:rsidRPr="00A54D2C">
        <w:rPr>
          <w:bCs/>
        </w:rPr>
        <w:t>.р</w:t>
      </w:r>
      <w:proofErr w:type="gramEnd"/>
      <w:r w:rsidRPr="00A54D2C">
        <w:rPr>
          <w:bCs/>
        </w:rPr>
        <w:t>уб</w:t>
      </w:r>
      <w:proofErr w:type="spellEnd"/>
      <w:r w:rsidRPr="00A54D2C">
        <w:rPr>
          <w:bCs/>
        </w:rPr>
        <w:t>.</w:t>
      </w:r>
      <w:r w:rsidRPr="00A54D2C">
        <w:t xml:space="preserve">, что на </w:t>
      </w:r>
      <w:r>
        <w:t>11329</w:t>
      </w:r>
      <w:r w:rsidRPr="00A54D2C">
        <w:t xml:space="preserve"> </w:t>
      </w:r>
      <w:proofErr w:type="spellStart"/>
      <w:r w:rsidRPr="00A54D2C">
        <w:t>тыс.руб</w:t>
      </w:r>
      <w:proofErr w:type="spellEnd"/>
      <w:r w:rsidRPr="00A54D2C">
        <w:t>.</w:t>
      </w:r>
      <w:r w:rsidRPr="00A54D2C">
        <w:rPr>
          <w:rFonts w:eastAsia="Calibri"/>
        </w:rPr>
        <w:t xml:space="preserve">, или на </w:t>
      </w:r>
      <w:r>
        <w:rPr>
          <w:rFonts w:eastAsia="Calibri"/>
        </w:rPr>
        <w:t>16,6</w:t>
      </w:r>
      <w:r w:rsidRPr="00A54D2C">
        <w:rPr>
          <w:rFonts w:eastAsia="Calibri"/>
        </w:rPr>
        <w:t xml:space="preserve">% </w:t>
      </w:r>
      <w:r w:rsidRPr="00A54D2C">
        <w:t>больше объема поступлений за аналогичный период 201</w:t>
      </w:r>
      <w:r>
        <w:t>8</w:t>
      </w:r>
      <w:r w:rsidRPr="00A54D2C">
        <w:t xml:space="preserve"> года (</w:t>
      </w:r>
      <w:r>
        <w:t xml:space="preserve">68051 </w:t>
      </w:r>
      <w:r w:rsidRPr="00A54D2C">
        <w:t>тыс. руб.).</w:t>
      </w:r>
      <w:r>
        <w:t xml:space="preserve"> Р</w:t>
      </w:r>
      <w:r w:rsidRPr="00BB3A7D">
        <w:t xml:space="preserve">ост поступлений  </w:t>
      </w:r>
      <w:r>
        <w:t xml:space="preserve">по </w:t>
      </w:r>
      <w:r w:rsidRPr="00BB3A7D">
        <w:t>НДФЛ</w:t>
      </w:r>
      <w:r>
        <w:t xml:space="preserve"> </w:t>
      </w:r>
      <w:r w:rsidRPr="00BB3A7D">
        <w:t xml:space="preserve">обусловлен следующими факторами: </w:t>
      </w:r>
      <w:r w:rsidR="00CC2803">
        <w:t xml:space="preserve">проведением </w:t>
      </w:r>
      <w:r w:rsidRPr="00BB3A7D">
        <w:t>индексаци</w:t>
      </w:r>
      <w:r w:rsidR="00CC2803">
        <w:t>и</w:t>
      </w:r>
      <w:r w:rsidRPr="00BB3A7D">
        <w:t xml:space="preserve">  заработной платы работникам бюджетной сферы и госслужащим</w:t>
      </w:r>
      <w:r>
        <w:t xml:space="preserve"> на 4,7% и </w:t>
      </w:r>
      <w:r w:rsidRPr="00BB3A7D">
        <w:t>увеличение</w:t>
      </w:r>
      <w:r>
        <w:t xml:space="preserve">м на </w:t>
      </w:r>
      <w:r>
        <w:rPr>
          <w:lang w:eastAsia="ar-SA"/>
        </w:rPr>
        <w:t xml:space="preserve">4,784% </w:t>
      </w:r>
      <w:r w:rsidRPr="001314AC">
        <w:t>дополнительн</w:t>
      </w:r>
      <w:r>
        <w:t>ого</w:t>
      </w:r>
      <w:r w:rsidRPr="001314AC">
        <w:t xml:space="preserve"> норматив</w:t>
      </w:r>
      <w:r>
        <w:t>а</w:t>
      </w:r>
      <w:r w:rsidRPr="001314AC">
        <w:t xml:space="preserve"> отчислений</w:t>
      </w:r>
      <w:r>
        <w:t xml:space="preserve"> НДФЛ </w:t>
      </w:r>
      <w:r w:rsidRPr="001314AC">
        <w:t xml:space="preserve">в бюджет </w:t>
      </w:r>
      <w:r w:rsidRPr="001165E6">
        <w:t>Лесозаводского городского округа</w:t>
      </w:r>
      <w:r w:rsidRPr="000E2AB5">
        <w:t xml:space="preserve"> </w:t>
      </w:r>
      <w:r>
        <w:t>в 2019 году</w:t>
      </w:r>
      <w:r w:rsidRPr="001314AC">
        <w:t xml:space="preserve"> </w:t>
      </w:r>
      <w:r>
        <w:t xml:space="preserve">по сравнению с 2018 годом (2019 год - </w:t>
      </w:r>
      <w:r w:rsidRPr="004E21E9">
        <w:t>35,7511</w:t>
      </w:r>
      <w:r w:rsidRPr="004E21E9">
        <w:rPr>
          <w:b/>
        </w:rPr>
        <w:t>%</w:t>
      </w:r>
      <w:r w:rsidRPr="004E21E9">
        <w:rPr>
          <w:b/>
          <w:lang w:eastAsia="ar-SA"/>
        </w:rPr>
        <w:t>,</w:t>
      </w:r>
      <w:r w:rsidRPr="004E21E9">
        <w:rPr>
          <w:lang w:eastAsia="ar-SA"/>
        </w:rPr>
        <w:t xml:space="preserve">  2018 год  </w:t>
      </w:r>
      <w:r>
        <w:rPr>
          <w:lang w:eastAsia="ar-SA"/>
        </w:rPr>
        <w:t xml:space="preserve"> - </w:t>
      </w:r>
      <w:r w:rsidRPr="004E21E9">
        <w:t xml:space="preserve">30,9662 </w:t>
      </w:r>
      <w:r w:rsidRPr="004E21E9">
        <w:rPr>
          <w:lang w:eastAsia="ar-SA"/>
        </w:rPr>
        <w:t>%</w:t>
      </w:r>
      <w:r w:rsidRPr="004E21E9">
        <w:t>).</w:t>
      </w:r>
    </w:p>
    <w:p w:rsidR="00CC2803" w:rsidRPr="004E21E9" w:rsidRDefault="00CC2803" w:rsidP="00CC2803">
      <w:pPr>
        <w:overflowPunct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CC2803">
        <w:t xml:space="preserve">Исполнение бюджетных назначений по </w:t>
      </w:r>
      <w:r w:rsidRPr="00B84057">
        <w:rPr>
          <w:rFonts w:eastAsia="Calibri"/>
          <w:b/>
          <w:i/>
        </w:rPr>
        <w:t>акцизам</w:t>
      </w:r>
      <w:r w:rsidRPr="00CC2803">
        <w:rPr>
          <w:rFonts w:eastAsia="Calibri"/>
          <w:b/>
        </w:rPr>
        <w:t xml:space="preserve"> </w:t>
      </w:r>
      <w:r w:rsidRPr="00CC2803">
        <w:rPr>
          <w:rFonts w:eastAsia="Calibri"/>
        </w:rPr>
        <w:t xml:space="preserve">составило </w:t>
      </w:r>
      <w:r>
        <w:rPr>
          <w:rFonts w:eastAsia="Calibri"/>
        </w:rPr>
        <w:t>5769</w:t>
      </w:r>
      <w:r w:rsidRPr="00CC2803">
        <w:rPr>
          <w:rFonts w:eastAsia="Calibri"/>
        </w:rPr>
        <w:t xml:space="preserve"> </w:t>
      </w:r>
      <w:proofErr w:type="spellStart"/>
      <w:r w:rsidRPr="00CC2803">
        <w:rPr>
          <w:rFonts w:eastAsia="Calibri"/>
        </w:rPr>
        <w:t>тыс</w:t>
      </w:r>
      <w:proofErr w:type="gramStart"/>
      <w:r w:rsidRPr="00CC2803">
        <w:rPr>
          <w:rFonts w:eastAsia="Calibri"/>
        </w:rPr>
        <w:t>.р</w:t>
      </w:r>
      <w:proofErr w:type="gramEnd"/>
      <w:r w:rsidRPr="00CC2803">
        <w:rPr>
          <w:rFonts w:eastAsia="Calibri"/>
        </w:rPr>
        <w:t>уб</w:t>
      </w:r>
      <w:proofErr w:type="spellEnd"/>
      <w:r w:rsidRPr="00CC2803">
        <w:rPr>
          <w:rFonts w:eastAsia="Calibri"/>
        </w:rPr>
        <w:t xml:space="preserve">., или </w:t>
      </w:r>
      <w:r>
        <w:rPr>
          <w:rFonts w:eastAsia="Calibri"/>
        </w:rPr>
        <w:t>26,9</w:t>
      </w:r>
      <w:r w:rsidRPr="00CC2803">
        <w:rPr>
          <w:rFonts w:eastAsia="Calibri"/>
        </w:rPr>
        <w:t xml:space="preserve">% </w:t>
      </w:r>
      <w:r w:rsidRPr="00CC2803">
        <w:rPr>
          <w:spacing w:val="-2"/>
        </w:rPr>
        <w:t xml:space="preserve">от  </w:t>
      </w:r>
      <w:r w:rsidRPr="00CC2803">
        <w:t xml:space="preserve">годового прогноза в сумме </w:t>
      </w:r>
      <w:r>
        <w:rPr>
          <w:color w:val="000000"/>
        </w:rPr>
        <w:t>21436</w:t>
      </w:r>
      <w:r w:rsidRPr="00CC2803">
        <w:rPr>
          <w:color w:val="000000"/>
        </w:rPr>
        <w:t xml:space="preserve"> </w:t>
      </w:r>
      <w:proofErr w:type="spellStart"/>
      <w:r w:rsidRPr="00CC2803">
        <w:rPr>
          <w:color w:val="000000"/>
        </w:rPr>
        <w:t>тыс.руб</w:t>
      </w:r>
      <w:proofErr w:type="spellEnd"/>
      <w:r w:rsidRPr="00CC2803">
        <w:rPr>
          <w:color w:val="000000"/>
        </w:rPr>
        <w:t xml:space="preserve">., </w:t>
      </w:r>
      <w:r w:rsidRPr="00CC2803">
        <w:t xml:space="preserve">что на </w:t>
      </w:r>
      <w:r>
        <w:rPr>
          <w:rFonts w:eastAsia="Calibri"/>
        </w:rPr>
        <w:t>1266</w:t>
      </w:r>
      <w:r w:rsidRPr="00CC2803">
        <w:rPr>
          <w:rFonts w:eastAsia="Calibri"/>
        </w:rPr>
        <w:t xml:space="preserve"> </w:t>
      </w:r>
      <w:proofErr w:type="spellStart"/>
      <w:r w:rsidRPr="00CC2803">
        <w:rPr>
          <w:rFonts w:eastAsia="Calibri"/>
        </w:rPr>
        <w:t>тыс.руб</w:t>
      </w:r>
      <w:proofErr w:type="spellEnd"/>
      <w:r w:rsidRPr="00CC2803">
        <w:rPr>
          <w:rFonts w:eastAsia="Calibri"/>
        </w:rPr>
        <w:t>., или на</w:t>
      </w:r>
      <w:r>
        <w:rPr>
          <w:rFonts w:eastAsia="Calibri"/>
        </w:rPr>
        <w:t xml:space="preserve"> 28,1</w:t>
      </w:r>
      <w:r w:rsidRPr="00CC2803">
        <w:rPr>
          <w:rFonts w:eastAsia="Calibri"/>
        </w:rPr>
        <w:t xml:space="preserve"> % </w:t>
      </w:r>
      <w:r w:rsidRPr="00CC2803">
        <w:t>больше объема поступлений за аналогичный период 201</w:t>
      </w:r>
      <w:r>
        <w:t>8</w:t>
      </w:r>
      <w:r w:rsidRPr="00CC2803">
        <w:t xml:space="preserve"> года (</w:t>
      </w:r>
      <w:r>
        <w:rPr>
          <w:color w:val="000000"/>
        </w:rPr>
        <w:t>4503</w:t>
      </w:r>
      <w:r w:rsidRPr="00CC2803">
        <w:rPr>
          <w:color w:val="000000"/>
        </w:rPr>
        <w:t xml:space="preserve"> </w:t>
      </w:r>
      <w:r w:rsidRPr="00CC2803">
        <w:t xml:space="preserve">тыс. руб.). </w:t>
      </w:r>
      <w:r w:rsidRPr="00CC2803">
        <w:rPr>
          <w:color w:val="000000"/>
        </w:rPr>
        <w:t xml:space="preserve"> </w:t>
      </w:r>
      <w:r w:rsidRPr="00CC2803">
        <w:rPr>
          <w:rFonts w:eastAsia="Calibri"/>
        </w:rPr>
        <w:t>Основным фактором, повлиявшим на размер поступлений, является увеличение норматива зачисления доходов от уплаты акцизов на нефтепродукты в бюджет Лесозаводского городского округа с 0,37</w:t>
      </w:r>
      <w:r>
        <w:rPr>
          <w:rFonts w:eastAsia="Calibri"/>
        </w:rPr>
        <w:t>608</w:t>
      </w:r>
      <w:r w:rsidRPr="00CC2803">
        <w:rPr>
          <w:rFonts w:eastAsia="Calibri"/>
        </w:rPr>
        <w:t> % в 201</w:t>
      </w:r>
      <w:r>
        <w:rPr>
          <w:rFonts w:eastAsia="Calibri"/>
        </w:rPr>
        <w:t>8</w:t>
      </w:r>
      <w:r w:rsidRPr="00CC2803">
        <w:rPr>
          <w:rFonts w:eastAsia="Calibri"/>
        </w:rPr>
        <w:t xml:space="preserve"> году до 0,37</w:t>
      </w:r>
      <w:r>
        <w:rPr>
          <w:rFonts w:eastAsia="Calibri"/>
        </w:rPr>
        <w:t>964</w:t>
      </w:r>
      <w:r w:rsidRPr="00CC2803">
        <w:rPr>
          <w:rFonts w:eastAsia="Calibri"/>
        </w:rPr>
        <w:t> % в 201</w:t>
      </w:r>
      <w:r>
        <w:rPr>
          <w:rFonts w:eastAsia="Calibri"/>
        </w:rPr>
        <w:t>9</w:t>
      </w:r>
      <w:r w:rsidRPr="00CC2803">
        <w:rPr>
          <w:rFonts w:eastAsia="Calibri"/>
        </w:rPr>
        <w:t xml:space="preserve"> году</w:t>
      </w:r>
      <w:r>
        <w:rPr>
          <w:rFonts w:eastAsia="Calibri"/>
        </w:rPr>
        <w:t xml:space="preserve"> (</w:t>
      </w:r>
      <w:r>
        <w:t>на 0,356% больше</w:t>
      </w:r>
      <w:r>
        <w:rPr>
          <w:lang w:eastAsia="ar-SA"/>
        </w:rPr>
        <w:t>).</w:t>
      </w:r>
    </w:p>
    <w:p w:rsidR="00C118D9" w:rsidRPr="00C118D9" w:rsidRDefault="00C118D9" w:rsidP="00C118D9">
      <w:pPr>
        <w:ind w:firstLine="708"/>
        <w:jc w:val="both"/>
      </w:pPr>
      <w:r w:rsidRPr="00C118D9">
        <w:t xml:space="preserve">План </w:t>
      </w:r>
      <w:proofErr w:type="gramStart"/>
      <w:r w:rsidRPr="00C118D9">
        <w:t xml:space="preserve">по </w:t>
      </w:r>
      <w:r w:rsidRPr="004E21E9">
        <w:rPr>
          <w:i/>
        </w:rPr>
        <w:t>налог</w:t>
      </w:r>
      <w:r w:rsidR="00E9129A" w:rsidRPr="004E21E9">
        <w:rPr>
          <w:i/>
        </w:rPr>
        <w:t>ам</w:t>
      </w:r>
      <w:r w:rsidRPr="004E21E9">
        <w:rPr>
          <w:i/>
        </w:rPr>
        <w:t xml:space="preserve"> на совокупный доход</w:t>
      </w:r>
      <w:r w:rsidR="00E9129A" w:rsidRPr="00E9129A">
        <w:rPr>
          <w:i/>
        </w:rPr>
        <w:t xml:space="preserve"> </w:t>
      </w:r>
      <w:r w:rsidRPr="00C118D9">
        <w:t xml:space="preserve">по сравнению с аналогичным периодом прошлого года </w:t>
      </w:r>
      <w:r w:rsidR="00CC2803" w:rsidRPr="00C118D9">
        <w:t xml:space="preserve">исполнен </w:t>
      </w:r>
      <w:r w:rsidRPr="00C118D9">
        <w:t>с уменьшением</w:t>
      </w:r>
      <w:proofErr w:type="gramEnd"/>
      <w:r w:rsidRPr="00C118D9">
        <w:t xml:space="preserve"> на </w:t>
      </w:r>
      <w:r w:rsidR="00CC2803">
        <w:t>1511</w:t>
      </w:r>
      <w:r w:rsidR="00E9129A" w:rsidRPr="00E9129A">
        <w:t xml:space="preserve"> тыс. руб. или на </w:t>
      </w:r>
      <w:r w:rsidR="00CC2803">
        <w:t>16</w:t>
      </w:r>
      <w:r w:rsidR="00E9129A" w:rsidRPr="00E9129A">
        <w:t>%</w:t>
      </w:r>
      <w:r w:rsidR="00CC2803">
        <w:t xml:space="preserve"> за счет снижения поступлений по ЕНВД.</w:t>
      </w:r>
    </w:p>
    <w:p w:rsidR="0056620E" w:rsidRDefault="00CC2803" w:rsidP="0056620E">
      <w:pPr>
        <w:tabs>
          <w:tab w:val="left" w:pos="0"/>
        </w:tabs>
        <w:ind w:right="-102" w:firstLine="710"/>
        <w:jc w:val="both"/>
      </w:pPr>
      <w:r>
        <w:t>И</w:t>
      </w:r>
      <w:r w:rsidR="00F142D1" w:rsidRPr="00F142D1">
        <w:t>сполнение бюджетных назначений по</w:t>
      </w:r>
      <w:r w:rsidR="00F142D1" w:rsidRPr="00B84057">
        <w:rPr>
          <w:i/>
        </w:rPr>
        <w:t xml:space="preserve"> </w:t>
      </w:r>
      <w:r w:rsidR="0056620E" w:rsidRPr="00B84057">
        <w:rPr>
          <w:b/>
          <w:i/>
          <w:color w:val="000000"/>
        </w:rPr>
        <w:t>Е</w:t>
      </w:r>
      <w:r w:rsidR="00F142D1" w:rsidRPr="00B84057">
        <w:rPr>
          <w:b/>
          <w:i/>
          <w:color w:val="000000"/>
        </w:rPr>
        <w:t>НВД</w:t>
      </w:r>
      <w:r w:rsidR="006A72C1" w:rsidRPr="00834ECA">
        <w:rPr>
          <w:i/>
          <w:color w:val="000000"/>
        </w:rPr>
        <w:t xml:space="preserve"> </w:t>
      </w:r>
      <w:r w:rsidR="00F142D1" w:rsidRPr="00F142D1">
        <w:t xml:space="preserve">составило </w:t>
      </w:r>
      <w:r>
        <w:rPr>
          <w:color w:val="000000"/>
        </w:rPr>
        <w:t xml:space="preserve">6682 </w:t>
      </w:r>
      <w:r w:rsidR="00F142D1" w:rsidRPr="00F142D1">
        <w:t>тыс. руб.</w:t>
      </w:r>
      <w:r w:rsidR="00F142D1">
        <w:t xml:space="preserve"> </w:t>
      </w:r>
      <w:r w:rsidR="00F142D1" w:rsidRPr="00F142D1">
        <w:t xml:space="preserve">или </w:t>
      </w:r>
      <w:r>
        <w:t>22,8</w:t>
      </w:r>
      <w:r w:rsidR="00F142D1" w:rsidRPr="00F142D1">
        <w:t xml:space="preserve">% от годового объема плановых назначений в сумме </w:t>
      </w:r>
      <w:r>
        <w:t xml:space="preserve">29260 </w:t>
      </w:r>
      <w:r w:rsidR="00F142D1" w:rsidRPr="00F142D1">
        <w:t>тыс. руб., что на сумму (-)</w:t>
      </w:r>
      <w:r>
        <w:t>1516</w:t>
      </w:r>
      <w:r w:rsidR="00F142D1" w:rsidRPr="00F142D1">
        <w:t xml:space="preserve"> тыс. руб. или на </w:t>
      </w:r>
      <w:r>
        <w:t>18,5</w:t>
      </w:r>
      <w:r w:rsidR="00F142D1" w:rsidRPr="00F142D1">
        <w:t>% меньше объема поступлений за аналогичный период 201</w:t>
      </w:r>
      <w:r>
        <w:t>8</w:t>
      </w:r>
      <w:r w:rsidR="00F142D1" w:rsidRPr="00F142D1">
        <w:t xml:space="preserve"> года (</w:t>
      </w:r>
      <w:r>
        <w:t>8198</w:t>
      </w:r>
      <w:r w:rsidR="00F142D1" w:rsidRPr="00F142D1">
        <w:t xml:space="preserve"> тыс. руб.)</w:t>
      </w:r>
      <w:r w:rsidR="00E9129A">
        <w:t>;</w:t>
      </w:r>
    </w:p>
    <w:p w:rsidR="00544EEB" w:rsidRPr="00544EEB" w:rsidRDefault="00CC2803" w:rsidP="00544EEB">
      <w:pPr>
        <w:ind w:firstLine="709"/>
        <w:jc w:val="both"/>
      </w:pPr>
      <w:r>
        <w:t>И</w:t>
      </w:r>
      <w:r w:rsidR="00544EEB" w:rsidRPr="00544EEB">
        <w:t>сполнение бюджетных назначений по</w:t>
      </w:r>
      <w:r w:rsidR="00544EEB" w:rsidRPr="00B84057">
        <w:rPr>
          <w:i/>
        </w:rPr>
        <w:t xml:space="preserve"> </w:t>
      </w:r>
      <w:r w:rsidR="00544EEB" w:rsidRPr="00B84057">
        <w:rPr>
          <w:b/>
          <w:i/>
        </w:rPr>
        <w:t>ЕСХН</w:t>
      </w:r>
      <w:r w:rsidR="00544EEB" w:rsidRPr="00544EEB">
        <w:t xml:space="preserve"> составило </w:t>
      </w:r>
      <w:r>
        <w:t>993</w:t>
      </w:r>
      <w:r w:rsidR="00544EEB" w:rsidRPr="00544EEB">
        <w:rPr>
          <w:color w:val="000000"/>
        </w:rPr>
        <w:t xml:space="preserve"> </w:t>
      </w:r>
      <w:r w:rsidR="00544EEB" w:rsidRPr="00544EEB">
        <w:t xml:space="preserve">тыс. руб. или </w:t>
      </w:r>
      <w:r>
        <w:t>31,8</w:t>
      </w:r>
      <w:r w:rsidR="00544EEB" w:rsidRPr="00544EEB">
        <w:t xml:space="preserve">% от годового объема плановых назначений в сумме </w:t>
      </w:r>
      <w:r>
        <w:t>3120</w:t>
      </w:r>
      <w:r w:rsidR="00544EEB" w:rsidRPr="00544EEB">
        <w:t xml:space="preserve"> тыс. руб., что на сумму (-) </w:t>
      </w:r>
      <w:r>
        <w:t>29</w:t>
      </w:r>
      <w:r w:rsidR="00544EEB" w:rsidRPr="00544EEB">
        <w:t xml:space="preserve"> тыс. руб</w:t>
      </w:r>
      <w:r w:rsidR="00544EEB">
        <w:t>.</w:t>
      </w:r>
      <w:r w:rsidR="00544EEB" w:rsidRPr="00544EEB">
        <w:t xml:space="preserve"> или на </w:t>
      </w:r>
      <w:r>
        <w:t>2,8</w:t>
      </w:r>
      <w:r w:rsidR="00544EEB" w:rsidRPr="00544EEB">
        <w:t>% меньше объема поступлений за аналогичный период 201</w:t>
      </w:r>
      <w:r>
        <w:t>8</w:t>
      </w:r>
      <w:r w:rsidR="00544EEB" w:rsidRPr="00544EEB">
        <w:t xml:space="preserve"> года (</w:t>
      </w:r>
      <w:r>
        <w:t>1022</w:t>
      </w:r>
      <w:r w:rsidR="00544EEB" w:rsidRPr="00544EEB">
        <w:t xml:space="preserve"> тыс. руб.)</w:t>
      </w:r>
      <w:r w:rsidR="00E9129A">
        <w:t>;</w:t>
      </w:r>
    </w:p>
    <w:p w:rsidR="00F142D1" w:rsidRDefault="00CC2803" w:rsidP="00F142D1">
      <w:pPr>
        <w:tabs>
          <w:tab w:val="left" w:pos="0"/>
        </w:tabs>
        <w:ind w:right="-102" w:firstLine="710"/>
        <w:jc w:val="both"/>
      </w:pPr>
      <w:r>
        <w:t>И</w:t>
      </w:r>
      <w:r w:rsidR="00F142D1" w:rsidRPr="00F142D1">
        <w:t>сполнение бюджетных назначений по</w:t>
      </w:r>
      <w:r w:rsidR="00F142D1" w:rsidRPr="00B84057">
        <w:rPr>
          <w:i/>
        </w:rPr>
        <w:t xml:space="preserve"> </w:t>
      </w:r>
      <w:proofErr w:type="gramStart"/>
      <w:r w:rsidR="00F142D1" w:rsidRPr="00B84057">
        <w:rPr>
          <w:b/>
          <w:i/>
        </w:rPr>
        <w:t>налогу, взимаемому в связи с применением патентной системы налогообложения</w:t>
      </w:r>
      <w:r w:rsidR="00F142D1" w:rsidRPr="00CC2803">
        <w:rPr>
          <w:b/>
          <w:color w:val="000000"/>
        </w:rPr>
        <w:t xml:space="preserve"> </w:t>
      </w:r>
      <w:r w:rsidR="00F142D1" w:rsidRPr="00F142D1">
        <w:t>составило</w:t>
      </w:r>
      <w:proofErr w:type="gramEnd"/>
      <w:r w:rsidR="00F142D1">
        <w:t xml:space="preserve"> </w:t>
      </w:r>
      <w:r>
        <w:t>221</w:t>
      </w:r>
      <w:r w:rsidR="00F142D1" w:rsidRPr="00F142D1">
        <w:rPr>
          <w:color w:val="000000"/>
        </w:rPr>
        <w:t xml:space="preserve"> </w:t>
      </w:r>
      <w:r w:rsidR="00F142D1" w:rsidRPr="00F142D1">
        <w:t>тыс. руб.</w:t>
      </w:r>
      <w:r w:rsidR="00F142D1">
        <w:t xml:space="preserve"> </w:t>
      </w:r>
      <w:r w:rsidR="00F142D1" w:rsidRPr="00F142D1">
        <w:t xml:space="preserve">или </w:t>
      </w:r>
      <w:r>
        <w:t>33</w:t>
      </w:r>
      <w:r w:rsidR="00F142D1" w:rsidRPr="00F142D1">
        <w:t xml:space="preserve">% от годового объема плановых назначений в сумме </w:t>
      </w:r>
      <w:r>
        <w:t xml:space="preserve">670 </w:t>
      </w:r>
      <w:r w:rsidR="00F142D1" w:rsidRPr="00F142D1">
        <w:t xml:space="preserve">тыс. руб., что на сумму </w:t>
      </w:r>
      <w:r>
        <w:t>34</w:t>
      </w:r>
      <w:r w:rsidR="00F142D1" w:rsidRPr="00F142D1">
        <w:t xml:space="preserve"> тыс. руб. или на </w:t>
      </w:r>
      <w:r>
        <w:t>18,2</w:t>
      </w:r>
      <w:r w:rsidR="00F142D1" w:rsidRPr="00F142D1">
        <w:t xml:space="preserve">% </w:t>
      </w:r>
      <w:r>
        <w:t>больше</w:t>
      </w:r>
      <w:r w:rsidR="00F142D1" w:rsidRPr="00F142D1">
        <w:t xml:space="preserve"> объема поступлений за аналогичный период 201</w:t>
      </w:r>
      <w:r>
        <w:t>8</w:t>
      </w:r>
      <w:r w:rsidR="00F142D1" w:rsidRPr="00F142D1">
        <w:t xml:space="preserve"> года (</w:t>
      </w:r>
      <w:r>
        <w:t>187</w:t>
      </w:r>
      <w:r w:rsidR="00F142D1" w:rsidRPr="00F142D1">
        <w:t xml:space="preserve"> тыс. руб.).</w:t>
      </w:r>
    </w:p>
    <w:p w:rsidR="00544EEB" w:rsidRDefault="00994AA9" w:rsidP="00994AA9">
      <w:pPr>
        <w:autoSpaceDE w:val="0"/>
        <w:autoSpaceDN w:val="0"/>
        <w:adjustRightInd w:val="0"/>
        <w:jc w:val="both"/>
      </w:pPr>
      <w:r>
        <w:rPr>
          <w:b/>
          <w:i/>
        </w:rPr>
        <w:lastRenderedPageBreak/>
        <w:t xml:space="preserve">          </w:t>
      </w:r>
      <w:r w:rsidRPr="00C9668B">
        <w:rPr>
          <w:i/>
        </w:rPr>
        <w:t>Имущественные налоги</w:t>
      </w:r>
      <w:r w:rsidRPr="00994AA9">
        <w:t xml:space="preserve"> </w:t>
      </w:r>
      <w:r w:rsidR="00C9668B">
        <w:t xml:space="preserve"> </w:t>
      </w:r>
      <w:r w:rsidRPr="00F142D1">
        <w:t xml:space="preserve">в </w:t>
      </w:r>
      <w:r w:rsidR="00E9129A">
        <w:t xml:space="preserve">бюджет поступили в сумме </w:t>
      </w:r>
      <w:r w:rsidRPr="00F142D1">
        <w:t xml:space="preserve"> </w:t>
      </w:r>
      <w:r w:rsidR="00C9668B">
        <w:t>5722</w:t>
      </w:r>
      <w:r w:rsidRPr="00F142D1">
        <w:t xml:space="preserve"> тыс. руб</w:t>
      </w:r>
      <w:r w:rsidRPr="00994AA9">
        <w:t>.</w:t>
      </w:r>
      <w:r w:rsidRPr="00F142D1">
        <w:t xml:space="preserve">, </w:t>
      </w:r>
      <w:r w:rsidRPr="00994AA9">
        <w:t xml:space="preserve">и по сравнению с отчетом </w:t>
      </w:r>
      <w:r w:rsidRPr="00F142D1">
        <w:t xml:space="preserve">за </w:t>
      </w:r>
      <w:r w:rsidRPr="00994AA9">
        <w:t>1</w:t>
      </w:r>
      <w:r w:rsidRPr="00F142D1">
        <w:t xml:space="preserve"> </w:t>
      </w:r>
      <w:r w:rsidRPr="00994AA9">
        <w:t>квартал</w:t>
      </w:r>
      <w:r w:rsidRPr="00F142D1">
        <w:t xml:space="preserve"> 201</w:t>
      </w:r>
      <w:r w:rsidR="00C9668B">
        <w:t>8</w:t>
      </w:r>
      <w:r w:rsidRPr="00F142D1">
        <w:t xml:space="preserve"> года (</w:t>
      </w:r>
      <w:r w:rsidR="00C9668B">
        <w:t>5235</w:t>
      </w:r>
      <w:r w:rsidRPr="00994AA9">
        <w:t xml:space="preserve"> </w:t>
      </w:r>
      <w:r w:rsidRPr="00F142D1">
        <w:t>тыс. руб</w:t>
      </w:r>
      <w:r w:rsidRPr="00994AA9">
        <w:t>.</w:t>
      </w:r>
      <w:r w:rsidRPr="00F142D1">
        <w:t>)</w:t>
      </w:r>
      <w:r w:rsidRPr="00994AA9">
        <w:t xml:space="preserve"> увеличились на </w:t>
      </w:r>
      <w:r w:rsidR="00C9668B">
        <w:t>487 тыс. руб. или на 9,3</w:t>
      </w:r>
      <w:r w:rsidRPr="00994AA9">
        <w:t>%</w:t>
      </w:r>
      <w:r w:rsidR="009A3B60">
        <w:t>, в том числе:</w:t>
      </w:r>
    </w:p>
    <w:p w:rsidR="00994AA9" w:rsidRPr="00544EEB" w:rsidRDefault="009A3B60" w:rsidP="00994AA9">
      <w:pPr>
        <w:ind w:firstLine="709"/>
        <w:jc w:val="both"/>
      </w:pPr>
      <w:r>
        <w:t>- и</w:t>
      </w:r>
      <w:r w:rsidR="00994AA9" w:rsidRPr="00544EEB">
        <w:t xml:space="preserve">сполнение бюджетных назначений по </w:t>
      </w:r>
      <w:r w:rsidR="00994AA9" w:rsidRPr="00B84057">
        <w:rPr>
          <w:b/>
          <w:i/>
        </w:rPr>
        <w:t>земельному налогу</w:t>
      </w:r>
      <w:r w:rsidR="00994AA9" w:rsidRPr="00544EEB">
        <w:t xml:space="preserve"> </w:t>
      </w:r>
      <w:r w:rsidR="00994AA9">
        <w:t xml:space="preserve"> </w:t>
      </w:r>
      <w:r w:rsidR="00994AA9" w:rsidRPr="00544EEB">
        <w:t xml:space="preserve">составило  </w:t>
      </w:r>
      <w:r w:rsidR="00C9668B">
        <w:rPr>
          <w:color w:val="000000"/>
        </w:rPr>
        <w:t>4609</w:t>
      </w:r>
      <w:r w:rsidR="00994AA9" w:rsidRPr="00544EEB">
        <w:rPr>
          <w:color w:val="000000"/>
        </w:rPr>
        <w:t xml:space="preserve"> </w:t>
      </w:r>
      <w:r w:rsidR="00994AA9" w:rsidRPr="00544EEB">
        <w:t xml:space="preserve">тыс. руб. или </w:t>
      </w:r>
      <w:r w:rsidR="00C9668B">
        <w:t>17,3</w:t>
      </w:r>
      <w:r w:rsidR="00994AA9" w:rsidRPr="00544EEB">
        <w:t xml:space="preserve">% от годового объема плановых назначений в сумме   </w:t>
      </w:r>
      <w:r w:rsidR="00C9668B">
        <w:t>26641</w:t>
      </w:r>
      <w:r w:rsidR="00994AA9" w:rsidRPr="00544EEB">
        <w:t xml:space="preserve"> тыс. руб., что на </w:t>
      </w:r>
      <w:r w:rsidR="00C9668B">
        <w:t>631</w:t>
      </w:r>
      <w:r w:rsidR="00994AA9" w:rsidRPr="00544EEB">
        <w:t xml:space="preserve"> тыс. руб. или на </w:t>
      </w:r>
      <w:r w:rsidR="00C9668B">
        <w:t>15,9</w:t>
      </w:r>
      <w:r w:rsidR="00994AA9" w:rsidRPr="00544EEB">
        <w:t xml:space="preserve">% больше объема поступлений за </w:t>
      </w:r>
      <w:r w:rsidR="00994AA9" w:rsidRPr="00F142D1">
        <w:t xml:space="preserve"> </w:t>
      </w:r>
      <w:r w:rsidR="00994AA9" w:rsidRPr="00544EEB">
        <w:t>1</w:t>
      </w:r>
      <w:r w:rsidR="00994AA9" w:rsidRPr="00F142D1">
        <w:t xml:space="preserve"> </w:t>
      </w:r>
      <w:r w:rsidR="00994AA9" w:rsidRPr="00544EEB">
        <w:t>квартал</w:t>
      </w:r>
      <w:r w:rsidR="00994AA9" w:rsidRPr="00F142D1">
        <w:t xml:space="preserve"> 201</w:t>
      </w:r>
      <w:r w:rsidR="00C9668B">
        <w:t>8</w:t>
      </w:r>
      <w:r w:rsidR="00994AA9" w:rsidRPr="00F142D1">
        <w:t xml:space="preserve"> года </w:t>
      </w:r>
      <w:r w:rsidR="00994AA9" w:rsidRPr="00544EEB">
        <w:t>(3</w:t>
      </w:r>
      <w:r w:rsidR="00C9668B">
        <w:t>978</w:t>
      </w:r>
      <w:r w:rsidR="00994AA9" w:rsidRPr="00544EEB">
        <w:t xml:space="preserve"> тыс. руб.).        </w:t>
      </w:r>
    </w:p>
    <w:p w:rsidR="00994AA9" w:rsidRDefault="009A3B60" w:rsidP="00994AA9">
      <w:pPr>
        <w:widowControl w:val="0"/>
        <w:suppressAutoHyphens/>
        <w:autoSpaceDE w:val="0"/>
        <w:ind w:firstLine="709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и</w:t>
      </w:r>
      <w:r w:rsidR="00994AA9" w:rsidRPr="00544EEB">
        <w:rPr>
          <w:rFonts w:eastAsia="Arial"/>
          <w:lang w:eastAsia="ar-SA"/>
        </w:rPr>
        <w:t xml:space="preserve">сполнение бюджетных назначений по налогу на </w:t>
      </w:r>
      <w:r w:rsidR="00994AA9" w:rsidRPr="00B84057">
        <w:rPr>
          <w:rFonts w:eastAsia="Arial"/>
          <w:b/>
          <w:i/>
          <w:lang w:eastAsia="ar-SA"/>
        </w:rPr>
        <w:t>имущество физических лиц</w:t>
      </w:r>
      <w:r w:rsidR="00994AA9" w:rsidRPr="00544EEB">
        <w:rPr>
          <w:rFonts w:eastAsia="Arial"/>
          <w:lang w:eastAsia="ar-SA"/>
        </w:rPr>
        <w:t xml:space="preserve"> составило </w:t>
      </w:r>
      <w:r w:rsidR="00C9668B">
        <w:rPr>
          <w:rFonts w:eastAsia="Arial"/>
          <w:lang w:eastAsia="ar-SA"/>
        </w:rPr>
        <w:t>1113</w:t>
      </w:r>
      <w:r w:rsidR="00994AA9" w:rsidRPr="00544EEB">
        <w:rPr>
          <w:rFonts w:eastAsia="Arial"/>
          <w:color w:val="000000"/>
          <w:lang w:eastAsia="ar-SA"/>
        </w:rPr>
        <w:t xml:space="preserve"> </w:t>
      </w:r>
      <w:r w:rsidR="00994AA9" w:rsidRPr="00544EEB">
        <w:rPr>
          <w:rFonts w:eastAsia="Arial"/>
          <w:lang w:eastAsia="ar-SA"/>
        </w:rPr>
        <w:t xml:space="preserve">тыс. руб. или </w:t>
      </w:r>
      <w:r w:rsidR="00C9668B">
        <w:rPr>
          <w:rFonts w:eastAsia="Arial"/>
          <w:lang w:eastAsia="ar-SA"/>
        </w:rPr>
        <w:t>7,8</w:t>
      </w:r>
      <w:r w:rsidR="00994AA9" w:rsidRPr="00544EEB">
        <w:rPr>
          <w:rFonts w:eastAsia="Arial"/>
          <w:lang w:eastAsia="ar-SA"/>
        </w:rPr>
        <w:t xml:space="preserve">% от годового объема плановых назначений в сумме </w:t>
      </w:r>
      <w:r w:rsidR="00C9668B">
        <w:rPr>
          <w:rFonts w:eastAsia="Arial"/>
          <w:lang w:eastAsia="ar-SA"/>
        </w:rPr>
        <w:t>14324</w:t>
      </w:r>
      <w:r w:rsidR="00994AA9" w:rsidRPr="00544EEB">
        <w:rPr>
          <w:rFonts w:eastAsia="Arial"/>
          <w:lang w:eastAsia="ar-SA"/>
        </w:rPr>
        <w:t xml:space="preserve"> тыс. руб., что </w:t>
      </w:r>
      <w:r w:rsidR="00C9668B">
        <w:rPr>
          <w:rFonts w:eastAsia="Arial"/>
          <w:lang w:eastAsia="ar-SA"/>
        </w:rPr>
        <w:t>меньше</w:t>
      </w:r>
      <w:r w:rsidR="00994AA9" w:rsidRPr="00544EEB">
        <w:rPr>
          <w:rFonts w:eastAsia="Arial"/>
          <w:lang w:eastAsia="ar-SA"/>
        </w:rPr>
        <w:t xml:space="preserve"> аналогичного показателя </w:t>
      </w:r>
      <w:r w:rsidR="00994AA9" w:rsidRPr="00F142D1">
        <w:t xml:space="preserve">за </w:t>
      </w:r>
      <w:r w:rsidR="00994AA9" w:rsidRPr="00544EEB">
        <w:t>1</w:t>
      </w:r>
      <w:r w:rsidR="00994AA9" w:rsidRPr="00F142D1">
        <w:t xml:space="preserve"> </w:t>
      </w:r>
      <w:r w:rsidR="00994AA9" w:rsidRPr="00544EEB">
        <w:t>квартал</w:t>
      </w:r>
      <w:r w:rsidR="00994AA9" w:rsidRPr="00F142D1">
        <w:t xml:space="preserve"> 201</w:t>
      </w:r>
      <w:r w:rsidR="00C9668B">
        <w:t xml:space="preserve">8 </w:t>
      </w:r>
      <w:r w:rsidR="00994AA9" w:rsidRPr="00F142D1">
        <w:t xml:space="preserve">года </w:t>
      </w:r>
      <w:r w:rsidR="00994AA9" w:rsidRPr="00544EEB">
        <w:rPr>
          <w:rFonts w:eastAsia="Arial"/>
          <w:lang w:eastAsia="ar-SA"/>
        </w:rPr>
        <w:t xml:space="preserve">на сумму </w:t>
      </w:r>
      <w:r w:rsidR="00C9668B">
        <w:rPr>
          <w:rFonts w:eastAsia="Arial"/>
          <w:lang w:eastAsia="ar-SA"/>
        </w:rPr>
        <w:t>144</w:t>
      </w:r>
      <w:r w:rsidR="00994AA9" w:rsidRPr="00544EEB">
        <w:rPr>
          <w:rFonts w:eastAsia="Arial"/>
          <w:lang w:eastAsia="ar-SA"/>
        </w:rPr>
        <w:t xml:space="preserve"> тыс. руб. или </w:t>
      </w:r>
      <w:r w:rsidR="00C9668B">
        <w:rPr>
          <w:rFonts w:eastAsia="Arial"/>
          <w:lang w:eastAsia="ar-SA"/>
        </w:rPr>
        <w:t>на 11,3%</w:t>
      </w:r>
      <w:r w:rsidR="00994AA9" w:rsidRPr="00544EEB">
        <w:rPr>
          <w:rFonts w:eastAsia="Arial"/>
          <w:lang w:eastAsia="ar-SA"/>
        </w:rPr>
        <w:t xml:space="preserve"> (</w:t>
      </w:r>
      <w:r w:rsidR="00C9668B">
        <w:rPr>
          <w:rFonts w:eastAsia="Arial"/>
          <w:lang w:eastAsia="ar-SA"/>
        </w:rPr>
        <w:t>1257</w:t>
      </w:r>
      <w:r w:rsidR="00994AA9" w:rsidRPr="00544EEB">
        <w:rPr>
          <w:rFonts w:eastAsia="Arial"/>
          <w:lang w:eastAsia="ar-SA"/>
        </w:rPr>
        <w:t xml:space="preserve"> тыс. руб.). </w:t>
      </w:r>
    </w:p>
    <w:p w:rsidR="00C9668B" w:rsidRPr="00C9668B" w:rsidRDefault="00C9668B" w:rsidP="00C9668B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C9668B">
        <w:t xml:space="preserve">Исполнение бюджетных назначений по </w:t>
      </w:r>
      <w:r w:rsidRPr="00B84057">
        <w:rPr>
          <w:b/>
          <w:i/>
        </w:rPr>
        <w:t>государственной пошлине</w:t>
      </w:r>
      <w:r w:rsidRPr="00C9668B">
        <w:t xml:space="preserve"> составило </w:t>
      </w:r>
      <w:r>
        <w:t>1488</w:t>
      </w:r>
      <w:r w:rsidRPr="00C9668B">
        <w:t> </w:t>
      </w:r>
      <w:proofErr w:type="spellStart"/>
      <w:r w:rsidRPr="00C9668B">
        <w:rPr>
          <w:color w:val="000000"/>
        </w:rPr>
        <w:t>тыс</w:t>
      </w:r>
      <w:proofErr w:type="gramStart"/>
      <w:r w:rsidRPr="00C9668B">
        <w:rPr>
          <w:color w:val="000000"/>
        </w:rPr>
        <w:t>.р</w:t>
      </w:r>
      <w:proofErr w:type="gramEnd"/>
      <w:r w:rsidRPr="00C9668B">
        <w:rPr>
          <w:color w:val="000000"/>
        </w:rPr>
        <w:t>уб</w:t>
      </w:r>
      <w:proofErr w:type="spellEnd"/>
      <w:r w:rsidRPr="00C9668B">
        <w:rPr>
          <w:color w:val="000000"/>
        </w:rPr>
        <w:t>.</w:t>
      </w:r>
      <w:r w:rsidRPr="00C9668B">
        <w:t xml:space="preserve">, или </w:t>
      </w:r>
      <w:r>
        <w:t>23,5</w:t>
      </w:r>
      <w:r w:rsidRPr="00C9668B">
        <w:t xml:space="preserve">% </w:t>
      </w:r>
      <w:r w:rsidRPr="00C9668B">
        <w:rPr>
          <w:spacing w:val="-2"/>
        </w:rPr>
        <w:t xml:space="preserve">от  </w:t>
      </w:r>
      <w:r w:rsidRPr="00C9668B">
        <w:t xml:space="preserve">годового прогноза в сумме </w:t>
      </w:r>
      <w:r>
        <w:rPr>
          <w:color w:val="000000"/>
        </w:rPr>
        <w:t>6325</w:t>
      </w:r>
      <w:r w:rsidRPr="00C9668B">
        <w:rPr>
          <w:color w:val="000000"/>
        </w:rPr>
        <w:t xml:space="preserve"> </w:t>
      </w:r>
      <w:proofErr w:type="spellStart"/>
      <w:r w:rsidRPr="00C9668B">
        <w:rPr>
          <w:color w:val="000000"/>
        </w:rPr>
        <w:t>тыс.руб</w:t>
      </w:r>
      <w:proofErr w:type="spellEnd"/>
      <w:r w:rsidRPr="00C9668B">
        <w:rPr>
          <w:color w:val="000000"/>
        </w:rPr>
        <w:t xml:space="preserve">., </w:t>
      </w:r>
      <w:r w:rsidRPr="00C9668B">
        <w:t xml:space="preserve">что на </w:t>
      </w:r>
      <w:r>
        <w:rPr>
          <w:rFonts w:eastAsia="Calibri"/>
        </w:rPr>
        <w:t>234</w:t>
      </w:r>
      <w:r w:rsidRPr="00C9668B">
        <w:rPr>
          <w:rFonts w:eastAsia="Calibri"/>
        </w:rPr>
        <w:t xml:space="preserve"> </w:t>
      </w:r>
      <w:proofErr w:type="spellStart"/>
      <w:r w:rsidRPr="00C9668B">
        <w:rPr>
          <w:rFonts w:eastAsia="Calibri"/>
        </w:rPr>
        <w:t>тыс.руб</w:t>
      </w:r>
      <w:proofErr w:type="spellEnd"/>
      <w:r w:rsidRPr="00C9668B">
        <w:rPr>
          <w:rFonts w:eastAsia="Calibri"/>
        </w:rPr>
        <w:t xml:space="preserve">., или на </w:t>
      </w:r>
      <w:r>
        <w:rPr>
          <w:rFonts w:eastAsia="Calibri"/>
        </w:rPr>
        <w:t>18,7</w:t>
      </w:r>
      <w:r w:rsidRPr="00C9668B">
        <w:rPr>
          <w:rFonts w:eastAsia="Calibri"/>
        </w:rPr>
        <w:t xml:space="preserve"> % </w:t>
      </w:r>
      <w:r w:rsidRPr="00C9668B">
        <w:t>больше объема поступлений за аналогичный период 201</w:t>
      </w:r>
      <w:r>
        <w:t>8</w:t>
      </w:r>
      <w:r w:rsidRPr="00C9668B">
        <w:t xml:space="preserve"> года (</w:t>
      </w:r>
      <w:r>
        <w:rPr>
          <w:color w:val="000000"/>
        </w:rPr>
        <w:t>1254</w:t>
      </w:r>
      <w:r w:rsidRPr="00C9668B">
        <w:rPr>
          <w:color w:val="000000"/>
        </w:rPr>
        <w:t xml:space="preserve"> </w:t>
      </w:r>
      <w:r w:rsidRPr="00C9668B">
        <w:t xml:space="preserve">тыс. руб.). </w:t>
      </w:r>
      <w:r w:rsidRPr="00C9668B">
        <w:rPr>
          <w:color w:val="000000"/>
        </w:rPr>
        <w:t xml:space="preserve"> </w:t>
      </w:r>
    </w:p>
    <w:p w:rsidR="0029539B" w:rsidRPr="00AB2513" w:rsidRDefault="0029539B" w:rsidP="0029539B">
      <w:pPr>
        <w:ind w:firstLine="708"/>
        <w:jc w:val="both"/>
        <w:rPr>
          <w:rFonts w:eastAsia="SimSun"/>
          <w:lang w:eastAsia="zh-CN"/>
        </w:rPr>
      </w:pPr>
      <w:r w:rsidRPr="00AB2513">
        <w:rPr>
          <w:rFonts w:eastAsia="SimSun"/>
          <w:lang w:eastAsia="zh-CN"/>
        </w:rPr>
        <w:t xml:space="preserve">План по </w:t>
      </w:r>
      <w:r w:rsidRPr="0029539B">
        <w:rPr>
          <w:rFonts w:eastAsia="SimSun"/>
          <w:b/>
          <w:lang w:eastAsia="zh-CN"/>
        </w:rPr>
        <w:t>не</w:t>
      </w:r>
      <w:r w:rsidRPr="00AB2513">
        <w:rPr>
          <w:rFonts w:eastAsia="SimSun"/>
          <w:b/>
          <w:lang w:eastAsia="zh-CN"/>
        </w:rPr>
        <w:t>налоговым доходам</w:t>
      </w:r>
      <w:r w:rsidRPr="00AB2513">
        <w:rPr>
          <w:rFonts w:eastAsia="SimSun"/>
          <w:lang w:eastAsia="zh-CN"/>
        </w:rPr>
        <w:t xml:space="preserve">, утвержденный на 2019 год в сумме </w:t>
      </w:r>
      <w:r w:rsidRPr="0029539B">
        <w:rPr>
          <w:bCs/>
          <w:iCs/>
          <w:color w:val="000000"/>
          <w:sz w:val="20"/>
          <w:szCs w:val="20"/>
        </w:rPr>
        <w:t>38554</w:t>
      </w:r>
      <w:r w:rsidRPr="00AB2513">
        <w:rPr>
          <w:bCs/>
          <w:iCs/>
          <w:color w:val="000000"/>
        </w:rPr>
        <w:t xml:space="preserve"> </w:t>
      </w:r>
      <w:r w:rsidRPr="00AB2513">
        <w:rPr>
          <w:rFonts w:eastAsia="SimSun"/>
          <w:lang w:eastAsia="zh-CN"/>
        </w:rPr>
        <w:t xml:space="preserve">тыс. руб., исполнен за 1 квартал 2019 года на </w:t>
      </w:r>
      <w:r>
        <w:rPr>
          <w:rFonts w:eastAsia="SimSun"/>
          <w:lang w:eastAsia="zh-CN"/>
        </w:rPr>
        <w:t>46,5</w:t>
      </w:r>
      <w:r w:rsidRPr="00AB2513">
        <w:rPr>
          <w:rFonts w:eastAsia="SimSun"/>
          <w:lang w:eastAsia="zh-CN"/>
        </w:rPr>
        <w:t xml:space="preserve">% или в сумме </w:t>
      </w:r>
      <w:r>
        <w:rPr>
          <w:b/>
          <w:bCs/>
          <w:lang w:eastAsia="en-US"/>
        </w:rPr>
        <w:t>17913</w:t>
      </w:r>
      <w:r w:rsidRPr="00AB2513">
        <w:rPr>
          <w:b/>
          <w:i/>
        </w:rPr>
        <w:t xml:space="preserve"> </w:t>
      </w:r>
      <w:proofErr w:type="spellStart"/>
      <w:r w:rsidRPr="00AB2513">
        <w:t>тыс</w:t>
      </w:r>
      <w:proofErr w:type="gramStart"/>
      <w:r w:rsidRPr="00AB2513">
        <w:t>.р</w:t>
      </w:r>
      <w:proofErr w:type="gramEnd"/>
      <w:r w:rsidRPr="00AB2513">
        <w:t>уб</w:t>
      </w:r>
      <w:proofErr w:type="spellEnd"/>
      <w:r w:rsidRPr="00AB2513">
        <w:t>.</w:t>
      </w:r>
      <w:r w:rsidRPr="00AB2513">
        <w:rPr>
          <w:rFonts w:eastAsia="SimSun"/>
          <w:lang w:eastAsia="zh-CN"/>
        </w:rPr>
        <w:t xml:space="preserve">, что </w:t>
      </w:r>
      <w:r>
        <w:rPr>
          <w:rFonts w:eastAsia="SimSun"/>
          <w:lang w:eastAsia="zh-CN"/>
        </w:rPr>
        <w:t xml:space="preserve">на </w:t>
      </w:r>
      <w:r>
        <w:rPr>
          <w:color w:val="000000"/>
        </w:rPr>
        <w:t>10769</w:t>
      </w:r>
      <w:r w:rsidRPr="00205C08">
        <w:rPr>
          <w:color w:val="000000"/>
        </w:rPr>
        <w:t xml:space="preserve"> </w:t>
      </w:r>
      <w:proofErr w:type="spellStart"/>
      <w:r w:rsidRPr="00205C08">
        <w:rPr>
          <w:color w:val="000000"/>
        </w:rPr>
        <w:t>тыс.руб</w:t>
      </w:r>
      <w:proofErr w:type="spellEnd"/>
      <w:r w:rsidRPr="00205C08">
        <w:rPr>
          <w:color w:val="000000"/>
        </w:rPr>
        <w:t xml:space="preserve">. </w:t>
      </w:r>
      <w:r>
        <w:t xml:space="preserve">или  в 2,5 раза больше </w:t>
      </w:r>
      <w:r w:rsidRPr="00205C08">
        <w:t xml:space="preserve"> объема неналоговых поступлений </w:t>
      </w:r>
      <w:r w:rsidRPr="00AB2513">
        <w:rPr>
          <w:rFonts w:eastAsia="SimSun"/>
          <w:color w:val="000000"/>
          <w:lang w:eastAsia="zh-CN"/>
        </w:rPr>
        <w:t>за соответствующий период 2018 года.</w:t>
      </w:r>
    </w:p>
    <w:p w:rsidR="00AB1E8D" w:rsidRPr="00AB1E8D" w:rsidRDefault="00AB1E8D" w:rsidP="00205C08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 w:rsidRPr="00AB1E8D">
        <w:rPr>
          <w:rFonts w:eastAsia="SimSun"/>
          <w:lang w:eastAsia="zh-CN"/>
        </w:rPr>
        <w:t>Процент исполнения плана по неналоговым доходам в 1 квартале 2019 года</w:t>
      </w:r>
      <w:r w:rsidR="00ED2DFF">
        <w:rPr>
          <w:rFonts w:eastAsia="SimSun"/>
          <w:lang w:eastAsia="zh-CN"/>
        </w:rPr>
        <w:t xml:space="preserve"> </w:t>
      </w:r>
      <w:r w:rsidRPr="00AB1E8D">
        <w:rPr>
          <w:rFonts w:eastAsia="SimSun"/>
          <w:lang w:eastAsia="zh-CN"/>
        </w:rPr>
        <w:t>по сравнению с аналогичным периодом прошлого года</w:t>
      </w:r>
      <w:r w:rsidR="00ED2DFF">
        <w:rPr>
          <w:rFonts w:eastAsia="SimSun"/>
          <w:lang w:eastAsia="zh-CN"/>
        </w:rPr>
        <w:t xml:space="preserve"> (21%)</w:t>
      </w:r>
      <w:r w:rsidRPr="00AB1E8D">
        <w:rPr>
          <w:rFonts w:eastAsia="SimSun"/>
          <w:lang w:eastAsia="zh-CN"/>
        </w:rPr>
        <w:t xml:space="preserve">  выше на 25,5%.</w:t>
      </w:r>
    </w:p>
    <w:p w:rsidR="00E342E0" w:rsidRDefault="00ED2DFF" w:rsidP="00E342E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В 1 квартале</w:t>
      </w:r>
      <w:r w:rsidR="00E342E0" w:rsidRPr="00C46FBC">
        <w:t xml:space="preserve"> 201</w:t>
      </w:r>
      <w:r>
        <w:t>9</w:t>
      </w:r>
      <w:r w:rsidR="00E342E0" w:rsidRPr="00C46FBC">
        <w:t xml:space="preserve"> года </w:t>
      </w:r>
      <w:r w:rsidR="00E342E0">
        <w:t>у</w:t>
      </w:r>
      <w:r w:rsidR="00E342E0" w:rsidRPr="00C46FBC">
        <w:t>величились поступления по</w:t>
      </w:r>
      <w:r w:rsidRPr="00ED2DFF">
        <w:t xml:space="preserve"> </w:t>
      </w:r>
      <w:r>
        <w:t xml:space="preserve">7 из 10 </w:t>
      </w:r>
      <w:r w:rsidR="00E342E0">
        <w:t xml:space="preserve">источникам </w:t>
      </w:r>
      <w:r w:rsidR="001A7AEC">
        <w:t xml:space="preserve">неналоговых доходов </w:t>
      </w:r>
      <w:r w:rsidR="00E342E0">
        <w:t xml:space="preserve">за исключением: </w:t>
      </w:r>
      <w:r w:rsidR="00E342E0" w:rsidRPr="00972CEC">
        <w:t>платеж</w:t>
      </w:r>
      <w:r w:rsidR="001A7AEC">
        <w:t>и</w:t>
      </w:r>
      <w:r w:rsidR="00E342E0" w:rsidRPr="00972CEC">
        <w:t xml:space="preserve"> за пользование природными ресурсами</w:t>
      </w:r>
      <w:r w:rsidR="001A7AEC">
        <w:t>;</w:t>
      </w:r>
      <w:r w:rsidR="00E342E0">
        <w:t xml:space="preserve"> </w:t>
      </w:r>
      <w:r w:rsidR="00634031">
        <w:t>прочи</w:t>
      </w:r>
      <w:r w:rsidR="001A7AEC">
        <w:t>е</w:t>
      </w:r>
      <w:r w:rsidR="00634031">
        <w:t xml:space="preserve"> неналоговы</w:t>
      </w:r>
      <w:r w:rsidR="001A7AEC">
        <w:t>е</w:t>
      </w:r>
      <w:r w:rsidR="00634031">
        <w:t xml:space="preserve"> доход</w:t>
      </w:r>
      <w:r w:rsidR="001A7AEC">
        <w:t>ы;</w:t>
      </w:r>
      <w:r w:rsidR="00634031">
        <w:t xml:space="preserve"> </w:t>
      </w:r>
      <w:r w:rsidR="00634031" w:rsidRPr="00634031">
        <w:rPr>
          <w:bCs/>
        </w:rPr>
        <w:t>доход</w:t>
      </w:r>
      <w:r w:rsidR="001A7AEC">
        <w:rPr>
          <w:bCs/>
        </w:rPr>
        <w:t>ы</w:t>
      </w:r>
      <w:r w:rsidR="00634031" w:rsidRPr="00634031">
        <w:rPr>
          <w:bCs/>
        </w:rPr>
        <w:t xml:space="preserve"> от </w:t>
      </w:r>
      <w:r w:rsidR="00634031" w:rsidRPr="00634031">
        <w:rPr>
          <w:color w:val="000000"/>
        </w:rPr>
        <w:t>перечисления части прибыли муниципальных унитарных предприятий</w:t>
      </w:r>
      <w:r w:rsidR="00E342E0" w:rsidRPr="00C46FBC">
        <w:t xml:space="preserve">. </w:t>
      </w:r>
    </w:p>
    <w:p w:rsidR="001A7AEC" w:rsidRPr="00634CFB" w:rsidRDefault="001A7AEC" w:rsidP="001A7AEC">
      <w:pPr>
        <w:ind w:firstLine="708"/>
        <w:jc w:val="both"/>
        <w:rPr>
          <w:rFonts w:eastAsia="SimSun"/>
          <w:color w:val="000000"/>
          <w:lang w:eastAsia="zh-CN"/>
        </w:rPr>
      </w:pPr>
      <w:r w:rsidRPr="001A7AEC">
        <w:rPr>
          <w:rFonts w:eastAsia="SimSun"/>
          <w:color w:val="000000"/>
          <w:lang w:eastAsia="zh-CN"/>
        </w:rPr>
        <w:t xml:space="preserve">Самый высокий процент исполнения плана сложился по </w:t>
      </w:r>
      <w:r w:rsidRPr="00634CFB">
        <w:rPr>
          <w:rFonts w:eastAsia="SimSun"/>
          <w:color w:val="000000"/>
          <w:lang w:eastAsia="zh-CN"/>
        </w:rPr>
        <w:t xml:space="preserve">доходам от продажи земельных участков </w:t>
      </w:r>
      <w:r w:rsidRPr="001A7AEC">
        <w:rPr>
          <w:rFonts w:eastAsia="SimSun"/>
          <w:color w:val="000000"/>
          <w:lang w:eastAsia="zh-CN"/>
        </w:rPr>
        <w:t>(</w:t>
      </w:r>
      <w:r w:rsidRPr="00634CFB">
        <w:rPr>
          <w:rFonts w:eastAsia="SimSun"/>
          <w:color w:val="000000"/>
          <w:lang w:eastAsia="zh-CN"/>
        </w:rPr>
        <w:t>61,8</w:t>
      </w:r>
      <w:r w:rsidRPr="001A7AEC">
        <w:rPr>
          <w:rFonts w:eastAsia="SimSun"/>
          <w:color w:val="000000"/>
          <w:lang w:eastAsia="zh-CN"/>
        </w:rPr>
        <w:t xml:space="preserve">%), в абсолютном выражении составил </w:t>
      </w:r>
      <w:r w:rsidRPr="00634CFB">
        <w:rPr>
          <w:color w:val="000000"/>
        </w:rPr>
        <w:t xml:space="preserve">989 </w:t>
      </w:r>
      <w:r w:rsidRPr="001A7AEC">
        <w:rPr>
          <w:rFonts w:eastAsia="SimSun"/>
          <w:color w:val="000000"/>
          <w:lang w:eastAsia="zh-CN"/>
        </w:rPr>
        <w:t xml:space="preserve">тыс. руб. </w:t>
      </w:r>
    </w:p>
    <w:p w:rsidR="001A7AEC" w:rsidRDefault="001A7AEC" w:rsidP="001A7AEC">
      <w:pPr>
        <w:ind w:firstLine="708"/>
        <w:jc w:val="both"/>
        <w:rPr>
          <w:rFonts w:eastAsia="SimSun"/>
          <w:color w:val="000000"/>
          <w:lang w:eastAsia="zh-CN"/>
        </w:rPr>
      </w:pPr>
      <w:r w:rsidRPr="00634CFB">
        <w:rPr>
          <w:rFonts w:eastAsia="SimSun"/>
          <w:color w:val="000000"/>
          <w:lang w:eastAsia="zh-CN"/>
        </w:rPr>
        <w:t xml:space="preserve">Наименьший процент </w:t>
      </w:r>
      <w:r w:rsidRPr="001A7AEC">
        <w:rPr>
          <w:rFonts w:eastAsia="SimSun"/>
          <w:color w:val="000000"/>
          <w:lang w:eastAsia="zh-CN"/>
        </w:rPr>
        <w:t>исполнения плана</w:t>
      </w:r>
      <w:r w:rsidRPr="00634CFB">
        <w:rPr>
          <w:rFonts w:eastAsia="SimSun"/>
          <w:color w:val="000000"/>
          <w:lang w:eastAsia="zh-CN"/>
        </w:rPr>
        <w:t xml:space="preserve"> </w:t>
      </w:r>
      <w:r w:rsidRPr="001A7AEC">
        <w:rPr>
          <w:rFonts w:eastAsia="SimSun"/>
          <w:color w:val="000000"/>
          <w:lang w:eastAsia="zh-CN"/>
        </w:rPr>
        <w:t>сложился</w:t>
      </w:r>
      <w:r w:rsidRPr="00634CFB">
        <w:rPr>
          <w:rFonts w:eastAsia="SimSun"/>
          <w:color w:val="000000"/>
          <w:lang w:eastAsia="zh-CN"/>
        </w:rPr>
        <w:t xml:space="preserve"> по </w:t>
      </w:r>
      <w:r w:rsidRPr="00634CFB">
        <w:t xml:space="preserve">доходам от сдачи в аренду имущества </w:t>
      </w:r>
      <w:r w:rsidR="00634CFB">
        <w:t>- 18,2%</w:t>
      </w:r>
      <w:r w:rsidR="00634CFB" w:rsidRPr="001A7AEC">
        <w:rPr>
          <w:rFonts w:eastAsia="SimSun"/>
          <w:color w:val="000000"/>
          <w:lang w:eastAsia="zh-CN"/>
        </w:rPr>
        <w:t>, в абсолютном выражении составил</w:t>
      </w:r>
      <w:r w:rsidRPr="00634CFB">
        <w:t xml:space="preserve"> </w:t>
      </w:r>
      <w:r w:rsidR="00634CFB">
        <w:t xml:space="preserve"> </w:t>
      </w:r>
      <w:r w:rsidRPr="00634CFB">
        <w:rPr>
          <w:color w:val="000000"/>
        </w:rPr>
        <w:t xml:space="preserve">944 </w:t>
      </w:r>
      <w:proofErr w:type="spellStart"/>
      <w:r w:rsidRPr="00634CFB">
        <w:rPr>
          <w:color w:val="000000"/>
        </w:rPr>
        <w:t>тыс</w:t>
      </w:r>
      <w:proofErr w:type="gramStart"/>
      <w:r w:rsidRPr="00634CFB">
        <w:rPr>
          <w:color w:val="000000"/>
        </w:rPr>
        <w:t>.р</w:t>
      </w:r>
      <w:proofErr w:type="gramEnd"/>
      <w:r w:rsidRPr="00634CFB">
        <w:rPr>
          <w:color w:val="000000"/>
        </w:rPr>
        <w:t>уб</w:t>
      </w:r>
      <w:proofErr w:type="spellEnd"/>
      <w:r w:rsidRPr="00634CFB">
        <w:rPr>
          <w:color w:val="000000"/>
        </w:rPr>
        <w:t>.</w:t>
      </w:r>
      <w:r w:rsidRPr="00634CFB">
        <w:rPr>
          <w:rFonts w:eastAsia="SimSun"/>
          <w:color w:val="000000"/>
          <w:lang w:eastAsia="zh-CN"/>
        </w:rPr>
        <w:t xml:space="preserve"> </w:t>
      </w:r>
    </w:p>
    <w:p w:rsidR="00634CFB" w:rsidRPr="00634CFB" w:rsidRDefault="00634CFB" w:rsidP="00634CFB">
      <w:pPr>
        <w:tabs>
          <w:tab w:val="num" w:pos="709"/>
          <w:tab w:val="num" w:pos="1031"/>
        </w:tabs>
        <w:jc w:val="both"/>
      </w:pPr>
      <w:r>
        <w:tab/>
        <w:t>В с</w:t>
      </w:r>
      <w:r w:rsidRPr="00C46FBC">
        <w:t>труктур</w:t>
      </w:r>
      <w:r>
        <w:t>е</w:t>
      </w:r>
      <w:r w:rsidRPr="00C46FBC">
        <w:t xml:space="preserve"> </w:t>
      </w:r>
      <w:r>
        <w:t>не</w:t>
      </w:r>
      <w:r w:rsidRPr="00C46FBC">
        <w:t xml:space="preserve">налоговых поступлений </w:t>
      </w:r>
      <w:r>
        <w:t>за 1 квартал 2019 года основную долю составляют:</w:t>
      </w:r>
      <w:r w:rsidRPr="00634CFB">
        <w:t xml:space="preserve"> </w:t>
      </w:r>
      <w:r w:rsidRPr="00B60C44">
        <w:t>доходы</w:t>
      </w:r>
      <w:r>
        <w:t xml:space="preserve"> от</w:t>
      </w:r>
      <w:r w:rsidRPr="00B60C44">
        <w:t xml:space="preserve"> арендной платы за земельные участки – 71,8%,</w:t>
      </w:r>
      <w:r>
        <w:t xml:space="preserve"> </w:t>
      </w:r>
      <w:r w:rsidRPr="00634CFB">
        <w:t xml:space="preserve">штрафы, санкции, возмещение ущерба – 7,8%,  </w:t>
      </w:r>
      <w:r>
        <w:t xml:space="preserve"> д</w:t>
      </w:r>
      <w:r w:rsidRPr="00634CFB">
        <w:t>оходы от продажи земельных участков – 5,5%,</w:t>
      </w:r>
      <w:r>
        <w:t xml:space="preserve"> </w:t>
      </w:r>
      <w:r w:rsidRPr="00634CFB">
        <w:t>доходы от сдачи в аренду имущества –5,3%</w:t>
      </w:r>
      <w:r>
        <w:t>.</w:t>
      </w:r>
    </w:p>
    <w:p w:rsidR="00634031" w:rsidRPr="00634031" w:rsidRDefault="00634031" w:rsidP="00634031">
      <w:pPr>
        <w:ind w:firstLine="709"/>
        <w:jc w:val="both"/>
      </w:pPr>
      <w:r w:rsidRPr="00634031">
        <w:t xml:space="preserve">Исполнение бюджетных назначений по </w:t>
      </w:r>
      <w:r w:rsidRPr="00634031">
        <w:rPr>
          <w:bCs/>
          <w:i/>
        </w:rPr>
        <w:t>доходам от использования имущества</w:t>
      </w:r>
      <w:r w:rsidRPr="00634031">
        <w:rPr>
          <w:i/>
        </w:rPr>
        <w:t>, находящегося в муниципальной собственности</w:t>
      </w:r>
      <w:r w:rsidRPr="00634031">
        <w:t xml:space="preserve">, составило </w:t>
      </w:r>
      <w:r>
        <w:t>14597</w:t>
      </w:r>
      <w:r w:rsidRPr="00634031">
        <w:t xml:space="preserve"> тыс. руб. или </w:t>
      </w:r>
      <w:r>
        <w:t>52,1</w:t>
      </w:r>
      <w:r w:rsidRPr="00634031">
        <w:t>% от</w:t>
      </w:r>
      <w:r w:rsidRPr="00634031">
        <w:rPr>
          <w:rFonts w:eastAsia="Calibri"/>
        </w:rPr>
        <w:t xml:space="preserve"> прогноза поступлений </w:t>
      </w:r>
      <w:r w:rsidRPr="00634031">
        <w:rPr>
          <w:color w:val="000000"/>
        </w:rPr>
        <w:t>(</w:t>
      </w:r>
      <w:r>
        <w:rPr>
          <w:color w:val="000000"/>
        </w:rPr>
        <w:t>28003</w:t>
      </w:r>
      <w:r w:rsidRPr="00634031">
        <w:rPr>
          <w:color w:val="000000"/>
        </w:rPr>
        <w:t xml:space="preserve"> </w:t>
      </w:r>
      <w:proofErr w:type="spellStart"/>
      <w:r w:rsidRPr="00634031">
        <w:rPr>
          <w:color w:val="000000"/>
        </w:rPr>
        <w:t>тыс</w:t>
      </w:r>
      <w:proofErr w:type="gramStart"/>
      <w:r w:rsidRPr="00634031">
        <w:rPr>
          <w:color w:val="000000"/>
        </w:rPr>
        <w:t>.р</w:t>
      </w:r>
      <w:proofErr w:type="gramEnd"/>
      <w:r w:rsidRPr="00634031">
        <w:rPr>
          <w:color w:val="000000"/>
        </w:rPr>
        <w:t>уб</w:t>
      </w:r>
      <w:proofErr w:type="spellEnd"/>
      <w:r w:rsidRPr="00634031">
        <w:rPr>
          <w:color w:val="000000"/>
        </w:rPr>
        <w:t>.)</w:t>
      </w:r>
      <w:r w:rsidRPr="00634031">
        <w:t>,</w:t>
      </w:r>
      <w:r w:rsidRPr="00634031">
        <w:rPr>
          <w:spacing w:val="-2"/>
        </w:rPr>
        <w:t xml:space="preserve"> утвержденного </w:t>
      </w:r>
      <w:r w:rsidRPr="00634031">
        <w:rPr>
          <w:bCs/>
          <w:lang w:eastAsia="en-US"/>
        </w:rPr>
        <w:t>решением о бюджете</w:t>
      </w:r>
      <w:r>
        <w:rPr>
          <w:bCs/>
          <w:lang w:eastAsia="en-US"/>
        </w:rPr>
        <w:t xml:space="preserve">. </w:t>
      </w:r>
      <w:r w:rsidRPr="00634031">
        <w:t>По сравнению с аналогичным периодом 201</w:t>
      </w:r>
      <w:r>
        <w:t>8</w:t>
      </w:r>
      <w:r w:rsidRPr="00634031">
        <w:t xml:space="preserve"> года поступление доходов</w:t>
      </w:r>
      <w:r>
        <w:t xml:space="preserve"> увеличились</w:t>
      </w:r>
      <w:r w:rsidRPr="00634031">
        <w:t xml:space="preserve"> на сумму </w:t>
      </w:r>
      <w:r>
        <w:t>11977,6</w:t>
      </w:r>
      <w:r w:rsidRPr="00634031">
        <w:t xml:space="preserve"> тыс</w:t>
      </w:r>
      <w:r>
        <w:t>. руб. или в 5,5 раз.</w:t>
      </w:r>
    </w:p>
    <w:p w:rsidR="00634031" w:rsidRDefault="00A979C9" w:rsidP="00634031">
      <w:pPr>
        <w:ind w:firstLine="709"/>
        <w:jc w:val="both"/>
      </w:pPr>
      <w:r>
        <w:t>И</w:t>
      </w:r>
      <w:r w:rsidRPr="00544EEB">
        <w:t xml:space="preserve">сполнение бюджетных назначений по </w:t>
      </w:r>
      <w:r w:rsidRPr="00B84057">
        <w:rPr>
          <w:b/>
          <w:i/>
        </w:rPr>
        <w:t>д</w:t>
      </w:r>
      <w:r w:rsidR="00634031" w:rsidRPr="00B84057">
        <w:rPr>
          <w:b/>
          <w:i/>
        </w:rPr>
        <w:t>оход</w:t>
      </w:r>
      <w:r w:rsidRPr="00B84057">
        <w:rPr>
          <w:b/>
          <w:i/>
        </w:rPr>
        <w:t>ам</w:t>
      </w:r>
      <w:r w:rsidR="00634031" w:rsidRPr="00B84057">
        <w:rPr>
          <w:b/>
          <w:i/>
        </w:rPr>
        <w:t xml:space="preserve"> от  арендной платы за земельные участки</w:t>
      </w:r>
      <w:r w:rsidR="00634031" w:rsidRPr="00B84057">
        <w:rPr>
          <w:i/>
        </w:rPr>
        <w:t xml:space="preserve">  </w:t>
      </w:r>
      <w:r w:rsidR="00634031" w:rsidRPr="00634031">
        <w:t>составил</w:t>
      </w:r>
      <w:r>
        <w:t>о</w:t>
      </w:r>
      <w:r w:rsidR="00634031" w:rsidRPr="00634031">
        <w:t xml:space="preserve"> в сумме </w:t>
      </w:r>
      <w:r w:rsidR="00634031">
        <w:t>12855</w:t>
      </w:r>
      <w:r w:rsidR="00634031" w:rsidRPr="00634031">
        <w:t xml:space="preserve"> </w:t>
      </w:r>
      <w:proofErr w:type="spellStart"/>
      <w:r w:rsidR="00634031" w:rsidRPr="00634031">
        <w:t>тыс</w:t>
      </w:r>
      <w:proofErr w:type="gramStart"/>
      <w:r w:rsidR="00634031" w:rsidRPr="00634031">
        <w:t>.р</w:t>
      </w:r>
      <w:proofErr w:type="gramEnd"/>
      <w:r w:rsidR="00634031" w:rsidRPr="00634031">
        <w:t>уб</w:t>
      </w:r>
      <w:proofErr w:type="spellEnd"/>
      <w:r w:rsidR="00634031" w:rsidRPr="00634031">
        <w:t xml:space="preserve">. или </w:t>
      </w:r>
      <w:r w:rsidR="00634031">
        <w:t>64,3</w:t>
      </w:r>
      <w:r w:rsidR="00634031" w:rsidRPr="00634031">
        <w:rPr>
          <w:b/>
        </w:rPr>
        <w:t>%</w:t>
      </w:r>
      <w:r w:rsidR="00634031" w:rsidRPr="00634031">
        <w:t xml:space="preserve"> от годового </w:t>
      </w:r>
      <w:r w:rsidR="00634031" w:rsidRPr="00634031">
        <w:rPr>
          <w:rFonts w:eastAsia="Calibri"/>
        </w:rPr>
        <w:t xml:space="preserve">прогноза поступлений </w:t>
      </w:r>
      <w:r w:rsidR="00634031" w:rsidRPr="00634031">
        <w:t>(</w:t>
      </w:r>
      <w:r w:rsidR="00634031">
        <w:t xml:space="preserve">20000 </w:t>
      </w:r>
      <w:r w:rsidR="00634031" w:rsidRPr="00634031">
        <w:t xml:space="preserve">тыс. руб.). </w:t>
      </w:r>
    </w:p>
    <w:p w:rsidR="00634031" w:rsidRDefault="00A979C9" w:rsidP="00A979C9">
      <w:pPr>
        <w:autoSpaceDE w:val="0"/>
        <w:autoSpaceDN w:val="0"/>
        <w:adjustRightInd w:val="0"/>
        <w:ind w:firstLine="708"/>
        <w:jc w:val="both"/>
      </w:pPr>
      <w:r>
        <w:t>Высокое исполнение годового плана</w:t>
      </w:r>
      <w:r w:rsidRPr="00D32707">
        <w:rPr>
          <w:rFonts w:eastAsia="Calibri"/>
          <w:kern w:val="2"/>
          <w:lang w:eastAsia="en-US"/>
        </w:rPr>
        <w:t xml:space="preserve"> </w:t>
      </w:r>
      <w:r w:rsidRPr="00D32707">
        <w:t xml:space="preserve">обусловлено </w:t>
      </w:r>
      <w:r w:rsidRPr="00D32707">
        <w:rPr>
          <w:rFonts w:eastAsia="Calibri"/>
          <w:color w:val="000000"/>
          <w:lang w:eastAsia="en-US"/>
        </w:rPr>
        <w:t>оплатой 100%-</w:t>
      </w:r>
      <w:proofErr w:type="spellStart"/>
      <w:r w:rsidRPr="00D32707">
        <w:rPr>
          <w:rFonts w:eastAsia="Calibri"/>
          <w:color w:val="000000"/>
          <w:lang w:eastAsia="en-US"/>
        </w:rPr>
        <w:t>го</w:t>
      </w:r>
      <w:proofErr w:type="spellEnd"/>
      <w:r w:rsidRPr="00D32707">
        <w:rPr>
          <w:rFonts w:eastAsia="Calibri"/>
          <w:color w:val="000000"/>
          <w:lang w:eastAsia="en-US"/>
        </w:rPr>
        <w:t xml:space="preserve"> задатка </w:t>
      </w:r>
      <w:r w:rsidR="00634CFB">
        <w:t>по</w:t>
      </w:r>
      <w:r w:rsidR="00634CFB" w:rsidRPr="00D32707">
        <w:t xml:space="preserve"> </w:t>
      </w:r>
      <w:r w:rsidR="00634CFB">
        <w:t xml:space="preserve">условиям </w:t>
      </w:r>
      <w:r w:rsidR="00634CFB" w:rsidRPr="00D32707">
        <w:t>аукцион</w:t>
      </w:r>
      <w:r w:rsidR="00634CFB">
        <w:t>а</w:t>
      </w:r>
      <w:r w:rsidR="00634CFB" w:rsidRPr="00D32707">
        <w:t xml:space="preserve"> на продаж</w:t>
      </w:r>
      <w:r w:rsidR="00634CFB">
        <w:t xml:space="preserve">у права аренды </w:t>
      </w:r>
      <w:r w:rsidR="00634CFB" w:rsidRPr="00D32707">
        <w:t xml:space="preserve"> участков паевых земель</w:t>
      </w:r>
      <w:r>
        <w:rPr>
          <w:rFonts w:eastAsia="Calibri"/>
          <w:color w:val="000000"/>
          <w:lang w:eastAsia="en-US"/>
        </w:rPr>
        <w:t xml:space="preserve"> </w:t>
      </w:r>
      <w:r w:rsidR="00634CFB">
        <w:rPr>
          <w:rFonts w:eastAsia="Calibri"/>
          <w:color w:val="000000"/>
          <w:lang w:eastAsia="en-US"/>
        </w:rPr>
        <w:t>(</w:t>
      </w:r>
      <w:r>
        <w:rPr>
          <w:rFonts w:eastAsia="Calibri"/>
          <w:color w:val="000000"/>
          <w:lang w:eastAsia="en-US"/>
        </w:rPr>
        <w:t xml:space="preserve">в размере </w:t>
      </w:r>
      <w:r w:rsidRPr="00D32707">
        <w:rPr>
          <w:rFonts w:eastAsia="Calibri"/>
          <w:color w:val="000000"/>
          <w:lang w:eastAsia="en-US"/>
        </w:rPr>
        <w:t>годового начисления арендной платы</w:t>
      </w:r>
      <w:r w:rsidR="00634CFB">
        <w:rPr>
          <w:rFonts w:eastAsia="Calibri"/>
          <w:color w:val="000000"/>
          <w:lang w:eastAsia="en-US"/>
        </w:rPr>
        <w:t>)</w:t>
      </w:r>
      <w:r w:rsidRPr="00D32707">
        <w:rPr>
          <w:rFonts w:eastAsia="Calibri"/>
          <w:color w:val="000000"/>
          <w:lang w:eastAsia="en-US"/>
        </w:rPr>
        <w:t xml:space="preserve"> в сумме 9000 </w:t>
      </w:r>
      <w:proofErr w:type="spellStart"/>
      <w:r w:rsidRPr="00D32707">
        <w:rPr>
          <w:rFonts w:eastAsia="Calibri"/>
          <w:color w:val="000000"/>
          <w:lang w:eastAsia="en-US"/>
        </w:rPr>
        <w:t>тыс</w:t>
      </w:r>
      <w:proofErr w:type="gramStart"/>
      <w:r w:rsidRPr="00D32707">
        <w:rPr>
          <w:rFonts w:eastAsia="Calibri"/>
          <w:color w:val="000000"/>
          <w:lang w:eastAsia="en-US"/>
        </w:rPr>
        <w:t>.р</w:t>
      </w:r>
      <w:proofErr w:type="gramEnd"/>
      <w:r w:rsidRPr="00D32707">
        <w:rPr>
          <w:rFonts w:eastAsia="Calibri"/>
          <w:color w:val="000000"/>
          <w:lang w:eastAsia="en-US"/>
        </w:rPr>
        <w:t>уб</w:t>
      </w:r>
      <w:proofErr w:type="spellEnd"/>
      <w:r w:rsidRPr="00D32707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 xml:space="preserve"> </w:t>
      </w:r>
      <w:r w:rsidRPr="00D32707">
        <w:t xml:space="preserve"> </w:t>
      </w:r>
      <w:r w:rsidR="00423D14">
        <w:rPr>
          <w:rFonts w:eastAsia="Calibri"/>
          <w:color w:val="000000"/>
          <w:lang w:eastAsia="en-US"/>
        </w:rPr>
        <w:t>П</w:t>
      </w:r>
      <w:r w:rsidR="00423D14" w:rsidRPr="00A979C9">
        <w:rPr>
          <w:rFonts w:eastAsia="Calibri"/>
          <w:color w:val="000000"/>
          <w:lang w:eastAsia="en-US"/>
        </w:rPr>
        <w:t>ри формировании  проекта бюджета в прогнозе доходов на 2019 год  данные поступления не планировались</w:t>
      </w:r>
      <w:r w:rsidR="00423D14">
        <w:rPr>
          <w:rFonts w:eastAsia="Calibri"/>
          <w:color w:val="000000"/>
          <w:lang w:eastAsia="en-US"/>
        </w:rPr>
        <w:t>.</w:t>
      </w:r>
      <w:r w:rsidR="00423D14" w:rsidRPr="00423D14">
        <w:t xml:space="preserve"> </w:t>
      </w:r>
      <w:r w:rsidR="00423D14">
        <w:t xml:space="preserve">Решением Думы от 09.04.2019 №69-НПА  </w:t>
      </w:r>
      <w:r w:rsidR="00423D14" w:rsidRPr="00634031">
        <w:rPr>
          <w:rFonts w:eastAsia="Calibri"/>
          <w:lang w:eastAsia="en-US"/>
        </w:rPr>
        <w:t xml:space="preserve">план по доходам от  </w:t>
      </w:r>
      <w:r w:rsidR="00423D14" w:rsidRPr="00634031">
        <w:t>арендной платы за земельные участки</w:t>
      </w:r>
      <w:r w:rsidR="00423D14" w:rsidRPr="00634031">
        <w:rPr>
          <w:rFonts w:eastAsia="Calibri"/>
          <w:lang w:eastAsia="en-US"/>
        </w:rPr>
        <w:t xml:space="preserve"> на 2019 год увелич</w:t>
      </w:r>
      <w:r w:rsidR="00423D14">
        <w:rPr>
          <w:rFonts w:eastAsia="Calibri"/>
          <w:lang w:eastAsia="en-US"/>
        </w:rPr>
        <w:t>ен</w:t>
      </w:r>
      <w:r w:rsidR="00423D14" w:rsidRPr="00634031">
        <w:rPr>
          <w:rFonts w:eastAsia="Calibri"/>
          <w:lang w:eastAsia="en-US"/>
        </w:rPr>
        <w:t xml:space="preserve"> </w:t>
      </w:r>
      <w:r w:rsidR="00423D14">
        <w:rPr>
          <w:rFonts w:eastAsia="Calibri"/>
          <w:lang w:eastAsia="en-US"/>
        </w:rPr>
        <w:t xml:space="preserve">до </w:t>
      </w:r>
      <w:r w:rsidR="00423D14" w:rsidRPr="00634031">
        <w:rPr>
          <w:rFonts w:eastAsia="Calibri"/>
          <w:lang w:eastAsia="en-US"/>
        </w:rPr>
        <w:t xml:space="preserve">21500 </w:t>
      </w:r>
      <w:proofErr w:type="spellStart"/>
      <w:r w:rsidR="00423D14" w:rsidRPr="00634031">
        <w:rPr>
          <w:rFonts w:eastAsia="Calibri"/>
          <w:lang w:eastAsia="en-US"/>
        </w:rPr>
        <w:t>тыс</w:t>
      </w:r>
      <w:proofErr w:type="gramStart"/>
      <w:r w:rsidR="00423D14" w:rsidRPr="00634031">
        <w:rPr>
          <w:rFonts w:eastAsia="Calibri"/>
          <w:lang w:eastAsia="en-US"/>
        </w:rPr>
        <w:t>.р</w:t>
      </w:r>
      <w:proofErr w:type="gramEnd"/>
      <w:r w:rsidR="00423D14" w:rsidRPr="00634031">
        <w:rPr>
          <w:rFonts w:eastAsia="Calibri"/>
          <w:lang w:eastAsia="en-US"/>
        </w:rPr>
        <w:t>уб</w:t>
      </w:r>
      <w:proofErr w:type="spellEnd"/>
      <w:r w:rsidR="00423D14" w:rsidRPr="00634031">
        <w:rPr>
          <w:rFonts w:eastAsia="Calibri"/>
          <w:lang w:eastAsia="en-US"/>
        </w:rPr>
        <w:t>.</w:t>
      </w:r>
      <w:r w:rsidR="00423D14">
        <w:rPr>
          <w:rFonts w:eastAsia="Calibri"/>
          <w:lang w:eastAsia="en-US"/>
        </w:rPr>
        <w:t xml:space="preserve"> (на 7,5%).</w:t>
      </w:r>
    </w:p>
    <w:p w:rsidR="00634031" w:rsidRPr="00634031" w:rsidRDefault="00A979C9" w:rsidP="00634031">
      <w:pPr>
        <w:ind w:firstLine="708"/>
        <w:jc w:val="both"/>
      </w:pPr>
      <w:r>
        <w:t>И</w:t>
      </w:r>
      <w:r w:rsidRPr="00544EEB">
        <w:t xml:space="preserve">сполнение бюджетных назначений по </w:t>
      </w:r>
      <w:r w:rsidRPr="00B84057">
        <w:rPr>
          <w:b/>
          <w:i/>
        </w:rPr>
        <w:t>д</w:t>
      </w:r>
      <w:r w:rsidR="00634031" w:rsidRPr="00B84057">
        <w:rPr>
          <w:b/>
          <w:bCs/>
          <w:i/>
        </w:rPr>
        <w:t>оход</w:t>
      </w:r>
      <w:r w:rsidRPr="00B84057">
        <w:rPr>
          <w:b/>
          <w:bCs/>
          <w:i/>
        </w:rPr>
        <w:t>ам</w:t>
      </w:r>
      <w:r w:rsidR="00634031" w:rsidRPr="00B84057">
        <w:rPr>
          <w:b/>
          <w:bCs/>
          <w:i/>
        </w:rPr>
        <w:t xml:space="preserve"> от сдачи в аренду имущества</w:t>
      </w:r>
      <w:r w:rsidR="00634031" w:rsidRPr="00634031">
        <w:rPr>
          <w:b/>
          <w:bCs/>
        </w:rPr>
        <w:t xml:space="preserve"> </w:t>
      </w:r>
      <w:r w:rsidR="00634031" w:rsidRPr="00634031">
        <w:rPr>
          <w:b/>
        </w:rPr>
        <w:t xml:space="preserve"> </w:t>
      </w:r>
      <w:r w:rsidR="00634031" w:rsidRPr="00634031">
        <w:t>составил</w:t>
      </w:r>
      <w:r>
        <w:t xml:space="preserve">о </w:t>
      </w:r>
      <w:r w:rsidR="00634031" w:rsidRPr="00634031">
        <w:t xml:space="preserve">в сумме  </w:t>
      </w:r>
      <w:r>
        <w:t>944</w:t>
      </w:r>
      <w:r w:rsidR="00634031" w:rsidRPr="00634031">
        <w:rPr>
          <w:color w:val="000000"/>
        </w:rPr>
        <w:t xml:space="preserve"> </w:t>
      </w:r>
      <w:r w:rsidR="00634031" w:rsidRPr="00634031">
        <w:t xml:space="preserve">тыс. руб. или </w:t>
      </w:r>
      <w:r>
        <w:t>18,2</w:t>
      </w:r>
      <w:r w:rsidR="00634031" w:rsidRPr="00634031">
        <w:rPr>
          <w:b/>
        </w:rPr>
        <w:t>%</w:t>
      </w:r>
      <w:r w:rsidR="00634031" w:rsidRPr="00634031">
        <w:t xml:space="preserve"> от </w:t>
      </w:r>
      <w:r w:rsidR="00634031" w:rsidRPr="00634031">
        <w:rPr>
          <w:rFonts w:eastAsia="Calibri"/>
        </w:rPr>
        <w:t>прогноза поступлений (</w:t>
      </w:r>
      <w:r>
        <w:t xml:space="preserve">5200 </w:t>
      </w:r>
      <w:r w:rsidR="00634031" w:rsidRPr="00634031">
        <w:t xml:space="preserve">тыс. руб.), что на сумму </w:t>
      </w:r>
      <w:r>
        <w:t>456</w:t>
      </w:r>
      <w:r w:rsidR="00634031" w:rsidRPr="00634031">
        <w:t xml:space="preserve"> тыс. руб. или на </w:t>
      </w:r>
      <w:r>
        <w:t>93,4</w:t>
      </w:r>
      <w:r w:rsidR="00634031" w:rsidRPr="00634031">
        <w:t>% больше объема поступлений за аналогичный период 201</w:t>
      </w:r>
      <w:r>
        <w:t>8</w:t>
      </w:r>
      <w:r w:rsidR="00634031" w:rsidRPr="00634031">
        <w:t xml:space="preserve"> года (</w:t>
      </w:r>
      <w:r>
        <w:t>488 тыс. руб.).</w:t>
      </w:r>
    </w:p>
    <w:p w:rsidR="00634031" w:rsidRPr="00634031" w:rsidRDefault="006E5C07" w:rsidP="00634031">
      <w:pPr>
        <w:ind w:firstLine="708"/>
        <w:jc w:val="both"/>
      </w:pPr>
      <w:proofErr w:type="gramStart"/>
      <w:r w:rsidRPr="00B84057">
        <w:rPr>
          <w:b/>
          <w:i/>
        </w:rPr>
        <w:lastRenderedPageBreak/>
        <w:t>П</w:t>
      </w:r>
      <w:r w:rsidR="00634031" w:rsidRPr="00B84057">
        <w:rPr>
          <w:b/>
          <w:i/>
        </w:rPr>
        <w:t>рочие  поступления от использования имущества, находящегося в собственности городского округа</w:t>
      </w:r>
      <w:r w:rsidR="00634031" w:rsidRPr="00634031">
        <w:rPr>
          <w:b/>
        </w:rPr>
        <w:t xml:space="preserve"> </w:t>
      </w:r>
      <w:r w:rsidR="00634031" w:rsidRPr="00423D14">
        <w:t>(плата за наем жилого помещения, доходы от платежей за предоставление рекламного места)</w:t>
      </w:r>
      <w:r w:rsidR="00634031" w:rsidRPr="00634031">
        <w:rPr>
          <w:b/>
          <w:i/>
        </w:rPr>
        <w:t xml:space="preserve"> </w:t>
      </w:r>
      <w:r w:rsidR="00634031" w:rsidRPr="00634031">
        <w:rPr>
          <w:color w:val="000000" w:themeColor="text1"/>
          <w:shd w:val="clear" w:color="auto" w:fill="FFFFFF" w:themeFill="background1"/>
        </w:rPr>
        <w:t xml:space="preserve">  </w:t>
      </w:r>
      <w:r w:rsidR="00634031" w:rsidRPr="00634031">
        <w:t xml:space="preserve">составили в сумме  </w:t>
      </w:r>
      <w:r w:rsidR="00A83434">
        <w:t>798</w:t>
      </w:r>
      <w:r w:rsidR="00634031" w:rsidRPr="00634031">
        <w:rPr>
          <w:color w:val="000000"/>
        </w:rPr>
        <w:t xml:space="preserve"> </w:t>
      </w:r>
      <w:r w:rsidR="00634031" w:rsidRPr="00634031">
        <w:t xml:space="preserve">тыс. руб. или </w:t>
      </w:r>
      <w:r w:rsidR="00A83434">
        <w:t>31,9</w:t>
      </w:r>
      <w:r w:rsidR="00634031" w:rsidRPr="00634031">
        <w:t>% от годового</w:t>
      </w:r>
      <w:r w:rsidR="00634031" w:rsidRPr="00634031">
        <w:rPr>
          <w:rFonts w:eastAsia="Calibri"/>
        </w:rPr>
        <w:t xml:space="preserve"> прогноза поступлений (</w:t>
      </w:r>
      <w:r w:rsidR="00A83434">
        <w:t>2500</w:t>
      </w:r>
      <w:r w:rsidR="00634031" w:rsidRPr="00634031">
        <w:t xml:space="preserve"> тыс. руб.), что на сумму </w:t>
      </w:r>
      <w:r w:rsidR="00A83434">
        <w:t>177,6</w:t>
      </w:r>
      <w:r w:rsidR="00634031" w:rsidRPr="00634031">
        <w:t xml:space="preserve"> тыс. руб. или на </w:t>
      </w:r>
      <w:r w:rsidR="00A83434">
        <w:t>28,6</w:t>
      </w:r>
      <w:r w:rsidR="00634031" w:rsidRPr="00634031">
        <w:t xml:space="preserve">% </w:t>
      </w:r>
      <w:r w:rsidR="00A83434">
        <w:t>больше</w:t>
      </w:r>
      <w:r w:rsidR="00634031" w:rsidRPr="00634031">
        <w:t xml:space="preserve"> объема поступлений за аналогичный период 201</w:t>
      </w:r>
      <w:r w:rsidR="00A83434">
        <w:t>8</w:t>
      </w:r>
      <w:r w:rsidR="00634031" w:rsidRPr="00634031">
        <w:t xml:space="preserve"> года (</w:t>
      </w:r>
      <w:r w:rsidR="00A83434">
        <w:t>620,4</w:t>
      </w:r>
      <w:r w:rsidR="00634031" w:rsidRPr="00634031">
        <w:t xml:space="preserve"> тыс. руб.).  </w:t>
      </w:r>
      <w:proofErr w:type="gramEnd"/>
    </w:p>
    <w:p w:rsidR="00634031" w:rsidRPr="00634031" w:rsidRDefault="00634031" w:rsidP="00634031">
      <w:pPr>
        <w:ind w:firstLine="708"/>
        <w:jc w:val="both"/>
        <w:rPr>
          <w:i/>
        </w:rPr>
      </w:pPr>
      <w:r w:rsidRPr="00634031">
        <w:t xml:space="preserve">   В структуре </w:t>
      </w:r>
      <w:r w:rsidR="00A83434" w:rsidRPr="00A83434">
        <w:t>прочих  поступлений</w:t>
      </w:r>
      <w:r w:rsidRPr="00A83434">
        <w:t xml:space="preserve"> </w:t>
      </w:r>
      <w:r w:rsidR="00A83434" w:rsidRPr="00A83434">
        <w:t>от использования имущества</w:t>
      </w:r>
      <w:r w:rsidR="00A83434" w:rsidRPr="00634031">
        <w:t xml:space="preserve"> </w:t>
      </w:r>
      <w:r w:rsidRPr="00634031">
        <w:t>(</w:t>
      </w:r>
      <w:r w:rsidR="00A83434">
        <w:t>798</w:t>
      </w:r>
      <w:r w:rsidRPr="00634031">
        <w:t xml:space="preserve"> </w:t>
      </w:r>
      <w:proofErr w:type="spellStart"/>
      <w:r w:rsidRPr="00634031">
        <w:t>тыс</w:t>
      </w:r>
      <w:proofErr w:type="gramStart"/>
      <w:r w:rsidRPr="00634031">
        <w:t>.р</w:t>
      </w:r>
      <w:proofErr w:type="gramEnd"/>
      <w:r w:rsidRPr="00634031">
        <w:t>уб</w:t>
      </w:r>
      <w:proofErr w:type="spellEnd"/>
      <w:r w:rsidRPr="00634031">
        <w:t>.):</w:t>
      </w:r>
      <w:r w:rsidRPr="00634031">
        <w:rPr>
          <w:i/>
        </w:rPr>
        <w:t xml:space="preserve"> </w:t>
      </w:r>
    </w:p>
    <w:p w:rsidR="00634031" w:rsidRPr="00634031" w:rsidRDefault="00634031" w:rsidP="00634031">
      <w:pPr>
        <w:ind w:firstLine="708"/>
        <w:jc w:val="both"/>
        <w:rPr>
          <w:i/>
        </w:rPr>
      </w:pPr>
      <w:r w:rsidRPr="00634031">
        <w:t xml:space="preserve">- плата за наем жилого помещения составляет </w:t>
      </w:r>
      <w:r w:rsidR="00A83434">
        <w:rPr>
          <w:lang w:eastAsia="en-US"/>
        </w:rPr>
        <w:t>69,7</w:t>
      </w:r>
      <w:r w:rsidRPr="00634031">
        <w:rPr>
          <w:lang w:eastAsia="en-US"/>
        </w:rPr>
        <w:t>% или</w:t>
      </w:r>
      <w:r w:rsidRPr="00634031">
        <w:rPr>
          <w:sz w:val="28"/>
          <w:szCs w:val="28"/>
          <w:lang w:eastAsia="en-US"/>
        </w:rPr>
        <w:t xml:space="preserve"> </w:t>
      </w:r>
      <w:r w:rsidRPr="00634031">
        <w:t xml:space="preserve"> </w:t>
      </w:r>
      <w:r w:rsidR="00A83434">
        <w:t>556</w:t>
      </w:r>
      <w:r w:rsidRPr="00634031">
        <w:t xml:space="preserve"> </w:t>
      </w:r>
      <w:proofErr w:type="spellStart"/>
      <w:r w:rsidRPr="00634031">
        <w:t>тыс</w:t>
      </w:r>
      <w:proofErr w:type="gramStart"/>
      <w:r w:rsidRPr="00634031">
        <w:t>.р</w:t>
      </w:r>
      <w:proofErr w:type="gramEnd"/>
      <w:r w:rsidRPr="00634031">
        <w:t>уб</w:t>
      </w:r>
      <w:proofErr w:type="spellEnd"/>
      <w:r w:rsidRPr="00634031">
        <w:t xml:space="preserve">.  (исполнение плана </w:t>
      </w:r>
      <w:r w:rsidR="00A83434">
        <w:t>28,8</w:t>
      </w:r>
      <w:r w:rsidRPr="00634031">
        <w:t>%),</w:t>
      </w:r>
    </w:p>
    <w:p w:rsidR="00634031" w:rsidRPr="00634031" w:rsidRDefault="00634031" w:rsidP="00634031">
      <w:pPr>
        <w:ind w:firstLine="708"/>
        <w:jc w:val="both"/>
      </w:pPr>
      <w:r w:rsidRPr="00634031">
        <w:t xml:space="preserve">- </w:t>
      </w:r>
      <w:r w:rsidRPr="00634031">
        <w:rPr>
          <w:i/>
        </w:rPr>
        <w:t xml:space="preserve"> </w:t>
      </w:r>
      <w:r w:rsidRPr="00634031">
        <w:t xml:space="preserve">доходы от платежей за предоставление рекламного места составляют </w:t>
      </w:r>
      <w:r w:rsidR="00A83434">
        <w:rPr>
          <w:lang w:eastAsia="en-US"/>
        </w:rPr>
        <w:t>30,3</w:t>
      </w:r>
      <w:r w:rsidRPr="00634031">
        <w:rPr>
          <w:lang w:eastAsia="en-US"/>
        </w:rPr>
        <w:t>% или</w:t>
      </w:r>
      <w:r w:rsidRPr="00634031">
        <w:rPr>
          <w:sz w:val="28"/>
          <w:szCs w:val="28"/>
          <w:lang w:eastAsia="en-US"/>
        </w:rPr>
        <w:t xml:space="preserve"> </w:t>
      </w:r>
      <w:r w:rsidRPr="00634031">
        <w:t xml:space="preserve"> </w:t>
      </w:r>
      <w:r w:rsidR="00A83434">
        <w:t>242</w:t>
      </w:r>
      <w:r w:rsidRPr="00634031">
        <w:t xml:space="preserve"> </w:t>
      </w:r>
      <w:proofErr w:type="spellStart"/>
      <w:r w:rsidRPr="00634031">
        <w:t>тыс</w:t>
      </w:r>
      <w:proofErr w:type="gramStart"/>
      <w:r w:rsidRPr="00634031">
        <w:t>.р</w:t>
      </w:r>
      <w:proofErr w:type="gramEnd"/>
      <w:r w:rsidRPr="00634031">
        <w:t>уб</w:t>
      </w:r>
      <w:proofErr w:type="spellEnd"/>
      <w:r w:rsidRPr="00634031">
        <w:t xml:space="preserve">. (исполнение плана </w:t>
      </w:r>
      <w:r w:rsidR="00A83434">
        <w:t>42,5</w:t>
      </w:r>
      <w:r w:rsidRPr="00634031">
        <w:t>%).</w:t>
      </w:r>
    </w:p>
    <w:p w:rsidR="00E552D3" w:rsidRDefault="00A83434" w:rsidP="00E552D3">
      <w:pPr>
        <w:ind w:firstLine="708"/>
        <w:jc w:val="both"/>
        <w:rPr>
          <w:color w:val="000000"/>
        </w:rPr>
      </w:pPr>
      <w:r w:rsidRPr="00B84057">
        <w:rPr>
          <w:b/>
          <w:bCs/>
          <w:i/>
        </w:rPr>
        <w:t>Д</w:t>
      </w:r>
      <w:r w:rsidR="00634031" w:rsidRPr="00B84057">
        <w:rPr>
          <w:b/>
          <w:bCs/>
          <w:i/>
        </w:rPr>
        <w:t xml:space="preserve">оходы от </w:t>
      </w:r>
      <w:r w:rsidR="00634031" w:rsidRPr="00B84057">
        <w:rPr>
          <w:b/>
          <w:i/>
          <w:color w:val="000000"/>
        </w:rPr>
        <w:t>перечисления части прибыли муниципальных унитарных предприятий</w:t>
      </w:r>
      <w:r w:rsidR="00E552D3" w:rsidRPr="00A500D9">
        <w:rPr>
          <w:color w:val="000000"/>
        </w:rPr>
        <w:t>, остающейся после уплаты налогов и иных обязательных платежей</w:t>
      </w:r>
      <w:r w:rsidR="00E552D3">
        <w:rPr>
          <w:color w:val="000000"/>
        </w:rPr>
        <w:t>,</w:t>
      </w:r>
      <w:r w:rsidR="00E552D3" w:rsidRPr="00A500D9">
        <w:rPr>
          <w:color w:val="000000"/>
        </w:rPr>
        <w:t xml:space="preserve"> </w:t>
      </w:r>
      <w:r w:rsidR="00E552D3">
        <w:rPr>
          <w:color w:val="000000"/>
        </w:rPr>
        <w:t>в 1 квартале 201</w:t>
      </w:r>
      <w:r>
        <w:rPr>
          <w:color w:val="000000"/>
        </w:rPr>
        <w:t>9</w:t>
      </w:r>
      <w:r w:rsidR="00E552D3">
        <w:rPr>
          <w:color w:val="000000"/>
        </w:rPr>
        <w:t xml:space="preserve"> года </w:t>
      </w:r>
      <w:r>
        <w:t xml:space="preserve">в местный </w:t>
      </w:r>
      <w:r w:rsidRPr="00634031">
        <w:t xml:space="preserve">бюджет </w:t>
      </w:r>
      <w:r w:rsidR="00E552D3">
        <w:rPr>
          <w:color w:val="000000"/>
        </w:rPr>
        <w:t xml:space="preserve">не поступали. </w:t>
      </w:r>
    </w:p>
    <w:p w:rsidR="00D8015D" w:rsidRDefault="00A83434" w:rsidP="007746A2">
      <w:pPr>
        <w:ind w:firstLine="708"/>
        <w:jc w:val="both"/>
      </w:pPr>
      <w:r>
        <w:t>И</w:t>
      </w:r>
      <w:r w:rsidR="00D8015D" w:rsidRPr="00D8015D">
        <w:t xml:space="preserve">сполнение бюджетных назначений по </w:t>
      </w:r>
      <w:r w:rsidR="00D8015D" w:rsidRPr="00B84057">
        <w:rPr>
          <w:b/>
          <w:bCs/>
          <w:i/>
        </w:rPr>
        <w:t>доходам от продажи земельных участков</w:t>
      </w:r>
      <w:r w:rsidR="00D8015D" w:rsidRPr="00D8015D">
        <w:rPr>
          <w:b/>
          <w:bCs/>
          <w:i/>
        </w:rPr>
        <w:t xml:space="preserve"> </w:t>
      </w:r>
      <w:r w:rsidR="00D8015D" w:rsidRPr="00D8015D">
        <w:t xml:space="preserve">составило </w:t>
      </w:r>
      <w:r>
        <w:t>989</w:t>
      </w:r>
      <w:r w:rsidR="00D8015D" w:rsidRPr="00D8015D">
        <w:rPr>
          <w:color w:val="000000"/>
        </w:rPr>
        <w:t xml:space="preserve"> </w:t>
      </w:r>
      <w:r w:rsidR="00D8015D" w:rsidRPr="00D8015D">
        <w:t xml:space="preserve">тыс. руб. или </w:t>
      </w:r>
      <w:r>
        <w:t>61,8</w:t>
      </w:r>
      <w:r w:rsidR="00D8015D" w:rsidRPr="00D8015D">
        <w:t xml:space="preserve">% от годового объема плановых назначений в сумме </w:t>
      </w:r>
      <w:r>
        <w:t>1600</w:t>
      </w:r>
      <w:r w:rsidR="00D8015D" w:rsidRPr="00D8015D">
        <w:t xml:space="preserve"> тыс. руб., что на сумму </w:t>
      </w:r>
      <w:r>
        <w:t>168,4</w:t>
      </w:r>
      <w:r w:rsidR="00D8015D" w:rsidRPr="00D8015D">
        <w:t xml:space="preserve"> тыс. руб. или на </w:t>
      </w:r>
      <w:r>
        <w:t>20,5</w:t>
      </w:r>
      <w:r w:rsidR="00D8015D" w:rsidRPr="00D8015D">
        <w:t>% больше объема поступлений за аналогичный период 201</w:t>
      </w:r>
      <w:r>
        <w:t>8</w:t>
      </w:r>
      <w:r w:rsidR="00D8015D" w:rsidRPr="00D8015D">
        <w:t xml:space="preserve"> года (</w:t>
      </w:r>
      <w:r>
        <w:t>820,6</w:t>
      </w:r>
      <w:r w:rsidR="00D8015D" w:rsidRPr="00D8015D">
        <w:t xml:space="preserve"> тыс. руб.).</w:t>
      </w:r>
    </w:p>
    <w:p w:rsidR="00C8229B" w:rsidRDefault="00A83434" w:rsidP="00C8229B">
      <w:pPr>
        <w:ind w:firstLine="708"/>
        <w:jc w:val="both"/>
      </w:pPr>
      <w:r>
        <w:t>И</w:t>
      </w:r>
      <w:r w:rsidR="00C8229B" w:rsidRPr="00D8015D">
        <w:t xml:space="preserve">сполнение бюджетных назначений по </w:t>
      </w:r>
      <w:r w:rsidR="00C8229B" w:rsidRPr="00B84057">
        <w:rPr>
          <w:b/>
          <w:bCs/>
          <w:i/>
        </w:rPr>
        <w:t xml:space="preserve">доходам </w:t>
      </w:r>
      <w:r w:rsidR="00C8229B" w:rsidRPr="00B84057">
        <w:rPr>
          <w:b/>
          <w:i/>
        </w:rPr>
        <w:t>от продажи иного имущества</w:t>
      </w:r>
      <w:r w:rsidR="00C8229B" w:rsidRPr="00D8015D">
        <w:t xml:space="preserve"> составило </w:t>
      </w:r>
      <w:r>
        <w:t>310</w:t>
      </w:r>
      <w:r w:rsidR="00C8229B" w:rsidRPr="00D8015D">
        <w:rPr>
          <w:color w:val="000000"/>
        </w:rPr>
        <w:t xml:space="preserve"> </w:t>
      </w:r>
      <w:r w:rsidR="00C8229B" w:rsidRPr="00D8015D">
        <w:t xml:space="preserve">тыс. руб. или </w:t>
      </w:r>
      <w:r>
        <w:t>20,7</w:t>
      </w:r>
      <w:r w:rsidR="00C8229B" w:rsidRPr="00B52360">
        <w:t>%</w:t>
      </w:r>
      <w:r w:rsidR="00C8229B" w:rsidRPr="00D8015D">
        <w:t xml:space="preserve"> от годового объема плановых назначений в сумме </w:t>
      </w:r>
      <w:r>
        <w:t>1500</w:t>
      </w:r>
      <w:r w:rsidR="00C8229B">
        <w:t xml:space="preserve"> </w:t>
      </w:r>
      <w:r w:rsidR="00C8229B" w:rsidRPr="00D8015D">
        <w:t xml:space="preserve">тыс. руб., что на </w:t>
      </w:r>
      <w:r w:rsidR="00C8229B" w:rsidRPr="007746A2">
        <w:t xml:space="preserve">сумму </w:t>
      </w:r>
      <w:r>
        <w:t>297,5</w:t>
      </w:r>
      <w:r w:rsidR="00C8229B" w:rsidRPr="00A734A6">
        <w:t xml:space="preserve"> тыс. руб. </w:t>
      </w:r>
      <w:r>
        <w:t xml:space="preserve">больше </w:t>
      </w:r>
      <w:r w:rsidR="00C8229B" w:rsidRPr="00A734A6">
        <w:t>объема поступлений за аналогичный период 201</w:t>
      </w:r>
      <w:r>
        <w:t>8</w:t>
      </w:r>
      <w:r w:rsidR="00C8229B" w:rsidRPr="00A734A6">
        <w:t xml:space="preserve"> года (</w:t>
      </w:r>
      <w:r>
        <w:t>12,5</w:t>
      </w:r>
      <w:r w:rsidR="00C8229B" w:rsidRPr="00A734A6">
        <w:t xml:space="preserve"> тыс. руб.).</w:t>
      </w:r>
      <w:r w:rsidR="00C8229B">
        <w:t xml:space="preserve"> </w:t>
      </w:r>
      <w:r w:rsidR="00423D14">
        <w:t>П</w:t>
      </w:r>
      <w:r w:rsidR="00423D14" w:rsidRPr="00F468DE">
        <w:t>о результатам открытого аукциона, состоявшегося 18 января 2019 года</w:t>
      </w:r>
      <w:r w:rsidR="00423D14">
        <w:t>,  продан объект, включенный в  П</w:t>
      </w:r>
      <w:r w:rsidR="00423D14" w:rsidRPr="00F468DE">
        <w:t>лан приватизации на 2018 год</w:t>
      </w:r>
      <w:r w:rsidR="00423D14">
        <w:t xml:space="preserve"> - </w:t>
      </w:r>
      <w:r w:rsidR="00F468DE" w:rsidRPr="00F468DE">
        <w:t>н</w:t>
      </w:r>
      <w:r w:rsidR="00106742" w:rsidRPr="00F468DE">
        <w:t>ежилые здания</w:t>
      </w:r>
      <w:r w:rsidR="00F468DE" w:rsidRPr="00F468DE">
        <w:rPr>
          <w:rFonts w:ascii="Arial" w:hAnsi="Arial" w:cs="Arial"/>
          <w:sz w:val="20"/>
          <w:szCs w:val="20"/>
        </w:rPr>
        <w:t xml:space="preserve"> </w:t>
      </w:r>
      <w:r w:rsidR="00F468DE" w:rsidRPr="00F468DE">
        <w:t xml:space="preserve">общей площадью 902,04 </w:t>
      </w:r>
      <w:proofErr w:type="spellStart"/>
      <w:r w:rsidR="00F468DE" w:rsidRPr="00F468DE">
        <w:t>кв</w:t>
      </w:r>
      <w:proofErr w:type="gramStart"/>
      <w:r w:rsidR="00F468DE" w:rsidRPr="00F468DE">
        <w:t>.м</w:t>
      </w:r>
      <w:proofErr w:type="spellEnd"/>
      <w:proofErr w:type="gramEnd"/>
      <w:r w:rsidR="00F468DE" w:rsidRPr="00F468DE">
        <w:t>,</w:t>
      </w:r>
      <w:r w:rsidR="00106742" w:rsidRPr="00F468DE">
        <w:t xml:space="preserve"> с земельным участком </w:t>
      </w:r>
      <w:r w:rsidR="00F468DE" w:rsidRPr="00F468DE">
        <w:rPr>
          <w:color w:val="333333"/>
        </w:rPr>
        <w:t xml:space="preserve">2802 </w:t>
      </w:r>
      <w:proofErr w:type="spellStart"/>
      <w:r w:rsidR="00F468DE" w:rsidRPr="00F468DE">
        <w:rPr>
          <w:color w:val="333333"/>
        </w:rPr>
        <w:t>кв.м</w:t>
      </w:r>
      <w:proofErr w:type="spellEnd"/>
      <w:r w:rsidR="00F468DE" w:rsidRPr="00F468DE">
        <w:rPr>
          <w:color w:val="333333"/>
        </w:rPr>
        <w:t>,</w:t>
      </w:r>
      <w:r w:rsidR="00F468DE">
        <w:rPr>
          <w:rFonts w:ascii="Arial" w:hAnsi="Arial" w:cs="Arial"/>
          <w:color w:val="333333"/>
          <w:sz w:val="20"/>
          <w:szCs w:val="20"/>
        </w:rPr>
        <w:t xml:space="preserve"> </w:t>
      </w:r>
      <w:r w:rsidR="00106742" w:rsidRPr="00F468DE">
        <w:t xml:space="preserve">по адресу: Приморский край, </w:t>
      </w:r>
      <w:proofErr w:type="spellStart"/>
      <w:r w:rsidR="00106742" w:rsidRPr="00F468DE">
        <w:t>г</w:t>
      </w:r>
      <w:proofErr w:type="gramStart"/>
      <w:r w:rsidR="00106742" w:rsidRPr="00F468DE">
        <w:t>.Л</w:t>
      </w:r>
      <w:proofErr w:type="gramEnd"/>
      <w:r w:rsidR="00106742" w:rsidRPr="00F468DE">
        <w:t>есозаводск</w:t>
      </w:r>
      <w:proofErr w:type="spellEnd"/>
      <w:r w:rsidR="00106742" w:rsidRPr="00F468DE">
        <w:t xml:space="preserve">, </w:t>
      </w:r>
      <w:proofErr w:type="spellStart"/>
      <w:r w:rsidR="00106742" w:rsidRPr="00F468DE">
        <w:t>ул.Пархоменко</w:t>
      </w:r>
      <w:proofErr w:type="spellEnd"/>
      <w:r w:rsidR="00106742" w:rsidRPr="00F468DE">
        <w:t>, д.1</w:t>
      </w:r>
      <w:r w:rsidR="00423D14">
        <w:t>.</w:t>
      </w:r>
      <w:r w:rsidR="00C8229B" w:rsidRPr="00F468DE">
        <w:t xml:space="preserve"> </w:t>
      </w:r>
    </w:p>
    <w:p w:rsidR="003A3ED7" w:rsidRDefault="003A3ED7" w:rsidP="00D378E2">
      <w:pPr>
        <w:ind w:firstLine="709"/>
        <w:jc w:val="both"/>
      </w:pPr>
      <w:r w:rsidRPr="003A3ED7">
        <w:t xml:space="preserve">Исполнение бюджетных назначений </w:t>
      </w:r>
      <w:r w:rsidRPr="00B84057">
        <w:rPr>
          <w:b/>
          <w:i/>
        </w:rPr>
        <w:t xml:space="preserve">по платежам за </w:t>
      </w:r>
      <w:r w:rsidRPr="00B84057">
        <w:rPr>
          <w:b/>
          <w:bCs/>
          <w:i/>
        </w:rPr>
        <w:t xml:space="preserve">пользование природными ресурсами </w:t>
      </w:r>
      <w:r w:rsidRPr="003A3ED7">
        <w:t xml:space="preserve">составило </w:t>
      </w:r>
      <w:r w:rsidR="00D378E2" w:rsidRPr="00D378E2">
        <w:t>2</w:t>
      </w:r>
      <w:r w:rsidR="006C10FF">
        <w:t>00</w:t>
      </w:r>
      <w:r w:rsidRPr="003A3ED7">
        <w:rPr>
          <w:color w:val="000000"/>
        </w:rPr>
        <w:t xml:space="preserve"> </w:t>
      </w:r>
      <w:r w:rsidRPr="003A3ED7">
        <w:t>тыс. руб</w:t>
      </w:r>
      <w:r w:rsidR="00D378E2" w:rsidRPr="00D378E2">
        <w:t>.</w:t>
      </w:r>
      <w:r w:rsidRPr="003A3ED7">
        <w:t xml:space="preserve"> или </w:t>
      </w:r>
      <w:r w:rsidR="00D378E2" w:rsidRPr="00D378E2">
        <w:t>35,</w:t>
      </w:r>
      <w:r w:rsidR="006C10FF">
        <w:t>7</w:t>
      </w:r>
      <w:r w:rsidRPr="003A3ED7">
        <w:t xml:space="preserve">% от годового объема плановых назначений в сумме </w:t>
      </w:r>
      <w:r w:rsidR="006C10FF">
        <w:t>560</w:t>
      </w:r>
      <w:r w:rsidRPr="003A3ED7">
        <w:t xml:space="preserve"> тыс. руб</w:t>
      </w:r>
      <w:r w:rsidR="00D378E2" w:rsidRPr="00D378E2">
        <w:t>.</w:t>
      </w:r>
      <w:r w:rsidRPr="003A3ED7">
        <w:t xml:space="preserve">, что </w:t>
      </w:r>
      <w:r w:rsidR="00D378E2" w:rsidRPr="00D378E2">
        <w:t>на сумму (-)</w:t>
      </w:r>
      <w:r w:rsidR="006C10FF">
        <w:t>87</w:t>
      </w:r>
      <w:r w:rsidR="00D378E2" w:rsidRPr="00D378E2">
        <w:t xml:space="preserve">тыс. руб. или на </w:t>
      </w:r>
      <w:r w:rsidR="006C10FF">
        <w:t>30,3</w:t>
      </w:r>
      <w:r w:rsidR="00D378E2" w:rsidRPr="00D378E2">
        <w:t>% меньше объема поступлений за аналогичный период 201</w:t>
      </w:r>
      <w:r w:rsidR="006C10FF">
        <w:t>8</w:t>
      </w:r>
      <w:r w:rsidR="00D378E2" w:rsidRPr="00D378E2">
        <w:t xml:space="preserve"> года (</w:t>
      </w:r>
      <w:r w:rsidR="006C10FF">
        <w:t>287</w:t>
      </w:r>
      <w:r w:rsidR="00D378E2" w:rsidRPr="00D378E2">
        <w:t xml:space="preserve"> тыс. руб.).</w:t>
      </w:r>
    </w:p>
    <w:p w:rsidR="00975A68" w:rsidRPr="00975A68" w:rsidRDefault="00975A68" w:rsidP="00D378E2">
      <w:pPr>
        <w:ind w:firstLine="709"/>
        <w:jc w:val="both"/>
        <w:rPr>
          <w:b/>
        </w:rPr>
      </w:pPr>
      <w:r w:rsidRPr="002B48FD">
        <w:t>Исполнение бюджетных назначений по</w:t>
      </w:r>
      <w:r w:rsidRPr="00975A68">
        <w:rPr>
          <w:color w:val="000000"/>
          <w:sz w:val="18"/>
          <w:szCs w:val="18"/>
        </w:rPr>
        <w:t xml:space="preserve"> </w:t>
      </w:r>
      <w:r w:rsidRPr="00B84057">
        <w:rPr>
          <w:b/>
          <w:i/>
          <w:color w:val="000000"/>
        </w:rPr>
        <w:t>доходам от оказания платных услуг и компенсации затрат государства</w:t>
      </w:r>
      <w:r w:rsidRPr="00975A68">
        <w:t xml:space="preserve"> </w:t>
      </w:r>
      <w:r w:rsidRPr="002B48FD">
        <w:t xml:space="preserve">составило </w:t>
      </w:r>
      <w:r>
        <w:t>113</w:t>
      </w:r>
      <w:r w:rsidRPr="002B48FD">
        <w:rPr>
          <w:rFonts w:ascii="Calibri" w:hAnsi="Calibri"/>
          <w:color w:val="000000"/>
        </w:rPr>
        <w:t xml:space="preserve"> </w:t>
      </w:r>
      <w:r w:rsidRPr="002B48FD">
        <w:t>тыс. руб</w:t>
      </w:r>
      <w:r>
        <w:t xml:space="preserve">. </w:t>
      </w:r>
      <w:r w:rsidRPr="002B48FD">
        <w:t xml:space="preserve">или </w:t>
      </w:r>
      <w:r>
        <w:t>21,9</w:t>
      </w:r>
      <w:r w:rsidRPr="002B48FD">
        <w:t xml:space="preserve">% от годового </w:t>
      </w:r>
      <w:r>
        <w:t>прогноза</w:t>
      </w:r>
      <w:r w:rsidRPr="002B48FD">
        <w:t xml:space="preserve"> в сумме </w:t>
      </w:r>
      <w:r>
        <w:t xml:space="preserve">517 </w:t>
      </w:r>
      <w:r w:rsidRPr="002B48FD">
        <w:t>тыс. руб</w:t>
      </w:r>
      <w:r>
        <w:t>.</w:t>
      </w:r>
      <w:r w:rsidRPr="002B48FD">
        <w:t xml:space="preserve">, что на </w:t>
      </w:r>
      <w:r>
        <w:t xml:space="preserve">35,7 </w:t>
      </w:r>
      <w:proofErr w:type="spellStart"/>
      <w:r>
        <w:t>тыс</w:t>
      </w:r>
      <w:proofErr w:type="gramStart"/>
      <w:r>
        <w:t>.</w:t>
      </w:r>
      <w:r w:rsidRPr="002B48FD">
        <w:t>р</w:t>
      </w:r>
      <w:proofErr w:type="gramEnd"/>
      <w:r w:rsidRPr="002B48FD">
        <w:t>уб</w:t>
      </w:r>
      <w:proofErr w:type="spellEnd"/>
      <w:r>
        <w:t>.</w:t>
      </w:r>
      <w:r w:rsidRPr="002B48FD">
        <w:t xml:space="preserve"> или на </w:t>
      </w:r>
      <w:r>
        <w:t>46,2</w:t>
      </w:r>
      <w:r w:rsidRPr="002B48FD">
        <w:t>%</w:t>
      </w:r>
      <w:r>
        <w:t xml:space="preserve"> больше</w:t>
      </w:r>
      <w:r w:rsidRPr="002B48FD">
        <w:t xml:space="preserve"> объема поступлений за аналогичный период 201</w:t>
      </w:r>
      <w:r>
        <w:t>8</w:t>
      </w:r>
      <w:r w:rsidRPr="002B48FD">
        <w:t xml:space="preserve"> года (</w:t>
      </w:r>
      <w:r>
        <w:t>77,3 тыс. руб.).</w:t>
      </w:r>
      <w:r w:rsidRPr="002B48FD">
        <w:t xml:space="preserve"> </w:t>
      </w:r>
      <w:r w:rsidRPr="002B48FD">
        <w:rPr>
          <w:color w:val="000000"/>
        </w:rPr>
        <w:t xml:space="preserve"> </w:t>
      </w:r>
    </w:p>
    <w:p w:rsidR="006C10FF" w:rsidRDefault="006C10FF" w:rsidP="00371B92">
      <w:pPr>
        <w:ind w:firstLine="708"/>
        <w:jc w:val="both"/>
        <w:rPr>
          <w:color w:val="000000"/>
        </w:rPr>
      </w:pPr>
      <w:r w:rsidRPr="002B48FD">
        <w:t xml:space="preserve">Исполнение бюджетных назначений по </w:t>
      </w:r>
      <w:r w:rsidRPr="00B84057">
        <w:rPr>
          <w:b/>
          <w:bCs/>
          <w:i/>
        </w:rPr>
        <w:t>штрафам, санкциям, возмещению ущерба</w:t>
      </w:r>
      <w:r w:rsidRPr="002B48FD">
        <w:rPr>
          <w:bCs/>
        </w:rPr>
        <w:t xml:space="preserve"> </w:t>
      </w:r>
      <w:r w:rsidRPr="002B48FD">
        <w:t xml:space="preserve">составило </w:t>
      </w:r>
      <w:r>
        <w:t>1406</w:t>
      </w:r>
      <w:r w:rsidRPr="002B48FD">
        <w:rPr>
          <w:rFonts w:ascii="Calibri" w:hAnsi="Calibri"/>
          <w:color w:val="000000"/>
        </w:rPr>
        <w:t xml:space="preserve"> </w:t>
      </w:r>
      <w:r w:rsidRPr="002B48FD">
        <w:t>тыс. руб</w:t>
      </w:r>
      <w:r>
        <w:t xml:space="preserve">. </w:t>
      </w:r>
      <w:r w:rsidRPr="002B48FD">
        <w:t xml:space="preserve">или </w:t>
      </w:r>
      <w:r>
        <w:t>25,2</w:t>
      </w:r>
      <w:r w:rsidRPr="002B48FD">
        <w:t xml:space="preserve">% от годового </w:t>
      </w:r>
      <w:r>
        <w:t>прогноза</w:t>
      </w:r>
      <w:r w:rsidRPr="002B48FD">
        <w:t xml:space="preserve"> в сумме </w:t>
      </w:r>
      <w:r>
        <w:t>5572</w:t>
      </w:r>
      <w:r w:rsidRPr="002B48FD">
        <w:t xml:space="preserve"> тыс. руб</w:t>
      </w:r>
      <w:r>
        <w:t>.</w:t>
      </w:r>
      <w:r w:rsidRPr="002B48FD">
        <w:t xml:space="preserve">, что на </w:t>
      </w:r>
      <w:r>
        <w:t xml:space="preserve">83 </w:t>
      </w:r>
      <w:proofErr w:type="spellStart"/>
      <w:r>
        <w:t>тыс</w:t>
      </w:r>
      <w:proofErr w:type="gramStart"/>
      <w:r>
        <w:t>.</w:t>
      </w:r>
      <w:r w:rsidRPr="002B48FD">
        <w:t>р</w:t>
      </w:r>
      <w:proofErr w:type="gramEnd"/>
      <w:r w:rsidRPr="002B48FD">
        <w:t>уб</w:t>
      </w:r>
      <w:proofErr w:type="spellEnd"/>
      <w:r>
        <w:t>.</w:t>
      </w:r>
      <w:r w:rsidRPr="002B48FD">
        <w:t xml:space="preserve"> или на </w:t>
      </w:r>
      <w:r>
        <w:t>6,3</w:t>
      </w:r>
      <w:r w:rsidRPr="002B48FD">
        <w:t>%</w:t>
      </w:r>
      <w:r>
        <w:t xml:space="preserve"> больше</w:t>
      </w:r>
      <w:r w:rsidRPr="002B48FD">
        <w:t xml:space="preserve"> объема поступлений за аналогичный период 201</w:t>
      </w:r>
      <w:r>
        <w:t>8</w:t>
      </w:r>
      <w:r w:rsidRPr="002B48FD">
        <w:t xml:space="preserve"> года (</w:t>
      </w:r>
      <w:r>
        <w:t>1323</w:t>
      </w:r>
      <w:r w:rsidRPr="002B48FD">
        <w:rPr>
          <w:rFonts w:ascii="Calibri" w:hAnsi="Calibri"/>
          <w:color w:val="000000"/>
        </w:rPr>
        <w:t xml:space="preserve"> </w:t>
      </w:r>
      <w:r>
        <w:t>тыс. руб.).</w:t>
      </w:r>
      <w:r w:rsidRPr="002B48FD">
        <w:t xml:space="preserve"> </w:t>
      </w:r>
      <w:r w:rsidRPr="002B48FD">
        <w:rPr>
          <w:color w:val="000000"/>
        </w:rPr>
        <w:t xml:space="preserve"> </w:t>
      </w:r>
    </w:p>
    <w:p w:rsidR="006C10FF" w:rsidRDefault="006C10FF" w:rsidP="006C10FF">
      <w:pPr>
        <w:ind w:firstLine="709"/>
        <w:jc w:val="both"/>
      </w:pPr>
      <w:r w:rsidRPr="002B48FD">
        <w:t xml:space="preserve">Исполнение бюджетных назначений по </w:t>
      </w:r>
      <w:r w:rsidRPr="00B84057">
        <w:rPr>
          <w:b/>
          <w:i/>
        </w:rPr>
        <w:t>прочим неналоговым доходам</w:t>
      </w:r>
      <w:r w:rsidRPr="00FB38CA">
        <w:t xml:space="preserve"> </w:t>
      </w:r>
      <w:r w:rsidRPr="002B48FD">
        <w:t xml:space="preserve">составило </w:t>
      </w:r>
      <w:r>
        <w:t>298</w:t>
      </w:r>
      <w:r w:rsidRPr="002B48FD">
        <w:rPr>
          <w:rFonts w:ascii="Calibri" w:hAnsi="Calibri"/>
          <w:color w:val="000000"/>
        </w:rPr>
        <w:t xml:space="preserve"> </w:t>
      </w:r>
      <w:r w:rsidRPr="002B48FD">
        <w:t>тыс. руб</w:t>
      </w:r>
      <w:r>
        <w:t xml:space="preserve">. </w:t>
      </w:r>
      <w:r w:rsidRPr="002B48FD">
        <w:t xml:space="preserve">или </w:t>
      </w:r>
      <w:r>
        <w:t>37,2</w:t>
      </w:r>
      <w:r w:rsidRPr="002B48FD">
        <w:t xml:space="preserve">% от годового </w:t>
      </w:r>
      <w:r>
        <w:t>прогноза</w:t>
      </w:r>
      <w:r w:rsidRPr="002B48FD">
        <w:t xml:space="preserve"> в сумме </w:t>
      </w:r>
      <w:r>
        <w:t>802</w:t>
      </w:r>
      <w:r w:rsidRPr="002B48FD">
        <w:t xml:space="preserve"> тыс. руб</w:t>
      </w:r>
      <w:r>
        <w:t>.</w:t>
      </w:r>
      <w:r w:rsidRPr="002B48FD">
        <w:t xml:space="preserve">, что на сумму </w:t>
      </w:r>
      <w:r>
        <w:t>1703</w:t>
      </w:r>
      <w:r w:rsidRPr="002B48FD">
        <w:t xml:space="preserve"> тыс. руб</w:t>
      </w:r>
      <w:r>
        <w:t>.</w:t>
      </w:r>
      <w:r w:rsidRPr="002B48FD">
        <w:t xml:space="preserve"> или </w:t>
      </w:r>
      <w:r>
        <w:t>на 85,1% меньше</w:t>
      </w:r>
      <w:r w:rsidRPr="002B48FD">
        <w:t xml:space="preserve"> объема поступлений за аналогичный период 201</w:t>
      </w:r>
      <w:r>
        <w:t>8</w:t>
      </w:r>
      <w:r w:rsidRPr="002B48FD">
        <w:t xml:space="preserve"> года (</w:t>
      </w:r>
      <w:r>
        <w:t>2001 тыс. руб.).</w:t>
      </w:r>
      <w:r w:rsidRPr="002B48FD">
        <w:t xml:space="preserve"> </w:t>
      </w:r>
      <w:r w:rsidRPr="002B48FD">
        <w:rPr>
          <w:color w:val="000000"/>
        </w:rPr>
        <w:t xml:space="preserve"> </w:t>
      </w:r>
    </w:p>
    <w:p w:rsidR="006C10FF" w:rsidRPr="00FB38CA" w:rsidRDefault="006C10FF" w:rsidP="006C10FF">
      <w:pPr>
        <w:ind w:firstLine="709"/>
        <w:jc w:val="both"/>
        <w:rPr>
          <w:sz w:val="28"/>
          <w:szCs w:val="28"/>
          <w:lang w:eastAsia="en-US"/>
        </w:rPr>
      </w:pPr>
      <w:r>
        <w:rPr>
          <w:lang w:eastAsia="en-US"/>
        </w:rPr>
        <w:t>В с</w:t>
      </w:r>
      <w:r w:rsidRPr="00FB38CA">
        <w:rPr>
          <w:lang w:eastAsia="en-US"/>
        </w:rPr>
        <w:t>труктур</w:t>
      </w:r>
      <w:r>
        <w:rPr>
          <w:lang w:eastAsia="en-US"/>
        </w:rPr>
        <w:t>е</w:t>
      </w:r>
      <w:r w:rsidRPr="00FB38CA">
        <w:rPr>
          <w:lang w:eastAsia="en-US"/>
        </w:rPr>
        <w:t xml:space="preserve"> </w:t>
      </w:r>
      <w:r>
        <w:rPr>
          <w:lang w:eastAsia="en-US"/>
        </w:rPr>
        <w:t xml:space="preserve">прочих неналоговых </w:t>
      </w:r>
      <w:r w:rsidRPr="00FB38CA">
        <w:rPr>
          <w:lang w:eastAsia="en-US"/>
        </w:rPr>
        <w:t>доходов</w:t>
      </w:r>
      <w:r>
        <w:rPr>
          <w:lang w:eastAsia="en-US"/>
        </w:rPr>
        <w:t xml:space="preserve"> (298 </w:t>
      </w:r>
      <w:proofErr w:type="spellStart"/>
      <w:r>
        <w:rPr>
          <w:lang w:eastAsia="en-US"/>
        </w:rPr>
        <w:t>тыс</w:t>
      </w:r>
      <w:proofErr w:type="gramStart"/>
      <w:r>
        <w:rPr>
          <w:lang w:eastAsia="en-US"/>
        </w:rPr>
        <w:t>.р</w:t>
      </w:r>
      <w:proofErr w:type="gramEnd"/>
      <w:r>
        <w:rPr>
          <w:lang w:eastAsia="en-US"/>
        </w:rPr>
        <w:t>уб</w:t>
      </w:r>
      <w:proofErr w:type="spellEnd"/>
      <w:r>
        <w:rPr>
          <w:lang w:eastAsia="en-US"/>
        </w:rPr>
        <w:t>.)</w:t>
      </w:r>
      <w:r w:rsidRPr="00FB38CA">
        <w:rPr>
          <w:lang w:eastAsia="en-US"/>
        </w:rPr>
        <w:t>:</w:t>
      </w:r>
      <w:r w:rsidRPr="00FB38CA">
        <w:rPr>
          <w:sz w:val="28"/>
          <w:szCs w:val="28"/>
          <w:lang w:eastAsia="en-US"/>
        </w:rPr>
        <w:t xml:space="preserve"> </w:t>
      </w:r>
    </w:p>
    <w:p w:rsidR="006C10FF" w:rsidRPr="00634031" w:rsidRDefault="006C10FF" w:rsidP="006C10FF">
      <w:pPr>
        <w:ind w:firstLine="708"/>
        <w:jc w:val="both"/>
        <w:rPr>
          <w:i/>
        </w:rPr>
      </w:pPr>
      <w:r w:rsidRPr="00FB38CA">
        <w:rPr>
          <w:sz w:val="28"/>
          <w:szCs w:val="28"/>
          <w:lang w:eastAsia="en-US"/>
        </w:rPr>
        <w:t xml:space="preserve">- </w:t>
      </w:r>
      <w:r w:rsidRPr="00FB38CA">
        <w:t xml:space="preserve"> </w:t>
      </w:r>
      <w:r w:rsidRPr="00FB38CA">
        <w:rPr>
          <w:lang w:eastAsia="en-US" w:bidi="en-US"/>
        </w:rPr>
        <w:t>плата за право размещения сезонного объекта торговли</w:t>
      </w:r>
      <w:r>
        <w:rPr>
          <w:lang w:eastAsia="en-US" w:bidi="en-US"/>
        </w:rPr>
        <w:t xml:space="preserve"> составляет </w:t>
      </w:r>
      <w:r>
        <w:rPr>
          <w:lang w:eastAsia="en-US"/>
        </w:rPr>
        <w:t>98</w:t>
      </w:r>
      <w:r w:rsidRPr="00FB38CA">
        <w:rPr>
          <w:lang w:eastAsia="en-US"/>
        </w:rPr>
        <w:t>% или</w:t>
      </w:r>
      <w:r w:rsidRPr="00FB38CA">
        <w:rPr>
          <w:sz w:val="28"/>
          <w:szCs w:val="28"/>
          <w:lang w:eastAsia="en-US"/>
        </w:rPr>
        <w:t xml:space="preserve"> </w:t>
      </w:r>
      <w:r w:rsidRPr="00FB38CA">
        <w:t xml:space="preserve"> </w:t>
      </w:r>
      <w:r>
        <w:t xml:space="preserve">292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6C10FF">
        <w:t xml:space="preserve"> </w:t>
      </w:r>
      <w:r w:rsidRPr="00634031">
        <w:t xml:space="preserve">  (исполнение плана </w:t>
      </w:r>
      <w:r>
        <w:t>44,8</w:t>
      </w:r>
      <w:r w:rsidRPr="00634031">
        <w:t>%),</w:t>
      </w:r>
    </w:p>
    <w:p w:rsidR="006C10FF" w:rsidRDefault="006C10FF" w:rsidP="006C10FF">
      <w:pPr>
        <w:ind w:firstLine="708"/>
        <w:jc w:val="both"/>
        <w:rPr>
          <w:lang w:eastAsia="en-US" w:bidi="en-US"/>
        </w:rPr>
      </w:pPr>
      <w:r w:rsidRPr="00FB38CA">
        <w:rPr>
          <w:lang w:eastAsia="en-US" w:bidi="en-US"/>
        </w:rPr>
        <w:t>-  плата за   выдачу  разрешений на снос зеленых насаждений</w:t>
      </w:r>
      <w:r>
        <w:rPr>
          <w:lang w:eastAsia="en-US" w:bidi="en-US"/>
        </w:rPr>
        <w:t xml:space="preserve"> составляет 2</w:t>
      </w:r>
      <w:r w:rsidRPr="00FB38CA">
        <w:rPr>
          <w:lang w:eastAsia="en-US" w:bidi="en-US"/>
        </w:rPr>
        <w:t xml:space="preserve">% или  </w:t>
      </w:r>
      <w:r>
        <w:rPr>
          <w:lang w:eastAsia="en-US" w:bidi="en-US"/>
        </w:rPr>
        <w:t>6</w:t>
      </w:r>
      <w:r w:rsidRPr="00FB38CA">
        <w:rPr>
          <w:lang w:eastAsia="en-US" w:bidi="en-US"/>
        </w:rPr>
        <w:t xml:space="preserve"> </w:t>
      </w:r>
      <w:proofErr w:type="spellStart"/>
      <w:r w:rsidRPr="00FB38CA">
        <w:rPr>
          <w:lang w:eastAsia="en-US" w:bidi="en-US"/>
        </w:rPr>
        <w:t>тыс</w:t>
      </w:r>
      <w:proofErr w:type="gramStart"/>
      <w:r w:rsidRPr="00FB38CA">
        <w:rPr>
          <w:lang w:eastAsia="en-US" w:bidi="en-US"/>
        </w:rPr>
        <w:t>.р</w:t>
      </w:r>
      <w:proofErr w:type="gramEnd"/>
      <w:r w:rsidRPr="00FB38CA">
        <w:rPr>
          <w:lang w:eastAsia="en-US" w:bidi="en-US"/>
        </w:rPr>
        <w:t>уб</w:t>
      </w:r>
      <w:proofErr w:type="spellEnd"/>
      <w:r w:rsidRPr="00FB38CA">
        <w:rPr>
          <w:lang w:eastAsia="en-US" w:bidi="en-US"/>
        </w:rPr>
        <w:t>.</w:t>
      </w:r>
      <w:r w:rsidRPr="00634031">
        <w:t xml:space="preserve">  (исполнение плана </w:t>
      </w:r>
      <w:r>
        <w:t>4%).</w:t>
      </w:r>
      <w:r w:rsidRPr="00FB38CA">
        <w:rPr>
          <w:lang w:eastAsia="en-US" w:bidi="en-US"/>
        </w:rPr>
        <w:t xml:space="preserve"> </w:t>
      </w:r>
    </w:p>
    <w:p w:rsidR="006C10FF" w:rsidRDefault="006C10FF" w:rsidP="00371B92">
      <w:pPr>
        <w:ind w:firstLine="708"/>
        <w:jc w:val="both"/>
        <w:rPr>
          <w:color w:val="000000"/>
        </w:rPr>
      </w:pPr>
    </w:p>
    <w:p w:rsidR="001A03EA" w:rsidRPr="0029539B" w:rsidRDefault="0029539B" w:rsidP="00004AB3">
      <w:pPr>
        <w:ind w:firstLine="708"/>
        <w:jc w:val="both"/>
        <w:rPr>
          <w:b/>
          <w:i/>
          <w:color w:val="000000" w:themeColor="text1"/>
          <w:shd w:val="clear" w:color="auto" w:fill="FFFFFF" w:themeFill="background1"/>
        </w:rPr>
      </w:pPr>
      <w:r>
        <w:rPr>
          <w:b/>
          <w:i/>
          <w:color w:val="000000" w:themeColor="text1"/>
          <w:shd w:val="clear" w:color="auto" w:fill="FFFFFF" w:themeFill="background1"/>
        </w:rPr>
        <w:t xml:space="preserve">             </w:t>
      </w:r>
      <w:r w:rsidRPr="0029539B">
        <w:rPr>
          <w:b/>
          <w:i/>
          <w:color w:val="000000" w:themeColor="text1"/>
          <w:shd w:val="clear" w:color="auto" w:fill="FFFFFF" w:themeFill="background1"/>
        </w:rPr>
        <w:t>2.2. Исполнение</w:t>
      </w:r>
      <w:r w:rsidRPr="0029539B">
        <w:rPr>
          <w:rFonts w:eastAsia="SimSun"/>
          <w:b/>
          <w:i/>
          <w:lang w:eastAsia="zh-CN"/>
        </w:rPr>
        <w:t xml:space="preserve"> </w:t>
      </w:r>
      <w:r>
        <w:rPr>
          <w:rFonts w:eastAsia="SimSun"/>
          <w:b/>
          <w:i/>
          <w:lang w:eastAsia="zh-CN"/>
        </w:rPr>
        <w:t xml:space="preserve">плана </w:t>
      </w:r>
      <w:r w:rsidRPr="0029539B">
        <w:rPr>
          <w:rFonts w:eastAsia="SimSun"/>
          <w:b/>
          <w:i/>
          <w:lang w:eastAsia="zh-CN"/>
        </w:rPr>
        <w:t>безвозмездных поступлений</w:t>
      </w:r>
    </w:p>
    <w:p w:rsidR="00F66B94" w:rsidRPr="005C554B" w:rsidRDefault="0029539B" w:rsidP="0029539B">
      <w:pPr>
        <w:ind w:firstLine="708"/>
        <w:jc w:val="both"/>
        <w:rPr>
          <w:color w:val="000000"/>
        </w:rPr>
      </w:pPr>
      <w:r w:rsidRPr="0029539B">
        <w:rPr>
          <w:rFonts w:eastAsia="SimSun"/>
          <w:lang w:eastAsia="zh-CN"/>
        </w:rPr>
        <w:t>Утвержденный план по безвозмездным поступлениям выполнен на 17,9</w:t>
      </w:r>
      <w:r w:rsidRPr="0029539B">
        <w:rPr>
          <w:rFonts w:eastAsia="SimSun"/>
          <w:lang w:val="en-US" w:eastAsia="zh-CN"/>
        </w:rPr>
        <w:t> </w:t>
      </w:r>
      <w:r w:rsidRPr="0029539B">
        <w:rPr>
          <w:rFonts w:eastAsia="SimSun"/>
          <w:lang w:eastAsia="zh-CN"/>
        </w:rPr>
        <w:t xml:space="preserve">% с уменьшением на 3,4 </w:t>
      </w:r>
      <w:proofErr w:type="gramStart"/>
      <w:r w:rsidRPr="0029539B">
        <w:rPr>
          <w:rFonts w:eastAsia="SimSun"/>
          <w:lang w:eastAsia="zh-CN"/>
        </w:rPr>
        <w:t>процентных</w:t>
      </w:r>
      <w:proofErr w:type="gramEnd"/>
      <w:r w:rsidRPr="0029539B">
        <w:rPr>
          <w:rFonts w:eastAsia="SimSun"/>
          <w:lang w:eastAsia="zh-CN"/>
        </w:rPr>
        <w:t xml:space="preserve"> пункта по отношению к аналогичному периоду 2018</w:t>
      </w:r>
      <w:r w:rsidRPr="0029539B">
        <w:rPr>
          <w:rFonts w:eastAsia="SimSun"/>
          <w:lang w:val="en-US" w:eastAsia="zh-CN"/>
        </w:rPr>
        <w:t> </w:t>
      </w:r>
      <w:r w:rsidRPr="0029539B">
        <w:rPr>
          <w:rFonts w:eastAsia="SimSun"/>
          <w:lang w:eastAsia="zh-CN"/>
        </w:rPr>
        <w:t>года. Выполнение плана за 1 квартал 2019</w:t>
      </w:r>
      <w:r>
        <w:rPr>
          <w:rFonts w:eastAsia="SimSun"/>
          <w:lang w:eastAsia="zh-CN"/>
        </w:rPr>
        <w:t xml:space="preserve"> года </w:t>
      </w:r>
      <w:r w:rsidRPr="0029539B">
        <w:rPr>
          <w:rFonts w:eastAsia="SimSun"/>
          <w:lang w:eastAsia="zh-CN"/>
        </w:rPr>
        <w:t xml:space="preserve">на </w:t>
      </w:r>
      <w:r w:rsidRPr="0029539B">
        <w:rPr>
          <w:bCs/>
          <w:color w:val="000000"/>
        </w:rPr>
        <w:t xml:space="preserve">25177 </w:t>
      </w:r>
      <w:r w:rsidRPr="0029539B">
        <w:rPr>
          <w:rFonts w:eastAsia="SimSun"/>
          <w:lang w:eastAsia="zh-CN"/>
        </w:rPr>
        <w:t>тыс. руб. больше, чем в 1 квартале 2018 года (</w:t>
      </w:r>
      <w:r w:rsidRPr="0029539B">
        <w:rPr>
          <w:bCs/>
          <w:iCs/>
          <w:color w:val="000000"/>
        </w:rPr>
        <w:t xml:space="preserve">69662 </w:t>
      </w:r>
      <w:proofErr w:type="spellStart"/>
      <w:r w:rsidRPr="0029539B">
        <w:rPr>
          <w:bCs/>
          <w:iCs/>
          <w:color w:val="000000"/>
        </w:rPr>
        <w:t>тыс</w:t>
      </w:r>
      <w:proofErr w:type="gramStart"/>
      <w:r w:rsidRPr="0029539B">
        <w:rPr>
          <w:bCs/>
          <w:iCs/>
          <w:color w:val="000000"/>
        </w:rPr>
        <w:t>.р</w:t>
      </w:r>
      <w:proofErr w:type="gramEnd"/>
      <w:r w:rsidRPr="0029539B">
        <w:rPr>
          <w:bCs/>
          <w:iCs/>
          <w:color w:val="000000"/>
        </w:rPr>
        <w:t>уб</w:t>
      </w:r>
      <w:proofErr w:type="spellEnd"/>
      <w:r w:rsidRPr="0029539B">
        <w:rPr>
          <w:bCs/>
          <w:iCs/>
          <w:color w:val="000000"/>
        </w:rPr>
        <w:t>.)</w:t>
      </w:r>
      <w:r>
        <w:rPr>
          <w:bCs/>
          <w:iCs/>
          <w:color w:val="000000"/>
        </w:rPr>
        <w:t xml:space="preserve"> и</w:t>
      </w:r>
      <w:r w:rsidRPr="0029539B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составило</w:t>
      </w:r>
      <w:r w:rsidRPr="0029539B">
        <w:rPr>
          <w:rFonts w:eastAsia="SimSun"/>
          <w:b/>
          <w:lang w:eastAsia="zh-CN"/>
        </w:rPr>
        <w:t xml:space="preserve"> </w:t>
      </w:r>
      <w:r w:rsidRPr="0029539B">
        <w:rPr>
          <w:b/>
        </w:rPr>
        <w:t>94839</w:t>
      </w:r>
      <w:r w:rsidRPr="0029539B">
        <w:t xml:space="preserve"> </w:t>
      </w:r>
      <w:proofErr w:type="spellStart"/>
      <w:r w:rsidRPr="0029539B">
        <w:t>тыс.руб</w:t>
      </w:r>
      <w:proofErr w:type="spellEnd"/>
      <w:r w:rsidRPr="0029539B">
        <w:t>.</w:t>
      </w:r>
      <w:r>
        <w:rPr>
          <w:rFonts w:eastAsia="SimSun"/>
          <w:lang w:eastAsia="zh-CN"/>
        </w:rPr>
        <w:t xml:space="preserve">, </w:t>
      </w:r>
      <w:r w:rsidR="00F66B94">
        <w:rPr>
          <w:color w:val="000000"/>
        </w:rPr>
        <w:t xml:space="preserve">в том числе: </w:t>
      </w:r>
    </w:p>
    <w:p w:rsidR="00F66B94" w:rsidRDefault="00F66B94" w:rsidP="00F66B94">
      <w:pPr>
        <w:pStyle w:val="a8"/>
        <w:spacing w:before="0" w:beforeAutospacing="0" w:after="0" w:afterAutospacing="0"/>
        <w:ind w:firstLine="708"/>
        <w:jc w:val="both"/>
      </w:pPr>
      <w:r>
        <w:lastRenderedPageBreak/>
        <w:t xml:space="preserve">- </w:t>
      </w:r>
      <w:r w:rsidRPr="008776ED">
        <w:rPr>
          <w:b/>
          <w:bCs/>
          <w:i/>
        </w:rPr>
        <w:t>дотаци</w:t>
      </w:r>
      <w:r w:rsidR="00E259E4" w:rsidRPr="008776ED">
        <w:rPr>
          <w:b/>
          <w:bCs/>
          <w:i/>
        </w:rPr>
        <w:t>и</w:t>
      </w:r>
      <w:r w:rsidRPr="008776ED">
        <w:rPr>
          <w:b/>
          <w:i/>
        </w:rPr>
        <w:t xml:space="preserve"> на выравнивание бюджетной обеспеченности</w:t>
      </w:r>
      <w:r w:rsidRPr="001C7630">
        <w:rPr>
          <w:b/>
        </w:rPr>
        <w:t xml:space="preserve"> </w:t>
      </w:r>
      <w:r w:rsidR="00E259E4">
        <w:rPr>
          <w:b/>
        </w:rPr>
        <w:t xml:space="preserve">- </w:t>
      </w:r>
      <w:r>
        <w:rPr>
          <w:b/>
          <w:i/>
        </w:rPr>
        <w:t>393,2</w:t>
      </w:r>
      <w:r>
        <w:t xml:space="preserve"> </w:t>
      </w:r>
      <w:r w:rsidRPr="006F75BB">
        <w:t>тыс. руб</w:t>
      </w:r>
      <w:r>
        <w:t>.</w:t>
      </w:r>
      <w:r w:rsidRPr="006F75BB">
        <w:t xml:space="preserve"> или </w:t>
      </w:r>
      <w:r>
        <w:t>25</w:t>
      </w:r>
      <w:r w:rsidRPr="006F75BB">
        <w:t>% от утвержденного годового объема плановых назначений</w:t>
      </w:r>
      <w:r>
        <w:t xml:space="preserve"> в сумме 1572,8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.; </w:t>
      </w:r>
    </w:p>
    <w:p w:rsidR="00F66B94" w:rsidRDefault="00F66B94" w:rsidP="00F66B94">
      <w:pPr>
        <w:ind w:firstLine="709"/>
        <w:jc w:val="both"/>
      </w:pPr>
      <w:r>
        <w:t xml:space="preserve">- </w:t>
      </w:r>
      <w:r w:rsidRPr="008776ED">
        <w:rPr>
          <w:b/>
          <w:i/>
        </w:rPr>
        <w:t>субсиди</w:t>
      </w:r>
      <w:r w:rsidR="00E259E4" w:rsidRPr="008776ED">
        <w:rPr>
          <w:b/>
          <w:i/>
        </w:rPr>
        <w:t>и</w:t>
      </w:r>
      <w:r w:rsidR="00E259E4">
        <w:rPr>
          <w:i/>
        </w:rPr>
        <w:t xml:space="preserve"> -</w:t>
      </w:r>
      <w:r>
        <w:rPr>
          <w:b/>
          <w:i/>
        </w:rPr>
        <w:t xml:space="preserve"> 0</w:t>
      </w:r>
      <w:r>
        <w:t xml:space="preserve"> руб. при</w:t>
      </w:r>
      <w:r w:rsidRPr="006F75BB">
        <w:t xml:space="preserve"> утвержденно</w:t>
      </w:r>
      <w:r>
        <w:t>м</w:t>
      </w:r>
      <w:r w:rsidRPr="006F75BB">
        <w:t xml:space="preserve"> годово</w:t>
      </w:r>
      <w:r>
        <w:t>м</w:t>
      </w:r>
      <w:r w:rsidRPr="006F75BB">
        <w:t xml:space="preserve"> объем</w:t>
      </w:r>
      <w:r>
        <w:t>е</w:t>
      </w:r>
      <w:r w:rsidRPr="006F75BB">
        <w:t xml:space="preserve"> плановых назначений</w:t>
      </w:r>
      <w:r>
        <w:t xml:space="preserve"> в сумме 57617,8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</w:p>
    <w:p w:rsidR="00F66B94" w:rsidRDefault="00F66B94" w:rsidP="00F66B94">
      <w:pPr>
        <w:ind w:firstLine="709"/>
        <w:jc w:val="both"/>
        <w:rPr>
          <w:sz w:val="28"/>
          <w:szCs w:val="28"/>
        </w:rPr>
      </w:pPr>
      <w:r>
        <w:t xml:space="preserve">- </w:t>
      </w:r>
      <w:r w:rsidRPr="008776ED">
        <w:rPr>
          <w:b/>
          <w:i/>
        </w:rPr>
        <w:t>субвенци</w:t>
      </w:r>
      <w:r w:rsidR="00E259E4" w:rsidRPr="008776ED">
        <w:rPr>
          <w:b/>
          <w:i/>
        </w:rPr>
        <w:t>и</w:t>
      </w:r>
      <w:r w:rsidR="00E259E4">
        <w:rPr>
          <w:i/>
        </w:rPr>
        <w:t xml:space="preserve"> - </w:t>
      </w:r>
      <w:r w:rsidRPr="006F75BB">
        <w:t xml:space="preserve"> </w:t>
      </w:r>
      <w:r>
        <w:rPr>
          <w:b/>
          <w:i/>
        </w:rPr>
        <w:t>94998,6</w:t>
      </w:r>
      <w:r w:rsidRPr="006F75BB">
        <w:t xml:space="preserve"> тыс. руб</w:t>
      </w:r>
      <w:r>
        <w:t>.</w:t>
      </w:r>
      <w:r w:rsidRPr="006F75BB">
        <w:t xml:space="preserve"> или</w:t>
      </w:r>
      <w:r>
        <w:t xml:space="preserve"> 20,2</w:t>
      </w:r>
      <w:r w:rsidRPr="006F75BB">
        <w:t>% от утвержденного годового объема</w:t>
      </w:r>
      <w:r w:rsidRPr="00C1425C">
        <w:t xml:space="preserve"> </w:t>
      </w:r>
      <w:r>
        <w:t xml:space="preserve">в сумме 469523,3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>
        <w:rPr>
          <w:sz w:val="28"/>
          <w:szCs w:val="28"/>
        </w:rPr>
        <w:t xml:space="preserve"> </w:t>
      </w:r>
    </w:p>
    <w:p w:rsidR="00F66B94" w:rsidRPr="00EA7444" w:rsidRDefault="00F66B94" w:rsidP="00F66B94">
      <w:pPr>
        <w:ind w:firstLine="709"/>
        <w:jc w:val="both"/>
      </w:pPr>
      <w:r w:rsidRPr="00EA7444">
        <w:t xml:space="preserve">Возврат в бюджеты бюджетной системы РФ  остатков субсидий, субвенций и иных межбюджетных трансфертов прошлых лет, имеющих целевое назначение, составил </w:t>
      </w:r>
      <w:r>
        <w:t>(-)583,6</w:t>
      </w:r>
      <w:r w:rsidRPr="00D378E2">
        <w:t xml:space="preserve"> тыс. руб</w:t>
      </w:r>
      <w:r>
        <w:t>.</w:t>
      </w:r>
    </w:p>
    <w:p w:rsidR="00F66B94" w:rsidRDefault="00F66B94" w:rsidP="00F66B94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</w:p>
    <w:p w:rsidR="00F66B94" w:rsidRDefault="00161CC9" w:rsidP="00F66B94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161CC9">
        <w:rPr>
          <w:b/>
          <w:bCs/>
          <w:i/>
          <w:lang w:eastAsia="en-US"/>
        </w:rPr>
        <w:t>2.3.</w:t>
      </w:r>
      <w:r>
        <w:rPr>
          <w:b/>
          <w:bCs/>
          <w:i/>
          <w:lang w:eastAsia="en-US"/>
        </w:rPr>
        <w:t xml:space="preserve"> </w:t>
      </w:r>
      <w:r w:rsidR="00F66B94" w:rsidRPr="00161CC9">
        <w:rPr>
          <w:b/>
          <w:bCs/>
          <w:i/>
          <w:lang w:eastAsia="en-US"/>
        </w:rPr>
        <w:t xml:space="preserve">Задолженность в бюджет </w:t>
      </w:r>
      <w:r w:rsidR="00CA58EE" w:rsidRPr="00161CC9">
        <w:rPr>
          <w:b/>
          <w:bCs/>
          <w:i/>
          <w:lang w:eastAsia="en-US"/>
        </w:rPr>
        <w:t>по обязательным платежам, администрируемым Управлением имущественных отношений администрации городского округа</w:t>
      </w:r>
    </w:p>
    <w:p w:rsidR="00F66B94" w:rsidRDefault="00F66B94" w:rsidP="00F66B94">
      <w:pPr>
        <w:autoSpaceDE w:val="0"/>
        <w:autoSpaceDN w:val="0"/>
        <w:adjustRightInd w:val="0"/>
        <w:ind w:firstLine="708"/>
        <w:jc w:val="both"/>
      </w:pPr>
      <w:r>
        <w:t>П</w:t>
      </w:r>
      <w:r w:rsidRPr="00CE4F9D">
        <w:t>о состоянию на 01.</w:t>
      </w:r>
      <w:r>
        <w:t>04.2019</w:t>
      </w:r>
      <w:r w:rsidRPr="00CE4F9D">
        <w:t xml:space="preserve"> недоимка </w:t>
      </w:r>
      <w:r>
        <w:t xml:space="preserve">в бюджет по неналоговым доходам составила </w:t>
      </w:r>
      <w:r w:rsidRPr="00CE4F9D">
        <w:t xml:space="preserve">в сумме </w:t>
      </w:r>
      <w:r w:rsidR="005D05B4">
        <w:rPr>
          <w:b/>
        </w:rPr>
        <w:t>26031,7</w:t>
      </w:r>
      <w:r w:rsidRPr="001A03EA">
        <w:t xml:space="preserve"> </w:t>
      </w:r>
      <w:r>
        <w:t xml:space="preserve"> </w:t>
      </w:r>
      <w:proofErr w:type="spellStart"/>
      <w:r w:rsidRPr="001A03EA">
        <w:t>тыс</w:t>
      </w:r>
      <w:proofErr w:type="gramStart"/>
      <w:r w:rsidRPr="001A03EA">
        <w:t>.р</w:t>
      </w:r>
      <w:proofErr w:type="gramEnd"/>
      <w:r w:rsidRPr="001A03EA">
        <w:t>уб</w:t>
      </w:r>
      <w:proofErr w:type="spellEnd"/>
      <w:r w:rsidRPr="001A03EA">
        <w:t>.</w:t>
      </w:r>
      <w:r w:rsidR="00C231AB">
        <w:t xml:space="preserve">, с ростом к началу года на </w:t>
      </w:r>
      <w:r w:rsidR="005D05B4">
        <w:t xml:space="preserve">2159,7 </w:t>
      </w:r>
      <w:proofErr w:type="spellStart"/>
      <w:r w:rsidRPr="00440C1D">
        <w:t>тыс.руб</w:t>
      </w:r>
      <w:proofErr w:type="spellEnd"/>
      <w:r w:rsidRPr="00440C1D">
        <w:t>.</w:t>
      </w:r>
      <w:r w:rsidRPr="008C6C41">
        <w:t xml:space="preserve"> </w:t>
      </w:r>
      <w:r>
        <w:t>или</w:t>
      </w:r>
      <w:r w:rsidR="00C231AB">
        <w:t xml:space="preserve"> </w:t>
      </w:r>
      <w:r w:rsidRPr="00440C1D">
        <w:t xml:space="preserve"> </w:t>
      </w:r>
      <w:r w:rsidR="00C231AB">
        <w:t xml:space="preserve">на </w:t>
      </w:r>
      <w:r w:rsidR="005D05B4">
        <w:t>9</w:t>
      </w:r>
      <w:r w:rsidRPr="00440C1D">
        <w:t>%</w:t>
      </w:r>
      <w:r>
        <w:t xml:space="preserve">: </w:t>
      </w:r>
    </w:p>
    <w:p w:rsidR="00CA58EE" w:rsidRDefault="00F66B94" w:rsidP="00F66B94">
      <w:pPr>
        <w:autoSpaceDE w:val="0"/>
        <w:autoSpaceDN w:val="0"/>
        <w:adjustRightInd w:val="0"/>
        <w:ind w:firstLine="708"/>
        <w:jc w:val="center"/>
        <w:rPr>
          <w:rFonts w:ascii="Times New Roman,BoldItalic" w:eastAsiaTheme="minorHAnsi" w:hAnsi="Times New Roman,BoldItalic" w:cs="Times New Roman,BoldItalic"/>
          <w:bCs/>
          <w:iCs/>
          <w:lang w:eastAsia="en-US"/>
        </w:rPr>
      </w:pPr>
      <w:r>
        <w:t xml:space="preserve">                                                                                                  </w:t>
      </w:r>
      <w:r w:rsidRPr="00682E3A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 xml:space="preserve">       </w:t>
      </w:r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(</w:t>
      </w:r>
      <w:proofErr w:type="spellStart"/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тыс</w:t>
      </w:r>
      <w:proofErr w:type="gramStart"/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.р</w:t>
      </w:r>
      <w:proofErr w:type="gramEnd"/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уб</w:t>
      </w:r>
      <w:proofErr w:type="spellEnd"/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.)</w:t>
      </w:r>
    </w:p>
    <w:tbl>
      <w:tblPr>
        <w:tblStyle w:val="41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984"/>
        <w:gridCol w:w="1418"/>
      </w:tblGrid>
      <w:tr w:rsidR="00CA58EE" w:rsidRPr="00CA58EE" w:rsidTr="00CA58EE">
        <w:trPr>
          <w:trHeight w:val="240"/>
        </w:trPr>
        <w:tc>
          <w:tcPr>
            <w:tcW w:w="3936" w:type="dxa"/>
            <w:vMerge w:val="restart"/>
            <w:tcBorders>
              <w:bottom w:val="single" w:sz="4" w:space="0" w:color="000000"/>
            </w:tcBorders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Наименование дохода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Задолженность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Темп роста </w:t>
            </w:r>
          </w:p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        </w:t>
            </w: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(%)</w:t>
            </w:r>
          </w:p>
        </w:tc>
      </w:tr>
      <w:tr w:rsidR="00CA58EE" w:rsidRPr="00CA58EE" w:rsidTr="00EE070C">
        <w:trPr>
          <w:trHeight w:val="288"/>
        </w:trPr>
        <w:tc>
          <w:tcPr>
            <w:tcW w:w="3936" w:type="dxa"/>
            <w:vMerge/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01.01.201</w:t>
            </w: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01.0</w:t>
            </w: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Рос</w:t>
            </w:r>
            <w:proofErr w:type="gramStart"/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т(</w:t>
            </w:r>
            <w:proofErr w:type="gramEnd"/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+), снижение(-)</w:t>
            </w:r>
          </w:p>
        </w:tc>
        <w:tc>
          <w:tcPr>
            <w:tcW w:w="1418" w:type="dxa"/>
            <w:vMerge/>
          </w:tcPr>
          <w:p w:rsidR="00CA58EE" w:rsidRPr="00CA58EE" w:rsidRDefault="00CA58EE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5D05B4" w:rsidRPr="00CA58EE" w:rsidTr="00EE070C">
        <w:tc>
          <w:tcPr>
            <w:tcW w:w="3936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rFonts w:eastAsia="Calibri"/>
                <w:sz w:val="20"/>
                <w:szCs w:val="20"/>
                <w:lang w:eastAsia="en-US"/>
              </w:rPr>
              <w:t>От сдачи в аренду муниципального имущества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EE070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A58EE">
              <w:rPr>
                <w:rFonts w:eastAsia="Calibri"/>
                <w:bCs/>
                <w:color w:val="000000"/>
                <w:lang w:eastAsia="en-US"/>
              </w:rPr>
              <w:t>3527,5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CA58E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4083,5</w:t>
            </w:r>
          </w:p>
        </w:tc>
        <w:tc>
          <w:tcPr>
            <w:tcW w:w="1984" w:type="dxa"/>
            <w:vAlign w:val="center"/>
          </w:tcPr>
          <w:p w:rsidR="005D05B4" w:rsidRDefault="005D0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556</w:t>
            </w:r>
          </w:p>
        </w:tc>
        <w:tc>
          <w:tcPr>
            <w:tcW w:w="1418" w:type="dxa"/>
            <w:vAlign w:val="center"/>
          </w:tcPr>
          <w:p w:rsidR="005D05B4" w:rsidRDefault="005D05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115,8</w:t>
            </w:r>
          </w:p>
        </w:tc>
      </w:tr>
      <w:tr w:rsidR="005D05B4" w:rsidRPr="00CA58EE" w:rsidTr="00EE070C">
        <w:tc>
          <w:tcPr>
            <w:tcW w:w="3936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A58EE">
              <w:rPr>
                <w:iCs/>
                <w:sz w:val="20"/>
                <w:szCs w:val="20"/>
              </w:rPr>
              <w:t>От перечисления части прибыли МУП, остающейся после уплаты налогов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EE070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A58EE">
              <w:rPr>
                <w:rFonts w:eastAsia="Calibri"/>
                <w:bCs/>
                <w:color w:val="000000"/>
                <w:lang w:eastAsia="en-US"/>
              </w:rPr>
              <w:t>300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CA58E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300</w:t>
            </w:r>
          </w:p>
        </w:tc>
        <w:tc>
          <w:tcPr>
            <w:tcW w:w="1984" w:type="dxa"/>
            <w:vAlign w:val="center"/>
          </w:tcPr>
          <w:p w:rsidR="005D05B4" w:rsidRDefault="005D0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5D05B4" w:rsidRDefault="005D05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5D05B4" w:rsidRPr="00CA58EE" w:rsidTr="00EE070C">
        <w:trPr>
          <w:trHeight w:val="305"/>
        </w:trPr>
        <w:tc>
          <w:tcPr>
            <w:tcW w:w="3936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sz w:val="20"/>
                <w:szCs w:val="20"/>
              </w:rPr>
              <w:t>От арендной платы за земельные участки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EE070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A58EE">
              <w:rPr>
                <w:rFonts w:eastAsia="Calibri"/>
                <w:bCs/>
                <w:color w:val="000000"/>
                <w:lang w:eastAsia="en-US"/>
              </w:rPr>
              <w:t>14725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CA58E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16079</w:t>
            </w:r>
          </w:p>
        </w:tc>
        <w:tc>
          <w:tcPr>
            <w:tcW w:w="1984" w:type="dxa"/>
            <w:vAlign w:val="center"/>
          </w:tcPr>
          <w:p w:rsidR="005D05B4" w:rsidRDefault="005D0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1354</w:t>
            </w:r>
          </w:p>
        </w:tc>
        <w:tc>
          <w:tcPr>
            <w:tcW w:w="1418" w:type="dxa"/>
            <w:vAlign w:val="center"/>
          </w:tcPr>
          <w:p w:rsidR="005D05B4" w:rsidRDefault="005D05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109,2</w:t>
            </w:r>
          </w:p>
        </w:tc>
      </w:tr>
      <w:tr w:rsidR="005D05B4" w:rsidRPr="00CA58EE" w:rsidTr="00EE070C">
        <w:tc>
          <w:tcPr>
            <w:tcW w:w="3936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организаций)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EE070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A58EE">
              <w:rPr>
                <w:rFonts w:eastAsia="Calibri"/>
                <w:bCs/>
                <w:color w:val="000000"/>
                <w:lang w:eastAsia="en-US"/>
              </w:rPr>
              <w:t>1061,6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CA58E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1030</w:t>
            </w:r>
          </w:p>
        </w:tc>
        <w:tc>
          <w:tcPr>
            <w:tcW w:w="1984" w:type="dxa"/>
            <w:vAlign w:val="center"/>
          </w:tcPr>
          <w:p w:rsidR="005D05B4" w:rsidRDefault="005D0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-31,6</w:t>
            </w:r>
          </w:p>
        </w:tc>
        <w:tc>
          <w:tcPr>
            <w:tcW w:w="1418" w:type="dxa"/>
            <w:vAlign w:val="center"/>
          </w:tcPr>
          <w:p w:rsidR="005D05B4" w:rsidRDefault="005D05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97,0</w:t>
            </w:r>
          </w:p>
        </w:tc>
      </w:tr>
      <w:tr w:rsidR="005D05B4" w:rsidRPr="00CA58EE" w:rsidTr="00EE070C">
        <w:tc>
          <w:tcPr>
            <w:tcW w:w="3936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нанимателей  помещений)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EE070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A58EE">
              <w:rPr>
                <w:rFonts w:eastAsia="Calibri"/>
                <w:bCs/>
                <w:color w:val="000000"/>
                <w:lang w:eastAsia="en-US"/>
              </w:rPr>
              <w:t>4182,3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CA58E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4463,6</w:t>
            </w:r>
          </w:p>
        </w:tc>
        <w:tc>
          <w:tcPr>
            <w:tcW w:w="1984" w:type="dxa"/>
            <w:vAlign w:val="center"/>
          </w:tcPr>
          <w:p w:rsidR="005D05B4" w:rsidRDefault="005D0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281,3</w:t>
            </w:r>
          </w:p>
        </w:tc>
        <w:tc>
          <w:tcPr>
            <w:tcW w:w="1418" w:type="dxa"/>
            <w:vAlign w:val="center"/>
          </w:tcPr>
          <w:p w:rsidR="005D05B4" w:rsidRDefault="005D05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106,7</w:t>
            </w:r>
          </w:p>
        </w:tc>
      </w:tr>
      <w:tr w:rsidR="005D05B4" w:rsidRPr="00CA58EE" w:rsidTr="00EE070C">
        <w:tc>
          <w:tcPr>
            <w:tcW w:w="3936" w:type="dxa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sz w:val="20"/>
                <w:szCs w:val="20"/>
              </w:rPr>
              <w:t xml:space="preserve">Плата по договорам на установку рекламной конструкции  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EE070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A58EE">
              <w:rPr>
                <w:rFonts w:eastAsia="Calibri"/>
                <w:bCs/>
                <w:color w:val="000000"/>
                <w:lang w:eastAsia="en-US"/>
              </w:rPr>
              <w:t>75,6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CA58E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75,6</w:t>
            </w:r>
          </w:p>
        </w:tc>
        <w:tc>
          <w:tcPr>
            <w:tcW w:w="1984" w:type="dxa"/>
            <w:vAlign w:val="center"/>
          </w:tcPr>
          <w:p w:rsidR="005D05B4" w:rsidRDefault="005D0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5D05B4" w:rsidRDefault="005D05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100,0</w:t>
            </w:r>
          </w:p>
        </w:tc>
      </w:tr>
      <w:tr w:rsidR="005D05B4" w:rsidRPr="00CA58EE" w:rsidTr="00EE070C">
        <w:tc>
          <w:tcPr>
            <w:tcW w:w="3936" w:type="dxa"/>
            <w:vAlign w:val="center"/>
          </w:tcPr>
          <w:p w:rsidR="005D05B4" w:rsidRPr="00CA58EE" w:rsidRDefault="005D05B4" w:rsidP="00CA58E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EE070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A58EE">
              <w:rPr>
                <w:rFonts w:eastAsia="Calibri"/>
                <w:bCs/>
                <w:color w:val="000000"/>
                <w:lang w:eastAsia="en-US"/>
              </w:rPr>
              <w:t>23872</w:t>
            </w:r>
          </w:p>
        </w:tc>
        <w:tc>
          <w:tcPr>
            <w:tcW w:w="1134" w:type="dxa"/>
            <w:vAlign w:val="center"/>
          </w:tcPr>
          <w:p w:rsidR="005D05B4" w:rsidRPr="00CA58EE" w:rsidRDefault="005D05B4" w:rsidP="00CA58E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26031,7</w:t>
            </w:r>
          </w:p>
        </w:tc>
        <w:tc>
          <w:tcPr>
            <w:tcW w:w="1984" w:type="dxa"/>
            <w:vAlign w:val="center"/>
          </w:tcPr>
          <w:p w:rsidR="005D05B4" w:rsidRPr="005D05B4" w:rsidRDefault="005D05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D05B4">
              <w:rPr>
                <w:rFonts w:eastAsia="Calibri"/>
                <w:b/>
                <w:color w:val="000000"/>
                <w:lang w:eastAsia="en-US"/>
              </w:rPr>
              <w:t>2159,7</w:t>
            </w:r>
          </w:p>
        </w:tc>
        <w:tc>
          <w:tcPr>
            <w:tcW w:w="1418" w:type="dxa"/>
            <w:vAlign w:val="center"/>
          </w:tcPr>
          <w:p w:rsidR="005D05B4" w:rsidRPr="005D05B4" w:rsidRDefault="005D05B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5D05B4">
              <w:rPr>
                <w:rFonts w:eastAsia="Calibri"/>
                <w:b/>
                <w:color w:val="000000"/>
                <w:lang w:eastAsia="en-US"/>
              </w:rPr>
              <w:t>109,0</w:t>
            </w:r>
          </w:p>
        </w:tc>
      </w:tr>
    </w:tbl>
    <w:p w:rsidR="00CA58EE" w:rsidRDefault="00CA58EE" w:rsidP="00F66B94">
      <w:pPr>
        <w:autoSpaceDE w:val="0"/>
        <w:autoSpaceDN w:val="0"/>
        <w:adjustRightInd w:val="0"/>
        <w:ind w:firstLine="708"/>
        <w:jc w:val="center"/>
        <w:rPr>
          <w:rFonts w:ascii="Times New Roman,BoldItalic" w:eastAsiaTheme="minorHAnsi" w:hAnsi="Times New Roman,BoldItalic" w:cs="Times New Roman,BoldItalic"/>
          <w:bCs/>
          <w:iCs/>
          <w:lang w:eastAsia="en-US"/>
        </w:rPr>
      </w:pPr>
    </w:p>
    <w:p w:rsidR="00F66B94" w:rsidRDefault="00F66B94" w:rsidP="00F66B94">
      <w:pPr>
        <w:ind w:firstLine="709"/>
        <w:jc w:val="both"/>
      </w:pPr>
      <w:r>
        <w:t xml:space="preserve"> </w:t>
      </w:r>
      <w:r w:rsidRPr="00476BD1">
        <w:t xml:space="preserve">Наибольшая </w:t>
      </w:r>
      <w:r w:rsidR="005D05B4">
        <w:t xml:space="preserve"> сумма </w:t>
      </w:r>
      <w:r w:rsidRPr="00476BD1">
        <w:t>задолженност</w:t>
      </w:r>
      <w:r w:rsidR="005D05B4">
        <w:t>и</w:t>
      </w:r>
      <w:r w:rsidRPr="00476BD1">
        <w:t xml:space="preserve"> перед  местным бюджетом </w:t>
      </w:r>
      <w:r w:rsidR="005D05B4">
        <w:t xml:space="preserve"> числится </w:t>
      </w:r>
      <w:r w:rsidRPr="00476BD1">
        <w:t xml:space="preserve">по </w:t>
      </w:r>
      <w:r w:rsidR="005D05B4">
        <w:t>договорам н</w:t>
      </w:r>
      <w:r w:rsidRPr="00476BD1">
        <w:t xml:space="preserve">а </w:t>
      </w:r>
      <w:r w:rsidRPr="00476BD1">
        <w:rPr>
          <w:rFonts w:eastAsiaTheme="minorHAnsi"/>
          <w:lang w:eastAsia="en-US"/>
        </w:rPr>
        <w:t>аренду земельных участков</w:t>
      </w:r>
      <w:r w:rsidRPr="00476BD1">
        <w:t xml:space="preserve"> (</w:t>
      </w:r>
      <w:r w:rsidR="005D05B4">
        <w:t>16079</w:t>
      </w:r>
      <w:r w:rsidRPr="00476BD1">
        <w:t xml:space="preserve"> тыс. руб.</w:t>
      </w:r>
      <w:r w:rsidR="005D05B4">
        <w:t>),</w:t>
      </w:r>
      <w:r w:rsidRPr="00476BD1">
        <w:t xml:space="preserve"> </w:t>
      </w:r>
      <w:r w:rsidR="00C231AB">
        <w:t xml:space="preserve">увеличилась за 1 квартал 2019 года на </w:t>
      </w:r>
      <w:r w:rsidRPr="00476BD1">
        <w:t xml:space="preserve"> </w:t>
      </w:r>
      <w:r w:rsidR="005D05B4">
        <w:t xml:space="preserve">1354 </w:t>
      </w:r>
      <w:proofErr w:type="spellStart"/>
      <w:r w:rsidR="005D05B4">
        <w:t>тыс</w:t>
      </w:r>
      <w:proofErr w:type="gramStart"/>
      <w:r w:rsidR="005D05B4">
        <w:t>.р</w:t>
      </w:r>
      <w:proofErr w:type="gramEnd"/>
      <w:r w:rsidR="005D05B4">
        <w:t>уб</w:t>
      </w:r>
      <w:proofErr w:type="spellEnd"/>
      <w:r w:rsidR="005D05B4">
        <w:t>. или 9,2%</w:t>
      </w:r>
      <w:r w:rsidRPr="00476BD1">
        <w:t>.</w:t>
      </w:r>
    </w:p>
    <w:p w:rsidR="008442A1" w:rsidRPr="00EA7444" w:rsidRDefault="008442A1" w:rsidP="00F66B94">
      <w:pPr>
        <w:ind w:firstLine="709"/>
        <w:jc w:val="both"/>
      </w:pPr>
    </w:p>
    <w:p w:rsidR="00C66ADC" w:rsidRPr="0086031F" w:rsidRDefault="00E97E12" w:rsidP="00176D10">
      <w:pPr>
        <w:pStyle w:val="a3"/>
        <w:ind w:left="1008"/>
        <w:rPr>
          <w:b/>
          <w:bCs/>
          <w:color w:val="000000"/>
        </w:rPr>
      </w:pPr>
      <w:r>
        <w:rPr>
          <w:b/>
        </w:rPr>
        <w:t xml:space="preserve"> </w:t>
      </w:r>
      <w:r w:rsidR="00176D10">
        <w:rPr>
          <w:b/>
        </w:rPr>
        <w:t xml:space="preserve">          </w:t>
      </w:r>
      <w:r>
        <w:rPr>
          <w:b/>
        </w:rPr>
        <w:t xml:space="preserve">  </w:t>
      </w:r>
      <w:r w:rsidR="00176D10">
        <w:rPr>
          <w:b/>
        </w:rPr>
        <w:t xml:space="preserve">3.  </w:t>
      </w:r>
      <w:r>
        <w:rPr>
          <w:b/>
        </w:rPr>
        <w:t xml:space="preserve"> </w:t>
      </w:r>
      <w:r w:rsidR="00E2319F">
        <w:rPr>
          <w:b/>
        </w:rPr>
        <w:t>И</w:t>
      </w:r>
      <w:r w:rsidR="00E2319F" w:rsidRPr="006433DC">
        <w:rPr>
          <w:b/>
        </w:rPr>
        <w:t>сполнени</w:t>
      </w:r>
      <w:r w:rsidR="00E2319F">
        <w:rPr>
          <w:b/>
        </w:rPr>
        <w:t>е</w:t>
      </w:r>
      <w:r w:rsidR="00E2319F" w:rsidRPr="00D21319">
        <w:rPr>
          <w:b/>
        </w:rPr>
        <w:t xml:space="preserve"> </w:t>
      </w:r>
      <w:r w:rsidR="00E2319F">
        <w:rPr>
          <w:b/>
        </w:rPr>
        <w:t xml:space="preserve">  </w:t>
      </w:r>
      <w:r w:rsidR="00D21319" w:rsidRPr="00D21319">
        <w:rPr>
          <w:b/>
        </w:rPr>
        <w:t>расходов</w:t>
      </w:r>
      <w:r w:rsidR="00E2319F">
        <w:rPr>
          <w:b/>
        </w:rPr>
        <w:t xml:space="preserve"> </w:t>
      </w:r>
      <w:r w:rsidR="00D21319" w:rsidRPr="00D21319">
        <w:rPr>
          <w:b/>
        </w:rPr>
        <w:t xml:space="preserve"> бюджета</w:t>
      </w:r>
    </w:p>
    <w:p w:rsidR="005836FD" w:rsidRDefault="00D21319" w:rsidP="008442A1">
      <w:pPr>
        <w:autoSpaceDE w:val="0"/>
        <w:autoSpaceDN w:val="0"/>
        <w:adjustRightInd w:val="0"/>
        <w:jc w:val="both"/>
      </w:pPr>
      <w:r>
        <w:t xml:space="preserve">         </w:t>
      </w:r>
      <w:r w:rsidR="00E667D9">
        <w:t>Р</w:t>
      </w:r>
      <w:r w:rsidRPr="00D21319">
        <w:t>асход</w:t>
      </w:r>
      <w:r w:rsidR="00E667D9">
        <w:t xml:space="preserve">ы </w:t>
      </w:r>
      <w:r w:rsidRPr="00D21319">
        <w:t xml:space="preserve"> бюджета Лесозаводского гор</w:t>
      </w:r>
      <w:r w:rsidR="004D7077">
        <w:t>одского округа за 1 квартал 201</w:t>
      </w:r>
      <w:r w:rsidR="008442A1">
        <w:t>9</w:t>
      </w:r>
      <w:r w:rsidRPr="00D21319">
        <w:t xml:space="preserve"> года </w:t>
      </w:r>
      <w:r w:rsidR="005836FD">
        <w:t xml:space="preserve">исполнены в сумме </w:t>
      </w:r>
      <w:r w:rsidRPr="00D21319">
        <w:rPr>
          <w:b/>
        </w:rPr>
        <w:t xml:space="preserve"> </w:t>
      </w:r>
      <w:r w:rsidR="008442A1" w:rsidRPr="00527642">
        <w:rPr>
          <w:b/>
        </w:rPr>
        <w:t xml:space="preserve">220745 </w:t>
      </w:r>
      <w:r w:rsidRPr="00527642">
        <w:t xml:space="preserve"> тыс. руб.  или </w:t>
      </w:r>
      <w:r w:rsidR="008442A1" w:rsidRPr="00527642">
        <w:rPr>
          <w:b/>
        </w:rPr>
        <w:t>20</w:t>
      </w:r>
      <w:r w:rsidRPr="00527642">
        <w:rPr>
          <w:b/>
        </w:rPr>
        <w:t>%</w:t>
      </w:r>
      <w:r w:rsidRPr="00D21319">
        <w:t xml:space="preserve"> от уточненного плана (</w:t>
      </w:r>
      <w:r w:rsidR="008442A1">
        <w:t>1105975</w:t>
      </w:r>
      <w:r w:rsidRPr="00D21319">
        <w:t xml:space="preserve"> </w:t>
      </w:r>
      <w:proofErr w:type="spellStart"/>
      <w:r w:rsidRPr="00D21319">
        <w:t>тыс</w:t>
      </w:r>
      <w:proofErr w:type="gramStart"/>
      <w:r w:rsidRPr="00D21319">
        <w:t>.р</w:t>
      </w:r>
      <w:proofErr w:type="gramEnd"/>
      <w:r w:rsidRPr="00D21319">
        <w:t>уб</w:t>
      </w:r>
      <w:proofErr w:type="spellEnd"/>
      <w:r w:rsidRPr="00D21319">
        <w:t>.)</w:t>
      </w:r>
      <w:r w:rsidR="008442A1">
        <w:t xml:space="preserve">. </w:t>
      </w:r>
      <w:r w:rsidR="005836FD" w:rsidRPr="00641DB1">
        <w:rPr>
          <w:rFonts w:eastAsia="Calibri"/>
          <w:lang w:eastAsia="en-US"/>
        </w:rPr>
        <w:t>По сравнению с 1 кварталом 201</w:t>
      </w:r>
      <w:r w:rsidR="008442A1">
        <w:rPr>
          <w:rFonts w:eastAsia="Calibri"/>
          <w:lang w:eastAsia="en-US"/>
        </w:rPr>
        <w:t>8</w:t>
      </w:r>
      <w:r w:rsidR="005836FD" w:rsidRPr="00641DB1">
        <w:rPr>
          <w:rFonts w:eastAsia="Calibri"/>
          <w:lang w:eastAsia="en-US"/>
        </w:rPr>
        <w:t xml:space="preserve"> года расходы за отчетный период выросли на </w:t>
      </w:r>
      <w:r w:rsidR="008442A1">
        <w:rPr>
          <w:rFonts w:eastAsiaTheme="minorHAnsi"/>
          <w:lang w:eastAsia="en-US"/>
        </w:rPr>
        <w:t>50796,8</w:t>
      </w:r>
      <w:r w:rsidR="005836FD" w:rsidRPr="00641DB1">
        <w:rPr>
          <w:rFonts w:eastAsiaTheme="minorHAnsi"/>
          <w:lang w:eastAsia="en-US"/>
        </w:rPr>
        <w:t xml:space="preserve"> </w:t>
      </w:r>
      <w:proofErr w:type="spellStart"/>
      <w:r w:rsidR="005836FD" w:rsidRPr="00641DB1">
        <w:rPr>
          <w:rFonts w:eastAsiaTheme="minorHAnsi"/>
          <w:lang w:eastAsia="en-US"/>
        </w:rPr>
        <w:t>тыс</w:t>
      </w:r>
      <w:proofErr w:type="gramStart"/>
      <w:r w:rsidR="005836FD" w:rsidRPr="00641DB1">
        <w:rPr>
          <w:rFonts w:eastAsiaTheme="minorHAnsi"/>
          <w:lang w:eastAsia="en-US"/>
        </w:rPr>
        <w:t>.р</w:t>
      </w:r>
      <w:proofErr w:type="gramEnd"/>
      <w:r w:rsidR="005836FD" w:rsidRPr="00641DB1">
        <w:rPr>
          <w:rFonts w:eastAsiaTheme="minorHAnsi"/>
          <w:lang w:eastAsia="en-US"/>
        </w:rPr>
        <w:t>уб</w:t>
      </w:r>
      <w:proofErr w:type="spellEnd"/>
      <w:r w:rsidR="005836FD" w:rsidRPr="00641DB1">
        <w:rPr>
          <w:rFonts w:eastAsiaTheme="minorHAnsi"/>
          <w:lang w:eastAsia="en-US"/>
        </w:rPr>
        <w:t xml:space="preserve">. </w:t>
      </w:r>
      <w:r w:rsidR="005836FD" w:rsidRPr="00641DB1">
        <w:t xml:space="preserve">или на </w:t>
      </w:r>
      <w:r w:rsidR="005836FD" w:rsidRPr="00641DB1">
        <w:rPr>
          <w:color w:val="000000"/>
        </w:rPr>
        <w:t xml:space="preserve"> </w:t>
      </w:r>
      <w:r w:rsidR="008442A1">
        <w:rPr>
          <w:color w:val="000000"/>
        </w:rPr>
        <w:t>29,9</w:t>
      </w:r>
      <w:r w:rsidR="005836FD" w:rsidRPr="00641DB1">
        <w:rPr>
          <w:color w:val="000000"/>
        </w:rPr>
        <w:t>%</w:t>
      </w:r>
      <w:r w:rsidR="005836FD" w:rsidRPr="00641DB1">
        <w:t>.</w:t>
      </w:r>
    </w:p>
    <w:p w:rsidR="00A61FBC" w:rsidRPr="00A61FBC" w:rsidRDefault="00A61FBC" w:rsidP="00A61FBC">
      <w:pPr>
        <w:ind w:firstLine="709"/>
        <w:jc w:val="both"/>
        <w:rPr>
          <w:rFonts w:eastAsia="SimSun"/>
          <w:lang w:eastAsia="zh-CN"/>
        </w:rPr>
      </w:pPr>
      <w:r w:rsidRPr="00A61FBC">
        <w:rPr>
          <w:rFonts w:eastAsia="SimSun"/>
          <w:lang w:eastAsia="zh-CN"/>
        </w:rPr>
        <w:t>Ведомственной структурой расходов бюджета</w:t>
      </w:r>
      <w:r w:rsidRPr="00A61FBC">
        <w:t xml:space="preserve"> Лесозаводского городского округа</w:t>
      </w:r>
      <w:r w:rsidRPr="00A61FBC">
        <w:rPr>
          <w:rFonts w:eastAsia="SimSun"/>
          <w:lang w:eastAsia="zh-CN"/>
        </w:rPr>
        <w:t xml:space="preserve"> бюджетные ассигнования на 2019 год предусмотрены 8 ГРБС.</w:t>
      </w:r>
    </w:p>
    <w:p w:rsidR="00F906AA" w:rsidRDefault="00F906AA" w:rsidP="00F906A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A2D43">
        <w:rPr>
          <w:rFonts w:eastAsiaTheme="minorHAnsi"/>
          <w:u w:val="single"/>
          <w:lang w:eastAsia="en-US"/>
        </w:rPr>
        <w:t>Анализ исполнения бюджета городского округа по ведомственной структуре расходов</w:t>
      </w:r>
      <w:r w:rsidRPr="00EA2D43">
        <w:rPr>
          <w:rFonts w:eastAsiaTheme="minorHAnsi"/>
          <w:lang w:eastAsia="en-US"/>
        </w:rPr>
        <w:t xml:space="preserve"> за </w:t>
      </w:r>
      <w:r>
        <w:t>1 квартал 2019</w:t>
      </w:r>
      <w:r w:rsidRPr="00EA2D43">
        <w:rPr>
          <w:rFonts w:eastAsiaTheme="minorHAnsi"/>
          <w:lang w:eastAsia="en-US"/>
        </w:rPr>
        <w:t xml:space="preserve"> года представлен в таблице:</w:t>
      </w:r>
    </w:p>
    <w:p w:rsidR="00F906AA" w:rsidRDefault="00F906AA" w:rsidP="00F906A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5"/>
        <w:gridCol w:w="1418"/>
        <w:gridCol w:w="850"/>
        <w:gridCol w:w="1418"/>
      </w:tblGrid>
      <w:tr w:rsidR="00F906AA" w:rsidRPr="004A0585" w:rsidTr="00F906AA">
        <w:trPr>
          <w:trHeight w:val="480"/>
        </w:trPr>
        <w:tc>
          <w:tcPr>
            <w:tcW w:w="4253" w:type="dxa"/>
            <w:vMerge w:val="restart"/>
          </w:tcPr>
          <w:p w:rsidR="00F906AA" w:rsidRDefault="00F906AA" w:rsidP="00F906AA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F906AA" w:rsidRPr="004A0585" w:rsidRDefault="00F906AA" w:rsidP="002235E4">
            <w:pPr>
              <w:spacing w:line="276" w:lineRule="auto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Наименование </w:t>
            </w:r>
            <w:r w:rsidR="002235E4"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1275" w:type="dxa"/>
            <w:vMerge w:val="restart"/>
          </w:tcPr>
          <w:p w:rsidR="00F906AA" w:rsidRDefault="00F906AA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Ут</w:t>
            </w:r>
            <w:r>
              <w:rPr>
                <w:b/>
                <w:sz w:val="18"/>
                <w:szCs w:val="18"/>
              </w:rPr>
              <w:t>очненный план</w:t>
            </w:r>
          </w:p>
          <w:p w:rsidR="00F906AA" w:rsidRDefault="00F906AA" w:rsidP="00F906AA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 </w:t>
            </w:r>
            <w:r w:rsidRPr="004A058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 год</w:t>
            </w:r>
          </w:p>
          <w:p w:rsidR="00F906AA" w:rsidRPr="004A0585" w:rsidRDefault="00F906AA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2268" w:type="dxa"/>
            <w:gridSpan w:val="2"/>
          </w:tcPr>
          <w:p w:rsidR="00F906AA" w:rsidRPr="004A0585" w:rsidRDefault="00F906AA" w:rsidP="00F906AA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Исполнено </w:t>
            </w:r>
            <w:r>
              <w:rPr>
                <w:b/>
                <w:sz w:val="18"/>
                <w:szCs w:val="18"/>
              </w:rPr>
              <w:t xml:space="preserve">1 квартал  </w:t>
            </w:r>
            <w:r w:rsidRPr="004A058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4A0585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418" w:type="dxa"/>
            <w:vMerge w:val="restart"/>
          </w:tcPr>
          <w:p w:rsidR="00F906AA" w:rsidRPr="004A0585" w:rsidRDefault="00F906AA" w:rsidP="00BF3F05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 в структуре</w:t>
            </w:r>
            <w:r w:rsidR="00BF3F05">
              <w:rPr>
                <w:b/>
                <w:sz w:val="18"/>
                <w:szCs w:val="18"/>
              </w:rPr>
              <w:t xml:space="preserve"> исполненных расходов</w:t>
            </w:r>
            <w:r>
              <w:rPr>
                <w:b/>
                <w:sz w:val="18"/>
                <w:szCs w:val="18"/>
              </w:rPr>
              <w:t>,%</w:t>
            </w:r>
          </w:p>
        </w:tc>
      </w:tr>
      <w:tr w:rsidR="00F906AA" w:rsidRPr="004A0585" w:rsidTr="00F906AA">
        <w:trPr>
          <w:trHeight w:val="343"/>
        </w:trPr>
        <w:tc>
          <w:tcPr>
            <w:tcW w:w="4253" w:type="dxa"/>
            <w:vMerge/>
          </w:tcPr>
          <w:p w:rsidR="00F906AA" w:rsidRPr="004A0585" w:rsidRDefault="00F906AA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906AA" w:rsidRPr="004A0585" w:rsidRDefault="00F906AA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906AA" w:rsidRPr="004A0585" w:rsidRDefault="00F906AA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4A0585">
              <w:rPr>
                <w:b/>
                <w:sz w:val="18"/>
                <w:szCs w:val="18"/>
              </w:rPr>
              <w:t>тыс</w:t>
            </w:r>
            <w:proofErr w:type="gramStart"/>
            <w:r w:rsidRPr="004A0585">
              <w:rPr>
                <w:b/>
                <w:sz w:val="18"/>
                <w:szCs w:val="18"/>
              </w:rPr>
              <w:t>.р</w:t>
            </w:r>
            <w:proofErr w:type="gramEnd"/>
            <w:r w:rsidRPr="004A0585">
              <w:rPr>
                <w:b/>
                <w:sz w:val="18"/>
                <w:szCs w:val="18"/>
              </w:rPr>
              <w:t>уб</w:t>
            </w:r>
            <w:proofErr w:type="spellEnd"/>
            <w:r w:rsidRPr="004A0585">
              <w:rPr>
                <w:b/>
                <w:sz w:val="18"/>
                <w:szCs w:val="18"/>
              </w:rPr>
              <w:t xml:space="preserve">.  </w:t>
            </w:r>
          </w:p>
        </w:tc>
        <w:tc>
          <w:tcPr>
            <w:tcW w:w="850" w:type="dxa"/>
          </w:tcPr>
          <w:p w:rsidR="00F906AA" w:rsidRPr="004A0585" w:rsidRDefault="00F906AA" w:rsidP="00F906AA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418" w:type="dxa"/>
            <w:vMerge/>
          </w:tcPr>
          <w:p w:rsidR="00F906AA" w:rsidRPr="004A0585" w:rsidRDefault="00F906AA" w:rsidP="00F906AA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</w:p>
        </w:tc>
      </w:tr>
      <w:tr w:rsidR="00467749" w:rsidRPr="007F0C7E" w:rsidTr="009B08FE">
        <w:tc>
          <w:tcPr>
            <w:tcW w:w="4253" w:type="dxa"/>
          </w:tcPr>
          <w:p w:rsidR="00467749" w:rsidRPr="007F0C7E" w:rsidRDefault="00467749" w:rsidP="00F906AA">
            <w:pPr>
              <w:rPr>
                <w:sz w:val="20"/>
                <w:szCs w:val="20"/>
              </w:rPr>
            </w:pPr>
            <w:r w:rsidRPr="000F3EEF">
              <w:rPr>
                <w:b/>
                <w:sz w:val="20"/>
                <w:szCs w:val="20"/>
              </w:rPr>
              <w:t>РАСХОД</w:t>
            </w:r>
            <w:r w:rsidRPr="00314EB3">
              <w:rPr>
                <w:b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 </w:t>
            </w:r>
            <w:r w:rsidRPr="000F3EEF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467749" w:rsidRDefault="004677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1105975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220745</w:t>
            </w:r>
          </w:p>
        </w:tc>
        <w:tc>
          <w:tcPr>
            <w:tcW w:w="850" w:type="dxa"/>
            <w:vAlign w:val="center"/>
          </w:tcPr>
          <w:p w:rsidR="00467749" w:rsidRDefault="004677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467749" w:rsidRDefault="00467749" w:rsidP="002701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67749" w:rsidRPr="007F0C7E" w:rsidTr="00467749">
        <w:tc>
          <w:tcPr>
            <w:tcW w:w="4253" w:type="dxa"/>
          </w:tcPr>
          <w:p w:rsidR="00467749" w:rsidRPr="007F0C7E" w:rsidRDefault="00467749" w:rsidP="00F906AA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690445,4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167684,8</w:t>
            </w:r>
          </w:p>
        </w:tc>
        <w:tc>
          <w:tcPr>
            <w:tcW w:w="850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</w:t>
            </w:r>
          </w:p>
        </w:tc>
      </w:tr>
      <w:tr w:rsidR="00467749" w:rsidRPr="007F0C7E" w:rsidTr="00467749">
        <w:tc>
          <w:tcPr>
            <w:tcW w:w="4253" w:type="dxa"/>
          </w:tcPr>
          <w:p w:rsidR="00467749" w:rsidRPr="000F3EEF" w:rsidRDefault="00467749" w:rsidP="00F906AA">
            <w:pPr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Администрация Лесозаводского городского округа</w:t>
            </w:r>
          </w:p>
        </w:tc>
        <w:tc>
          <w:tcPr>
            <w:tcW w:w="1275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250115,3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18028,2</w:t>
            </w:r>
          </w:p>
        </w:tc>
        <w:tc>
          <w:tcPr>
            <w:tcW w:w="850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</w:t>
            </w:r>
          </w:p>
        </w:tc>
      </w:tr>
      <w:tr w:rsidR="00467749" w:rsidRPr="007F0C7E" w:rsidTr="00467749">
        <w:tc>
          <w:tcPr>
            <w:tcW w:w="4253" w:type="dxa"/>
          </w:tcPr>
          <w:p w:rsidR="00467749" w:rsidRPr="007F0C7E" w:rsidRDefault="00467749" w:rsidP="00F906AA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</w:t>
            </w:r>
            <w:r>
              <w:rPr>
                <w:sz w:val="20"/>
                <w:szCs w:val="20"/>
              </w:rPr>
              <w:lastRenderedPageBreak/>
              <w:t xml:space="preserve">политики </w:t>
            </w:r>
            <w:r w:rsidRPr="007F0C7E">
              <w:rPr>
                <w:sz w:val="20"/>
                <w:szCs w:val="20"/>
              </w:rPr>
              <w:t xml:space="preserve"> и спорта ЛГО»</w:t>
            </w:r>
          </w:p>
        </w:tc>
        <w:tc>
          <w:tcPr>
            <w:tcW w:w="1275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97862,8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21750,3</w:t>
            </w:r>
          </w:p>
        </w:tc>
        <w:tc>
          <w:tcPr>
            <w:tcW w:w="850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</w:t>
            </w:r>
          </w:p>
        </w:tc>
      </w:tr>
      <w:tr w:rsidR="00467749" w:rsidRPr="007F0C7E" w:rsidTr="00467749">
        <w:tc>
          <w:tcPr>
            <w:tcW w:w="4253" w:type="dxa"/>
          </w:tcPr>
          <w:p w:rsidR="00467749" w:rsidRPr="007F0C7E" w:rsidRDefault="00467749" w:rsidP="009B08FE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lastRenderedPageBreak/>
              <w:t>МКУ «Хозяйственное управление администрации ЛГО»</w:t>
            </w:r>
          </w:p>
        </w:tc>
        <w:tc>
          <w:tcPr>
            <w:tcW w:w="1275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25864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850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</w:tr>
      <w:tr w:rsidR="00467749" w:rsidRPr="007F0C7E" w:rsidTr="009B08FE">
        <w:tc>
          <w:tcPr>
            <w:tcW w:w="4253" w:type="dxa"/>
          </w:tcPr>
          <w:p w:rsidR="00467749" w:rsidRPr="007F0C7E" w:rsidRDefault="00467749" w:rsidP="009B08FE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275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18497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850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</w:tr>
      <w:tr w:rsidR="00467749" w:rsidRPr="007F0C7E" w:rsidTr="009B08FE">
        <w:tc>
          <w:tcPr>
            <w:tcW w:w="4253" w:type="dxa"/>
          </w:tcPr>
          <w:p w:rsidR="00467749" w:rsidRPr="007F0C7E" w:rsidRDefault="00467749" w:rsidP="00F906AA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275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15061,6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2733,8</w:t>
            </w:r>
          </w:p>
        </w:tc>
        <w:tc>
          <w:tcPr>
            <w:tcW w:w="850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467749" w:rsidRPr="007F0C7E" w:rsidTr="00467749">
        <w:trPr>
          <w:trHeight w:val="374"/>
        </w:trPr>
        <w:tc>
          <w:tcPr>
            <w:tcW w:w="4253" w:type="dxa"/>
            <w:vAlign w:val="center"/>
          </w:tcPr>
          <w:p w:rsidR="00467749" w:rsidRPr="007F0C7E" w:rsidRDefault="00467749" w:rsidP="00467749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275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5904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1124,4</w:t>
            </w:r>
          </w:p>
        </w:tc>
        <w:tc>
          <w:tcPr>
            <w:tcW w:w="850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</w:tr>
      <w:tr w:rsidR="00467749" w:rsidRPr="007F0C7E" w:rsidTr="00467749">
        <w:trPr>
          <w:trHeight w:val="377"/>
        </w:trPr>
        <w:tc>
          <w:tcPr>
            <w:tcW w:w="4253" w:type="dxa"/>
            <w:vAlign w:val="center"/>
          </w:tcPr>
          <w:p w:rsidR="00467749" w:rsidRPr="007F0C7E" w:rsidRDefault="00467749" w:rsidP="00467749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1275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488,6</w:t>
            </w:r>
          </w:p>
        </w:tc>
        <w:tc>
          <w:tcPr>
            <w:tcW w:w="850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467749" w:rsidRDefault="0046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</w:tbl>
    <w:p w:rsidR="00F906AA" w:rsidRPr="00EA2D43" w:rsidRDefault="00F906AA" w:rsidP="00F906AA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</w:p>
    <w:p w:rsidR="001A68B9" w:rsidRPr="00B84057" w:rsidRDefault="00B84057" w:rsidP="001A68B9">
      <w:pPr>
        <w:autoSpaceDE w:val="0"/>
        <w:autoSpaceDN w:val="0"/>
        <w:adjustRightInd w:val="0"/>
        <w:ind w:firstLine="708"/>
        <w:jc w:val="both"/>
      </w:pPr>
      <w:r w:rsidRPr="00B84057">
        <w:rPr>
          <w:rFonts w:eastAsia="Calibri"/>
          <w:lang w:eastAsia="en-US"/>
        </w:rPr>
        <w:t>Ниже 20% (уровня исполнения расходов в целом) исполнены расходы по:</w:t>
      </w:r>
      <w:r w:rsidRPr="00B84057">
        <w:rPr>
          <w:rFonts w:eastAsiaTheme="minorHAnsi"/>
          <w:lang w:eastAsia="en-US"/>
        </w:rPr>
        <w:t xml:space="preserve">                                - </w:t>
      </w:r>
      <w:r w:rsidR="001A68B9" w:rsidRPr="00B84057">
        <w:t xml:space="preserve">администрации  Лесозаводского городского округа – 7,2% или в сумме 18028,2 </w:t>
      </w:r>
      <w:proofErr w:type="spellStart"/>
      <w:r w:rsidR="001A68B9" w:rsidRPr="00B84057">
        <w:t>тыс</w:t>
      </w:r>
      <w:proofErr w:type="gramStart"/>
      <w:r w:rsidR="001A68B9" w:rsidRPr="00B84057">
        <w:t>.р</w:t>
      </w:r>
      <w:proofErr w:type="gramEnd"/>
      <w:r w:rsidR="001A68B9" w:rsidRPr="00B84057">
        <w:t>уб</w:t>
      </w:r>
      <w:proofErr w:type="spellEnd"/>
      <w:r w:rsidR="001A68B9" w:rsidRPr="00B84057">
        <w:t xml:space="preserve">. </w:t>
      </w:r>
      <w:r w:rsidRPr="00B84057">
        <w:t>;</w:t>
      </w:r>
    </w:p>
    <w:p w:rsidR="00B84057" w:rsidRPr="00B84057" w:rsidRDefault="00B84057" w:rsidP="00B84057">
      <w:pPr>
        <w:autoSpaceDE w:val="0"/>
        <w:autoSpaceDN w:val="0"/>
        <w:adjustRightInd w:val="0"/>
        <w:jc w:val="both"/>
      </w:pPr>
      <w:r w:rsidRPr="00B84057">
        <w:t>- Управлени</w:t>
      </w:r>
      <w:r w:rsidR="00BF3F05">
        <w:t>е</w:t>
      </w:r>
      <w:r w:rsidRPr="00B84057">
        <w:t xml:space="preserve"> имущественных отношений  – 18,2% или в сумме 2733,8 </w:t>
      </w:r>
      <w:proofErr w:type="spellStart"/>
      <w:r w:rsidRPr="00B84057">
        <w:t>тыс</w:t>
      </w:r>
      <w:proofErr w:type="gramStart"/>
      <w:r w:rsidRPr="00B84057">
        <w:t>.р</w:t>
      </w:r>
      <w:proofErr w:type="gramEnd"/>
      <w:r w:rsidRPr="00B84057">
        <w:t>уб</w:t>
      </w:r>
      <w:proofErr w:type="spellEnd"/>
      <w:r w:rsidRPr="00B84057">
        <w:t>. ;</w:t>
      </w:r>
    </w:p>
    <w:p w:rsidR="00B84057" w:rsidRPr="00B84057" w:rsidRDefault="00B84057" w:rsidP="00B84057">
      <w:pPr>
        <w:autoSpaceDE w:val="0"/>
        <w:autoSpaceDN w:val="0"/>
        <w:adjustRightInd w:val="0"/>
        <w:jc w:val="both"/>
      </w:pPr>
      <w:r w:rsidRPr="00B84057">
        <w:t xml:space="preserve">- МКУ «Хозяйственное управление администрации ЛГО» – 19,1% или в сумме 4940 </w:t>
      </w:r>
      <w:proofErr w:type="spellStart"/>
      <w:r w:rsidRPr="00B84057">
        <w:t>тыс</w:t>
      </w:r>
      <w:proofErr w:type="gramStart"/>
      <w:r w:rsidRPr="00B84057">
        <w:t>.р</w:t>
      </w:r>
      <w:proofErr w:type="gramEnd"/>
      <w:r w:rsidRPr="00B84057">
        <w:t>уб</w:t>
      </w:r>
      <w:proofErr w:type="spellEnd"/>
      <w:r w:rsidRPr="00B84057">
        <w:t>.;</w:t>
      </w:r>
    </w:p>
    <w:p w:rsidR="00B84057" w:rsidRPr="00B84057" w:rsidRDefault="00B84057" w:rsidP="00B84057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B84057">
        <w:t xml:space="preserve">- Дума Лесозаводского городского округа – 19,1% или в сумме 1124,4 </w:t>
      </w:r>
      <w:proofErr w:type="spellStart"/>
      <w:r w:rsidRPr="00B84057">
        <w:t>тыс</w:t>
      </w:r>
      <w:proofErr w:type="gramStart"/>
      <w:r w:rsidRPr="00B84057">
        <w:t>.р</w:t>
      </w:r>
      <w:proofErr w:type="gramEnd"/>
      <w:r w:rsidRPr="00B84057">
        <w:t>уб</w:t>
      </w:r>
      <w:proofErr w:type="spellEnd"/>
      <w:r w:rsidRPr="00B84057">
        <w:t xml:space="preserve">. </w:t>
      </w:r>
    </w:p>
    <w:p w:rsidR="00BF3F05" w:rsidRPr="00A61FBC" w:rsidRDefault="00A61FBC" w:rsidP="00A61FBC">
      <w:pPr>
        <w:shd w:val="clear" w:color="auto" w:fill="FFFFFF" w:themeFill="background1"/>
        <w:ind w:firstLine="708"/>
        <w:jc w:val="both"/>
        <w:rPr>
          <w:lang w:bidi="en-US"/>
        </w:rPr>
      </w:pPr>
      <w:r w:rsidRPr="00A61FBC">
        <w:rPr>
          <w:rFonts w:eastAsia="SimSun"/>
          <w:lang w:eastAsia="zh-CN"/>
        </w:rPr>
        <w:t xml:space="preserve">Основная доля исполненных расходов приходится </w:t>
      </w:r>
      <w:proofErr w:type="gramStart"/>
      <w:r w:rsidRPr="00A61FBC">
        <w:rPr>
          <w:rFonts w:eastAsia="SimSun"/>
          <w:lang w:eastAsia="zh-CN"/>
        </w:rPr>
        <w:t>на</w:t>
      </w:r>
      <w:proofErr w:type="gramEnd"/>
      <w:r w:rsidRPr="00A61FBC">
        <w:rPr>
          <w:rFonts w:eastAsia="SimSun"/>
          <w:lang w:eastAsia="zh-CN"/>
        </w:rPr>
        <w:t xml:space="preserve"> следующих ГРБС:</w:t>
      </w:r>
      <w:r w:rsidRPr="00A61FBC">
        <w:rPr>
          <w:lang w:eastAsia="en-US" w:bidi="en-US"/>
        </w:rPr>
        <w:t xml:space="preserve"> МКУ «Управление образования» -</w:t>
      </w:r>
      <w:r w:rsidR="004E15FD" w:rsidRPr="00A61FBC">
        <w:rPr>
          <w:lang w:bidi="en-US"/>
        </w:rPr>
        <w:t>76%</w:t>
      </w:r>
      <w:r w:rsidRPr="00A61FBC">
        <w:rPr>
          <w:lang w:bidi="en-US"/>
        </w:rPr>
        <w:t xml:space="preserve">, </w:t>
      </w:r>
      <w:r w:rsidRPr="00A61FBC">
        <w:t>МКУ «Управление культуры, молодежной политики  и спорта ЛГО» - 9,9%, Администрация Лесозаводского городского округа- 8,2%.</w:t>
      </w:r>
    </w:p>
    <w:p w:rsidR="00BF6177" w:rsidRDefault="00BF6177" w:rsidP="00BF6177">
      <w:pPr>
        <w:ind w:firstLine="709"/>
        <w:jc w:val="both"/>
        <w:rPr>
          <w:u w:val="single"/>
        </w:rPr>
      </w:pPr>
    </w:p>
    <w:p w:rsidR="00BF6177" w:rsidRDefault="00BF6177" w:rsidP="00BF6177">
      <w:pPr>
        <w:ind w:firstLine="709"/>
        <w:jc w:val="both"/>
        <w:rPr>
          <w:sz w:val="28"/>
          <w:szCs w:val="28"/>
        </w:rPr>
      </w:pPr>
      <w:r w:rsidRPr="008072FC">
        <w:rPr>
          <w:u w:val="single"/>
        </w:rPr>
        <w:t>Анализ исполнения расходов бюджета по видам расходов за 1 квартал 2019 года представлен в таблице</w:t>
      </w:r>
      <w:r w:rsidRPr="00683A43">
        <w:t xml:space="preserve"> </w:t>
      </w:r>
      <w:r>
        <w:t xml:space="preserve"> (тыс. руб.</w:t>
      </w:r>
      <w:r w:rsidRPr="00306442">
        <w:t>):</w:t>
      </w:r>
      <w:r>
        <w:rPr>
          <w:sz w:val="28"/>
          <w:szCs w:val="28"/>
        </w:rPr>
        <w:t xml:space="preserve">        </w:t>
      </w:r>
    </w:p>
    <w:p w:rsidR="00BF6177" w:rsidRDefault="00BF6177" w:rsidP="00BF617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92"/>
        <w:gridCol w:w="633"/>
        <w:gridCol w:w="1137"/>
        <w:gridCol w:w="1134"/>
        <w:gridCol w:w="706"/>
        <w:gridCol w:w="996"/>
        <w:gridCol w:w="1134"/>
        <w:gridCol w:w="991"/>
      </w:tblGrid>
      <w:tr w:rsidR="00BF6177" w:rsidRPr="00306442" w:rsidTr="009B08FE">
        <w:trPr>
          <w:trHeight w:val="221"/>
        </w:trPr>
        <w:tc>
          <w:tcPr>
            <w:tcW w:w="31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F6177" w:rsidRPr="00306442" w:rsidRDefault="00BF6177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F6177" w:rsidRPr="00306442" w:rsidRDefault="00BF6177" w:rsidP="009B08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39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F6177" w:rsidRPr="004B2277" w:rsidRDefault="00BF6177" w:rsidP="009B08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F6177" w:rsidRDefault="00BF6177" w:rsidP="009B08FE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F6177" w:rsidRDefault="00BF6177" w:rsidP="009B08FE">
            <w:pPr>
              <w:jc w:val="center"/>
              <w:rPr>
                <w:b/>
                <w:sz w:val="18"/>
                <w:szCs w:val="18"/>
              </w:rPr>
            </w:pPr>
          </w:p>
          <w:p w:rsidR="00BF6177" w:rsidRDefault="00BF6177" w:rsidP="009B08FE">
            <w:pPr>
              <w:jc w:val="center"/>
              <w:rPr>
                <w:b/>
                <w:sz w:val="18"/>
                <w:szCs w:val="18"/>
              </w:rPr>
            </w:pPr>
          </w:p>
          <w:p w:rsidR="00BF6177" w:rsidRPr="00127FE2" w:rsidRDefault="00BF6177" w:rsidP="009B08FE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 xml:space="preserve">Отклонения </w:t>
            </w:r>
            <w:proofErr w:type="gramStart"/>
            <w:r w:rsidRPr="00127FE2">
              <w:rPr>
                <w:b/>
                <w:sz w:val="18"/>
                <w:szCs w:val="18"/>
              </w:rPr>
              <w:t>к</w:t>
            </w:r>
            <w:proofErr w:type="gramEnd"/>
            <w:r w:rsidRPr="00127FE2">
              <w:rPr>
                <w:b/>
                <w:sz w:val="18"/>
                <w:szCs w:val="18"/>
              </w:rPr>
              <w:t xml:space="preserve"> </w:t>
            </w:r>
          </w:p>
          <w:p w:rsidR="00BF6177" w:rsidRDefault="00BF6177" w:rsidP="009B08FE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  <w:r w:rsidRPr="00127FE2">
              <w:rPr>
                <w:b/>
                <w:sz w:val="18"/>
                <w:szCs w:val="18"/>
              </w:rPr>
              <w:t xml:space="preserve"> г.</w:t>
            </w:r>
            <w:r>
              <w:rPr>
                <w:b/>
                <w:sz w:val="18"/>
                <w:szCs w:val="18"/>
              </w:rPr>
              <w:t>,</w:t>
            </w:r>
          </w:p>
          <w:p w:rsidR="00BF6177" w:rsidRPr="004B2277" w:rsidRDefault="00BF6177" w:rsidP="009B08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BF6177" w:rsidRPr="00306442" w:rsidTr="009B08FE">
        <w:trPr>
          <w:trHeight w:val="360"/>
        </w:trPr>
        <w:tc>
          <w:tcPr>
            <w:tcW w:w="319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F6177" w:rsidRPr="00306442" w:rsidRDefault="00BF6177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F6177" w:rsidRPr="00306442" w:rsidRDefault="00BF6177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177" w:rsidRPr="00306442" w:rsidRDefault="00BF6177" w:rsidP="009B08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Утвочненный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на 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177" w:rsidRPr="00306442" w:rsidRDefault="00BF6177" w:rsidP="009B08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 за</w:t>
            </w:r>
            <w:r w:rsidRPr="004B227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 квартал</w:t>
            </w:r>
            <w:r w:rsidRPr="004B2277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 xml:space="preserve">9 </w:t>
            </w:r>
            <w:r w:rsidRPr="004B2277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F6177" w:rsidRPr="00306442" w:rsidRDefault="00BF6177" w:rsidP="009B08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306442">
              <w:rPr>
                <w:b/>
                <w:bCs/>
                <w:color w:val="000000"/>
                <w:sz w:val="18"/>
                <w:szCs w:val="18"/>
              </w:rPr>
              <w:t>исполн</w:t>
            </w:r>
            <w:proofErr w:type="spellEnd"/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6442">
              <w:rPr>
                <w:b/>
                <w:bCs/>
                <w:color w:val="000000"/>
                <w:sz w:val="18"/>
                <w:szCs w:val="18"/>
              </w:rPr>
              <w:t>ения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</w:tcPr>
          <w:p w:rsidR="00BF6177" w:rsidRPr="004B2277" w:rsidRDefault="00BF6177" w:rsidP="009B08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2277">
              <w:rPr>
                <w:b/>
                <w:bCs/>
                <w:color w:val="000000"/>
                <w:sz w:val="18"/>
                <w:szCs w:val="18"/>
              </w:rPr>
              <w:t xml:space="preserve">Доля в </w:t>
            </w:r>
            <w:r>
              <w:rPr>
                <w:b/>
                <w:bCs/>
                <w:color w:val="000000"/>
                <w:sz w:val="18"/>
                <w:szCs w:val="18"/>
              </w:rPr>
              <w:t>исполненных</w:t>
            </w:r>
            <w:r w:rsidRPr="004B2277">
              <w:rPr>
                <w:b/>
                <w:bCs/>
                <w:color w:val="000000"/>
                <w:sz w:val="18"/>
                <w:szCs w:val="18"/>
              </w:rPr>
              <w:t xml:space="preserve"> расходах бюджета</w:t>
            </w:r>
            <w:r>
              <w:rPr>
                <w:b/>
                <w:bCs/>
                <w:color w:val="000000"/>
                <w:sz w:val="18"/>
                <w:szCs w:val="18"/>
              </w:rPr>
              <w:t>,%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177" w:rsidRPr="00306442" w:rsidRDefault="00BF6177" w:rsidP="009B08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Факт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за</w:t>
            </w:r>
            <w:proofErr w:type="gramEnd"/>
          </w:p>
          <w:p w:rsidR="00BF6177" w:rsidRPr="00306442" w:rsidRDefault="00BF6177" w:rsidP="009B08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квартал </w:t>
            </w:r>
            <w:r w:rsidRPr="004B2277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 xml:space="preserve">8 </w:t>
            </w:r>
            <w:r w:rsidRPr="004B2277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</w:tcPr>
          <w:p w:rsidR="00BF6177" w:rsidRPr="004B2277" w:rsidRDefault="00BF6177" w:rsidP="009B08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6177" w:rsidRPr="00306442" w:rsidTr="009B08FE">
        <w:trPr>
          <w:trHeight w:val="44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6177" w:rsidRPr="00306442" w:rsidRDefault="00BF6177" w:rsidP="009B08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казенных учреждений и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177" w:rsidRPr="005B6886" w:rsidRDefault="00BF6177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26718,2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0C7A9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0C7A97">
              <w:rPr>
                <w:color w:val="000000"/>
                <w:sz w:val="20"/>
                <w:szCs w:val="20"/>
              </w:rPr>
              <w:t>25384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1334,2</w:t>
            </w:r>
          </w:p>
        </w:tc>
      </w:tr>
      <w:tr w:rsidR="00BF6177" w:rsidRPr="00306442" w:rsidTr="009B08FE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6177" w:rsidRPr="00306442" w:rsidRDefault="00BF6177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5B6886" w:rsidRDefault="00BF6177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11428,9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0C7A9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0C7A97">
              <w:rPr>
                <w:color w:val="000000"/>
                <w:sz w:val="20"/>
                <w:szCs w:val="20"/>
              </w:rPr>
              <w:t>9884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1544,9</w:t>
            </w:r>
          </w:p>
        </w:tc>
      </w:tr>
      <w:tr w:rsidR="00BF6177" w:rsidRPr="00306442" w:rsidTr="009B08FE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306442" w:rsidRDefault="00BF6177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Default="00BF6177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2928,8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0C7A9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0C7A97">
              <w:rPr>
                <w:color w:val="000000"/>
                <w:sz w:val="20"/>
                <w:szCs w:val="20"/>
              </w:rPr>
              <w:t>3297,3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-368,5</w:t>
            </w:r>
          </w:p>
        </w:tc>
      </w:tr>
      <w:tr w:rsidR="00BF6177" w:rsidRPr="00306442" w:rsidTr="009B08FE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107B2A" w:rsidRDefault="00BF6177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5B6886" w:rsidRDefault="00BF6177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0C7A9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0C7A97">
              <w:rPr>
                <w:color w:val="000000"/>
                <w:sz w:val="20"/>
                <w:szCs w:val="20"/>
              </w:rPr>
              <w:t>1311,6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-306,6</w:t>
            </w:r>
          </w:p>
        </w:tc>
      </w:tr>
      <w:tr w:rsidR="00BF6177" w:rsidRPr="00306442" w:rsidTr="009B08FE">
        <w:trPr>
          <w:trHeight w:val="23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D326EE" w:rsidRDefault="00BF6177" w:rsidP="009B08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</w:t>
            </w:r>
            <w:r w:rsidRPr="00D326EE">
              <w:rPr>
                <w:color w:val="000000"/>
                <w:sz w:val="20"/>
                <w:szCs w:val="20"/>
              </w:rPr>
              <w:t xml:space="preserve">бюджетным </w:t>
            </w:r>
            <w:r>
              <w:rPr>
                <w:color w:val="000000"/>
                <w:sz w:val="20"/>
                <w:szCs w:val="20"/>
              </w:rPr>
              <w:t xml:space="preserve"> и </w:t>
            </w:r>
            <w:r w:rsidRPr="00D326EE">
              <w:rPr>
                <w:color w:val="000000"/>
                <w:sz w:val="20"/>
                <w:szCs w:val="20"/>
              </w:rPr>
              <w:t>автономным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715515,6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5B6886" w:rsidRDefault="00BF6177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175414,6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A72B42" w:rsidRDefault="00BF6177" w:rsidP="009B08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127275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48139,6</w:t>
            </w:r>
          </w:p>
        </w:tc>
      </w:tr>
      <w:tr w:rsidR="00BF6177" w:rsidRPr="00306442" w:rsidTr="009B08FE">
        <w:trPr>
          <w:trHeight w:val="322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6177" w:rsidRPr="00306442" w:rsidRDefault="00BF6177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</w:t>
            </w:r>
            <w:r w:rsidRPr="003064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5B6886" w:rsidRDefault="00BF6177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1930,5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0C7A9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0C7A97">
              <w:rPr>
                <w:color w:val="000000"/>
                <w:sz w:val="20"/>
                <w:szCs w:val="20"/>
              </w:rPr>
              <w:t>1969,7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-39,2</w:t>
            </w:r>
          </w:p>
        </w:tc>
      </w:tr>
      <w:tr w:rsidR="00BF6177" w:rsidRPr="00306442" w:rsidTr="009B08FE">
        <w:trPr>
          <w:trHeight w:val="36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6177" w:rsidRPr="00107B2A" w:rsidRDefault="00BF6177" w:rsidP="009B08FE">
            <w:pPr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5B6886" w:rsidRDefault="00BF6177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0C7A9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0C7A9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</w:tr>
      <w:tr w:rsidR="00BF6177" w:rsidRPr="00306442" w:rsidTr="009B08FE">
        <w:trPr>
          <w:trHeight w:val="36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306442" w:rsidRDefault="00BF6177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5B6886" w:rsidRDefault="00BF6177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900,71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0C7A9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0C7A97">
              <w:rPr>
                <w:color w:val="000000"/>
                <w:sz w:val="20"/>
                <w:szCs w:val="20"/>
              </w:rPr>
              <w:t>700,2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200,51</w:t>
            </w:r>
          </w:p>
        </w:tc>
      </w:tr>
      <w:tr w:rsidR="00BF6177" w:rsidRPr="00306442" w:rsidTr="009B08FE">
        <w:trPr>
          <w:trHeight w:val="35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D326EE" w:rsidRDefault="00BF6177" w:rsidP="009B08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177" w:rsidRPr="005B6886" w:rsidRDefault="00BF6177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418,3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177" w:rsidRPr="000C7A9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0C7A97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371,9</w:t>
            </w:r>
          </w:p>
        </w:tc>
      </w:tr>
      <w:tr w:rsidR="00BF6177" w:rsidRPr="00306442" w:rsidTr="009B08FE">
        <w:trPr>
          <w:trHeight w:val="28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6177" w:rsidRPr="00D326EE" w:rsidRDefault="00BF6177" w:rsidP="009B08FE">
            <w:pPr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F6177" w:rsidRPr="00306442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F6177" w:rsidRPr="005B6886" w:rsidRDefault="00BF6177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F6177" w:rsidRPr="000C7A9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 w:rsidRPr="000C7A9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177" w:rsidRDefault="00BF6177" w:rsidP="009B0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F6177" w:rsidRPr="00306442" w:rsidTr="009B08FE">
        <w:trPr>
          <w:trHeight w:val="32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F6177" w:rsidRPr="00306442" w:rsidRDefault="00BF6177" w:rsidP="009B08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F6177" w:rsidRPr="00306442" w:rsidRDefault="00BF6177" w:rsidP="009B08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BF6177" w:rsidRDefault="00BF6177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BF6177" w:rsidRDefault="00BF6177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220745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F6177" w:rsidRDefault="00BF6177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F6177" w:rsidRPr="00926D98" w:rsidRDefault="00BF6177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177" w:rsidRDefault="00BF6177" w:rsidP="009B08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169948,3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F6177" w:rsidRPr="000C7A97" w:rsidRDefault="00BF6177" w:rsidP="009B08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C7A97">
              <w:rPr>
                <w:b/>
                <w:color w:val="000000"/>
                <w:sz w:val="20"/>
                <w:szCs w:val="20"/>
              </w:rPr>
              <w:t>50796,7</w:t>
            </w:r>
          </w:p>
        </w:tc>
      </w:tr>
    </w:tbl>
    <w:p w:rsidR="00BF6177" w:rsidRDefault="00BF6177" w:rsidP="00BF617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BF6177" w:rsidRPr="00DE77CE" w:rsidRDefault="00BF6177" w:rsidP="00BF6177">
      <w:pPr>
        <w:ind w:firstLine="708"/>
        <w:jc w:val="both"/>
        <w:rPr>
          <w:bCs/>
        </w:rPr>
      </w:pPr>
      <w:r>
        <w:rPr>
          <w:sz w:val="28"/>
          <w:szCs w:val="28"/>
        </w:rPr>
        <w:t xml:space="preserve">  </w:t>
      </w:r>
      <w:r w:rsidRPr="00BF6177">
        <w:t xml:space="preserve">В </w:t>
      </w:r>
      <w:r w:rsidR="004E15FD">
        <w:rPr>
          <w:lang w:eastAsia="en-US" w:bidi="en-US"/>
        </w:rPr>
        <w:t xml:space="preserve">1 квартале </w:t>
      </w:r>
      <w:r w:rsidR="004E15FD" w:rsidRPr="00DE77CE">
        <w:rPr>
          <w:lang w:eastAsia="en-US" w:bidi="en-US"/>
        </w:rPr>
        <w:t>201</w:t>
      </w:r>
      <w:r w:rsidR="004E15FD">
        <w:rPr>
          <w:lang w:eastAsia="en-US" w:bidi="en-US"/>
        </w:rPr>
        <w:t>9</w:t>
      </w:r>
      <w:r w:rsidR="004E15FD" w:rsidRPr="00DE77CE">
        <w:rPr>
          <w:lang w:eastAsia="en-US" w:bidi="en-US"/>
        </w:rPr>
        <w:t xml:space="preserve"> год</w:t>
      </w:r>
      <w:r w:rsidR="004E15FD">
        <w:rPr>
          <w:lang w:eastAsia="en-US" w:bidi="en-US"/>
        </w:rPr>
        <w:t>а</w:t>
      </w:r>
      <w:r w:rsidR="004E15FD" w:rsidRPr="00DE77CE">
        <w:rPr>
          <w:lang w:eastAsia="en-US" w:bidi="en-US"/>
        </w:rPr>
        <w:t xml:space="preserve"> </w:t>
      </w:r>
      <w:r w:rsidRPr="00DE77CE">
        <w:rPr>
          <w:lang w:eastAsia="en-US" w:bidi="en-US"/>
        </w:rPr>
        <w:t>по видам расходов классификации расходов бюджетов РФ</w:t>
      </w:r>
      <w:r w:rsidRPr="00BF6177">
        <w:rPr>
          <w:lang w:eastAsia="en-US" w:bidi="en-US"/>
        </w:rPr>
        <w:t xml:space="preserve"> </w:t>
      </w:r>
      <w:r w:rsidR="00A61FBC" w:rsidRPr="00A61FBC">
        <w:t>увеличился объем расходов по отношению к 2018 году</w:t>
      </w:r>
      <w:r w:rsidRPr="00A61FBC">
        <w:rPr>
          <w:bCs/>
        </w:rPr>
        <w:t>:</w:t>
      </w:r>
      <w:r w:rsidRPr="00DE77CE">
        <w:rPr>
          <w:bCs/>
        </w:rPr>
        <w:t xml:space="preserve"> </w:t>
      </w:r>
    </w:p>
    <w:p w:rsidR="00BF6177" w:rsidRPr="00A61FBC" w:rsidRDefault="00A61FBC" w:rsidP="00BF6177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- </w:t>
      </w:r>
      <w:r w:rsidR="00BF6177" w:rsidRPr="00DE77CE">
        <w:rPr>
          <w:bCs/>
        </w:rPr>
        <w:t>предоставлени</w:t>
      </w:r>
      <w:r>
        <w:rPr>
          <w:bCs/>
        </w:rPr>
        <w:t>е</w:t>
      </w:r>
      <w:r w:rsidR="00BF6177" w:rsidRPr="00DE77CE">
        <w:rPr>
          <w:bCs/>
        </w:rPr>
        <w:t xml:space="preserve"> субсидий </w:t>
      </w:r>
      <w:r>
        <w:rPr>
          <w:bCs/>
        </w:rPr>
        <w:t>бюджетным и автономным</w:t>
      </w:r>
      <w:r w:rsidR="00BF6177" w:rsidRPr="00DE77CE">
        <w:rPr>
          <w:bCs/>
        </w:rPr>
        <w:t xml:space="preserve"> учреждения</w:t>
      </w:r>
      <w:r>
        <w:rPr>
          <w:bCs/>
        </w:rPr>
        <w:t>м</w:t>
      </w:r>
      <w:r w:rsidR="00BF6177" w:rsidRPr="00DE77CE">
        <w:rPr>
          <w:bCs/>
        </w:rPr>
        <w:t xml:space="preserve"> </w:t>
      </w:r>
      <w:r w:rsidR="00BF6177" w:rsidRPr="00DE77CE">
        <w:rPr>
          <w:lang w:eastAsia="en-US" w:bidi="en-US"/>
        </w:rPr>
        <w:t>на вы</w:t>
      </w:r>
      <w:r>
        <w:rPr>
          <w:lang w:eastAsia="en-US" w:bidi="en-US"/>
        </w:rPr>
        <w:t xml:space="preserve">полнение </w:t>
      </w:r>
      <w:r w:rsidRPr="00A61FBC">
        <w:rPr>
          <w:lang w:eastAsia="en-US" w:bidi="en-US"/>
        </w:rPr>
        <w:t>муниципальных заданий  - на 48139,6</w:t>
      </w:r>
      <w:r w:rsidR="00BF6177" w:rsidRPr="00A61FBC">
        <w:rPr>
          <w:lang w:eastAsia="en-US" w:bidi="en-US"/>
        </w:rPr>
        <w:t xml:space="preserve"> тыс. руб.</w:t>
      </w:r>
      <w:r w:rsidRPr="00A61FBC">
        <w:rPr>
          <w:lang w:eastAsia="en-US" w:bidi="en-US"/>
        </w:rPr>
        <w:t xml:space="preserve"> или на 37,8%</w:t>
      </w:r>
      <w:r w:rsidR="00BF6177" w:rsidRPr="00A61FBC">
        <w:rPr>
          <w:bCs/>
        </w:rPr>
        <w:t xml:space="preserve">; </w:t>
      </w:r>
    </w:p>
    <w:p w:rsidR="00A61FBC" w:rsidRPr="00A61FBC" w:rsidRDefault="00A61FBC" w:rsidP="00BF6177">
      <w:pPr>
        <w:ind w:firstLine="708"/>
        <w:jc w:val="both"/>
        <w:rPr>
          <w:lang w:eastAsia="en-US"/>
        </w:rPr>
      </w:pPr>
      <w:r w:rsidRPr="00A61FBC">
        <w:rPr>
          <w:color w:val="000000"/>
        </w:rPr>
        <w:t xml:space="preserve">- </w:t>
      </w:r>
      <w:r w:rsidR="00BF6177" w:rsidRPr="00A61FBC">
        <w:rPr>
          <w:color w:val="000000"/>
        </w:rPr>
        <w:t>закупк</w:t>
      </w:r>
      <w:r w:rsidRPr="00A61FBC">
        <w:rPr>
          <w:color w:val="000000"/>
        </w:rPr>
        <w:t>а</w:t>
      </w:r>
      <w:r w:rsidR="00BF6177" w:rsidRPr="00A61FBC">
        <w:rPr>
          <w:color w:val="000000"/>
        </w:rPr>
        <w:t xml:space="preserve">  товаров, работ и услуг для обеспечения муниципальных нужд</w:t>
      </w:r>
      <w:r w:rsidR="00BF6177" w:rsidRPr="00A61FBC">
        <w:rPr>
          <w:lang w:eastAsia="en-US"/>
        </w:rPr>
        <w:t xml:space="preserve"> </w:t>
      </w:r>
      <w:r w:rsidRPr="00A61FBC">
        <w:rPr>
          <w:lang w:eastAsia="en-US"/>
        </w:rPr>
        <w:t xml:space="preserve">– на 1544,9 </w:t>
      </w:r>
      <w:proofErr w:type="spellStart"/>
      <w:r w:rsidRPr="00A61FBC">
        <w:rPr>
          <w:lang w:eastAsia="en-US"/>
        </w:rPr>
        <w:t>тыс</w:t>
      </w:r>
      <w:proofErr w:type="gramStart"/>
      <w:r w:rsidRPr="00A61FBC">
        <w:rPr>
          <w:lang w:eastAsia="en-US"/>
        </w:rPr>
        <w:t>.р</w:t>
      </w:r>
      <w:proofErr w:type="gramEnd"/>
      <w:r w:rsidRPr="00A61FBC">
        <w:rPr>
          <w:lang w:eastAsia="en-US"/>
        </w:rPr>
        <w:t>уб</w:t>
      </w:r>
      <w:proofErr w:type="spellEnd"/>
      <w:r w:rsidRPr="00A61FBC">
        <w:rPr>
          <w:lang w:eastAsia="en-US"/>
        </w:rPr>
        <w:t>. или на 15,6%;</w:t>
      </w:r>
    </w:p>
    <w:p w:rsidR="00A61FBC" w:rsidRPr="00A61FBC" w:rsidRDefault="00BF6177" w:rsidP="00A61FBC">
      <w:pPr>
        <w:ind w:firstLine="708"/>
        <w:jc w:val="both"/>
        <w:rPr>
          <w:lang w:eastAsia="en-US"/>
        </w:rPr>
      </w:pPr>
      <w:r w:rsidRPr="00A61FBC">
        <w:rPr>
          <w:lang w:eastAsia="en-US"/>
        </w:rPr>
        <w:t xml:space="preserve"> </w:t>
      </w:r>
      <w:r w:rsidR="00A61FBC" w:rsidRPr="00A61FBC">
        <w:rPr>
          <w:lang w:eastAsia="en-US"/>
        </w:rPr>
        <w:t xml:space="preserve">- расходы </w:t>
      </w:r>
      <w:r w:rsidR="00A61FBC" w:rsidRPr="00A61FBC">
        <w:rPr>
          <w:color w:val="000000"/>
        </w:rPr>
        <w:t xml:space="preserve">на выплату персоналу казенных учреждений и муниципальных органов – на 1334,2 </w:t>
      </w:r>
      <w:proofErr w:type="spellStart"/>
      <w:r w:rsidR="00A61FBC" w:rsidRPr="00A61FBC">
        <w:rPr>
          <w:color w:val="000000"/>
        </w:rPr>
        <w:t>тыс</w:t>
      </w:r>
      <w:proofErr w:type="gramStart"/>
      <w:r w:rsidR="00A61FBC" w:rsidRPr="00A61FBC">
        <w:rPr>
          <w:color w:val="000000"/>
        </w:rPr>
        <w:t>.р</w:t>
      </w:r>
      <w:proofErr w:type="gramEnd"/>
      <w:r w:rsidR="00A61FBC" w:rsidRPr="00A61FBC">
        <w:rPr>
          <w:color w:val="000000"/>
        </w:rPr>
        <w:t>уб</w:t>
      </w:r>
      <w:proofErr w:type="spellEnd"/>
      <w:r w:rsidR="00A61FBC" w:rsidRPr="00A61FBC">
        <w:rPr>
          <w:color w:val="000000"/>
        </w:rPr>
        <w:t>. или на 5,3%;</w:t>
      </w:r>
      <w:r w:rsidR="00A61FBC" w:rsidRPr="00A61FBC">
        <w:rPr>
          <w:lang w:eastAsia="en-US"/>
        </w:rPr>
        <w:t xml:space="preserve"> </w:t>
      </w:r>
    </w:p>
    <w:p w:rsidR="00A61FBC" w:rsidRPr="00A61FBC" w:rsidRDefault="00A61FBC" w:rsidP="00A61FBC">
      <w:pPr>
        <w:ind w:firstLine="708"/>
        <w:jc w:val="both"/>
        <w:rPr>
          <w:lang w:eastAsia="en-US"/>
        </w:rPr>
      </w:pPr>
      <w:r w:rsidRPr="00A61FBC">
        <w:rPr>
          <w:lang w:eastAsia="en-US"/>
        </w:rPr>
        <w:t xml:space="preserve">- </w:t>
      </w:r>
      <w:r w:rsidRPr="00A61FBC">
        <w:rPr>
          <w:color w:val="000000"/>
        </w:rPr>
        <w:t xml:space="preserve">уплата налогов, сборов и иных платежей – на 372 </w:t>
      </w:r>
      <w:proofErr w:type="spellStart"/>
      <w:r w:rsidRPr="00A61FBC">
        <w:rPr>
          <w:color w:val="000000"/>
        </w:rPr>
        <w:t>тыс</w:t>
      </w:r>
      <w:proofErr w:type="gramStart"/>
      <w:r w:rsidRPr="00A61FBC">
        <w:rPr>
          <w:color w:val="000000"/>
        </w:rPr>
        <w:t>.р</w:t>
      </w:r>
      <w:proofErr w:type="gramEnd"/>
      <w:r w:rsidRPr="00A61FBC">
        <w:rPr>
          <w:color w:val="000000"/>
        </w:rPr>
        <w:t>уб</w:t>
      </w:r>
      <w:proofErr w:type="spellEnd"/>
      <w:r w:rsidRPr="00A61FBC">
        <w:rPr>
          <w:color w:val="000000"/>
        </w:rPr>
        <w:t xml:space="preserve">. или в 9 раз; </w:t>
      </w:r>
    </w:p>
    <w:p w:rsidR="00BF6177" w:rsidRPr="00A61FBC" w:rsidRDefault="00A61FBC" w:rsidP="00BF6177">
      <w:pPr>
        <w:ind w:firstLine="708"/>
        <w:jc w:val="both"/>
        <w:rPr>
          <w:lang w:eastAsia="en-US"/>
        </w:rPr>
      </w:pPr>
      <w:r w:rsidRPr="00A61FBC">
        <w:rPr>
          <w:lang w:eastAsia="en-US"/>
        </w:rPr>
        <w:t xml:space="preserve">- </w:t>
      </w:r>
      <w:r w:rsidRPr="00A61FBC">
        <w:rPr>
          <w:color w:val="000000"/>
        </w:rPr>
        <w:t xml:space="preserve">исполнение судебных актов – на 200,5 </w:t>
      </w:r>
      <w:proofErr w:type="spellStart"/>
      <w:r w:rsidRPr="00A61FBC">
        <w:rPr>
          <w:color w:val="000000"/>
        </w:rPr>
        <w:t>тыс</w:t>
      </w:r>
      <w:proofErr w:type="gramStart"/>
      <w:r w:rsidRPr="00A61FBC">
        <w:rPr>
          <w:color w:val="000000"/>
        </w:rPr>
        <w:t>.р</w:t>
      </w:r>
      <w:proofErr w:type="gramEnd"/>
      <w:r w:rsidRPr="00A61FBC">
        <w:rPr>
          <w:color w:val="000000"/>
        </w:rPr>
        <w:t>уб</w:t>
      </w:r>
      <w:proofErr w:type="spellEnd"/>
      <w:r w:rsidRPr="00A61FBC">
        <w:rPr>
          <w:color w:val="000000"/>
        </w:rPr>
        <w:t>. или на 28,6%.</w:t>
      </w:r>
    </w:p>
    <w:p w:rsidR="00BF6177" w:rsidRPr="00DE77CE" w:rsidRDefault="00BF6177" w:rsidP="00BF6177">
      <w:pPr>
        <w:ind w:firstLine="708"/>
        <w:jc w:val="both"/>
        <w:rPr>
          <w:bCs/>
          <w:lang w:eastAsia="en-US" w:bidi="en-US"/>
        </w:rPr>
      </w:pPr>
      <w:r w:rsidRPr="00DE77CE">
        <w:rPr>
          <w:bCs/>
          <w:lang w:eastAsia="en-US" w:bidi="en-US"/>
        </w:rPr>
        <w:t xml:space="preserve">Относительно </w:t>
      </w:r>
      <w:r>
        <w:rPr>
          <w:bCs/>
          <w:lang w:eastAsia="en-US" w:bidi="en-US"/>
        </w:rPr>
        <w:t xml:space="preserve">1 квартала </w:t>
      </w:r>
      <w:r w:rsidRPr="00DE77CE">
        <w:rPr>
          <w:bCs/>
          <w:lang w:eastAsia="en-US" w:bidi="en-US"/>
        </w:rPr>
        <w:t>201</w:t>
      </w:r>
      <w:r>
        <w:rPr>
          <w:bCs/>
          <w:lang w:eastAsia="en-US" w:bidi="en-US"/>
        </w:rPr>
        <w:t xml:space="preserve">8 </w:t>
      </w:r>
      <w:r w:rsidRPr="00DE77CE">
        <w:rPr>
          <w:bCs/>
          <w:lang w:eastAsia="en-US" w:bidi="en-US"/>
        </w:rPr>
        <w:t>года</w:t>
      </w:r>
      <w:r w:rsidRPr="00DE77CE">
        <w:rPr>
          <w:b/>
          <w:bCs/>
          <w:lang w:eastAsia="en-US" w:bidi="en-US"/>
        </w:rPr>
        <w:t xml:space="preserve"> </w:t>
      </w:r>
      <w:r w:rsidRPr="00DE77CE">
        <w:rPr>
          <w:bCs/>
          <w:lang w:eastAsia="en-US" w:bidi="en-US"/>
        </w:rPr>
        <w:t xml:space="preserve">сокращены </w:t>
      </w:r>
      <w:r>
        <w:rPr>
          <w:bCs/>
          <w:lang w:eastAsia="en-US" w:bidi="en-US"/>
        </w:rPr>
        <w:t>расходы на</w:t>
      </w:r>
      <w:r w:rsidRPr="008072FC">
        <w:rPr>
          <w:bCs/>
          <w:lang w:eastAsia="en-US" w:bidi="en-US"/>
        </w:rPr>
        <w:t xml:space="preserve"> с</w:t>
      </w:r>
      <w:r w:rsidRPr="008072FC">
        <w:rPr>
          <w:color w:val="000000"/>
        </w:rPr>
        <w:t xml:space="preserve">оциальное обеспечение и иные выплаты населению (на 368,5 </w:t>
      </w:r>
      <w:proofErr w:type="spellStart"/>
      <w:r w:rsidRPr="008072FC">
        <w:rPr>
          <w:color w:val="000000"/>
        </w:rPr>
        <w:t>тыс</w:t>
      </w:r>
      <w:proofErr w:type="gramStart"/>
      <w:r w:rsidRPr="008072FC">
        <w:rPr>
          <w:color w:val="000000"/>
        </w:rPr>
        <w:t>.р</w:t>
      </w:r>
      <w:proofErr w:type="gramEnd"/>
      <w:r w:rsidRPr="008072FC">
        <w:rPr>
          <w:color w:val="000000"/>
        </w:rPr>
        <w:t>уб</w:t>
      </w:r>
      <w:proofErr w:type="spellEnd"/>
      <w:r w:rsidRPr="008072FC">
        <w:rPr>
          <w:color w:val="000000"/>
        </w:rPr>
        <w:t>.</w:t>
      </w:r>
      <w:r>
        <w:rPr>
          <w:color w:val="000000"/>
        </w:rPr>
        <w:t xml:space="preserve"> или на 11,1%</w:t>
      </w:r>
      <w:r w:rsidRPr="008072FC">
        <w:rPr>
          <w:color w:val="000000"/>
        </w:rPr>
        <w:t>),</w:t>
      </w:r>
      <w:r w:rsidRPr="00A61FBC">
        <w:rPr>
          <w:color w:val="000000"/>
        </w:rPr>
        <w:t xml:space="preserve"> на</w:t>
      </w:r>
      <w:r w:rsidRPr="00DE77CE">
        <w:rPr>
          <w:bCs/>
          <w:lang w:eastAsia="en-US" w:bidi="en-US"/>
        </w:rPr>
        <w:t xml:space="preserve"> капитальные вложения в объекты муниципальной собственности </w:t>
      </w:r>
      <w:r>
        <w:rPr>
          <w:bCs/>
          <w:lang w:eastAsia="en-US" w:bidi="en-US"/>
        </w:rPr>
        <w:t xml:space="preserve">(на 306,6 </w:t>
      </w:r>
      <w:r w:rsidRPr="00DE77CE">
        <w:rPr>
          <w:bCs/>
          <w:lang w:eastAsia="en-US" w:bidi="en-US"/>
        </w:rPr>
        <w:t>тыс. руб.</w:t>
      </w:r>
      <w:r>
        <w:rPr>
          <w:bCs/>
          <w:lang w:eastAsia="en-US" w:bidi="en-US"/>
        </w:rPr>
        <w:t xml:space="preserve"> или на 23,4%).</w:t>
      </w:r>
    </w:p>
    <w:p w:rsidR="00BF6177" w:rsidRDefault="00BF6177" w:rsidP="00BF6177">
      <w:pPr>
        <w:ind w:firstLine="708"/>
        <w:jc w:val="both"/>
        <w:rPr>
          <w:color w:val="000000"/>
        </w:rPr>
      </w:pPr>
      <w:r>
        <w:t>И</w:t>
      </w:r>
      <w:r w:rsidRPr="00B93CFC">
        <w:t>сполнение расходов на о</w:t>
      </w:r>
      <w:r w:rsidRPr="00B93CFC">
        <w:rPr>
          <w:color w:val="000000"/>
        </w:rPr>
        <w:t xml:space="preserve">бслуживание муниципального долга за отчетный период </w:t>
      </w:r>
      <w:r>
        <w:rPr>
          <w:color w:val="000000"/>
        </w:rPr>
        <w:t xml:space="preserve">снизилось </w:t>
      </w:r>
      <w:r w:rsidRPr="00B93CFC">
        <w:rPr>
          <w:color w:val="000000"/>
        </w:rPr>
        <w:t>относительно аналогичного периода прошлого года</w:t>
      </w:r>
      <w:r>
        <w:rPr>
          <w:color w:val="000000"/>
        </w:rPr>
        <w:t xml:space="preserve"> с 17,7% до 15,7%, </w:t>
      </w:r>
      <w:r w:rsidRPr="00B93CFC">
        <w:rPr>
          <w:color w:val="000000"/>
        </w:rPr>
        <w:t xml:space="preserve"> в абсолютном выражении  </w:t>
      </w:r>
      <w:r>
        <w:rPr>
          <w:color w:val="000000"/>
        </w:rPr>
        <w:t xml:space="preserve">расходы ниже </w:t>
      </w:r>
      <w:r w:rsidRPr="00B93CFC">
        <w:rPr>
          <w:color w:val="000000"/>
        </w:rPr>
        <w:t xml:space="preserve">на сумму </w:t>
      </w:r>
      <w:r>
        <w:rPr>
          <w:color w:val="000000"/>
        </w:rPr>
        <w:t>39,2</w:t>
      </w:r>
      <w:r w:rsidRPr="00B93CFC">
        <w:rPr>
          <w:color w:val="000000"/>
        </w:rPr>
        <w:t xml:space="preserve"> тыс. руб., что связано с уменьшением ставок по текущим кредитам</w:t>
      </w:r>
      <w:r>
        <w:rPr>
          <w:color w:val="000000"/>
        </w:rPr>
        <w:t xml:space="preserve">. </w:t>
      </w:r>
    </w:p>
    <w:p w:rsidR="00F906AA" w:rsidRPr="00641DB1" w:rsidRDefault="00F906AA" w:rsidP="008442A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0757A" w:rsidRDefault="00412659" w:rsidP="00A75BE5">
      <w:pPr>
        <w:autoSpaceDE w:val="0"/>
        <w:autoSpaceDN w:val="0"/>
        <w:adjustRightInd w:val="0"/>
        <w:jc w:val="both"/>
      </w:pPr>
      <w:r>
        <w:t xml:space="preserve">         </w:t>
      </w:r>
      <w:r w:rsidR="008442A1" w:rsidRPr="00024D4A">
        <w:rPr>
          <w:u w:val="single"/>
        </w:rPr>
        <w:t>Исполнение расходов по разделам классификации расходов</w:t>
      </w:r>
      <w:r w:rsidR="008442A1" w:rsidRPr="00215C75">
        <w:rPr>
          <w:u w:val="single"/>
        </w:rPr>
        <w:t xml:space="preserve"> бюджетов </w:t>
      </w:r>
      <w:r w:rsidR="008442A1" w:rsidRPr="00024D4A">
        <w:rPr>
          <w:u w:val="single"/>
        </w:rPr>
        <w:t>за</w:t>
      </w:r>
      <w:r w:rsidR="00D41EDC">
        <w:rPr>
          <w:u w:val="single"/>
        </w:rPr>
        <w:t xml:space="preserve"> январь-март </w:t>
      </w:r>
      <w:r w:rsidR="008442A1" w:rsidRPr="00024D4A">
        <w:rPr>
          <w:u w:val="single"/>
        </w:rPr>
        <w:t>201</w:t>
      </w:r>
      <w:r w:rsidR="00D41EDC">
        <w:rPr>
          <w:u w:val="single"/>
        </w:rPr>
        <w:t>9</w:t>
      </w:r>
      <w:r w:rsidR="008442A1" w:rsidRPr="00024D4A">
        <w:rPr>
          <w:u w:val="single"/>
        </w:rPr>
        <w:t xml:space="preserve"> года</w:t>
      </w:r>
      <w:r w:rsidR="008442A1" w:rsidRPr="00127FE2">
        <w:t xml:space="preserve"> представлено</w:t>
      </w:r>
      <w:r w:rsidR="008442A1" w:rsidRPr="00127FE2">
        <w:rPr>
          <w:sz w:val="28"/>
          <w:szCs w:val="28"/>
        </w:rPr>
        <w:t xml:space="preserve"> </w:t>
      </w:r>
      <w:r w:rsidR="008442A1" w:rsidRPr="00551FA3">
        <w:t>в таблице:</w:t>
      </w:r>
    </w:p>
    <w:p w:rsidR="001E1C08" w:rsidRPr="0039599F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</w:t>
      </w:r>
      <w:proofErr w:type="spellStart"/>
      <w:r w:rsidRPr="0039599F">
        <w:rPr>
          <w:color w:val="000000"/>
          <w:sz w:val="20"/>
          <w:szCs w:val="20"/>
        </w:rPr>
        <w:t>тыс</w:t>
      </w:r>
      <w:proofErr w:type="gramStart"/>
      <w:r w:rsidRPr="0039599F">
        <w:rPr>
          <w:color w:val="000000"/>
          <w:sz w:val="20"/>
          <w:szCs w:val="20"/>
        </w:rPr>
        <w:t>.р</w:t>
      </w:r>
      <w:proofErr w:type="gramEnd"/>
      <w:r w:rsidRPr="0039599F">
        <w:rPr>
          <w:color w:val="000000"/>
          <w:sz w:val="20"/>
          <w:szCs w:val="20"/>
        </w:rPr>
        <w:t>уб</w:t>
      </w:r>
      <w:proofErr w:type="spellEnd"/>
      <w:r w:rsidRPr="0039599F">
        <w:rPr>
          <w:color w:val="000000"/>
          <w:sz w:val="20"/>
          <w:szCs w:val="20"/>
        </w:rPr>
        <w:t>.)</w:t>
      </w:r>
    </w:p>
    <w:tbl>
      <w:tblPr>
        <w:tblW w:w="10582" w:type="dxa"/>
        <w:jc w:val="center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835"/>
        <w:gridCol w:w="992"/>
        <w:gridCol w:w="993"/>
        <w:gridCol w:w="992"/>
        <w:gridCol w:w="709"/>
        <w:gridCol w:w="708"/>
        <w:gridCol w:w="993"/>
        <w:gridCol w:w="992"/>
        <w:gridCol w:w="684"/>
      </w:tblGrid>
      <w:tr w:rsidR="00B96392" w:rsidRPr="00823FBD" w:rsidTr="004970C8">
        <w:trPr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392" w:rsidRPr="002235E4" w:rsidRDefault="00B96392" w:rsidP="00D42D21">
            <w:pPr>
              <w:ind w:hanging="133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392" w:rsidRPr="002235E4" w:rsidRDefault="00B96392" w:rsidP="00CC3340">
            <w:pPr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392" w:rsidRPr="002235E4" w:rsidRDefault="00B96392" w:rsidP="00B96392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 xml:space="preserve">Утвержденный </w:t>
            </w:r>
            <w:r>
              <w:rPr>
                <w:b/>
                <w:sz w:val="18"/>
                <w:szCs w:val="18"/>
              </w:rPr>
              <w:t>бюджет</w:t>
            </w:r>
            <w:r w:rsidRPr="002235E4">
              <w:rPr>
                <w:b/>
                <w:sz w:val="18"/>
                <w:szCs w:val="18"/>
              </w:rPr>
              <w:t xml:space="preserve"> на 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96392" w:rsidRPr="002235E4" w:rsidRDefault="00B96392" w:rsidP="00DB1B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96392" w:rsidRPr="002235E4" w:rsidRDefault="00B96392" w:rsidP="00B96392">
            <w:pPr>
              <w:ind w:right="-108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Исполнение </w:t>
            </w:r>
            <w:r w:rsidRPr="002235E4">
              <w:rPr>
                <w:b/>
                <w:sz w:val="18"/>
                <w:szCs w:val="18"/>
              </w:rPr>
              <w:t>за 1 квартал 2019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96392" w:rsidRPr="002235E4" w:rsidRDefault="00B96392" w:rsidP="00DB1B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96392" w:rsidRPr="002235E4" w:rsidRDefault="00B96392" w:rsidP="00A30FC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235E4">
              <w:rPr>
                <w:b/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2235E4">
              <w:rPr>
                <w:b/>
                <w:color w:val="000000"/>
                <w:sz w:val="18"/>
                <w:szCs w:val="18"/>
              </w:rPr>
              <w:t>в</w:t>
            </w:r>
            <w:proofErr w:type="gramEnd"/>
            <w:r w:rsidRPr="002235E4">
              <w:rPr>
                <w:b/>
                <w:color w:val="000000"/>
                <w:sz w:val="18"/>
                <w:szCs w:val="18"/>
              </w:rPr>
              <w:t xml:space="preserve"> %</w:t>
            </w:r>
          </w:p>
          <w:p w:rsidR="00B96392" w:rsidRPr="002235E4" w:rsidRDefault="00B96392" w:rsidP="00A30FC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color w:val="000000"/>
                <w:sz w:val="18"/>
                <w:szCs w:val="18"/>
              </w:rPr>
              <w:t>к общей сумме исполнения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96392" w:rsidRPr="002235E4" w:rsidRDefault="00B96392" w:rsidP="00264A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392" w:rsidRDefault="00B96392" w:rsidP="004945AF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 xml:space="preserve">Отклонения </w:t>
            </w:r>
            <w:proofErr w:type="gramStart"/>
            <w:r w:rsidRPr="00A75BE5">
              <w:rPr>
                <w:b/>
                <w:sz w:val="18"/>
                <w:szCs w:val="18"/>
              </w:rPr>
              <w:t>к</w:t>
            </w:r>
            <w:proofErr w:type="gramEnd"/>
            <w:r w:rsidRPr="00A75BE5">
              <w:rPr>
                <w:b/>
                <w:sz w:val="18"/>
                <w:szCs w:val="18"/>
              </w:rPr>
              <w:t xml:space="preserve"> </w:t>
            </w:r>
          </w:p>
          <w:p w:rsidR="00B96392" w:rsidRPr="00A75BE5" w:rsidRDefault="00B96392" w:rsidP="00D41EDC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>1 кв.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75BE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  <w:r w:rsidRPr="00A75BE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г.</w:t>
            </w:r>
          </w:p>
        </w:tc>
      </w:tr>
      <w:tr w:rsidR="00B96392" w:rsidRPr="00823FBD" w:rsidTr="004970C8">
        <w:trPr>
          <w:trHeight w:val="372"/>
          <w:jc w:val="center"/>
        </w:trPr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392" w:rsidRPr="002235E4" w:rsidRDefault="00B96392" w:rsidP="00CC3340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392" w:rsidRPr="002235E4" w:rsidRDefault="00B96392" w:rsidP="00CC3340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392" w:rsidRPr="002235E4" w:rsidRDefault="00B96392" w:rsidP="00CC3340">
            <w:pPr>
              <w:ind w:left="-107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hideMark/>
          </w:tcPr>
          <w:p w:rsidR="00B96392" w:rsidRPr="002235E4" w:rsidRDefault="00B96392" w:rsidP="00B96392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Уточненный план на 2019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392" w:rsidRPr="002235E4" w:rsidRDefault="00B96392" w:rsidP="00D41ED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:rsidR="00B96392" w:rsidRPr="002235E4" w:rsidRDefault="00B96392" w:rsidP="00DB1B18">
            <w:pPr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 xml:space="preserve"> % </w:t>
            </w:r>
          </w:p>
          <w:p w:rsidR="00B96392" w:rsidRPr="002235E4" w:rsidRDefault="00B96392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235E4">
              <w:rPr>
                <w:b/>
                <w:sz w:val="18"/>
                <w:szCs w:val="18"/>
              </w:rPr>
              <w:t>испол</w:t>
            </w:r>
            <w:proofErr w:type="spellEnd"/>
            <w:r w:rsidRPr="002235E4">
              <w:rPr>
                <w:b/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6392" w:rsidRPr="002235E4" w:rsidRDefault="00B96392" w:rsidP="00A30FC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392" w:rsidRPr="002235E4" w:rsidRDefault="00B96392" w:rsidP="00D41ED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Факт за 1 квартал 2018 года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6392" w:rsidRPr="00356723" w:rsidRDefault="00B96392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</w:tr>
      <w:tr w:rsidR="00B96392" w:rsidRPr="00823FBD" w:rsidTr="004970C8">
        <w:trPr>
          <w:trHeight w:val="248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2" w:rsidRPr="00356723" w:rsidRDefault="00B96392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2" w:rsidRPr="00356723" w:rsidRDefault="00B96392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2" w:rsidRPr="00356723" w:rsidRDefault="00B96392" w:rsidP="00CC3340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392" w:rsidRPr="00356723" w:rsidRDefault="00B96392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6392" w:rsidRPr="00356723" w:rsidRDefault="00B96392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392" w:rsidRPr="00356723" w:rsidRDefault="00B96392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392" w:rsidRPr="00356723" w:rsidRDefault="00B96392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6392" w:rsidRPr="00356723" w:rsidRDefault="00B96392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392" w:rsidRPr="002235E4" w:rsidRDefault="00B96392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235E4">
              <w:rPr>
                <w:b/>
                <w:sz w:val="18"/>
                <w:szCs w:val="18"/>
              </w:rPr>
              <w:t>тыс</w:t>
            </w:r>
            <w:proofErr w:type="gramStart"/>
            <w:r w:rsidRPr="002235E4">
              <w:rPr>
                <w:b/>
                <w:sz w:val="18"/>
                <w:szCs w:val="18"/>
              </w:rPr>
              <w:t>.р</w:t>
            </w:r>
            <w:proofErr w:type="gramEnd"/>
            <w:r w:rsidRPr="002235E4">
              <w:rPr>
                <w:b/>
                <w:sz w:val="18"/>
                <w:szCs w:val="18"/>
              </w:rPr>
              <w:t>уб</w:t>
            </w:r>
            <w:proofErr w:type="spellEnd"/>
            <w:r w:rsidRPr="002235E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392" w:rsidRPr="002235E4" w:rsidRDefault="00B96392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%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A0F" w:rsidRPr="00E63D0F" w:rsidRDefault="00CF4A0F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107849,6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107403,2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 w:rsidP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24251,7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-3962,8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CF4A0F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0200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A0F" w:rsidRPr="00E63D0F" w:rsidRDefault="00CF4A0F" w:rsidP="00D42D21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-40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CF4A0F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4E15FD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65</w:t>
            </w:r>
            <w:r w:rsidR="004E15FD">
              <w:rPr>
                <w:color w:val="000000"/>
                <w:sz w:val="20"/>
                <w:szCs w:val="20"/>
              </w:rPr>
              <w:t>раз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33878,2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33878,2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3966,7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2405,2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1561,5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CF4A0F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164,9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42534,4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3483,7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3849,2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-365,5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CF4A0F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90,5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0700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707255,4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701365,4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173867,5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 w:rsidP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117708,9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56158,6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CF4A0F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147,7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0800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ind w:right="-136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76335,8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76335,8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13565,5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-2470,1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CF4A0F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81,8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43516,6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49173,5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3297,3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-368,5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CF4A0F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88,8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26020,5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2092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142,2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CF4A0F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106,8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1200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767,3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CF4A0F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112,7</w:t>
            </w:r>
          </w:p>
        </w:tc>
      </w:tr>
      <w:tr w:rsidR="00CF4A0F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E63D0F" w:rsidRDefault="00CF4A0F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Default="00CF4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D41EDC" w:rsidRDefault="00CF4A0F" w:rsidP="00EE07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1EDC">
              <w:rPr>
                <w:bCs/>
                <w:color w:val="000000"/>
                <w:sz w:val="20"/>
                <w:szCs w:val="20"/>
              </w:rPr>
              <w:t>1969,7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A0F" w:rsidRPr="00CF4A0F" w:rsidRDefault="00CF4A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A0F">
              <w:rPr>
                <w:b/>
                <w:bCs/>
                <w:color w:val="000000"/>
                <w:sz w:val="20"/>
                <w:szCs w:val="20"/>
              </w:rPr>
              <w:t>-39,2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0F" w:rsidRPr="00CF4A0F" w:rsidRDefault="00CF4A0F" w:rsidP="00CF4A0F">
            <w:pPr>
              <w:jc w:val="center"/>
              <w:rPr>
                <w:color w:val="000000"/>
                <w:sz w:val="20"/>
                <w:szCs w:val="20"/>
              </w:rPr>
            </w:pPr>
            <w:r w:rsidRPr="00CF4A0F">
              <w:rPr>
                <w:color w:val="000000"/>
                <w:sz w:val="20"/>
                <w:szCs w:val="20"/>
              </w:rPr>
              <w:t>98,0</w:t>
            </w:r>
          </w:p>
        </w:tc>
      </w:tr>
      <w:tr w:rsidR="001525B5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E63D0F" w:rsidRDefault="001525B5" w:rsidP="00374A8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Default="001525B5" w:rsidP="00592522">
            <w:pPr>
              <w:rPr>
                <w:b/>
                <w:sz w:val="20"/>
                <w:szCs w:val="20"/>
              </w:rPr>
            </w:pPr>
            <w:r w:rsidRPr="00E63D0F">
              <w:rPr>
                <w:b/>
                <w:sz w:val="20"/>
                <w:szCs w:val="20"/>
              </w:rPr>
              <w:t>ВСЕГО РАСХОДЫ,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525B5" w:rsidRPr="001525B5" w:rsidRDefault="001525B5" w:rsidP="001525B5">
            <w:pPr>
              <w:rPr>
                <w:sz w:val="20"/>
                <w:szCs w:val="20"/>
              </w:rPr>
            </w:pPr>
            <w:r w:rsidRPr="001525B5">
              <w:rPr>
                <w:sz w:val="20"/>
                <w:szCs w:val="20"/>
              </w:rPr>
              <w:t>их 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FE2630" w:rsidRDefault="001525B5" w:rsidP="005925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1047474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E63D0F" w:rsidRDefault="001525B5" w:rsidP="00592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1105975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E63D0F" w:rsidRDefault="001525B5" w:rsidP="00592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220745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Default="001525B5" w:rsidP="00592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Default="001525B5" w:rsidP="00592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1525B5" w:rsidRDefault="001525B5" w:rsidP="00592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5B5">
              <w:rPr>
                <w:b/>
                <w:bCs/>
                <w:color w:val="000000"/>
                <w:sz w:val="20"/>
                <w:szCs w:val="20"/>
              </w:rPr>
              <w:t>169948,2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25B5" w:rsidRPr="001525B5" w:rsidRDefault="001525B5" w:rsidP="00592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5B5">
              <w:rPr>
                <w:b/>
                <w:bCs/>
                <w:color w:val="000000"/>
                <w:sz w:val="20"/>
                <w:szCs w:val="20"/>
              </w:rPr>
              <w:t>50796,8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1525B5" w:rsidRDefault="001525B5" w:rsidP="005925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525B5">
              <w:rPr>
                <w:b/>
                <w:color w:val="000000"/>
                <w:sz w:val="20"/>
                <w:szCs w:val="20"/>
              </w:rPr>
              <w:t>129,9</w:t>
            </w:r>
          </w:p>
        </w:tc>
      </w:tr>
      <w:tr w:rsidR="001525B5" w:rsidRPr="00823FBD" w:rsidTr="00CF4A0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E63D0F" w:rsidRDefault="001525B5" w:rsidP="00374A8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E63D0F" w:rsidRDefault="001525B5" w:rsidP="005B7199">
            <w:pPr>
              <w:rPr>
                <w:sz w:val="20"/>
                <w:szCs w:val="20"/>
              </w:rPr>
            </w:pPr>
            <w:r w:rsidRPr="005B7199">
              <w:rPr>
                <w:b/>
                <w:sz w:val="20"/>
                <w:szCs w:val="20"/>
                <w:lang w:eastAsia="en-US" w:bidi="en-US"/>
              </w:rPr>
              <w:t>на</w:t>
            </w:r>
            <w:r w:rsidRPr="005B7199">
              <w:rPr>
                <w:sz w:val="20"/>
                <w:szCs w:val="20"/>
                <w:lang w:eastAsia="en-US" w:bidi="en-US"/>
              </w:rPr>
              <w:t xml:space="preserve"> </w:t>
            </w:r>
            <w:r w:rsidRPr="005B7199">
              <w:rPr>
                <w:b/>
                <w:sz w:val="20"/>
                <w:szCs w:val="20"/>
                <w:lang w:eastAsia="en-US" w:bidi="en-US"/>
              </w:rPr>
              <w:t>социально-культурн</w:t>
            </w:r>
            <w:r>
              <w:rPr>
                <w:b/>
                <w:sz w:val="20"/>
                <w:szCs w:val="20"/>
                <w:lang w:eastAsia="en-US" w:bidi="en-US"/>
              </w:rPr>
              <w:t>ую</w:t>
            </w:r>
            <w:r w:rsidRPr="005B7199">
              <w:rPr>
                <w:b/>
                <w:sz w:val="20"/>
                <w:szCs w:val="20"/>
                <w:lang w:eastAsia="en-US" w:bidi="en-US"/>
              </w:rPr>
              <w:t xml:space="preserve"> сфер</w:t>
            </w:r>
            <w:r>
              <w:rPr>
                <w:b/>
                <w:sz w:val="20"/>
                <w:szCs w:val="20"/>
                <w:lang w:eastAsia="en-US" w:bidi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1525B5" w:rsidRDefault="001525B5" w:rsidP="00D42D2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525B5">
              <w:rPr>
                <w:b/>
                <w:sz w:val="20"/>
                <w:szCs w:val="20"/>
                <w:lang w:eastAsia="en-US"/>
              </w:rPr>
              <w:t>847259,8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1525B5" w:rsidRDefault="001525B5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5B5">
              <w:rPr>
                <w:b/>
                <w:bCs/>
                <w:color w:val="000000"/>
                <w:sz w:val="20"/>
                <w:szCs w:val="20"/>
              </w:rPr>
              <w:t>852895,2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1525B5" w:rsidRDefault="001525B5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5B5">
              <w:rPr>
                <w:b/>
                <w:bCs/>
                <w:color w:val="000000"/>
                <w:sz w:val="20"/>
                <w:szCs w:val="20"/>
              </w:rPr>
              <w:t>190125,9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1525B5" w:rsidRDefault="001525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5B5">
              <w:rPr>
                <w:b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1525B5" w:rsidRDefault="001525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525B5">
              <w:rPr>
                <w:b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1525B5" w:rsidRDefault="001525B5" w:rsidP="00EE07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5B5">
              <w:rPr>
                <w:b/>
                <w:bCs/>
                <w:color w:val="000000"/>
                <w:sz w:val="20"/>
                <w:szCs w:val="20"/>
              </w:rPr>
              <w:t>136663,7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25B5" w:rsidRPr="001525B5" w:rsidRDefault="001525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5B5">
              <w:rPr>
                <w:b/>
                <w:bCs/>
                <w:color w:val="000000"/>
                <w:sz w:val="20"/>
                <w:szCs w:val="20"/>
              </w:rPr>
              <w:t>53462,2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25B5" w:rsidRPr="001525B5" w:rsidRDefault="001525B5" w:rsidP="00CF4A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525B5">
              <w:rPr>
                <w:b/>
                <w:color w:val="000000"/>
                <w:sz w:val="20"/>
                <w:szCs w:val="20"/>
              </w:rPr>
              <w:t>139,1</w:t>
            </w:r>
          </w:p>
        </w:tc>
      </w:tr>
    </w:tbl>
    <w:p w:rsidR="001E1C08" w:rsidRPr="00823FBD" w:rsidRDefault="001E1C08" w:rsidP="001E1C08">
      <w:pPr>
        <w:spacing w:line="246" w:lineRule="auto"/>
        <w:ind w:firstLine="708"/>
        <w:jc w:val="both"/>
        <w:rPr>
          <w:sz w:val="16"/>
          <w:szCs w:val="16"/>
        </w:rPr>
      </w:pPr>
    </w:p>
    <w:p w:rsidR="006C25BD" w:rsidRDefault="006C25BD" w:rsidP="004E15FD">
      <w:pPr>
        <w:ind w:firstLine="709"/>
        <w:jc w:val="both"/>
        <w:rPr>
          <w:rFonts w:eastAsia="SimSun"/>
          <w:lang w:eastAsia="zh-CN"/>
        </w:rPr>
      </w:pPr>
    </w:p>
    <w:p w:rsidR="006C25BD" w:rsidRDefault="006C25BD" w:rsidP="006C25BD">
      <w:pPr>
        <w:ind w:firstLine="709"/>
        <w:jc w:val="both"/>
      </w:pPr>
      <w:r>
        <w:rPr>
          <w:rFonts w:eastAsiaTheme="minorHAnsi"/>
          <w:lang w:eastAsia="en-US"/>
        </w:rPr>
        <w:t>Н</w:t>
      </w:r>
      <w:r w:rsidRPr="00257E66">
        <w:rPr>
          <w:rFonts w:eastAsiaTheme="minorHAnsi"/>
          <w:lang w:eastAsia="en-US"/>
        </w:rPr>
        <w:t xml:space="preserve">а финансирование </w:t>
      </w:r>
      <w:r w:rsidRPr="001F14B0">
        <w:rPr>
          <w:rFonts w:eastAsiaTheme="minorHAnsi"/>
          <w:b/>
          <w:i/>
          <w:lang w:eastAsia="en-US"/>
        </w:rPr>
        <w:t>социально</w:t>
      </w:r>
      <w:r>
        <w:rPr>
          <w:rFonts w:eastAsiaTheme="minorHAnsi"/>
          <w:b/>
          <w:i/>
          <w:lang w:eastAsia="en-US"/>
        </w:rPr>
        <w:t xml:space="preserve">-культурной </w:t>
      </w:r>
      <w:r w:rsidRPr="001F14B0">
        <w:rPr>
          <w:rFonts w:eastAsiaTheme="minorHAnsi"/>
          <w:b/>
          <w:i/>
          <w:lang w:eastAsia="en-US"/>
        </w:rPr>
        <w:t>сферы</w:t>
      </w:r>
      <w:r w:rsidRPr="00314EB3">
        <w:rPr>
          <w:rFonts w:eastAsiaTheme="minorHAnsi"/>
          <w:lang w:eastAsia="en-US"/>
        </w:rPr>
        <w:t xml:space="preserve"> </w:t>
      </w:r>
      <w:r w:rsidRPr="00257E66">
        <w:rPr>
          <w:rFonts w:eastAsiaTheme="minorHAnsi"/>
          <w:lang w:eastAsia="en-US"/>
        </w:rPr>
        <w:t xml:space="preserve">за отчетный период </w:t>
      </w:r>
      <w:r>
        <w:rPr>
          <w:rFonts w:eastAsiaTheme="minorHAnsi"/>
          <w:lang w:eastAsia="en-US"/>
        </w:rPr>
        <w:t>использовано</w:t>
      </w:r>
      <w:r w:rsidRPr="00314EB3">
        <w:rPr>
          <w:rFonts w:eastAsiaTheme="minorHAnsi"/>
          <w:lang w:eastAsia="en-US"/>
        </w:rPr>
        <w:t xml:space="preserve"> </w:t>
      </w:r>
      <w:r w:rsidRPr="00257E66">
        <w:rPr>
          <w:rFonts w:eastAsiaTheme="minorHAnsi"/>
          <w:lang w:eastAsia="en-US"/>
        </w:rPr>
        <w:t>бюджетных средств</w:t>
      </w:r>
      <w:r w:rsidRPr="00314EB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сумме </w:t>
      </w:r>
      <w:r w:rsidRPr="005B7199">
        <w:rPr>
          <w:rFonts w:eastAsiaTheme="minorHAnsi"/>
          <w:b/>
          <w:i/>
          <w:lang w:eastAsia="en-US"/>
        </w:rPr>
        <w:t>190125,9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 xml:space="preserve">.  или </w:t>
      </w:r>
      <w:r w:rsidRPr="005B7199">
        <w:rPr>
          <w:rFonts w:eastAsiaTheme="minorHAnsi"/>
          <w:b/>
          <w:i/>
          <w:lang w:eastAsia="en-US"/>
        </w:rPr>
        <w:t>86,1%</w:t>
      </w:r>
      <w:r>
        <w:rPr>
          <w:rFonts w:eastAsiaTheme="minorHAnsi"/>
          <w:b/>
          <w:i/>
          <w:lang w:eastAsia="en-US"/>
        </w:rPr>
        <w:t xml:space="preserve">, </w:t>
      </w:r>
      <w:r w:rsidRPr="00F952D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 увеличением по сравнению с </w:t>
      </w:r>
      <w:r w:rsidRPr="00F952DB">
        <w:rPr>
          <w:rFonts w:eastAsia="Calibri"/>
          <w:lang w:eastAsia="en-US"/>
        </w:rPr>
        <w:t>аналогичн</w:t>
      </w:r>
      <w:r>
        <w:rPr>
          <w:rFonts w:eastAsia="Calibri"/>
          <w:lang w:eastAsia="en-US"/>
        </w:rPr>
        <w:t>ым</w:t>
      </w:r>
      <w:r w:rsidRPr="00F952DB">
        <w:rPr>
          <w:rFonts w:eastAsia="Calibri"/>
          <w:lang w:eastAsia="en-US"/>
        </w:rPr>
        <w:t xml:space="preserve"> период</w:t>
      </w:r>
      <w:r>
        <w:rPr>
          <w:rFonts w:eastAsia="Calibri"/>
          <w:lang w:eastAsia="en-US"/>
        </w:rPr>
        <w:t>ом</w:t>
      </w:r>
      <w:r w:rsidRPr="00F952DB">
        <w:rPr>
          <w:rFonts w:eastAsia="Calibri"/>
          <w:lang w:eastAsia="en-US"/>
        </w:rPr>
        <w:t xml:space="preserve"> 2018</w:t>
      </w:r>
      <w:r>
        <w:rPr>
          <w:rFonts w:eastAsia="Calibri"/>
          <w:lang w:eastAsia="en-US"/>
        </w:rPr>
        <w:t xml:space="preserve"> </w:t>
      </w:r>
      <w:r w:rsidRPr="00F952DB">
        <w:rPr>
          <w:rFonts w:eastAsia="Calibri"/>
          <w:lang w:eastAsia="en-US"/>
        </w:rPr>
        <w:t xml:space="preserve">года на </w:t>
      </w:r>
      <w:r>
        <w:rPr>
          <w:rFonts w:eastAsia="Calibri"/>
          <w:lang w:eastAsia="en-US"/>
        </w:rPr>
        <w:t>39,1</w:t>
      </w:r>
      <w:r w:rsidRPr="00F952DB">
        <w:rPr>
          <w:rFonts w:eastAsia="Calibri"/>
          <w:lang w:eastAsia="en-US"/>
        </w:rPr>
        <w:t xml:space="preserve">% или на </w:t>
      </w:r>
      <w:r>
        <w:rPr>
          <w:rFonts w:eastAsia="Calibri"/>
          <w:lang w:eastAsia="en-US"/>
        </w:rPr>
        <w:t>53462,2</w:t>
      </w:r>
      <w:r w:rsidRPr="00F952DB">
        <w:rPr>
          <w:rFonts w:eastAsia="Calibri"/>
          <w:lang w:eastAsia="en-US"/>
        </w:rPr>
        <w:t xml:space="preserve"> </w:t>
      </w:r>
      <w:proofErr w:type="spellStart"/>
      <w:r w:rsidRPr="00F952DB">
        <w:rPr>
          <w:rFonts w:eastAsia="Calibri"/>
          <w:lang w:eastAsia="en-US"/>
        </w:rPr>
        <w:t>тыс.руб</w:t>
      </w:r>
      <w:proofErr w:type="spellEnd"/>
      <w:r w:rsidRPr="00F952DB">
        <w:rPr>
          <w:rFonts w:eastAsia="Calibri"/>
          <w:lang w:eastAsia="en-US"/>
        </w:rPr>
        <w:t>.</w:t>
      </w:r>
    </w:p>
    <w:p w:rsidR="006C25BD" w:rsidRDefault="006C25BD" w:rsidP="006C25BD">
      <w:pPr>
        <w:ind w:firstLine="709"/>
        <w:jc w:val="both"/>
        <w:rPr>
          <w:rFonts w:eastAsia="SimSun"/>
          <w:lang w:eastAsia="zh-CN"/>
        </w:rPr>
      </w:pPr>
      <w:r w:rsidRPr="004E15FD">
        <w:rPr>
          <w:rFonts w:eastAsia="SimSun"/>
          <w:lang w:eastAsia="zh-CN"/>
        </w:rPr>
        <w:t xml:space="preserve">В разрезе разделов классификации расходов </w:t>
      </w:r>
      <w:r>
        <w:rPr>
          <w:rFonts w:eastAsia="SimSun"/>
          <w:lang w:eastAsia="zh-CN"/>
        </w:rPr>
        <w:t>н</w:t>
      </w:r>
      <w:r w:rsidR="004E15FD" w:rsidRPr="004E15FD">
        <w:rPr>
          <w:rFonts w:eastAsia="SimSun"/>
          <w:lang w:eastAsia="zh-CN"/>
        </w:rPr>
        <w:t>аблюдается неравномерность исполнения бюджета: при уровне освоения общего объема бюджетных ассигнований на 20%, расходы по разделам исполнены в диапазоне от 3,7% (</w:t>
      </w:r>
      <w:r w:rsidR="004E15FD" w:rsidRPr="004E15FD">
        <w:t>Жилищно-коммунальное хозяйство</w:t>
      </w:r>
      <w:r w:rsidR="004E15FD" w:rsidRPr="004E15FD">
        <w:rPr>
          <w:rFonts w:eastAsia="SimSun"/>
          <w:lang w:eastAsia="zh-CN"/>
        </w:rPr>
        <w:t>) до 28,7% (</w:t>
      </w:r>
      <w:r w:rsidR="004E15FD" w:rsidRPr="004E15FD">
        <w:t>Средства массовой информации</w:t>
      </w:r>
      <w:r w:rsidR="004E15FD" w:rsidRPr="004E15FD">
        <w:rPr>
          <w:rFonts w:eastAsia="SimSun"/>
          <w:lang w:eastAsia="zh-CN"/>
        </w:rPr>
        <w:t xml:space="preserve">). </w:t>
      </w:r>
    </w:p>
    <w:p w:rsidR="006C25BD" w:rsidRDefault="006C25BD" w:rsidP="006C25BD">
      <w:pPr>
        <w:ind w:firstLine="709"/>
        <w:jc w:val="both"/>
      </w:pPr>
      <w:proofErr w:type="gramStart"/>
      <w:r>
        <w:rPr>
          <w:rFonts w:eastAsia="Calibri"/>
          <w:lang w:eastAsia="en-US"/>
        </w:rPr>
        <w:lastRenderedPageBreak/>
        <w:t>Н</w:t>
      </w:r>
      <w:r w:rsidRPr="005836FD">
        <w:rPr>
          <w:rFonts w:eastAsia="Calibri"/>
          <w:lang w:eastAsia="en-US"/>
        </w:rPr>
        <w:t xml:space="preserve">иже </w:t>
      </w:r>
      <w:r w:rsidRPr="0010058C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0</w:t>
      </w:r>
      <w:r w:rsidRPr="005836FD">
        <w:rPr>
          <w:rFonts w:eastAsia="Calibri"/>
          <w:lang w:eastAsia="en-US"/>
        </w:rPr>
        <w:t>% (уровня исполнения расходов в целом) исполнены расходы</w:t>
      </w:r>
      <w:r w:rsidRPr="0010058C">
        <w:rPr>
          <w:rFonts w:eastAsia="Calibri"/>
          <w:lang w:eastAsia="en-US"/>
        </w:rPr>
        <w:t xml:space="preserve"> </w:t>
      </w:r>
      <w:r w:rsidRPr="005836FD">
        <w:rPr>
          <w:rFonts w:eastAsia="Calibri"/>
          <w:lang w:eastAsia="en-US"/>
        </w:rPr>
        <w:t xml:space="preserve"> по всем направлениям</w:t>
      </w:r>
      <w:r>
        <w:rPr>
          <w:rFonts w:eastAsia="Calibri"/>
          <w:lang w:eastAsia="en-US"/>
        </w:rPr>
        <w:t>,</w:t>
      </w:r>
      <w:r w:rsidRPr="005836FD">
        <w:rPr>
          <w:rFonts w:eastAsia="Calibri"/>
          <w:lang w:eastAsia="en-US"/>
        </w:rPr>
        <w:t xml:space="preserve"> кроме следующих:</w:t>
      </w:r>
      <w:r w:rsidRPr="0010058C">
        <w:t xml:space="preserve"> </w:t>
      </w:r>
      <w:r w:rsidRPr="005836FD">
        <w:rPr>
          <w:rFonts w:eastAsia="Calibri"/>
          <w:lang w:eastAsia="en-US"/>
        </w:rPr>
        <w:t xml:space="preserve">образование – </w:t>
      </w:r>
      <w:r>
        <w:rPr>
          <w:rFonts w:eastAsia="Calibri"/>
          <w:lang w:eastAsia="en-US"/>
        </w:rPr>
        <w:t>24,8</w:t>
      </w:r>
      <w:r w:rsidRPr="0010058C">
        <w:rPr>
          <w:rFonts w:eastAsia="Calibri"/>
          <w:lang w:eastAsia="en-US"/>
        </w:rPr>
        <w:t xml:space="preserve"> %</w:t>
      </w:r>
      <w:r>
        <w:rPr>
          <w:rFonts w:eastAsia="Calibri"/>
          <w:lang w:eastAsia="en-US"/>
        </w:rPr>
        <w:t xml:space="preserve">,  </w:t>
      </w:r>
      <w:r w:rsidRPr="00CF4A0F">
        <w:t>средства массовой информации – 28,7%.</w:t>
      </w:r>
      <w:proofErr w:type="gramEnd"/>
    </w:p>
    <w:p w:rsidR="00BB4C33" w:rsidRDefault="004E15FD" w:rsidP="008629F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6C25BD">
        <w:rPr>
          <w:rFonts w:eastAsia="Calibri"/>
          <w:lang w:eastAsia="en-US"/>
        </w:rPr>
        <w:t>аиболее н</w:t>
      </w:r>
      <w:r w:rsidR="008629FE" w:rsidRPr="005836FD">
        <w:rPr>
          <w:rFonts w:eastAsia="Calibri"/>
          <w:lang w:eastAsia="en-US"/>
        </w:rPr>
        <w:t>изкий процент исполнения плановых назначений сложился по раздел</w:t>
      </w:r>
      <w:r w:rsidR="008629FE" w:rsidRPr="0010058C">
        <w:rPr>
          <w:rFonts w:eastAsia="Calibri"/>
          <w:lang w:eastAsia="en-US"/>
        </w:rPr>
        <w:t>ам:</w:t>
      </w:r>
    </w:p>
    <w:p w:rsidR="00BB4C33" w:rsidRDefault="00BB4C33" w:rsidP="008629FE">
      <w:pPr>
        <w:ind w:firstLine="709"/>
        <w:jc w:val="both"/>
        <w:rPr>
          <w:sz w:val="20"/>
          <w:szCs w:val="20"/>
        </w:rPr>
      </w:pPr>
      <w:r>
        <w:rPr>
          <w:rFonts w:eastAsia="Calibri"/>
          <w:lang w:eastAsia="en-US"/>
        </w:rPr>
        <w:t xml:space="preserve"> - </w:t>
      </w:r>
      <w:r w:rsidRPr="00527642">
        <w:rPr>
          <w:rFonts w:eastAsia="Calibri"/>
          <w:lang w:eastAsia="en-US"/>
        </w:rPr>
        <w:t>«Ж</w:t>
      </w:r>
      <w:r w:rsidR="008629FE" w:rsidRPr="00527642">
        <w:rPr>
          <w:color w:val="000000"/>
        </w:rPr>
        <w:t>илищно-коммунальное хозяйство</w:t>
      </w:r>
      <w:r w:rsidRPr="00527642">
        <w:rPr>
          <w:color w:val="000000"/>
        </w:rPr>
        <w:t xml:space="preserve">» - </w:t>
      </w:r>
      <w:r w:rsidR="008629FE" w:rsidRPr="00527642">
        <w:rPr>
          <w:color w:val="000000"/>
        </w:rPr>
        <w:t>3,7</w:t>
      </w:r>
      <w:r w:rsidRPr="00527642">
        <w:rPr>
          <w:iCs/>
          <w:color w:val="000000"/>
        </w:rPr>
        <w:t xml:space="preserve">%. </w:t>
      </w:r>
      <w:r w:rsidRPr="00FB287C">
        <w:rPr>
          <w:rFonts w:eastAsia="Calibri"/>
          <w:lang w:eastAsia="en-US"/>
        </w:rPr>
        <w:t>На неисполнение расходов повлияло низкое исполнение плана в рамках муниципальн</w:t>
      </w:r>
      <w:r w:rsidR="00F16879">
        <w:rPr>
          <w:rFonts w:eastAsia="Calibri"/>
          <w:lang w:eastAsia="en-US"/>
        </w:rPr>
        <w:t>ых программ: МП</w:t>
      </w:r>
      <w:r w:rsidRPr="00FB287C">
        <w:rPr>
          <w:rFonts w:eastAsia="Calibri"/>
          <w:lang w:eastAsia="en-US"/>
        </w:rPr>
        <w:t xml:space="preserve"> </w:t>
      </w:r>
      <w:r w:rsidR="00FB287C" w:rsidRPr="00F16879">
        <w:rPr>
          <w:bCs/>
          <w:i/>
          <w:color w:val="000000"/>
        </w:rPr>
        <w:t>"Обеспечение доступными и качественными услугами жилищно-коммунального комплекса населения Лесозаводского городского округа"</w:t>
      </w:r>
      <w:r w:rsidR="00FB287C" w:rsidRPr="00FB287C">
        <w:rPr>
          <w:rFonts w:eastAsia="Calibri"/>
          <w:lang w:eastAsia="en-US"/>
        </w:rPr>
        <w:t xml:space="preserve"> </w:t>
      </w:r>
      <w:r w:rsidRPr="00FB287C">
        <w:rPr>
          <w:rFonts w:eastAsia="Calibri"/>
          <w:lang w:eastAsia="en-US"/>
        </w:rPr>
        <w:t>(</w:t>
      </w:r>
      <w:r w:rsidR="00FB287C" w:rsidRPr="00FB287C">
        <w:rPr>
          <w:rFonts w:eastAsia="Calibri"/>
          <w:lang w:eastAsia="en-US"/>
        </w:rPr>
        <w:t>1,44</w:t>
      </w:r>
      <w:r w:rsidRPr="00FB287C">
        <w:rPr>
          <w:rFonts w:eastAsia="Calibri"/>
          <w:lang w:eastAsia="en-US"/>
        </w:rPr>
        <w:t>% плана)</w:t>
      </w:r>
      <w:r w:rsidR="00FB287C">
        <w:rPr>
          <w:rFonts w:eastAsia="Calibri"/>
          <w:lang w:eastAsia="en-US"/>
        </w:rPr>
        <w:t>, в том числе по</w:t>
      </w:r>
      <w:r w:rsidR="00FB287C" w:rsidRPr="00FB287C">
        <w:rPr>
          <w:bCs/>
          <w:color w:val="000000"/>
        </w:rPr>
        <w:t xml:space="preserve"> </w:t>
      </w:r>
      <w:r w:rsidR="00FB287C">
        <w:rPr>
          <w:bCs/>
          <w:color w:val="000000"/>
        </w:rPr>
        <w:t>подпрограмме "Обеспечение населения Лесозаводского городского округа чистой питьевой водой" (1,65% плана)</w:t>
      </w:r>
      <w:r w:rsidR="00FB287C">
        <w:rPr>
          <w:rFonts w:eastAsia="Calibri"/>
          <w:lang w:eastAsia="en-US"/>
        </w:rPr>
        <w:t>; по</w:t>
      </w:r>
      <w:r w:rsidR="00FB287C" w:rsidRPr="00FB287C">
        <w:rPr>
          <w:bCs/>
          <w:color w:val="000000"/>
        </w:rPr>
        <w:t xml:space="preserve"> </w:t>
      </w:r>
      <w:r w:rsidR="00FB287C">
        <w:rPr>
          <w:bCs/>
          <w:color w:val="000000"/>
        </w:rPr>
        <w:t>мероприятиям муниципальной программы по обеспечению граждан твердым топливом (дровами)</w:t>
      </w:r>
      <w:r w:rsidR="00F16879">
        <w:rPr>
          <w:bCs/>
          <w:color w:val="000000"/>
        </w:rPr>
        <w:t xml:space="preserve"> (0% плана);  по подпрограмме "Благоустройство Лесозаводского городского округа " (6,4% плана);  </w:t>
      </w:r>
      <w:proofErr w:type="gramStart"/>
      <w:r w:rsidR="00F16879">
        <w:rPr>
          <w:bCs/>
          <w:color w:val="000000"/>
        </w:rPr>
        <w:t xml:space="preserve">МП </w:t>
      </w:r>
      <w:r w:rsidR="00F16879" w:rsidRPr="00F16879">
        <w:rPr>
          <w:bCs/>
          <w:i/>
          <w:color w:val="000000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 w:rsidR="00F16879">
        <w:rPr>
          <w:bCs/>
          <w:i/>
          <w:color w:val="000000"/>
        </w:rPr>
        <w:t xml:space="preserve"> </w:t>
      </w:r>
      <w:r w:rsidR="00FB287C">
        <w:rPr>
          <w:bCs/>
          <w:color w:val="000000"/>
        </w:rPr>
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инфраструктурой»</w:t>
      </w:r>
      <w:r w:rsidR="00FB287C" w:rsidRPr="00FB287C">
        <w:rPr>
          <w:rFonts w:eastAsia="Calibri"/>
          <w:lang w:eastAsia="en-US"/>
        </w:rPr>
        <w:t xml:space="preserve"> (</w:t>
      </w:r>
      <w:r w:rsidR="00FB287C">
        <w:rPr>
          <w:rFonts w:eastAsia="Calibri"/>
          <w:lang w:eastAsia="en-US"/>
        </w:rPr>
        <w:t>0,06</w:t>
      </w:r>
      <w:r w:rsidR="00FB287C" w:rsidRPr="00FB287C">
        <w:rPr>
          <w:rFonts w:eastAsia="Calibri"/>
          <w:lang w:eastAsia="en-US"/>
        </w:rPr>
        <w:t>% плана)</w:t>
      </w:r>
      <w:r w:rsidR="00F16879">
        <w:rPr>
          <w:rFonts w:eastAsia="Calibri"/>
          <w:lang w:eastAsia="en-US"/>
        </w:rPr>
        <w:t xml:space="preserve">;  МП </w:t>
      </w:r>
      <w:r w:rsidR="00F16879" w:rsidRPr="00F16879">
        <w:rPr>
          <w:bCs/>
          <w:i/>
          <w:color w:val="000000"/>
        </w:rPr>
        <w:t>"Формирование современной городской среды на территории Лесозаводского городского округа"</w:t>
      </w:r>
      <w:r w:rsidR="00F16879">
        <w:rPr>
          <w:bCs/>
          <w:i/>
          <w:color w:val="000000"/>
        </w:rPr>
        <w:t xml:space="preserve"> </w:t>
      </w:r>
      <w:r w:rsidR="00F16879">
        <w:rPr>
          <w:bCs/>
          <w:color w:val="000000"/>
        </w:rPr>
        <w:t xml:space="preserve">(0% плана);  </w:t>
      </w:r>
      <w:proofErr w:type="gramEnd"/>
    </w:p>
    <w:p w:rsidR="00F16879" w:rsidRPr="000C21DF" w:rsidRDefault="00F16879" w:rsidP="008629FE">
      <w:pPr>
        <w:ind w:firstLine="709"/>
        <w:jc w:val="both"/>
        <w:rPr>
          <w:i/>
          <w:iCs/>
          <w:color w:val="000000"/>
        </w:rPr>
      </w:pPr>
      <w:r w:rsidRPr="00527642">
        <w:t>«С</w:t>
      </w:r>
      <w:r w:rsidR="008629FE" w:rsidRPr="00527642">
        <w:t>оциальная политика</w:t>
      </w:r>
      <w:r w:rsidRPr="00527642">
        <w:t>»</w:t>
      </w:r>
      <w:r w:rsidR="008629FE" w:rsidRPr="00527642">
        <w:t xml:space="preserve"> </w:t>
      </w:r>
      <w:r w:rsidRPr="00527642">
        <w:t xml:space="preserve">- </w:t>
      </w:r>
      <w:r w:rsidR="008629FE" w:rsidRPr="00527642">
        <w:t>6%</w:t>
      </w:r>
      <w:r w:rsidRPr="00527642">
        <w:t>.</w:t>
      </w:r>
      <w:r>
        <w:t xml:space="preserve"> </w:t>
      </w:r>
      <w:r w:rsidR="008629FE" w:rsidRPr="0010058C">
        <w:rPr>
          <w:i/>
          <w:iCs/>
          <w:color w:val="000000"/>
        </w:rPr>
        <w:t xml:space="preserve"> </w:t>
      </w:r>
      <w:r w:rsidRPr="00FB287C">
        <w:rPr>
          <w:rFonts w:eastAsia="Calibri"/>
          <w:lang w:eastAsia="en-US"/>
        </w:rPr>
        <w:t>На неисполнение расходов повлияло низкое исполнение плана в рамках муниципальн</w:t>
      </w:r>
      <w:r>
        <w:rPr>
          <w:rFonts w:eastAsia="Calibri"/>
          <w:lang w:eastAsia="en-US"/>
        </w:rPr>
        <w:t>ых программ:</w:t>
      </w:r>
      <w:r w:rsidRPr="00F1687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МП </w:t>
      </w:r>
      <w:r w:rsidRPr="00F16879">
        <w:rPr>
          <w:bCs/>
          <w:i/>
          <w:color w:val="000000"/>
        </w:rPr>
        <w:t>"Развитие образования Лесозаводского городского округа"</w:t>
      </w:r>
      <w:r>
        <w:rPr>
          <w:bCs/>
          <w:i/>
          <w:color w:val="000000"/>
        </w:rPr>
        <w:t xml:space="preserve"> </w:t>
      </w:r>
      <w:r w:rsidRPr="000C21DF">
        <w:rPr>
          <w:bCs/>
          <w:color w:val="000000"/>
        </w:rPr>
        <w:t>(0,65% плана),</w:t>
      </w:r>
      <w:r w:rsidR="000C21DF">
        <w:rPr>
          <w:bCs/>
          <w:color w:val="000000"/>
        </w:rPr>
        <w:t xml:space="preserve"> МП "</w:t>
      </w:r>
      <w:r w:rsidR="000C21DF" w:rsidRPr="000C21DF">
        <w:rPr>
          <w:bCs/>
          <w:i/>
          <w:color w:val="000000"/>
        </w:rPr>
        <w:t>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 w:rsidR="000C21DF" w:rsidRPr="000C21DF">
        <w:rPr>
          <w:bCs/>
          <w:color w:val="000000"/>
        </w:rPr>
        <w:t xml:space="preserve"> </w:t>
      </w:r>
      <w:r w:rsidR="000C21DF">
        <w:rPr>
          <w:bCs/>
          <w:color w:val="000000"/>
        </w:rPr>
        <w:t xml:space="preserve">подпрограмма "Обеспечение жильем молодых семей Лесозаводского городского округа" (0% плана);  </w:t>
      </w:r>
      <w:r w:rsidR="00F672CC">
        <w:rPr>
          <w:bCs/>
          <w:color w:val="000000"/>
        </w:rPr>
        <w:t xml:space="preserve">МП </w:t>
      </w:r>
      <w:r w:rsidR="00F672CC" w:rsidRPr="00F16879">
        <w:rPr>
          <w:bCs/>
          <w:i/>
          <w:color w:val="000000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 w:rsidR="00F672CC">
        <w:rPr>
          <w:bCs/>
          <w:i/>
          <w:color w:val="000000"/>
        </w:rPr>
        <w:t xml:space="preserve"> - </w:t>
      </w:r>
      <w:r w:rsidR="00F672CC">
        <w:rPr>
          <w:bCs/>
          <w:color w:val="000000"/>
        </w:rPr>
        <w:t xml:space="preserve">обеспечение детей-сирот и детей, оставшихся без попечения родителей, жилыми помещениями (0% плана);  </w:t>
      </w:r>
    </w:p>
    <w:p w:rsidR="00B520CD" w:rsidRPr="00B520CD" w:rsidRDefault="00B520CD" w:rsidP="00B520CD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B520CD">
        <w:rPr>
          <w:rFonts w:eastAsia="SimSun"/>
          <w:lang w:eastAsia="zh-CN"/>
        </w:rPr>
        <w:t>Снизилось исполнение по расходам к аналогичному периоду 2018 года по следующим разделам:</w:t>
      </w:r>
    </w:p>
    <w:p w:rsidR="00F952DB" w:rsidRDefault="00F952DB" w:rsidP="008629FE">
      <w:pPr>
        <w:ind w:firstLine="709"/>
        <w:jc w:val="both"/>
        <w:rPr>
          <w:bCs/>
          <w:color w:val="000000"/>
        </w:rPr>
      </w:pPr>
      <w:r>
        <w:rPr>
          <w:rFonts w:eastAsia="Calibri"/>
          <w:lang w:eastAsia="en-US"/>
        </w:rPr>
        <w:t>-</w:t>
      </w:r>
      <w:r w:rsidR="00154282" w:rsidRPr="00F952DB">
        <w:rPr>
          <w:rFonts w:eastAsia="Calibri"/>
          <w:lang w:eastAsia="en-US"/>
        </w:rPr>
        <w:t xml:space="preserve"> </w:t>
      </w:r>
      <w:r w:rsidRPr="00527642">
        <w:rPr>
          <w:rFonts w:eastAsia="Calibri"/>
          <w:lang w:eastAsia="en-US"/>
        </w:rPr>
        <w:t>«</w:t>
      </w:r>
      <w:r w:rsidRPr="00527642">
        <w:t>Общегосударственные вопросы</w:t>
      </w:r>
      <w:r w:rsidRPr="00527642">
        <w:rPr>
          <w:rFonts w:eastAsia="Calibri"/>
          <w:lang w:eastAsia="en-US"/>
        </w:rPr>
        <w:t>»</w:t>
      </w:r>
      <w:r w:rsidR="00154282" w:rsidRPr="00F952DB">
        <w:rPr>
          <w:rFonts w:eastAsia="Calibri"/>
          <w:lang w:eastAsia="en-US"/>
        </w:rPr>
        <w:t xml:space="preserve"> – </w:t>
      </w:r>
      <w:r>
        <w:rPr>
          <w:rFonts w:eastAsia="Calibri"/>
          <w:lang w:eastAsia="en-US"/>
        </w:rPr>
        <w:t xml:space="preserve">исполнение </w:t>
      </w:r>
      <w:r w:rsidRPr="00F952DB">
        <w:rPr>
          <w:bCs/>
          <w:color w:val="000000"/>
        </w:rPr>
        <w:t>20288,9</w:t>
      </w:r>
      <w:r w:rsidRPr="00F952DB">
        <w:rPr>
          <w:b/>
          <w:bCs/>
          <w:color w:val="000000"/>
        </w:rPr>
        <w:t xml:space="preserve"> </w:t>
      </w:r>
      <w:r w:rsidR="00154282" w:rsidRPr="00F952DB">
        <w:rPr>
          <w:rFonts w:eastAsia="Calibri"/>
          <w:lang w:eastAsia="en-US"/>
        </w:rPr>
        <w:t>тыс. руб</w:t>
      </w:r>
      <w:r w:rsidRPr="00F952DB">
        <w:rPr>
          <w:rFonts w:eastAsia="Calibri"/>
          <w:lang w:eastAsia="en-US"/>
        </w:rPr>
        <w:t>.</w:t>
      </w:r>
      <w:r w:rsidR="00154282" w:rsidRPr="00F952DB">
        <w:rPr>
          <w:rFonts w:eastAsia="Calibri"/>
          <w:lang w:eastAsia="en-US"/>
        </w:rPr>
        <w:t xml:space="preserve"> или </w:t>
      </w:r>
      <w:r>
        <w:rPr>
          <w:rFonts w:eastAsia="Calibri"/>
          <w:lang w:eastAsia="en-US"/>
        </w:rPr>
        <w:t xml:space="preserve"> </w:t>
      </w:r>
      <w:r w:rsidRPr="00F952DB">
        <w:rPr>
          <w:rFonts w:eastAsia="Calibri"/>
          <w:lang w:eastAsia="en-US"/>
        </w:rPr>
        <w:t>9,2</w:t>
      </w:r>
      <w:r w:rsidR="00154282" w:rsidRPr="00F952DB">
        <w:rPr>
          <w:rFonts w:eastAsia="Calibri"/>
          <w:lang w:eastAsia="en-US"/>
        </w:rPr>
        <w:t>%, с уменьшением к аналогичному периоду 201</w:t>
      </w:r>
      <w:r w:rsidRPr="00F952DB">
        <w:rPr>
          <w:rFonts w:eastAsia="Calibri"/>
          <w:lang w:eastAsia="en-US"/>
        </w:rPr>
        <w:t>8</w:t>
      </w:r>
      <w:r>
        <w:rPr>
          <w:rFonts w:eastAsia="Calibri"/>
          <w:lang w:eastAsia="en-US"/>
        </w:rPr>
        <w:t xml:space="preserve"> </w:t>
      </w:r>
      <w:r w:rsidR="00154282" w:rsidRPr="00F952DB">
        <w:rPr>
          <w:rFonts w:eastAsia="Calibri"/>
          <w:lang w:eastAsia="en-US"/>
        </w:rPr>
        <w:t xml:space="preserve">года на </w:t>
      </w:r>
      <w:r w:rsidRPr="00F952DB">
        <w:rPr>
          <w:rFonts w:eastAsia="Calibri"/>
          <w:lang w:eastAsia="en-US"/>
        </w:rPr>
        <w:t>16,3</w:t>
      </w:r>
      <w:r w:rsidR="00154282" w:rsidRPr="00F952DB">
        <w:rPr>
          <w:rFonts w:eastAsia="Calibri"/>
          <w:lang w:eastAsia="en-US"/>
        </w:rPr>
        <w:t xml:space="preserve">% или на </w:t>
      </w:r>
      <w:r w:rsidRPr="00F952DB">
        <w:rPr>
          <w:rFonts w:eastAsia="Calibri"/>
          <w:lang w:eastAsia="en-US"/>
        </w:rPr>
        <w:t xml:space="preserve">3962,8 </w:t>
      </w:r>
      <w:proofErr w:type="spellStart"/>
      <w:r w:rsidRPr="00F952DB">
        <w:rPr>
          <w:rFonts w:eastAsia="Calibri"/>
          <w:lang w:eastAsia="en-US"/>
        </w:rPr>
        <w:t>тыс</w:t>
      </w:r>
      <w:proofErr w:type="gramStart"/>
      <w:r w:rsidRPr="00F952DB">
        <w:rPr>
          <w:rFonts w:eastAsia="Calibri"/>
          <w:lang w:eastAsia="en-US"/>
        </w:rPr>
        <w:t>.</w:t>
      </w:r>
      <w:r w:rsidR="00154282" w:rsidRPr="00F952DB">
        <w:rPr>
          <w:rFonts w:eastAsia="Calibri"/>
          <w:lang w:eastAsia="en-US"/>
        </w:rPr>
        <w:t>р</w:t>
      </w:r>
      <w:proofErr w:type="gramEnd"/>
      <w:r w:rsidR="00154282" w:rsidRPr="00F952DB">
        <w:rPr>
          <w:rFonts w:eastAsia="Calibri"/>
          <w:lang w:eastAsia="en-US"/>
        </w:rPr>
        <w:t>уб</w:t>
      </w:r>
      <w:proofErr w:type="spellEnd"/>
      <w:r w:rsidR="00154282" w:rsidRPr="00F952DB">
        <w:rPr>
          <w:rFonts w:eastAsia="Calibri"/>
          <w:lang w:eastAsia="en-US"/>
        </w:rPr>
        <w:t>.</w:t>
      </w:r>
      <w:r w:rsidR="00B520CD">
        <w:rPr>
          <w:rFonts w:eastAsia="Calibri"/>
          <w:lang w:eastAsia="en-US"/>
        </w:rPr>
        <w:t xml:space="preserve">, что </w:t>
      </w:r>
      <w:r w:rsidR="00154282" w:rsidRPr="00F952DB">
        <w:rPr>
          <w:rFonts w:eastAsia="Calibri"/>
          <w:lang w:eastAsia="en-US"/>
        </w:rPr>
        <w:t>в основном обусловлено отсутствием</w:t>
      </w:r>
      <w:r w:rsidRPr="00F952DB">
        <w:rPr>
          <w:rFonts w:eastAsia="Calibri"/>
          <w:lang w:eastAsia="en-US"/>
        </w:rPr>
        <w:t xml:space="preserve"> в отчетном периоде</w:t>
      </w:r>
      <w:r w:rsidR="00154282" w:rsidRPr="00F952DB">
        <w:rPr>
          <w:rFonts w:eastAsia="Calibri"/>
          <w:lang w:eastAsia="en-US"/>
        </w:rPr>
        <w:t xml:space="preserve"> расходов </w:t>
      </w:r>
      <w:r w:rsidRPr="00F952DB">
        <w:rPr>
          <w:rFonts w:eastAsia="Calibri"/>
          <w:lang w:eastAsia="en-US"/>
        </w:rPr>
        <w:t xml:space="preserve">на  содержание МАУ «МФЦ ЛГО» </w:t>
      </w:r>
      <w:r w:rsidR="00154282" w:rsidRPr="00F952DB">
        <w:rPr>
          <w:rFonts w:eastAsia="Calibri"/>
          <w:lang w:eastAsia="en-US"/>
        </w:rPr>
        <w:t>в рамках муниципальн</w:t>
      </w:r>
      <w:r w:rsidRPr="00F952DB">
        <w:rPr>
          <w:rFonts w:eastAsia="Calibri"/>
          <w:lang w:eastAsia="en-US"/>
        </w:rPr>
        <w:t>ой</w:t>
      </w:r>
      <w:r w:rsidR="00154282" w:rsidRPr="00F952DB">
        <w:rPr>
          <w:rFonts w:eastAsia="Calibri"/>
          <w:lang w:eastAsia="en-US"/>
        </w:rPr>
        <w:t xml:space="preserve"> программ</w:t>
      </w:r>
      <w:r w:rsidRPr="00F952DB">
        <w:rPr>
          <w:rFonts w:eastAsia="Calibri"/>
          <w:lang w:eastAsia="en-US"/>
        </w:rPr>
        <w:t>ы</w:t>
      </w:r>
      <w:r w:rsidR="00154282" w:rsidRPr="00F952DB">
        <w:rPr>
          <w:rFonts w:eastAsia="Calibri"/>
          <w:lang w:eastAsia="en-US"/>
        </w:rPr>
        <w:t xml:space="preserve"> </w:t>
      </w:r>
      <w:r w:rsidRPr="00F952DB">
        <w:rPr>
          <w:bCs/>
          <w:color w:val="000000"/>
        </w:rPr>
        <w:t>"Экономическое развитие Лесозаводского городского округа»</w:t>
      </w:r>
      <w:r w:rsidR="000C135D">
        <w:rPr>
          <w:bCs/>
          <w:color w:val="000000"/>
        </w:rPr>
        <w:t xml:space="preserve"> (</w:t>
      </w:r>
      <w:r w:rsidRPr="00F952DB">
        <w:rPr>
          <w:bCs/>
          <w:color w:val="000000"/>
        </w:rPr>
        <w:t xml:space="preserve">в 1 квартале 2018 года данные расходы  составили в сумме 3613,4 </w:t>
      </w:r>
      <w:proofErr w:type="spellStart"/>
      <w:r w:rsidRPr="00F952DB">
        <w:rPr>
          <w:bCs/>
          <w:color w:val="000000"/>
        </w:rPr>
        <w:t>тыс.руб</w:t>
      </w:r>
      <w:proofErr w:type="spellEnd"/>
      <w:r w:rsidRPr="00F952DB">
        <w:rPr>
          <w:bCs/>
          <w:color w:val="000000"/>
        </w:rPr>
        <w:t>.)</w:t>
      </w:r>
      <w:r>
        <w:rPr>
          <w:bCs/>
          <w:color w:val="000000"/>
        </w:rPr>
        <w:t>;</w:t>
      </w:r>
    </w:p>
    <w:p w:rsidR="00F952DB" w:rsidRPr="00F952DB" w:rsidRDefault="00F952DB" w:rsidP="008629FE">
      <w:pPr>
        <w:ind w:firstLine="709"/>
        <w:jc w:val="both"/>
        <w:rPr>
          <w:rFonts w:eastAsia="Calibri"/>
          <w:lang w:eastAsia="en-US"/>
        </w:rPr>
      </w:pPr>
      <w:r>
        <w:rPr>
          <w:bCs/>
          <w:color w:val="000000"/>
        </w:rPr>
        <w:t xml:space="preserve">- </w:t>
      </w:r>
      <w:r w:rsidRPr="00527642">
        <w:rPr>
          <w:bCs/>
          <w:color w:val="000000"/>
        </w:rPr>
        <w:t>«</w:t>
      </w:r>
      <w:r w:rsidRPr="00527642">
        <w:t>Культура и кинематография</w:t>
      </w:r>
      <w:r w:rsidRPr="00527642">
        <w:rPr>
          <w:bCs/>
          <w:color w:val="000000"/>
        </w:rPr>
        <w:t xml:space="preserve">» </w:t>
      </w:r>
      <w:r w:rsidRPr="00527642">
        <w:rPr>
          <w:rFonts w:eastAsia="Calibri"/>
          <w:lang w:eastAsia="en-US"/>
        </w:rPr>
        <w:t>–</w:t>
      </w:r>
      <w:r w:rsidRPr="00F952D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исполнение </w:t>
      </w:r>
      <w:r>
        <w:rPr>
          <w:bCs/>
          <w:color w:val="000000"/>
        </w:rPr>
        <w:t>11095,4</w:t>
      </w:r>
      <w:r w:rsidRPr="00F952DB">
        <w:rPr>
          <w:b/>
          <w:bCs/>
          <w:color w:val="000000"/>
        </w:rPr>
        <w:t xml:space="preserve"> </w:t>
      </w:r>
      <w:proofErr w:type="spellStart"/>
      <w:r>
        <w:rPr>
          <w:rFonts w:eastAsia="Calibri"/>
          <w:lang w:eastAsia="en-US"/>
        </w:rPr>
        <w:t>тыс.</w:t>
      </w:r>
      <w:r w:rsidRPr="00F952DB">
        <w:rPr>
          <w:rFonts w:eastAsia="Calibri"/>
          <w:lang w:eastAsia="en-US"/>
        </w:rPr>
        <w:t>руб</w:t>
      </w:r>
      <w:proofErr w:type="spellEnd"/>
      <w:r w:rsidRPr="00F952DB">
        <w:rPr>
          <w:rFonts w:eastAsia="Calibri"/>
          <w:lang w:eastAsia="en-US"/>
        </w:rPr>
        <w:t xml:space="preserve">. или </w:t>
      </w:r>
      <w:r>
        <w:rPr>
          <w:rFonts w:eastAsia="Calibri"/>
          <w:lang w:eastAsia="en-US"/>
        </w:rPr>
        <w:t xml:space="preserve"> 14,5</w:t>
      </w:r>
      <w:r w:rsidRPr="00F952DB">
        <w:rPr>
          <w:rFonts w:eastAsia="Calibri"/>
          <w:lang w:eastAsia="en-US"/>
        </w:rPr>
        <w:t>%, с уменьшением к аналогичному периоду 2018</w:t>
      </w:r>
      <w:r>
        <w:rPr>
          <w:rFonts w:eastAsia="Calibri"/>
          <w:lang w:eastAsia="en-US"/>
        </w:rPr>
        <w:t xml:space="preserve"> </w:t>
      </w:r>
      <w:r w:rsidRPr="00F952DB">
        <w:rPr>
          <w:rFonts w:eastAsia="Calibri"/>
          <w:lang w:eastAsia="en-US"/>
        </w:rPr>
        <w:t xml:space="preserve">года на </w:t>
      </w:r>
      <w:r>
        <w:rPr>
          <w:rFonts w:eastAsia="Calibri"/>
          <w:lang w:eastAsia="en-US"/>
        </w:rPr>
        <w:t>18,2</w:t>
      </w:r>
      <w:r w:rsidRPr="00F952DB">
        <w:rPr>
          <w:rFonts w:eastAsia="Calibri"/>
          <w:lang w:eastAsia="en-US"/>
        </w:rPr>
        <w:t xml:space="preserve">% или на </w:t>
      </w:r>
      <w:r>
        <w:rPr>
          <w:rFonts w:eastAsia="Calibri"/>
          <w:lang w:eastAsia="en-US"/>
        </w:rPr>
        <w:t>2470,1</w:t>
      </w:r>
      <w:r w:rsidRPr="00F952DB">
        <w:rPr>
          <w:rFonts w:eastAsia="Calibri"/>
          <w:lang w:eastAsia="en-US"/>
        </w:rPr>
        <w:t xml:space="preserve"> </w:t>
      </w:r>
      <w:proofErr w:type="spellStart"/>
      <w:r w:rsidRPr="00F952DB">
        <w:rPr>
          <w:rFonts w:eastAsia="Calibri"/>
          <w:lang w:eastAsia="en-US"/>
        </w:rPr>
        <w:t>тыс.руб</w:t>
      </w:r>
      <w:proofErr w:type="spellEnd"/>
      <w:r w:rsidRPr="00F952DB">
        <w:rPr>
          <w:rFonts w:eastAsia="Calibri"/>
          <w:lang w:eastAsia="en-US"/>
        </w:rPr>
        <w:t>.</w:t>
      </w:r>
      <w:r w:rsidR="00865B69">
        <w:rPr>
          <w:rFonts w:eastAsia="Calibri"/>
          <w:lang w:eastAsia="en-US"/>
        </w:rPr>
        <w:t xml:space="preserve">, </w:t>
      </w:r>
      <w:r w:rsidR="00B520CD">
        <w:rPr>
          <w:rFonts w:eastAsia="Calibri"/>
          <w:lang w:eastAsia="en-US"/>
        </w:rPr>
        <w:t xml:space="preserve">в связи с </w:t>
      </w:r>
      <w:r w:rsidRPr="00F952DB">
        <w:rPr>
          <w:rFonts w:eastAsia="Calibri"/>
          <w:lang w:eastAsia="en-US"/>
        </w:rPr>
        <w:t xml:space="preserve"> </w:t>
      </w:r>
      <w:r w:rsidR="00FB287C">
        <w:rPr>
          <w:rFonts w:eastAsia="Calibri"/>
          <w:lang w:eastAsia="en-US"/>
        </w:rPr>
        <w:t>уменьшением</w:t>
      </w:r>
      <w:r w:rsidR="00865B69" w:rsidRPr="00865B69">
        <w:rPr>
          <w:rFonts w:eastAsia="Calibri"/>
          <w:lang w:eastAsia="en-US"/>
        </w:rPr>
        <w:t xml:space="preserve"> </w:t>
      </w:r>
      <w:r w:rsidR="00865B69">
        <w:rPr>
          <w:rFonts w:eastAsia="Calibri"/>
          <w:lang w:eastAsia="en-US"/>
        </w:rPr>
        <w:t xml:space="preserve">финансирования </w:t>
      </w:r>
      <w:r w:rsidRPr="00F952DB">
        <w:rPr>
          <w:rFonts w:eastAsia="Calibri"/>
          <w:lang w:eastAsia="en-US"/>
        </w:rPr>
        <w:t xml:space="preserve">расходов на </w:t>
      </w:r>
      <w:r w:rsidR="00FB287C">
        <w:rPr>
          <w:rFonts w:eastAsia="Calibri"/>
          <w:lang w:eastAsia="en-US"/>
        </w:rPr>
        <w:t>коммунальные услуги</w:t>
      </w:r>
      <w:r w:rsidR="00B520CD">
        <w:rPr>
          <w:rFonts w:eastAsia="Calibri"/>
          <w:lang w:eastAsia="en-US"/>
        </w:rPr>
        <w:t xml:space="preserve"> учреждений культуры</w:t>
      </w:r>
      <w:r w:rsidR="00FB287C">
        <w:rPr>
          <w:bCs/>
          <w:color w:val="000000"/>
        </w:rPr>
        <w:t xml:space="preserve">, </w:t>
      </w:r>
      <w:proofErr w:type="gramStart"/>
      <w:r w:rsidR="00B520CD">
        <w:rPr>
          <w:bCs/>
          <w:color w:val="000000"/>
        </w:rPr>
        <w:t xml:space="preserve">в </w:t>
      </w:r>
      <w:r w:rsidR="00865B69">
        <w:rPr>
          <w:bCs/>
          <w:color w:val="000000"/>
        </w:rPr>
        <w:t>следствие</w:t>
      </w:r>
      <w:proofErr w:type="gramEnd"/>
      <w:r w:rsidR="00B520CD">
        <w:rPr>
          <w:bCs/>
          <w:color w:val="000000"/>
        </w:rPr>
        <w:t xml:space="preserve"> </w:t>
      </w:r>
      <w:r w:rsidR="00865B69">
        <w:rPr>
          <w:bCs/>
          <w:color w:val="000000"/>
        </w:rPr>
        <w:t xml:space="preserve"> чего</w:t>
      </w:r>
      <w:r w:rsidR="00FB287C">
        <w:rPr>
          <w:bCs/>
          <w:color w:val="000000"/>
        </w:rPr>
        <w:t xml:space="preserve"> </w:t>
      </w:r>
      <w:r w:rsidR="00B520CD">
        <w:rPr>
          <w:bCs/>
          <w:color w:val="000000"/>
        </w:rPr>
        <w:t>возросла</w:t>
      </w:r>
      <w:r w:rsidR="00865B69" w:rsidRPr="00865B69">
        <w:rPr>
          <w:bCs/>
          <w:color w:val="000000"/>
        </w:rPr>
        <w:t xml:space="preserve"> </w:t>
      </w:r>
      <w:r w:rsidR="00FB287C">
        <w:rPr>
          <w:bCs/>
          <w:color w:val="000000"/>
        </w:rPr>
        <w:t>кредиторск</w:t>
      </w:r>
      <w:r w:rsidR="00B520CD">
        <w:rPr>
          <w:bCs/>
          <w:color w:val="000000"/>
        </w:rPr>
        <w:t>ая</w:t>
      </w:r>
      <w:r w:rsidR="00FB287C">
        <w:rPr>
          <w:bCs/>
          <w:color w:val="000000"/>
        </w:rPr>
        <w:t xml:space="preserve"> задолженност</w:t>
      </w:r>
      <w:r w:rsidR="00B520CD">
        <w:rPr>
          <w:bCs/>
          <w:color w:val="000000"/>
        </w:rPr>
        <w:t>ь</w:t>
      </w:r>
      <w:r w:rsidR="00FB287C">
        <w:rPr>
          <w:bCs/>
          <w:color w:val="000000"/>
        </w:rPr>
        <w:t xml:space="preserve"> </w:t>
      </w:r>
      <w:r w:rsidR="00B520CD">
        <w:rPr>
          <w:bCs/>
          <w:color w:val="000000"/>
        </w:rPr>
        <w:t xml:space="preserve">перед </w:t>
      </w:r>
      <w:r w:rsidR="00FB287C">
        <w:rPr>
          <w:bCs/>
          <w:color w:val="000000"/>
        </w:rPr>
        <w:t xml:space="preserve">КГУП Примтеплоэнерго (на 01.05.2019 </w:t>
      </w:r>
      <w:r w:rsidR="00B520CD">
        <w:rPr>
          <w:bCs/>
          <w:color w:val="000000"/>
        </w:rPr>
        <w:t xml:space="preserve">задолженность </w:t>
      </w:r>
      <w:r w:rsidR="00FB287C">
        <w:rPr>
          <w:bCs/>
          <w:color w:val="000000"/>
        </w:rPr>
        <w:t xml:space="preserve">составляет 2900 </w:t>
      </w:r>
      <w:proofErr w:type="spellStart"/>
      <w:r w:rsidR="00FB287C">
        <w:rPr>
          <w:bCs/>
          <w:color w:val="000000"/>
        </w:rPr>
        <w:t>тыс.руб</w:t>
      </w:r>
      <w:proofErr w:type="spellEnd"/>
      <w:r w:rsidR="00FB287C">
        <w:rPr>
          <w:bCs/>
          <w:color w:val="000000"/>
        </w:rPr>
        <w:t>.).</w:t>
      </w:r>
    </w:p>
    <w:p w:rsidR="00B520CD" w:rsidRPr="00B520CD" w:rsidRDefault="0004135C" w:rsidP="003E7F4E">
      <w:pPr>
        <w:tabs>
          <w:tab w:val="left" w:pos="709"/>
          <w:tab w:val="left" w:pos="851"/>
        </w:tabs>
        <w:jc w:val="both"/>
        <w:rPr>
          <w:rFonts w:eastAsia="SimSun"/>
          <w:lang w:eastAsia="zh-CN"/>
        </w:rPr>
      </w:pPr>
      <w:r w:rsidRPr="00B520CD">
        <w:tab/>
      </w:r>
      <w:r w:rsidR="00B520CD" w:rsidRPr="00B520CD">
        <w:rPr>
          <w:rFonts w:eastAsia="SimSun"/>
          <w:lang w:eastAsia="zh-CN"/>
        </w:rPr>
        <w:t>Увеличился объем расходов по отношению к аналогичному периоду 2018 года по разделам:</w:t>
      </w:r>
      <w:r w:rsidR="00B520CD" w:rsidRPr="00B520CD">
        <w:t xml:space="preserve"> «Образование» – на </w:t>
      </w:r>
      <w:r w:rsidR="00B520CD" w:rsidRPr="00B520CD">
        <w:rPr>
          <w:bCs/>
          <w:color w:val="000000"/>
        </w:rPr>
        <w:t xml:space="preserve">56158,6 </w:t>
      </w:r>
      <w:proofErr w:type="spellStart"/>
      <w:r w:rsidR="00B520CD" w:rsidRPr="00B520CD">
        <w:rPr>
          <w:bCs/>
          <w:color w:val="000000"/>
        </w:rPr>
        <w:t>тыс</w:t>
      </w:r>
      <w:proofErr w:type="gramStart"/>
      <w:r w:rsidR="00B520CD" w:rsidRPr="00B520CD">
        <w:rPr>
          <w:bCs/>
          <w:color w:val="000000"/>
        </w:rPr>
        <w:t>.р</w:t>
      </w:r>
      <w:proofErr w:type="gramEnd"/>
      <w:r w:rsidR="00B520CD" w:rsidRPr="00B520CD">
        <w:rPr>
          <w:bCs/>
          <w:color w:val="000000"/>
        </w:rPr>
        <w:t>уб</w:t>
      </w:r>
      <w:proofErr w:type="spellEnd"/>
      <w:r w:rsidR="00B520CD" w:rsidRPr="00B520CD">
        <w:rPr>
          <w:bCs/>
          <w:color w:val="000000"/>
        </w:rPr>
        <w:t xml:space="preserve">. или на </w:t>
      </w:r>
      <w:r w:rsidR="00B520CD" w:rsidRPr="00B520CD">
        <w:t>47,7%,</w:t>
      </w:r>
      <w:r w:rsidR="00B520CD" w:rsidRPr="00B520CD">
        <w:rPr>
          <w:lang w:eastAsia="en-US"/>
        </w:rPr>
        <w:t xml:space="preserve"> «</w:t>
      </w:r>
      <w:r w:rsidR="00B520CD" w:rsidRPr="00B520CD">
        <w:t xml:space="preserve">Физическая культура и спорт» - на 142,2 </w:t>
      </w:r>
      <w:proofErr w:type="spellStart"/>
      <w:r w:rsidR="00B520CD" w:rsidRPr="00B520CD">
        <w:t>тыс.руб</w:t>
      </w:r>
      <w:proofErr w:type="spellEnd"/>
      <w:r w:rsidR="00B520CD" w:rsidRPr="00B520CD">
        <w:t xml:space="preserve">. или на 6,8%, </w:t>
      </w:r>
      <w:r w:rsidR="00B520CD" w:rsidRPr="00B520CD">
        <w:rPr>
          <w:lang w:eastAsia="en-US"/>
        </w:rPr>
        <w:t xml:space="preserve"> «</w:t>
      </w:r>
      <w:r w:rsidR="00B520CD" w:rsidRPr="00B520CD">
        <w:t xml:space="preserve">Национальная безопасность и правоохранительная деятельность» - на 83,3 </w:t>
      </w:r>
      <w:proofErr w:type="spellStart"/>
      <w:r w:rsidR="00B520CD" w:rsidRPr="00B520CD">
        <w:t>тыс.руб</w:t>
      </w:r>
      <w:proofErr w:type="spellEnd"/>
      <w:r w:rsidR="00B520CD" w:rsidRPr="00B520CD">
        <w:t>. или  в 65 раз,</w:t>
      </w:r>
      <w:r w:rsidR="00B520CD" w:rsidRPr="00B520CD">
        <w:rPr>
          <w:lang w:eastAsia="en-US"/>
        </w:rPr>
        <w:t xml:space="preserve"> «Национальная экономика» - на </w:t>
      </w:r>
      <w:r w:rsidR="00B520CD" w:rsidRPr="00B520CD">
        <w:rPr>
          <w:bCs/>
          <w:color w:val="000000"/>
        </w:rPr>
        <w:t xml:space="preserve">1561,5 </w:t>
      </w:r>
      <w:proofErr w:type="spellStart"/>
      <w:r w:rsidR="00B520CD" w:rsidRPr="00B520CD">
        <w:rPr>
          <w:bCs/>
          <w:color w:val="000000"/>
        </w:rPr>
        <w:t>тыс.руб</w:t>
      </w:r>
      <w:proofErr w:type="spellEnd"/>
      <w:r w:rsidR="00B520CD" w:rsidRPr="00B520CD">
        <w:rPr>
          <w:bCs/>
          <w:color w:val="000000"/>
        </w:rPr>
        <w:t xml:space="preserve">. или на </w:t>
      </w:r>
      <w:r w:rsidR="00B520CD" w:rsidRPr="00B520CD">
        <w:rPr>
          <w:lang w:eastAsia="en-US"/>
        </w:rPr>
        <w:t>64,9%, «</w:t>
      </w:r>
      <w:r w:rsidR="00B520CD" w:rsidRPr="00B520CD">
        <w:rPr>
          <w:lang w:eastAsia="en-US" w:bidi="en-US"/>
        </w:rPr>
        <w:t>Средства массовой информации» - на</w:t>
      </w:r>
      <w:r w:rsidR="003E7F4E">
        <w:rPr>
          <w:lang w:eastAsia="en-US" w:bidi="en-US"/>
        </w:rPr>
        <w:t xml:space="preserve"> </w:t>
      </w:r>
      <w:r w:rsidR="00B520CD" w:rsidRPr="00B520CD">
        <w:rPr>
          <w:lang w:eastAsia="en-US" w:bidi="en-US"/>
        </w:rPr>
        <w:t xml:space="preserve">97,5 </w:t>
      </w:r>
      <w:proofErr w:type="spellStart"/>
      <w:r w:rsidR="00B520CD" w:rsidRPr="00B520CD">
        <w:rPr>
          <w:lang w:eastAsia="en-US" w:bidi="en-US"/>
        </w:rPr>
        <w:t>тыс.руб</w:t>
      </w:r>
      <w:proofErr w:type="spellEnd"/>
      <w:r w:rsidR="00B520CD" w:rsidRPr="00B520CD">
        <w:rPr>
          <w:lang w:eastAsia="en-US" w:bidi="en-US"/>
        </w:rPr>
        <w:t>. или на 12,7%.</w:t>
      </w:r>
    </w:p>
    <w:p w:rsidR="008072FC" w:rsidRPr="00DE77CE" w:rsidRDefault="008072FC" w:rsidP="00DE77CE">
      <w:pPr>
        <w:ind w:firstLine="708"/>
        <w:jc w:val="both"/>
        <w:rPr>
          <w:color w:val="000000"/>
        </w:rPr>
      </w:pPr>
    </w:p>
    <w:p w:rsidR="00814493" w:rsidRPr="00814493" w:rsidRDefault="00EE070C" w:rsidP="008072FC">
      <w:pPr>
        <w:pStyle w:val="a8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</w:t>
      </w:r>
      <w:r w:rsidR="008072FC">
        <w:rPr>
          <w:sz w:val="28"/>
          <w:szCs w:val="28"/>
        </w:rPr>
        <w:t xml:space="preserve">          </w:t>
      </w:r>
      <w:r w:rsidR="00814493" w:rsidRPr="008072FC">
        <w:rPr>
          <w:u w:val="single"/>
        </w:rPr>
        <w:t xml:space="preserve">Исполнение показателей расходной части бюджета Лесозаводского городского округа </w:t>
      </w:r>
      <w:r w:rsidR="001525B5">
        <w:rPr>
          <w:u w:val="single"/>
        </w:rPr>
        <w:t xml:space="preserve">за январь-март 2019 года </w:t>
      </w:r>
      <w:r w:rsidR="00814493" w:rsidRPr="001525B5">
        <w:rPr>
          <w:u w:val="single"/>
        </w:rPr>
        <w:t xml:space="preserve"> в</w:t>
      </w:r>
      <w:r w:rsidR="00814493" w:rsidRPr="008072FC">
        <w:rPr>
          <w:u w:val="single"/>
        </w:rPr>
        <w:t xml:space="preserve"> разрезе источников </w:t>
      </w:r>
      <w:r w:rsidR="00814493" w:rsidRPr="008072FC">
        <w:t xml:space="preserve">представлено </w:t>
      </w:r>
      <w:r w:rsidR="00814493" w:rsidRPr="00814493">
        <w:t>в таблице (тыс. руб</w:t>
      </w:r>
      <w:r w:rsidR="00F93166" w:rsidRPr="00F93166">
        <w:t>.</w:t>
      </w:r>
      <w:r w:rsidR="00814493" w:rsidRPr="00814493">
        <w:t>):</w:t>
      </w:r>
    </w:p>
    <w:p w:rsidR="00814493" w:rsidRPr="00814493" w:rsidRDefault="00814493" w:rsidP="00814493">
      <w:pPr>
        <w:spacing w:line="276" w:lineRule="auto"/>
        <w:ind w:firstLine="709"/>
        <w:jc w:val="both"/>
        <w:outlineLvl w:val="1"/>
        <w:rPr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4"/>
        <w:gridCol w:w="1668"/>
        <w:gridCol w:w="1638"/>
        <w:gridCol w:w="1504"/>
      </w:tblGrid>
      <w:tr w:rsidR="00814493" w:rsidRPr="00814493" w:rsidTr="00641DB1">
        <w:tc>
          <w:tcPr>
            <w:tcW w:w="4904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8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Уточненный план</w:t>
            </w:r>
          </w:p>
        </w:tc>
        <w:tc>
          <w:tcPr>
            <w:tcW w:w="1638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04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% исполнения</w:t>
            </w:r>
          </w:p>
        </w:tc>
      </w:tr>
      <w:tr w:rsidR="00F93166" w:rsidRPr="00814493" w:rsidTr="00F93166">
        <w:trPr>
          <w:trHeight w:val="299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8D6EFB" w:rsidP="008D6EFB">
            <w:pPr>
              <w:spacing w:line="276" w:lineRule="auto"/>
              <w:jc w:val="both"/>
              <w:outlineLvl w:val="1"/>
            </w:pPr>
            <w:r>
              <w:rPr>
                <w:sz w:val="22"/>
                <w:szCs w:val="22"/>
              </w:rPr>
              <w:t>Расходы за счет с</w:t>
            </w:r>
            <w:r w:rsidR="00F93166" w:rsidRPr="00F659D4">
              <w:rPr>
                <w:sz w:val="22"/>
                <w:szCs w:val="22"/>
              </w:rPr>
              <w:t>обственны</w:t>
            </w:r>
            <w:r>
              <w:rPr>
                <w:sz w:val="22"/>
                <w:szCs w:val="22"/>
              </w:rPr>
              <w:t>х 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F659D4" w:rsidRDefault="001525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520332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8D6EFB" w:rsidRDefault="001525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134778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F659D4" w:rsidRDefault="001525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25,9</w:t>
            </w:r>
          </w:p>
        </w:tc>
      </w:tr>
      <w:tr w:rsidR="00F93166" w:rsidRPr="00814493" w:rsidTr="00F93166">
        <w:trPr>
          <w:trHeight w:val="417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8D6EFB" w:rsidP="008D6EFB">
            <w:pPr>
              <w:spacing w:line="276" w:lineRule="auto"/>
              <w:jc w:val="both"/>
              <w:outlineLvl w:val="1"/>
            </w:pPr>
            <w:r>
              <w:rPr>
                <w:sz w:val="22"/>
                <w:szCs w:val="22"/>
              </w:rPr>
              <w:lastRenderedPageBreak/>
              <w:t>Расходы з</w:t>
            </w:r>
            <w:r w:rsidR="00F93166" w:rsidRPr="00F659D4">
              <w:rPr>
                <w:sz w:val="22"/>
                <w:szCs w:val="22"/>
              </w:rPr>
              <w:t>а счет</w:t>
            </w:r>
            <w:r>
              <w:rPr>
                <w:sz w:val="22"/>
                <w:szCs w:val="22"/>
              </w:rPr>
              <w:t xml:space="preserve"> целевых </w:t>
            </w:r>
            <w:r w:rsidR="00F93166" w:rsidRPr="00F659D4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 xml:space="preserve"> </w:t>
            </w:r>
            <w:r w:rsidR="00F93166" w:rsidRPr="00F659D4">
              <w:rPr>
                <w:sz w:val="22"/>
                <w:szCs w:val="22"/>
              </w:rPr>
              <w:t xml:space="preserve"> бюджетов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F659D4" w:rsidRDefault="001525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585643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8D6EFB" w:rsidRDefault="001525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85967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F659D4" w:rsidRDefault="001525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14,7</w:t>
            </w:r>
          </w:p>
        </w:tc>
      </w:tr>
      <w:tr w:rsidR="00F93166" w:rsidRPr="00814493" w:rsidTr="00F659D4">
        <w:trPr>
          <w:trHeight w:val="270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F93166" w:rsidP="00F659D4">
            <w:pPr>
              <w:spacing w:line="276" w:lineRule="auto"/>
              <w:jc w:val="both"/>
              <w:outlineLvl w:val="1"/>
              <w:rPr>
                <w:b/>
              </w:rPr>
            </w:pPr>
            <w:r w:rsidRPr="00F659D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F659D4" w:rsidRDefault="001525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1105975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F659D4" w:rsidRDefault="001525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220745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F659D4" w:rsidRDefault="00F93166" w:rsidP="001525B5">
            <w:pPr>
              <w:jc w:val="center"/>
              <w:rPr>
                <w:b/>
                <w:bCs/>
                <w:color w:val="000000"/>
              </w:rPr>
            </w:pPr>
            <w:r w:rsidRPr="00F659D4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525B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B93CFC" w:rsidRPr="00306442" w:rsidRDefault="00B93CFC" w:rsidP="00A43395">
      <w:pPr>
        <w:pStyle w:val="a8"/>
        <w:spacing w:before="0" w:beforeAutospacing="0" w:after="0" w:afterAutospacing="0"/>
        <w:jc w:val="both"/>
      </w:pPr>
    </w:p>
    <w:p w:rsidR="00814493" w:rsidRDefault="00C00F96" w:rsidP="00C00F96">
      <w:pPr>
        <w:ind w:firstLine="709"/>
        <w:jc w:val="both"/>
      </w:pPr>
      <w:r w:rsidRPr="00814493">
        <w:t>Кассовые расходы</w:t>
      </w:r>
      <w:r w:rsidR="00814493">
        <w:t xml:space="preserve"> бюджета городского округа   з</w:t>
      </w:r>
      <w:r w:rsidRPr="00C00F96">
        <w:t>а 1 квартал  201</w:t>
      </w:r>
      <w:r w:rsidR="001525B5">
        <w:t xml:space="preserve">9 </w:t>
      </w:r>
      <w:r w:rsidRPr="00C00F96">
        <w:t xml:space="preserve">года </w:t>
      </w:r>
      <w:r w:rsidR="00814493" w:rsidRPr="00C00F96">
        <w:t>составили</w:t>
      </w:r>
      <w:r w:rsidR="00814493">
        <w:t>:</w:t>
      </w:r>
    </w:p>
    <w:p w:rsidR="00C00F96" w:rsidRPr="00C00F96" w:rsidRDefault="00814493" w:rsidP="00C00F96">
      <w:pPr>
        <w:ind w:firstLine="709"/>
        <w:jc w:val="both"/>
      </w:pPr>
      <w:r>
        <w:t>-</w:t>
      </w:r>
      <w:r w:rsidRPr="00C00F96">
        <w:t xml:space="preserve"> </w:t>
      </w:r>
      <w:r w:rsidR="00C00F96" w:rsidRPr="00C00F96">
        <w:t xml:space="preserve">за счет собственных доходов </w:t>
      </w:r>
      <w:r>
        <w:t xml:space="preserve"> - </w:t>
      </w:r>
      <w:r w:rsidRPr="008D6EFB">
        <w:t>1</w:t>
      </w:r>
      <w:r w:rsidR="001525B5">
        <w:t>34778</w:t>
      </w:r>
      <w:r w:rsidR="00C00F96" w:rsidRPr="008D6EFB">
        <w:rPr>
          <w:i/>
        </w:rPr>
        <w:t xml:space="preserve"> </w:t>
      </w:r>
      <w:r w:rsidR="00C00F96" w:rsidRPr="00814493">
        <w:t>тыс. руб.</w:t>
      </w:r>
      <w:r w:rsidR="00C00F96" w:rsidRPr="00C00F96">
        <w:t xml:space="preserve"> или</w:t>
      </w:r>
      <w:r w:rsidR="008D6EFB">
        <w:t xml:space="preserve"> на </w:t>
      </w:r>
      <w:r w:rsidR="00C00F96" w:rsidRPr="00C00F96">
        <w:t xml:space="preserve"> </w:t>
      </w:r>
      <w:r w:rsidRPr="00CB53E9">
        <w:t>2</w:t>
      </w:r>
      <w:r w:rsidR="001525B5">
        <w:t>5,9</w:t>
      </w:r>
      <w:r w:rsidR="00C00F96" w:rsidRPr="00CB53E9">
        <w:t>%</w:t>
      </w:r>
      <w:r w:rsidRPr="00CB53E9">
        <w:t>,</w:t>
      </w:r>
      <w:r>
        <w:t xml:space="preserve"> </w:t>
      </w:r>
      <w:r w:rsidRPr="00814493">
        <w:rPr>
          <w:sz w:val="28"/>
          <w:szCs w:val="28"/>
        </w:rPr>
        <w:t xml:space="preserve"> </w:t>
      </w:r>
      <w:r w:rsidRPr="00814493">
        <w:t xml:space="preserve">что на сумму </w:t>
      </w:r>
      <w:r w:rsidR="001525B5">
        <w:t>32702</w:t>
      </w:r>
      <w:r w:rsidRPr="00814493">
        <w:t xml:space="preserve"> тыс. руб. или на </w:t>
      </w:r>
      <w:r w:rsidR="001525B5">
        <w:t>32</w:t>
      </w:r>
      <w:r w:rsidRPr="00814493">
        <w:t>% больше аналогичного показателя за 1 квартал  201</w:t>
      </w:r>
      <w:r w:rsidR="001525B5">
        <w:t>8</w:t>
      </w:r>
      <w:r w:rsidRPr="00814493">
        <w:t xml:space="preserve"> года (</w:t>
      </w:r>
      <w:r w:rsidR="001525B5">
        <w:t>102076</w:t>
      </w:r>
      <w:r w:rsidRPr="00814493">
        <w:t xml:space="preserve"> тыс. руб.);</w:t>
      </w:r>
    </w:p>
    <w:p w:rsidR="00C00F96" w:rsidRDefault="00814493" w:rsidP="00C00F96">
      <w:pPr>
        <w:ind w:firstLine="709"/>
        <w:jc w:val="both"/>
      </w:pPr>
      <w:r>
        <w:t>-</w:t>
      </w:r>
      <w:r w:rsidR="00C00F96" w:rsidRPr="00C00F96">
        <w:t xml:space="preserve"> за счет сре</w:t>
      </w:r>
      <w:proofErr w:type="gramStart"/>
      <w:r w:rsidR="00C00F96" w:rsidRPr="00C00F96">
        <w:t>дств кр</w:t>
      </w:r>
      <w:proofErr w:type="gramEnd"/>
      <w:r w:rsidR="00C00F96" w:rsidRPr="00C00F96">
        <w:t xml:space="preserve">аевого бюджета </w:t>
      </w:r>
      <w:r>
        <w:t xml:space="preserve"> - </w:t>
      </w:r>
      <w:r w:rsidR="001525B5">
        <w:t>85967</w:t>
      </w:r>
      <w:r w:rsidR="00C00F96" w:rsidRPr="00814493">
        <w:rPr>
          <w:b/>
        </w:rPr>
        <w:t xml:space="preserve"> </w:t>
      </w:r>
      <w:r w:rsidR="00C00F96" w:rsidRPr="00814493">
        <w:t>тыс. руб.</w:t>
      </w:r>
      <w:r w:rsidR="008D6EFB">
        <w:t xml:space="preserve"> </w:t>
      </w:r>
      <w:r w:rsidR="00C00F96" w:rsidRPr="00C00F96">
        <w:t xml:space="preserve">или </w:t>
      </w:r>
      <w:r w:rsidR="008D6EFB">
        <w:t xml:space="preserve">на </w:t>
      </w:r>
      <w:r w:rsidR="001525B5">
        <w:t>14,7</w:t>
      </w:r>
      <w:r w:rsidR="00C00F96" w:rsidRPr="00CB53E9">
        <w:t>%</w:t>
      </w:r>
      <w:r w:rsidRPr="00CB53E9">
        <w:t>,</w:t>
      </w:r>
      <w:r>
        <w:t xml:space="preserve"> </w:t>
      </w:r>
      <w:r w:rsidRPr="00814493">
        <w:t>что на сумму</w:t>
      </w:r>
      <w:r w:rsidR="001525B5">
        <w:t xml:space="preserve"> 18095</w:t>
      </w:r>
      <w:r w:rsidRPr="00814493">
        <w:t xml:space="preserve"> тыс. руб. или на </w:t>
      </w:r>
      <w:r w:rsidR="001525B5">
        <w:t>26,8</w:t>
      </w:r>
      <w:r w:rsidRPr="00814493">
        <w:t xml:space="preserve">% </w:t>
      </w:r>
      <w:r w:rsidR="001525B5">
        <w:t>больше</w:t>
      </w:r>
      <w:r w:rsidRPr="00814493">
        <w:t xml:space="preserve"> аналогичного показателя за 1 квартал  201</w:t>
      </w:r>
      <w:r w:rsidR="001525B5">
        <w:t>8</w:t>
      </w:r>
      <w:r w:rsidRPr="00814493">
        <w:t xml:space="preserve"> года (</w:t>
      </w:r>
      <w:r w:rsidR="001525B5" w:rsidRPr="008D6EFB">
        <w:t>67872</w:t>
      </w:r>
      <w:r w:rsidR="001525B5" w:rsidRPr="00814493">
        <w:rPr>
          <w:b/>
        </w:rPr>
        <w:t xml:space="preserve"> </w:t>
      </w:r>
      <w:r w:rsidRPr="00814493">
        <w:t xml:space="preserve"> тыс. руб.).</w:t>
      </w:r>
    </w:p>
    <w:p w:rsidR="00ED0404" w:rsidRPr="00BC22A1" w:rsidRDefault="00ED0404" w:rsidP="00ED0404">
      <w:pPr>
        <w:pStyle w:val="a3"/>
        <w:autoSpaceDE w:val="0"/>
        <w:autoSpaceDN w:val="0"/>
        <w:adjustRightInd w:val="0"/>
        <w:ind w:left="0"/>
        <w:jc w:val="both"/>
        <w:rPr>
          <w:b/>
          <w:spacing w:val="-4"/>
        </w:rPr>
      </w:pPr>
    </w:p>
    <w:p w:rsidR="00406573" w:rsidRPr="00A60C75" w:rsidRDefault="00A60C75" w:rsidP="00A60C75">
      <w:pPr>
        <w:autoSpaceDE w:val="0"/>
        <w:autoSpaceDN w:val="0"/>
        <w:adjustRightInd w:val="0"/>
        <w:jc w:val="both"/>
        <w:rPr>
          <w:b/>
          <w:color w:val="000000"/>
          <w:lang w:eastAsia="en-US"/>
        </w:rPr>
      </w:pPr>
      <w:r>
        <w:rPr>
          <w:b/>
        </w:rPr>
        <w:t xml:space="preserve">                  </w:t>
      </w:r>
      <w:r w:rsidR="00176D10" w:rsidRPr="00A60C75">
        <w:rPr>
          <w:b/>
        </w:rPr>
        <w:t xml:space="preserve">4. </w:t>
      </w:r>
      <w:r w:rsidR="00BC22A1" w:rsidRPr="00A60C75">
        <w:rPr>
          <w:b/>
        </w:rPr>
        <w:t xml:space="preserve"> </w:t>
      </w:r>
      <w:r w:rsidRPr="00A60C75">
        <w:rPr>
          <w:b/>
        </w:rPr>
        <w:t>И</w:t>
      </w:r>
      <w:r w:rsidR="00406573" w:rsidRPr="00A60C75">
        <w:rPr>
          <w:b/>
        </w:rPr>
        <w:t>сполнени</w:t>
      </w:r>
      <w:r w:rsidRPr="00A60C75">
        <w:rPr>
          <w:b/>
        </w:rPr>
        <w:t>е</w:t>
      </w:r>
      <w:r w:rsidR="00406573" w:rsidRPr="00A60C75">
        <w:rPr>
          <w:b/>
        </w:rPr>
        <w:t xml:space="preserve"> муниципальных программ</w:t>
      </w:r>
      <w:r w:rsidRPr="00A60C75">
        <w:rPr>
          <w:color w:val="000000"/>
          <w:lang w:eastAsia="en-US"/>
        </w:rPr>
        <w:t xml:space="preserve"> </w:t>
      </w:r>
      <w:r w:rsidRPr="00A60C75">
        <w:rPr>
          <w:b/>
          <w:color w:val="000000"/>
          <w:lang w:eastAsia="en-US"/>
        </w:rPr>
        <w:t>и непрограммных расходов</w:t>
      </w:r>
    </w:p>
    <w:p w:rsidR="00C64F59" w:rsidRDefault="00C64F59" w:rsidP="00C64F59">
      <w:pPr>
        <w:widowControl w:val="0"/>
        <w:suppressAutoHyphens/>
        <w:autoSpaceDE w:val="0"/>
        <w:ind w:firstLine="709"/>
        <w:jc w:val="both"/>
        <w:rPr>
          <w:b/>
        </w:rPr>
      </w:pPr>
      <w:r>
        <w:rPr>
          <w:bCs/>
        </w:rPr>
        <w:t>В расходах бюджета за 1 квартал 2019 года у</w:t>
      </w:r>
      <w:r w:rsidRPr="00C57430">
        <w:rPr>
          <w:bCs/>
        </w:rPr>
        <w:t>дельный вес исполнения расходов в программном формате составил 8</w:t>
      </w:r>
      <w:r>
        <w:rPr>
          <w:bCs/>
        </w:rPr>
        <w:t>6,1</w:t>
      </w:r>
      <w:r w:rsidRPr="00C57430">
        <w:rPr>
          <w:bCs/>
        </w:rPr>
        <w:t xml:space="preserve">%, доля непрограммных расходов – </w:t>
      </w:r>
      <w:r>
        <w:rPr>
          <w:bCs/>
        </w:rPr>
        <w:t>13,9</w:t>
      </w:r>
      <w:r w:rsidRPr="00C57430">
        <w:rPr>
          <w:bCs/>
        </w:rPr>
        <w:t>%.</w:t>
      </w:r>
      <w:r>
        <w:rPr>
          <w:b/>
        </w:rPr>
        <w:t xml:space="preserve">      </w:t>
      </w:r>
    </w:p>
    <w:p w:rsidR="00AC7BE3" w:rsidRPr="00AC7BE3" w:rsidRDefault="00AC7BE3" w:rsidP="00AC7BE3">
      <w:pPr>
        <w:ind w:firstLine="708"/>
        <w:jc w:val="both"/>
        <w:rPr>
          <w:rFonts w:eastAsia="SimSun"/>
          <w:lang w:eastAsia="zh-CN"/>
        </w:rPr>
      </w:pPr>
      <w:r w:rsidRPr="00AC7BE3">
        <w:rPr>
          <w:rFonts w:eastAsia="Calibri"/>
          <w:lang w:eastAsia="en-US"/>
        </w:rPr>
        <w:t xml:space="preserve">На реализацию мероприятий по 14 муниципальным программам на 2019 год предусмотрены бюджетные ассигнования в общей сумме 953403,2 </w:t>
      </w:r>
      <w:proofErr w:type="spellStart"/>
      <w:r w:rsidRPr="00AC7BE3">
        <w:rPr>
          <w:rFonts w:eastAsia="Calibri"/>
          <w:lang w:eastAsia="en-US"/>
        </w:rPr>
        <w:t>тыс</w:t>
      </w:r>
      <w:proofErr w:type="gramStart"/>
      <w:r w:rsidRPr="00AC7BE3">
        <w:rPr>
          <w:rFonts w:eastAsia="Calibri"/>
          <w:lang w:eastAsia="en-US"/>
        </w:rPr>
        <w:t>.р</w:t>
      </w:r>
      <w:proofErr w:type="gramEnd"/>
      <w:r w:rsidRPr="00AC7BE3">
        <w:rPr>
          <w:rFonts w:eastAsia="Calibri"/>
          <w:lang w:eastAsia="en-US"/>
        </w:rPr>
        <w:t>уб</w:t>
      </w:r>
      <w:proofErr w:type="spellEnd"/>
      <w:r w:rsidRPr="00AC7BE3">
        <w:rPr>
          <w:rFonts w:eastAsia="Calibri"/>
          <w:lang w:eastAsia="en-US"/>
        </w:rPr>
        <w:t xml:space="preserve">. Расходы исполнены в сумме </w:t>
      </w:r>
      <w:r w:rsidRPr="00AC7BE3">
        <w:rPr>
          <w:rFonts w:eastAsia="Calibri"/>
          <w:b/>
          <w:lang w:eastAsia="en-US"/>
        </w:rPr>
        <w:t>190072,6</w:t>
      </w:r>
      <w:r w:rsidRPr="00AC7BE3">
        <w:rPr>
          <w:rFonts w:eastAsia="Calibri"/>
          <w:lang w:eastAsia="en-US"/>
        </w:rPr>
        <w:t xml:space="preserve"> тыс. руб. или на </w:t>
      </w:r>
      <w:r w:rsidR="00C64F59">
        <w:rPr>
          <w:rFonts w:eastAsia="Calibri"/>
          <w:b/>
          <w:lang w:eastAsia="en-US"/>
        </w:rPr>
        <w:t>19,9 %.</w:t>
      </w:r>
    </w:p>
    <w:p w:rsidR="00835215" w:rsidRPr="00835215" w:rsidRDefault="00AC7BE3" w:rsidP="00AC7BE3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C7BE3">
        <w:t xml:space="preserve">Расходы на реализацию муниципальных программ в целом по отношению к аналогичному периоду 2018 года увеличились на 52424,5 </w:t>
      </w:r>
      <w:proofErr w:type="spellStart"/>
      <w:r w:rsidRPr="00AC7BE3">
        <w:t>тыс</w:t>
      </w:r>
      <w:proofErr w:type="gramStart"/>
      <w:r w:rsidRPr="00AC7BE3">
        <w:t>.р</w:t>
      </w:r>
      <w:proofErr w:type="gramEnd"/>
      <w:r w:rsidRPr="00AC7BE3">
        <w:t>уб</w:t>
      </w:r>
      <w:proofErr w:type="spellEnd"/>
      <w:r w:rsidRPr="00AC7BE3">
        <w:t>. или на 38,1 %.</w:t>
      </w:r>
      <w:r>
        <w:t xml:space="preserve"> При  этом, уровень исполнения плана в 1 квартале 2018 год ниже на 1,6% (и</w:t>
      </w:r>
      <w:r w:rsidR="006B14AF" w:rsidRPr="00835215">
        <w:rPr>
          <w:bCs/>
        </w:rPr>
        <w:t xml:space="preserve">сполнение бюджета </w:t>
      </w:r>
      <w:r w:rsidR="00835215" w:rsidRPr="00835215">
        <w:rPr>
          <w:bCs/>
        </w:rPr>
        <w:t xml:space="preserve">по муниципальным программам </w:t>
      </w:r>
      <w:r>
        <w:rPr>
          <w:bCs/>
        </w:rPr>
        <w:t>в</w:t>
      </w:r>
      <w:r w:rsidR="006B14AF" w:rsidRPr="00835215">
        <w:rPr>
          <w:bCs/>
        </w:rPr>
        <w:t xml:space="preserve"> </w:t>
      </w:r>
      <w:r w:rsidR="00835215" w:rsidRPr="00835215">
        <w:rPr>
          <w:bCs/>
        </w:rPr>
        <w:t>1 квартал</w:t>
      </w:r>
      <w:r>
        <w:rPr>
          <w:bCs/>
        </w:rPr>
        <w:t>е</w:t>
      </w:r>
      <w:r w:rsidR="00835215" w:rsidRPr="00835215">
        <w:rPr>
          <w:bCs/>
        </w:rPr>
        <w:t xml:space="preserve"> 201</w:t>
      </w:r>
      <w:r>
        <w:rPr>
          <w:bCs/>
        </w:rPr>
        <w:t>8</w:t>
      </w:r>
      <w:r w:rsidR="006B14AF" w:rsidRPr="00835215">
        <w:rPr>
          <w:bCs/>
        </w:rPr>
        <w:t xml:space="preserve"> года </w:t>
      </w:r>
      <w:r w:rsidR="00835215" w:rsidRPr="00835215">
        <w:rPr>
          <w:color w:val="000000"/>
        </w:rPr>
        <w:t xml:space="preserve">составило в сумме </w:t>
      </w:r>
      <w:r w:rsidR="00835215" w:rsidRPr="00AC7BE3">
        <w:rPr>
          <w:color w:val="000000"/>
        </w:rPr>
        <w:t>137648,1</w:t>
      </w:r>
      <w:r w:rsidR="00835215" w:rsidRPr="00835215">
        <w:rPr>
          <w:color w:val="000000"/>
        </w:rPr>
        <w:t xml:space="preserve"> тыс. руб.  или </w:t>
      </w:r>
      <w:r w:rsidR="00835215" w:rsidRPr="00176D10">
        <w:rPr>
          <w:color w:val="000000"/>
        </w:rPr>
        <w:t>21,5</w:t>
      </w:r>
      <w:r w:rsidR="00835215" w:rsidRPr="00DE65D2">
        <w:rPr>
          <w:b/>
          <w:color w:val="000000"/>
        </w:rPr>
        <w:t>%</w:t>
      </w:r>
      <w:r w:rsidR="00835215" w:rsidRPr="00835215">
        <w:rPr>
          <w:color w:val="000000"/>
        </w:rPr>
        <w:t xml:space="preserve"> от годовых назначений</w:t>
      </w:r>
      <w:r>
        <w:rPr>
          <w:color w:val="000000"/>
        </w:rPr>
        <w:t>).</w:t>
      </w:r>
    </w:p>
    <w:p w:rsidR="00A60C75" w:rsidRDefault="00A60C75" w:rsidP="00A60C75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A60C75">
        <w:rPr>
          <w:color w:val="000000"/>
          <w:lang w:eastAsia="en-US"/>
        </w:rPr>
        <w:t xml:space="preserve">Анализ исполнения муниципальных программ и непрограммных расходов за </w:t>
      </w:r>
      <w:r w:rsidR="00410E85">
        <w:rPr>
          <w:color w:val="000000"/>
          <w:lang w:eastAsia="en-US"/>
        </w:rPr>
        <w:t xml:space="preserve">1 квартал </w:t>
      </w:r>
      <w:r w:rsidRPr="00A60C75">
        <w:rPr>
          <w:color w:val="000000"/>
          <w:lang w:eastAsia="en-US"/>
        </w:rPr>
        <w:t>201</w:t>
      </w:r>
      <w:r w:rsidR="00410E85">
        <w:rPr>
          <w:color w:val="000000"/>
          <w:lang w:eastAsia="en-US"/>
        </w:rPr>
        <w:t>9</w:t>
      </w:r>
      <w:r w:rsidRPr="00A60C75">
        <w:rPr>
          <w:color w:val="000000"/>
          <w:lang w:eastAsia="en-US"/>
        </w:rPr>
        <w:t xml:space="preserve"> год</w:t>
      </w:r>
      <w:r w:rsidR="00410E85">
        <w:rPr>
          <w:color w:val="000000"/>
          <w:lang w:eastAsia="en-US"/>
        </w:rPr>
        <w:t>а</w:t>
      </w:r>
      <w:r w:rsidRPr="00A60C75">
        <w:rPr>
          <w:color w:val="000000"/>
          <w:lang w:eastAsia="en-US"/>
        </w:rPr>
        <w:t xml:space="preserve">  приведен в таблице:</w:t>
      </w:r>
    </w:p>
    <w:p w:rsidR="00410E85" w:rsidRPr="00A60C75" w:rsidRDefault="00410E85" w:rsidP="00A60C75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97"/>
        <w:gridCol w:w="1096"/>
        <w:gridCol w:w="1566"/>
        <w:gridCol w:w="1408"/>
        <w:gridCol w:w="1097"/>
        <w:gridCol w:w="626"/>
      </w:tblGrid>
      <w:tr w:rsidR="00A60C75" w:rsidRPr="00A60C75" w:rsidTr="00A60C75">
        <w:trPr>
          <w:trHeight w:val="300"/>
        </w:trPr>
        <w:tc>
          <w:tcPr>
            <w:tcW w:w="4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C75" w:rsidRPr="00A60C75" w:rsidRDefault="00A60C75" w:rsidP="00A60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C75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A60C75" w:rsidRPr="00A60C75" w:rsidRDefault="00A60C75" w:rsidP="00A60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0C75">
              <w:rPr>
                <w:b/>
                <w:bCs/>
                <w:color w:val="000000"/>
                <w:sz w:val="18"/>
                <w:szCs w:val="18"/>
              </w:rPr>
              <w:t xml:space="preserve">Факт за </w:t>
            </w:r>
            <w:r>
              <w:rPr>
                <w:b/>
                <w:bCs/>
                <w:color w:val="000000"/>
                <w:sz w:val="18"/>
                <w:szCs w:val="18"/>
              </w:rPr>
              <w:t>1 квартал 2018</w:t>
            </w:r>
            <w:r w:rsidRPr="00A60C75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  <w:r>
              <w:rPr>
                <w:b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60C75" w:rsidRPr="00A60C75" w:rsidRDefault="00A60C75" w:rsidP="00A60C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0C75">
              <w:rPr>
                <w:b/>
                <w:color w:val="000000"/>
                <w:sz w:val="18"/>
                <w:szCs w:val="18"/>
                <w:lang w:eastAsia="en-US"/>
              </w:rPr>
              <w:t>План бюджетных ассигнований на 201</w:t>
            </w:r>
            <w:r>
              <w:rPr>
                <w:b/>
                <w:color w:val="000000"/>
                <w:sz w:val="18"/>
                <w:szCs w:val="18"/>
                <w:lang w:eastAsia="en-US"/>
              </w:rPr>
              <w:t>9</w:t>
            </w:r>
            <w:r w:rsidRPr="00A60C75">
              <w:rPr>
                <w:b/>
                <w:color w:val="000000"/>
                <w:sz w:val="18"/>
                <w:szCs w:val="18"/>
                <w:lang w:eastAsia="en-US"/>
              </w:rPr>
              <w:t xml:space="preserve"> год (</w:t>
            </w:r>
            <w:proofErr w:type="spellStart"/>
            <w:r w:rsidRPr="00A60C75">
              <w:rPr>
                <w:b/>
                <w:color w:val="000000"/>
                <w:sz w:val="18"/>
                <w:szCs w:val="18"/>
                <w:lang w:eastAsia="en-US"/>
              </w:rPr>
              <w:t>тыс</w:t>
            </w:r>
            <w:proofErr w:type="gramStart"/>
            <w:r w:rsidRPr="00A60C75">
              <w:rPr>
                <w:b/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 w:rsidRPr="00A60C75">
              <w:rPr>
                <w:b/>
                <w:color w:val="000000"/>
                <w:sz w:val="18"/>
                <w:szCs w:val="18"/>
                <w:lang w:eastAsia="en-US"/>
              </w:rPr>
              <w:t>уб</w:t>
            </w:r>
            <w:proofErr w:type="spellEnd"/>
            <w:r w:rsidRPr="00A60C75">
              <w:rPr>
                <w:b/>
                <w:color w:val="000000"/>
                <w:sz w:val="18"/>
                <w:szCs w:val="18"/>
                <w:lang w:eastAsia="en-US"/>
              </w:rPr>
              <w:t xml:space="preserve">.) </w:t>
            </w:r>
          </w:p>
        </w:tc>
        <w:tc>
          <w:tcPr>
            <w:tcW w:w="17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75" w:rsidRPr="00A60C75" w:rsidRDefault="00A60C75" w:rsidP="00A60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0C75">
              <w:rPr>
                <w:b/>
                <w:bCs/>
                <w:color w:val="000000"/>
                <w:sz w:val="18"/>
                <w:szCs w:val="18"/>
              </w:rPr>
              <w:t xml:space="preserve">Исполнено за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1 квартал </w:t>
            </w:r>
            <w:r w:rsidRPr="00A60C75">
              <w:rPr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Pr="00A60C75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  <w:r>
              <w:rPr>
                <w:b/>
                <w:bCs/>
                <w:color w:val="000000"/>
                <w:sz w:val="18"/>
                <w:szCs w:val="18"/>
              </w:rPr>
              <w:t>а</w:t>
            </w:r>
          </w:p>
        </w:tc>
      </w:tr>
      <w:tr w:rsidR="00A60C75" w:rsidRPr="00A60C75" w:rsidTr="00A60C75">
        <w:trPr>
          <w:trHeight w:val="282"/>
        </w:trPr>
        <w:tc>
          <w:tcPr>
            <w:tcW w:w="4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A60C75" w:rsidP="00A60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A60C75" w:rsidRPr="00A60C75" w:rsidRDefault="00A60C75" w:rsidP="00A60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60C75" w:rsidRPr="00A60C75" w:rsidRDefault="00A60C75" w:rsidP="00A60C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60C75" w:rsidRPr="00A60C75" w:rsidRDefault="00A60C75" w:rsidP="00A60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0C75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C75" w:rsidRPr="00A60C75" w:rsidRDefault="00A60C75" w:rsidP="00A60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0C75"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</w:p>
        </w:tc>
      </w:tr>
      <w:tr w:rsidR="00A60C75" w:rsidRPr="00A60C75" w:rsidTr="00A60C75">
        <w:trPr>
          <w:trHeight w:val="161"/>
        </w:trPr>
        <w:tc>
          <w:tcPr>
            <w:tcW w:w="46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C75" w:rsidRPr="00A60C75" w:rsidRDefault="00A60C75" w:rsidP="00A60C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C75" w:rsidRPr="00A60C75" w:rsidRDefault="00A60C75" w:rsidP="00A60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0C75" w:rsidRPr="00B96392" w:rsidRDefault="00A60C75" w:rsidP="00A60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392">
              <w:rPr>
                <w:b/>
                <w:bCs/>
                <w:color w:val="000000"/>
                <w:sz w:val="18"/>
                <w:szCs w:val="18"/>
              </w:rPr>
              <w:t xml:space="preserve">первоначальный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0C75" w:rsidRPr="00B96392" w:rsidRDefault="00A60C75" w:rsidP="00A60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392">
              <w:rPr>
                <w:b/>
                <w:bCs/>
                <w:color w:val="000000"/>
                <w:sz w:val="18"/>
                <w:szCs w:val="18"/>
              </w:rPr>
              <w:t>уточненный</w:t>
            </w: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C75" w:rsidRPr="00A60C75" w:rsidRDefault="00A60C75" w:rsidP="00A60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C75" w:rsidRPr="00A60C75" w:rsidRDefault="00A60C75" w:rsidP="00A60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0C75" w:rsidRPr="00A60C75" w:rsidTr="00A60C75">
        <w:trPr>
          <w:trHeight w:val="445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"Развитие образования Лесозаводского городского округа на 2014-2020 годы"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</w:rPr>
              <w:t>106726,8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649870,6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649870,6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158779,3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24,4</w:t>
            </w:r>
          </w:p>
        </w:tc>
      </w:tr>
      <w:tr w:rsidR="00A60C75" w:rsidRPr="00A60C75" w:rsidTr="00A60C75">
        <w:trPr>
          <w:trHeight w:val="483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A60C75">
              <w:rPr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A60C75">
              <w:rPr>
                <w:color w:val="000000"/>
                <w:sz w:val="20"/>
                <w:szCs w:val="20"/>
              </w:rPr>
              <w:t>, развитие системы газоснабжения в ЛГО на 2015-2020 годы"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2300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330,4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14,4</w:t>
            </w:r>
          </w:p>
        </w:tc>
      </w:tr>
      <w:tr w:rsidR="00A60C75" w:rsidRPr="00A60C75" w:rsidTr="00A60C75">
        <w:trPr>
          <w:trHeight w:val="645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«Обеспечение доступными и качественными услугами жилищно-коммунального комплекса населения Лесозаводского городского округа на 2014-2020 годы»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</w:rPr>
              <w:t>2457,2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43209,4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2068,7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4,8</w:t>
            </w:r>
          </w:p>
        </w:tc>
      </w:tr>
      <w:tr w:rsidR="00A60C75" w:rsidRPr="00A60C75" w:rsidTr="00A60C75">
        <w:trPr>
          <w:trHeight w:val="501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"Сохранение и развитие культуры  на территории ЛГО на 2014-2020 годы"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</w:rPr>
              <w:t>16875,6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87374,8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87374,8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16064,7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18,4</w:t>
            </w:r>
          </w:p>
        </w:tc>
      </w:tr>
      <w:tr w:rsidR="00A60C75" w:rsidRPr="00A60C75" w:rsidTr="00A60C75">
        <w:trPr>
          <w:trHeight w:val="926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 xml:space="preserve">"Обеспечение доступным и качественным жильем отдельных категорий граждан и развитие </w:t>
            </w:r>
            <w:proofErr w:type="spellStart"/>
            <w:r w:rsidRPr="00A60C75">
              <w:rPr>
                <w:color w:val="000000"/>
                <w:sz w:val="20"/>
                <w:szCs w:val="20"/>
              </w:rPr>
              <w:t>жил</w:t>
            </w:r>
            <w:proofErr w:type="gramStart"/>
            <w:r w:rsidRPr="00A60C75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60C75">
              <w:rPr>
                <w:color w:val="000000"/>
                <w:sz w:val="20"/>
                <w:szCs w:val="20"/>
              </w:rPr>
              <w:t>троительства</w:t>
            </w:r>
            <w:proofErr w:type="spellEnd"/>
            <w:r w:rsidRPr="00A60C75">
              <w:rPr>
                <w:color w:val="000000"/>
                <w:sz w:val="20"/>
                <w:szCs w:val="20"/>
              </w:rPr>
              <w:t xml:space="preserve"> на территории ЛГО на 2014-2020 годы"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</w:rPr>
              <w:t>1311,6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37719,3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38811,4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1005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2,6</w:t>
            </w:r>
          </w:p>
        </w:tc>
      </w:tr>
      <w:tr w:rsidR="00A60C75" w:rsidRPr="00A60C75" w:rsidTr="00A60C75">
        <w:trPr>
          <w:trHeight w:val="552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 xml:space="preserve">"Защита населения и территории от ЧС природного и техногенного характера, обеспечение </w:t>
            </w:r>
            <w:proofErr w:type="spellStart"/>
            <w:r w:rsidRPr="00A60C75">
              <w:rPr>
                <w:color w:val="000000"/>
                <w:sz w:val="20"/>
                <w:szCs w:val="20"/>
              </w:rPr>
              <w:t>пож</w:t>
            </w:r>
            <w:proofErr w:type="gramStart"/>
            <w:r w:rsidRPr="00A60C75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A60C75">
              <w:rPr>
                <w:color w:val="000000"/>
                <w:sz w:val="20"/>
                <w:szCs w:val="20"/>
              </w:rPr>
              <w:t>езопасности</w:t>
            </w:r>
            <w:proofErr w:type="spellEnd"/>
            <w:r w:rsidRPr="00A60C75">
              <w:rPr>
                <w:color w:val="000000"/>
                <w:sz w:val="20"/>
                <w:szCs w:val="20"/>
              </w:rPr>
              <w:t xml:space="preserve"> и безопасности людей на водных объектах ЛГО на 2016-2020 годы"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1,3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1061,5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8</w:t>
            </w:r>
          </w:p>
        </w:tc>
      </w:tr>
      <w:tr w:rsidR="00A60C75" w:rsidRPr="00A60C75" w:rsidTr="00A60C75">
        <w:trPr>
          <w:trHeight w:val="552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"Модернизация дорожной сети Лесозаводского городского округа на 2014-2020 годы и на период до 2025 года»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</w:rPr>
              <w:t>2405,2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30736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30736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3493,2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11,4</w:t>
            </w:r>
          </w:p>
        </w:tc>
      </w:tr>
      <w:tr w:rsidR="00A60C75" w:rsidRPr="00A60C75" w:rsidTr="00A60C75">
        <w:trPr>
          <w:trHeight w:val="552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"Развитие физической культуры и спорта на территории Лесозаводского городского округа на 2014-2020 годы"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404A9F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</w:rPr>
              <w:t>2091,9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26020,5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2234,2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8,6</w:t>
            </w:r>
          </w:p>
        </w:tc>
      </w:tr>
      <w:tr w:rsidR="00A60C75" w:rsidRPr="00A60C75" w:rsidTr="00A60C75">
        <w:trPr>
          <w:trHeight w:val="663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lastRenderedPageBreak/>
              <w:t>"Обращение с твердыми бытовыми отходами в Лесозаводском городском округе на 2015-2020 годы"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8</w:t>
            </w:r>
          </w:p>
        </w:tc>
      </w:tr>
      <w:tr w:rsidR="00A60C75" w:rsidRPr="00A60C75" w:rsidTr="00A60C75">
        <w:trPr>
          <w:trHeight w:val="663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 годах"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</w:rPr>
              <w:t>174,3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21,9</w:t>
            </w:r>
          </w:p>
        </w:tc>
      </w:tr>
      <w:tr w:rsidR="00A60C75" w:rsidRPr="00A60C75" w:rsidTr="00A60C75">
        <w:trPr>
          <w:trHeight w:val="552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"Экономическое развитие Лесозаводского городского округа на 2014-2020 годы"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DE65D2">
              <w:rPr>
                <w:color w:val="000000"/>
                <w:sz w:val="20"/>
                <w:szCs w:val="20"/>
              </w:rPr>
              <w:t>5583,1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33457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32816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5874,2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17,9</w:t>
            </w:r>
          </w:p>
        </w:tc>
      </w:tr>
      <w:tr w:rsidR="00A60C75" w:rsidRPr="00A60C75" w:rsidTr="00A60C75">
        <w:trPr>
          <w:trHeight w:val="540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"Развитие муниципальной службы в администрации Лесозаводского городского округа на 2014-2020 годы"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21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2907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50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</w:tr>
      <w:tr w:rsidR="00A60C75" w:rsidRPr="00A60C75" w:rsidTr="00A60C75">
        <w:trPr>
          <w:trHeight w:val="694"/>
        </w:trPr>
        <w:tc>
          <w:tcPr>
            <w:tcW w:w="4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bCs/>
                <w:sz w:val="20"/>
                <w:szCs w:val="20"/>
                <w:lang w:eastAsia="en-US" w:bidi="en-US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</w:t>
            </w:r>
            <w:r w:rsidRPr="00A60C75">
              <w:rPr>
                <w:rFonts w:ascii="Calibri" w:hAnsi="Calibri"/>
                <w:b/>
                <w:bCs/>
                <w:lang w:eastAsia="en-US" w:bidi="en-US"/>
              </w:rPr>
              <w:t>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191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</w:tr>
      <w:tr w:rsidR="00A60C75" w:rsidRPr="00A60C75" w:rsidTr="00A60C75">
        <w:trPr>
          <w:trHeight w:val="686"/>
        </w:trPr>
        <w:tc>
          <w:tcPr>
            <w:tcW w:w="4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60C75" w:rsidRPr="00A60C75" w:rsidRDefault="00A60C75" w:rsidP="00A60C75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bCs/>
                <w:sz w:val="20"/>
                <w:szCs w:val="20"/>
                <w:lang w:eastAsia="en-US" w:bidi="en-US"/>
              </w:rPr>
              <w:t>"Формирование современной городской среды на территории Лесозаводского городского округа на 2018-2022 годы</w:t>
            </w:r>
            <w:r w:rsidRPr="00A60C75">
              <w:rPr>
                <w:rFonts w:ascii="Calibri" w:hAnsi="Calibri"/>
                <w:b/>
                <w:bCs/>
                <w:lang w:eastAsia="en-US" w:bidi="en-US"/>
              </w:rPr>
              <w:t>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40012,2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</w:tr>
      <w:tr w:rsidR="00A60C75" w:rsidRPr="00A60C75" w:rsidTr="00A60C75">
        <w:trPr>
          <w:trHeight w:val="43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C75" w:rsidRPr="00A60C75" w:rsidRDefault="00A60C75" w:rsidP="00A60C75">
            <w:pPr>
              <w:rPr>
                <w:b/>
                <w:bCs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Всего</w:t>
            </w:r>
            <w:proofErr w:type="spellEnd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по</w:t>
            </w:r>
            <w:proofErr w:type="spellEnd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муниципальным</w:t>
            </w:r>
            <w:proofErr w:type="spellEnd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программам</w:t>
            </w:r>
            <w:proofErr w:type="spellEnd"/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A60C75" w:rsidP="00A60C75">
            <w:pPr>
              <w:ind w:left="-108"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137648,1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895096,7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953403,2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2907C6"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190072,6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2907C6"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19,9</w:t>
            </w:r>
          </w:p>
        </w:tc>
      </w:tr>
      <w:tr w:rsidR="00A60C75" w:rsidRPr="00A60C75" w:rsidTr="00DF2982">
        <w:trPr>
          <w:trHeight w:val="434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0C75" w:rsidRPr="00A60C75" w:rsidRDefault="00A60C75" w:rsidP="00DF2982">
            <w:pPr>
              <w:rPr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A60C75">
              <w:rPr>
                <w:b/>
                <w:sz w:val="20"/>
                <w:szCs w:val="20"/>
                <w:lang w:bidi="en-US"/>
              </w:rPr>
              <w:t>Непрограммные направления деятельности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DF2982" w:rsidP="00DF298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32300,1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152377,3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152571,8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A60C75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30672,4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A60C75">
            <w:pPr>
              <w:ind w:left="-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20,1</w:t>
            </w:r>
          </w:p>
        </w:tc>
      </w:tr>
      <w:tr w:rsidR="00A60C75" w:rsidRPr="00A60C75" w:rsidTr="00DF2982">
        <w:trPr>
          <w:trHeight w:val="288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0C75" w:rsidRPr="00A60C75" w:rsidRDefault="00A60C75" w:rsidP="002907C6">
            <w:pPr>
              <w:rPr>
                <w:b/>
                <w:sz w:val="20"/>
                <w:szCs w:val="20"/>
                <w:lang w:bidi="en-US"/>
              </w:rPr>
            </w:pPr>
            <w:r w:rsidRPr="00A60C75">
              <w:rPr>
                <w:b/>
                <w:sz w:val="20"/>
                <w:szCs w:val="20"/>
                <w:lang w:bidi="en-US"/>
              </w:rPr>
              <w:t>Всего РАСХОДЫ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DF2982" w:rsidP="00DF2982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169948,2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2907C6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1047474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0C75" w:rsidRPr="00A60C75" w:rsidRDefault="002907C6" w:rsidP="002907C6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1105975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C75" w:rsidRPr="00A60C75" w:rsidRDefault="002907C6" w:rsidP="002907C6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220745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C75" w:rsidRPr="00A60C75" w:rsidRDefault="002907C6" w:rsidP="002907C6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20</w:t>
            </w:r>
          </w:p>
        </w:tc>
      </w:tr>
    </w:tbl>
    <w:p w:rsidR="00544BAD" w:rsidRPr="009431C0" w:rsidRDefault="00406573" w:rsidP="008155BA">
      <w:pPr>
        <w:pStyle w:val="a8"/>
        <w:spacing w:before="0" w:beforeAutospacing="0" w:after="0" w:afterAutospacing="0"/>
        <w:ind w:firstLine="708"/>
        <w:jc w:val="both"/>
      </w:pPr>
      <w:r w:rsidRPr="009431C0">
        <w:t xml:space="preserve"> </w:t>
      </w:r>
    </w:p>
    <w:p w:rsidR="00410E85" w:rsidRPr="00410E85" w:rsidRDefault="00410E85" w:rsidP="00410E85">
      <w:pPr>
        <w:ind w:firstLine="709"/>
        <w:jc w:val="both"/>
        <w:rPr>
          <w:rFonts w:eastAsia="SimSun"/>
          <w:lang w:eastAsia="zh-CN"/>
        </w:rPr>
      </w:pPr>
      <w:r w:rsidRPr="00410E85">
        <w:rPr>
          <w:rFonts w:eastAsia="SimSun"/>
          <w:lang w:eastAsia="zh-CN"/>
        </w:rPr>
        <w:t>В отчетном периоде по отношению к 1 кварталу 2018 года снизились расходы по следующим муниципальным программам:</w:t>
      </w:r>
    </w:p>
    <w:p w:rsidR="00012727" w:rsidRDefault="00012727" w:rsidP="00012727">
      <w:pPr>
        <w:pStyle w:val="a8"/>
        <w:spacing w:before="0" w:beforeAutospacing="0" w:after="0" w:afterAutospacing="0"/>
        <w:ind w:firstLine="708"/>
        <w:jc w:val="both"/>
      </w:pPr>
      <w:proofErr w:type="gramStart"/>
      <w:r>
        <w:t xml:space="preserve">- </w:t>
      </w:r>
      <w:r w:rsidR="00EB4148" w:rsidRPr="00012727">
        <w:t>"Сохранение и развитие культуры  на территории ЛГО на 2014-2020 годы"</w:t>
      </w:r>
      <w:r w:rsidR="00406573" w:rsidRPr="00012727">
        <w:t xml:space="preserve"> </w:t>
      </w:r>
      <w:r>
        <w:t>-</w:t>
      </w:r>
      <w:r w:rsidR="00406573" w:rsidRPr="00012727">
        <w:t xml:space="preserve"> </w:t>
      </w:r>
      <w:r w:rsidR="00EB4148" w:rsidRPr="00012727">
        <w:t>на 810,9 тыс. руб. или на 4,8 %, при этом</w:t>
      </w:r>
      <w:r w:rsidR="009B08FE" w:rsidRPr="009B08FE">
        <w:rPr>
          <w:sz w:val="28"/>
          <w:szCs w:val="28"/>
        </w:rPr>
        <w:t xml:space="preserve"> </w:t>
      </w:r>
      <w:r w:rsidR="009B08FE" w:rsidRPr="009B08FE">
        <w:t>плановые значения</w:t>
      </w:r>
      <w:r w:rsidR="009B08FE" w:rsidRPr="009B08FE">
        <w:rPr>
          <w:sz w:val="28"/>
          <w:szCs w:val="28"/>
        </w:rPr>
        <w:t xml:space="preserve"> </w:t>
      </w:r>
      <w:r w:rsidR="009B08FE">
        <w:t xml:space="preserve">по сравнению с 2018 годом </w:t>
      </w:r>
      <w:r w:rsidR="00EB4148" w:rsidRPr="00012727">
        <w:t>увеличены на 19690 тыс. руб. или на 29 % в основном, за счет увеличения межбюджетных трансфертов</w:t>
      </w:r>
      <w:r w:rsidR="00EB4148" w:rsidRPr="00012727">
        <w:rPr>
          <w:rFonts w:eastAsia="Calibri"/>
        </w:rPr>
        <w:t xml:space="preserve"> (субсидии из краевого бюджета на строительство, реконструкцию, ремонт объектов культуры – 20000 тыс. руб.).</w:t>
      </w:r>
      <w:proofErr w:type="gramEnd"/>
      <w:r w:rsidR="00EB4148" w:rsidRPr="00012727">
        <w:rPr>
          <w:rFonts w:eastAsia="Calibri"/>
        </w:rPr>
        <w:t xml:space="preserve"> Исполнение по данной программе составило </w:t>
      </w:r>
      <w:r w:rsidRPr="00012727">
        <w:rPr>
          <w:rFonts w:eastAsia="Calibri"/>
        </w:rPr>
        <w:t>18,4</w:t>
      </w:r>
      <w:r w:rsidR="00EB4148" w:rsidRPr="00012727">
        <w:rPr>
          <w:rFonts w:eastAsia="Calibri"/>
        </w:rPr>
        <w:t xml:space="preserve"> % или </w:t>
      </w:r>
      <w:r w:rsidRPr="00012727">
        <w:rPr>
          <w:rFonts w:eastAsia="Calibri"/>
        </w:rPr>
        <w:t>16064,7</w:t>
      </w:r>
      <w:r w:rsidR="00EB4148" w:rsidRPr="00012727">
        <w:rPr>
          <w:rFonts w:eastAsia="Calibri"/>
        </w:rPr>
        <w:t xml:space="preserve"> тыс. руб</w:t>
      </w:r>
      <w:r w:rsidRPr="00012727">
        <w:rPr>
          <w:rFonts w:eastAsia="Calibri"/>
        </w:rPr>
        <w:t>.</w:t>
      </w:r>
      <w:r w:rsidR="00EB4148" w:rsidRPr="00012727">
        <w:t>;</w:t>
      </w:r>
    </w:p>
    <w:p w:rsidR="006D6E0B" w:rsidRDefault="00406573" w:rsidP="00012727">
      <w:pPr>
        <w:pStyle w:val="a8"/>
        <w:spacing w:before="0" w:beforeAutospacing="0" w:after="0" w:afterAutospacing="0"/>
        <w:ind w:firstLine="708"/>
        <w:jc w:val="both"/>
      </w:pPr>
      <w:r w:rsidRPr="00012727">
        <w:t xml:space="preserve">  </w:t>
      </w:r>
      <w:r w:rsidR="00012727" w:rsidRPr="00012727">
        <w:t xml:space="preserve">-  </w:t>
      </w:r>
      <w:r w:rsidR="00012727" w:rsidRPr="00A60C75">
        <w:rPr>
          <w:color w:val="000000"/>
        </w:rPr>
        <w:t>«Обеспечение доступными и качественными услугами жилищно-коммунального комплекса населения Лесозаводского городского округа</w:t>
      </w:r>
      <w:r w:rsidR="00012727" w:rsidRPr="00012727">
        <w:rPr>
          <w:color w:val="000000"/>
        </w:rPr>
        <w:t>»</w:t>
      </w:r>
      <w:r w:rsidR="009B08FE">
        <w:t xml:space="preserve">   </w:t>
      </w:r>
      <w:r w:rsidR="00012727" w:rsidRPr="00012727">
        <w:t xml:space="preserve">- </w:t>
      </w:r>
      <w:r w:rsidR="009B08FE">
        <w:t xml:space="preserve">  на 388,5 </w:t>
      </w:r>
      <w:proofErr w:type="spellStart"/>
      <w:r w:rsidR="009B08FE">
        <w:t>тыс</w:t>
      </w:r>
      <w:proofErr w:type="gramStart"/>
      <w:r w:rsidR="009B08FE">
        <w:t>.р</w:t>
      </w:r>
      <w:proofErr w:type="gramEnd"/>
      <w:r w:rsidR="009B08FE">
        <w:t>уб</w:t>
      </w:r>
      <w:proofErr w:type="spellEnd"/>
      <w:r w:rsidR="009B08FE">
        <w:t xml:space="preserve">. или на 15,8%. </w:t>
      </w:r>
      <w:r w:rsidR="009B08FE" w:rsidRPr="009B08FE">
        <w:t xml:space="preserve">Уточненные плановые значения на 2019 год увеличены на 12799,4 тыс. руб. за счет выделения из краевого бюджета субсидии </w:t>
      </w:r>
      <w:r w:rsidR="009B08FE" w:rsidRPr="009B08FE">
        <w:rPr>
          <w:bCs/>
          <w:color w:val="000000"/>
        </w:rPr>
        <w:t xml:space="preserve">на проектирование и (или) строительство, реконструкцию, модернизацию и капитальный ремонт объектов водопроводно-канализационного хозяйства. </w:t>
      </w:r>
      <w:r w:rsidR="009B08FE" w:rsidRPr="009B08FE">
        <w:t>В отчетном периоде исполнение составило 4,8% или 2068,7 тыс. руб.</w:t>
      </w:r>
      <w:proofErr w:type="gramStart"/>
      <w:r w:rsidRPr="00012727">
        <w:t xml:space="preserve"> </w:t>
      </w:r>
      <w:r w:rsidR="006D6E0B">
        <w:t>;</w:t>
      </w:r>
      <w:proofErr w:type="gramEnd"/>
    </w:p>
    <w:p w:rsidR="009B08FE" w:rsidRDefault="00406573" w:rsidP="00012727">
      <w:pPr>
        <w:pStyle w:val="a8"/>
        <w:spacing w:before="0" w:beforeAutospacing="0" w:after="0" w:afterAutospacing="0"/>
        <w:ind w:firstLine="708"/>
        <w:jc w:val="both"/>
      </w:pPr>
      <w:r w:rsidRPr="00012727">
        <w:t xml:space="preserve"> </w:t>
      </w:r>
      <w:r w:rsidR="006D6E0B" w:rsidRPr="006D6E0B">
        <w:t>-</w:t>
      </w:r>
      <w:r w:rsidRPr="006D6E0B">
        <w:t xml:space="preserve"> </w:t>
      </w:r>
      <w:r w:rsidR="006D6E0B" w:rsidRPr="006D6E0B">
        <w:rPr>
          <w:color w:val="000000"/>
        </w:rPr>
        <w:t xml:space="preserve">«Обеспечение доступным и качественным жильем отдельных категорий граждан и развитие </w:t>
      </w:r>
      <w:proofErr w:type="spellStart"/>
      <w:r w:rsidR="006D6E0B" w:rsidRPr="006D6E0B">
        <w:rPr>
          <w:color w:val="000000"/>
        </w:rPr>
        <w:t>жил</w:t>
      </w:r>
      <w:proofErr w:type="gramStart"/>
      <w:r w:rsidR="006D6E0B" w:rsidRPr="006D6E0B">
        <w:rPr>
          <w:color w:val="000000"/>
        </w:rPr>
        <w:t>.с</w:t>
      </w:r>
      <w:proofErr w:type="gramEnd"/>
      <w:r w:rsidR="006D6E0B" w:rsidRPr="006D6E0B">
        <w:rPr>
          <w:color w:val="000000"/>
        </w:rPr>
        <w:t>троительства</w:t>
      </w:r>
      <w:proofErr w:type="spellEnd"/>
      <w:r w:rsidR="006D6E0B" w:rsidRPr="006D6E0B">
        <w:rPr>
          <w:color w:val="000000"/>
        </w:rPr>
        <w:t xml:space="preserve"> на территории ЛГО»</w:t>
      </w:r>
      <w:r w:rsidR="006D6E0B">
        <w:rPr>
          <w:color w:val="000000"/>
        </w:rPr>
        <w:t xml:space="preserve"> </w:t>
      </w:r>
      <w:r w:rsidR="006D6E0B">
        <w:t xml:space="preserve">- на 306,6 </w:t>
      </w:r>
      <w:proofErr w:type="spellStart"/>
      <w:r w:rsidR="006D6E0B">
        <w:t>тыс.руб</w:t>
      </w:r>
      <w:proofErr w:type="spellEnd"/>
      <w:r w:rsidR="006D6E0B">
        <w:t xml:space="preserve">. или на 23,4%. </w:t>
      </w:r>
      <w:r w:rsidR="006D6E0B" w:rsidRPr="009B08FE">
        <w:t xml:space="preserve">Уточненные плановые значения на 2019 год увеличены на </w:t>
      </w:r>
      <w:r w:rsidR="006D6E0B">
        <w:t>1092,1</w:t>
      </w:r>
      <w:r w:rsidR="006D6E0B" w:rsidRPr="009B08FE">
        <w:t xml:space="preserve"> тыс. руб. за счет </w:t>
      </w:r>
      <w:r w:rsidR="006D6E0B">
        <w:t>увеличения</w:t>
      </w:r>
      <w:r w:rsidR="006D6E0B" w:rsidRPr="009B08FE">
        <w:t xml:space="preserve"> субсидии</w:t>
      </w:r>
      <w:r w:rsidR="006D6E0B" w:rsidRPr="006D6E0B">
        <w:rPr>
          <w:bCs/>
          <w:color w:val="000000"/>
        </w:rPr>
        <w:t xml:space="preserve"> из краевого бюджета на обеспечение земельных участков предоставленных на бесплатной основе гражданам, имеющим трёх и более детей, инженерной инфраструктурой</w:t>
      </w:r>
      <w:r w:rsidR="006D6E0B">
        <w:rPr>
          <w:bCs/>
          <w:color w:val="000000"/>
        </w:rPr>
        <w:t xml:space="preserve"> (на 1325,1 </w:t>
      </w:r>
      <w:proofErr w:type="spellStart"/>
      <w:r w:rsidR="006D6E0B">
        <w:rPr>
          <w:bCs/>
          <w:color w:val="000000"/>
        </w:rPr>
        <w:t>тыс.руб</w:t>
      </w:r>
      <w:proofErr w:type="spellEnd"/>
      <w:r w:rsidR="006D6E0B">
        <w:rPr>
          <w:bCs/>
          <w:color w:val="000000"/>
        </w:rPr>
        <w:t>.) и уменьшения</w:t>
      </w:r>
      <w:r w:rsidR="006D6E0B" w:rsidRPr="006D6E0B">
        <w:rPr>
          <w:bCs/>
          <w:color w:val="000000"/>
        </w:rPr>
        <w:t xml:space="preserve"> </w:t>
      </w:r>
      <w:r w:rsidR="006D6E0B">
        <w:rPr>
          <w:bCs/>
          <w:color w:val="000000"/>
        </w:rPr>
        <w:t>объема финансирования на с</w:t>
      </w:r>
      <w:r w:rsidR="006D6E0B" w:rsidRPr="006D6E0B">
        <w:rPr>
          <w:bCs/>
          <w:color w:val="000000"/>
        </w:rPr>
        <w:t xml:space="preserve">оциальные выплаты молодым семьям для приобретения (строительства) жилья эконом-класса, осуществляемые на условиях </w:t>
      </w:r>
      <w:proofErr w:type="spellStart"/>
      <w:r w:rsidR="006D6E0B" w:rsidRPr="006D6E0B">
        <w:rPr>
          <w:bCs/>
          <w:color w:val="000000"/>
        </w:rPr>
        <w:t>софинансирования</w:t>
      </w:r>
      <w:proofErr w:type="spellEnd"/>
      <w:r w:rsidR="006D6E0B">
        <w:rPr>
          <w:bCs/>
          <w:color w:val="000000"/>
        </w:rPr>
        <w:t xml:space="preserve"> (на 233,1 </w:t>
      </w:r>
      <w:proofErr w:type="spellStart"/>
      <w:r w:rsidR="006D6E0B">
        <w:rPr>
          <w:bCs/>
          <w:color w:val="000000"/>
        </w:rPr>
        <w:t>тыс</w:t>
      </w:r>
      <w:proofErr w:type="gramStart"/>
      <w:r w:rsidR="006D6E0B">
        <w:rPr>
          <w:bCs/>
          <w:color w:val="000000"/>
        </w:rPr>
        <w:t>.р</w:t>
      </w:r>
      <w:proofErr w:type="gramEnd"/>
      <w:r w:rsidR="006D6E0B">
        <w:rPr>
          <w:bCs/>
          <w:color w:val="000000"/>
        </w:rPr>
        <w:t>уб</w:t>
      </w:r>
      <w:proofErr w:type="spellEnd"/>
      <w:r w:rsidR="006D6E0B">
        <w:rPr>
          <w:bCs/>
          <w:color w:val="000000"/>
        </w:rPr>
        <w:t>.)</w:t>
      </w:r>
      <w:r w:rsidR="006D6E0B" w:rsidRPr="009B08FE">
        <w:rPr>
          <w:bCs/>
          <w:color w:val="000000"/>
        </w:rPr>
        <w:t xml:space="preserve">. </w:t>
      </w:r>
      <w:r w:rsidR="006D6E0B" w:rsidRPr="009B08FE">
        <w:t xml:space="preserve">В отчетном периоде исполнение составило </w:t>
      </w:r>
      <w:r w:rsidR="006D6E0B">
        <w:t>2,6</w:t>
      </w:r>
      <w:r w:rsidR="006D6E0B" w:rsidRPr="009B08FE">
        <w:t xml:space="preserve">% или </w:t>
      </w:r>
      <w:r w:rsidR="006D6E0B">
        <w:t>1005</w:t>
      </w:r>
      <w:r w:rsidR="006D6E0B" w:rsidRPr="009B08FE">
        <w:t> тыс. руб.</w:t>
      </w:r>
      <w:proofErr w:type="gramStart"/>
      <w:r w:rsidR="006D6E0B" w:rsidRPr="00012727">
        <w:t xml:space="preserve"> </w:t>
      </w:r>
      <w:r w:rsidR="006D6E0B">
        <w:t>;</w:t>
      </w:r>
      <w:proofErr w:type="gramEnd"/>
      <w:r w:rsidR="006D6E0B">
        <w:t xml:space="preserve"> </w:t>
      </w:r>
    </w:p>
    <w:p w:rsidR="006D6E0B" w:rsidRPr="00D10439" w:rsidRDefault="006D6E0B" w:rsidP="00012727">
      <w:pPr>
        <w:pStyle w:val="a8"/>
        <w:spacing w:before="0" w:beforeAutospacing="0" w:after="0" w:afterAutospacing="0"/>
        <w:ind w:firstLine="708"/>
        <w:jc w:val="both"/>
      </w:pPr>
      <w:r w:rsidRPr="00D10439">
        <w:t xml:space="preserve">- </w:t>
      </w:r>
      <w:r w:rsidRPr="00D10439">
        <w:rPr>
          <w:color w:val="000000"/>
        </w:rPr>
        <w:t xml:space="preserve">«Формирование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</w:t>
      </w:r>
      <w:r w:rsidRPr="00D10439">
        <w:rPr>
          <w:color w:val="000000"/>
        </w:rPr>
        <w:lastRenderedPageBreak/>
        <w:t xml:space="preserve">современных информационных и телекоммуникационных технологий» - на 75,6 </w:t>
      </w:r>
      <w:proofErr w:type="spellStart"/>
      <w:r w:rsidRPr="00D10439">
        <w:rPr>
          <w:color w:val="000000"/>
        </w:rPr>
        <w:t>тыс</w:t>
      </w:r>
      <w:proofErr w:type="gramStart"/>
      <w:r w:rsidRPr="00D10439">
        <w:rPr>
          <w:color w:val="000000"/>
        </w:rPr>
        <w:t>.р</w:t>
      </w:r>
      <w:proofErr w:type="gramEnd"/>
      <w:r w:rsidRPr="00D10439">
        <w:rPr>
          <w:color w:val="000000"/>
        </w:rPr>
        <w:t>уб</w:t>
      </w:r>
      <w:proofErr w:type="spellEnd"/>
      <w:r w:rsidRPr="00D10439">
        <w:rPr>
          <w:color w:val="000000"/>
        </w:rPr>
        <w:t xml:space="preserve">. или 43,4%. </w:t>
      </w:r>
      <w:r w:rsidR="00D10439" w:rsidRPr="00D10439">
        <w:t>В отчетном периоде исполнение составило 21,9% или 98,7 тыс. руб.</w:t>
      </w:r>
    </w:p>
    <w:p w:rsidR="00D10439" w:rsidRPr="00D10439" w:rsidRDefault="00406573" w:rsidP="00D10439">
      <w:pPr>
        <w:ind w:firstLine="709"/>
        <w:jc w:val="both"/>
        <w:rPr>
          <w:rFonts w:eastAsia="SimSun"/>
          <w:lang w:eastAsia="zh-CN"/>
        </w:rPr>
      </w:pPr>
      <w:r w:rsidRPr="00D10439">
        <w:t xml:space="preserve">  </w:t>
      </w:r>
      <w:r w:rsidR="006D6E0B" w:rsidRPr="00D10439">
        <w:rPr>
          <w:rFonts w:eastAsia="SimSun"/>
          <w:lang w:eastAsia="zh-CN"/>
        </w:rPr>
        <w:t>В 1 квартале 2019 года не производились расходы по следующим муниципальным программам:</w:t>
      </w:r>
    </w:p>
    <w:p w:rsidR="00D10439" w:rsidRPr="00D10439" w:rsidRDefault="00D10439" w:rsidP="00D10439">
      <w:pPr>
        <w:ind w:firstLine="709"/>
        <w:jc w:val="both"/>
        <w:rPr>
          <w:bCs/>
          <w:lang w:eastAsia="en-US" w:bidi="en-US"/>
        </w:rPr>
      </w:pPr>
      <w:r w:rsidRPr="00D10439">
        <w:t xml:space="preserve"> «</w:t>
      </w:r>
      <w:r w:rsidRPr="00D10439">
        <w:rPr>
          <w:bCs/>
          <w:lang w:eastAsia="en-US" w:bidi="en-US"/>
        </w:rPr>
        <w:t xml:space="preserve">Формирование современной городской среды на территории Лесозаводского городского округа» - план  40012,2 </w:t>
      </w:r>
      <w:proofErr w:type="spellStart"/>
      <w:r w:rsidRPr="00D10439">
        <w:rPr>
          <w:bCs/>
          <w:lang w:eastAsia="en-US" w:bidi="en-US"/>
        </w:rPr>
        <w:t>тыс</w:t>
      </w:r>
      <w:proofErr w:type="gramStart"/>
      <w:r w:rsidRPr="00D10439">
        <w:rPr>
          <w:bCs/>
          <w:lang w:eastAsia="en-US" w:bidi="en-US"/>
        </w:rPr>
        <w:t>.р</w:t>
      </w:r>
      <w:proofErr w:type="gramEnd"/>
      <w:r w:rsidRPr="00D10439">
        <w:rPr>
          <w:bCs/>
          <w:lang w:eastAsia="en-US" w:bidi="en-US"/>
        </w:rPr>
        <w:t>уб</w:t>
      </w:r>
      <w:proofErr w:type="spellEnd"/>
      <w:r w:rsidRPr="00D10439">
        <w:rPr>
          <w:bCs/>
          <w:lang w:eastAsia="en-US" w:bidi="en-US"/>
        </w:rPr>
        <w:t>.;</w:t>
      </w:r>
    </w:p>
    <w:p w:rsidR="00D10439" w:rsidRPr="00D10439" w:rsidRDefault="00D10439" w:rsidP="00D10439">
      <w:pPr>
        <w:ind w:firstLine="709"/>
        <w:jc w:val="both"/>
        <w:rPr>
          <w:bCs/>
          <w:lang w:eastAsia="en-US" w:bidi="en-US"/>
        </w:rPr>
      </w:pPr>
      <w:r w:rsidRPr="00D10439">
        <w:t xml:space="preserve"> «</w:t>
      </w:r>
      <w:r w:rsidRPr="00D10439">
        <w:rPr>
          <w:bCs/>
          <w:lang w:eastAsia="en-US" w:bidi="en-US"/>
        </w:rPr>
        <w:t xml:space="preserve"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округа» - план 191 </w:t>
      </w:r>
      <w:proofErr w:type="spellStart"/>
      <w:r w:rsidRPr="00D10439">
        <w:rPr>
          <w:bCs/>
          <w:lang w:eastAsia="en-US" w:bidi="en-US"/>
        </w:rPr>
        <w:t>тыс</w:t>
      </w:r>
      <w:proofErr w:type="gramStart"/>
      <w:r w:rsidRPr="00D10439">
        <w:rPr>
          <w:bCs/>
          <w:lang w:eastAsia="en-US" w:bidi="en-US"/>
        </w:rPr>
        <w:t>.р</w:t>
      </w:r>
      <w:proofErr w:type="gramEnd"/>
      <w:r w:rsidRPr="00D10439">
        <w:rPr>
          <w:bCs/>
          <w:lang w:eastAsia="en-US" w:bidi="en-US"/>
        </w:rPr>
        <w:t>уб</w:t>
      </w:r>
      <w:proofErr w:type="spellEnd"/>
      <w:r w:rsidRPr="00D10439">
        <w:rPr>
          <w:bCs/>
          <w:lang w:eastAsia="en-US" w:bidi="en-US"/>
        </w:rPr>
        <w:t>.;</w:t>
      </w:r>
    </w:p>
    <w:p w:rsidR="00406573" w:rsidRPr="00D10439" w:rsidRDefault="00D10439" w:rsidP="00D10439">
      <w:pPr>
        <w:ind w:firstLine="709"/>
        <w:jc w:val="both"/>
        <w:rPr>
          <w:rFonts w:eastAsia="SimSun"/>
          <w:lang w:eastAsia="zh-CN"/>
        </w:rPr>
      </w:pPr>
      <w:r w:rsidRPr="00D10439">
        <w:rPr>
          <w:bCs/>
          <w:lang w:eastAsia="en-US" w:bidi="en-US"/>
        </w:rPr>
        <w:t xml:space="preserve"> </w:t>
      </w:r>
      <w:r w:rsidR="00406573" w:rsidRPr="00D10439">
        <w:t xml:space="preserve">  </w:t>
      </w:r>
      <w:r w:rsidRPr="00D10439">
        <w:t>«</w:t>
      </w:r>
      <w:r w:rsidRPr="00D10439">
        <w:rPr>
          <w:color w:val="000000"/>
        </w:rPr>
        <w:t>Развитие муниципальной службы в администрации Лесозаводского городского округа</w:t>
      </w:r>
      <w:r w:rsidRPr="00D10439">
        <w:t>»</w:t>
      </w:r>
      <w:r w:rsidR="00406573" w:rsidRPr="00D10439">
        <w:t xml:space="preserve"> </w:t>
      </w:r>
      <w:r w:rsidRPr="00D10439">
        <w:t xml:space="preserve">- план 50 </w:t>
      </w:r>
      <w:proofErr w:type="spellStart"/>
      <w:r w:rsidRPr="00D10439">
        <w:t>тыс</w:t>
      </w:r>
      <w:proofErr w:type="gramStart"/>
      <w:r w:rsidRPr="00D10439">
        <w:t>.р</w:t>
      </w:r>
      <w:proofErr w:type="gramEnd"/>
      <w:r w:rsidRPr="00D10439">
        <w:t>уб</w:t>
      </w:r>
      <w:proofErr w:type="spellEnd"/>
      <w:r w:rsidRPr="00D10439">
        <w:t>.</w:t>
      </w:r>
      <w:r w:rsidR="00406573" w:rsidRPr="00D10439">
        <w:t xml:space="preserve">                                        </w:t>
      </w:r>
    </w:p>
    <w:p w:rsidR="00C10C5B" w:rsidRDefault="00D10439" w:rsidP="00335415">
      <w:pPr>
        <w:pStyle w:val="a8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t>И</w:t>
      </w:r>
      <w:r w:rsidRPr="00DE65D2">
        <w:t>сполнение</w:t>
      </w:r>
      <w:r>
        <w:t xml:space="preserve"> выше среднего уровня </w:t>
      </w:r>
      <w:r w:rsidRPr="00D10439">
        <w:t>за отчетный период</w:t>
      </w:r>
      <w:r w:rsidRPr="00D10439">
        <w:rPr>
          <w:sz w:val="28"/>
          <w:szCs w:val="28"/>
        </w:rPr>
        <w:t xml:space="preserve"> </w:t>
      </w:r>
      <w:r>
        <w:t>(</w:t>
      </w:r>
      <w:r w:rsidR="00DE65D2" w:rsidRPr="00DE65D2">
        <w:t>20%</w:t>
      </w:r>
      <w:r>
        <w:t>)</w:t>
      </w:r>
      <w:r w:rsidR="00DE65D2" w:rsidRPr="00DE65D2">
        <w:t xml:space="preserve"> сложилось по </w:t>
      </w:r>
      <w:r w:rsidR="00C10C5B">
        <w:t>2</w:t>
      </w:r>
      <w:r w:rsidR="00DE65D2" w:rsidRPr="00DE65D2">
        <w:t xml:space="preserve"> муниципальным программам:</w:t>
      </w:r>
      <w:r w:rsidR="00DE65D2" w:rsidRPr="00936F92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A309D4" w:rsidRPr="00C10C5B" w:rsidRDefault="00C10C5B" w:rsidP="00335415">
      <w:pPr>
        <w:pStyle w:val="a8"/>
        <w:spacing w:before="0" w:beforeAutospacing="0" w:after="0" w:afterAutospacing="0"/>
        <w:ind w:firstLine="708"/>
        <w:jc w:val="both"/>
      </w:pPr>
      <w:r w:rsidRPr="00C10C5B">
        <w:rPr>
          <w:bCs/>
        </w:rPr>
        <w:t>«</w:t>
      </w:r>
      <w:r w:rsidRPr="00C10C5B">
        <w:rPr>
          <w:color w:val="000000"/>
        </w:rPr>
        <w:t>Развитие образования Лесозаводского городского округа</w:t>
      </w:r>
      <w:r w:rsidRPr="00C10C5B">
        <w:rPr>
          <w:bCs/>
        </w:rPr>
        <w:t xml:space="preserve">» - </w:t>
      </w:r>
      <w:r w:rsidRPr="00C10C5B">
        <w:t xml:space="preserve">24,4% плана или </w:t>
      </w:r>
      <w:r w:rsidRPr="00C10C5B">
        <w:rPr>
          <w:b/>
          <w:lang w:eastAsia="en-US" w:bidi="en-US"/>
        </w:rPr>
        <w:t xml:space="preserve">158779,3 </w:t>
      </w:r>
      <w:r w:rsidRPr="00C10C5B">
        <w:t>тыс. руб.;</w:t>
      </w:r>
    </w:p>
    <w:p w:rsidR="00C10C5B" w:rsidRPr="00C10C5B" w:rsidRDefault="00C10C5B" w:rsidP="00C10C5B">
      <w:pPr>
        <w:pStyle w:val="a8"/>
        <w:spacing w:before="0" w:beforeAutospacing="0" w:after="0" w:afterAutospacing="0"/>
        <w:ind w:firstLine="708"/>
        <w:jc w:val="both"/>
      </w:pPr>
      <w:r w:rsidRPr="00C10C5B">
        <w:rPr>
          <w:color w:val="000000"/>
        </w:rPr>
        <w:t xml:space="preserve">«Формирование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технологий» - </w:t>
      </w:r>
      <w:r w:rsidRPr="00C10C5B">
        <w:t xml:space="preserve">21,9% плана или </w:t>
      </w:r>
      <w:r w:rsidRPr="00C10C5B">
        <w:rPr>
          <w:b/>
          <w:color w:val="000000"/>
        </w:rPr>
        <w:t xml:space="preserve">98,7 </w:t>
      </w:r>
      <w:r w:rsidRPr="00C10C5B">
        <w:t>тыс. руб.</w:t>
      </w:r>
    </w:p>
    <w:p w:rsidR="00C10C5B" w:rsidRDefault="003554A4" w:rsidP="00C10C5B">
      <w:pPr>
        <w:widowControl w:val="0"/>
        <w:suppressAutoHyphens/>
        <w:autoSpaceDE w:val="0"/>
        <w:ind w:firstLine="709"/>
        <w:jc w:val="both"/>
      </w:pPr>
      <w:r>
        <w:rPr>
          <w:noProof/>
          <w:color w:val="000000" w:themeColor="text1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07.75pt;margin-top:.25pt;width:17.4pt;height:91.45pt;z-index:251659264;mso-position-horizontal-relative:text;mso-position-vertical-relative:text" filled="f" stroked="f">
            <v:textbox style="mso-next-textbox:#_x0000_s1030">
              <w:txbxContent>
                <w:p w:rsidR="004970C8" w:rsidRPr="009C389A" w:rsidRDefault="004970C8" w:rsidP="00C10C5B"/>
              </w:txbxContent>
            </v:textbox>
          </v:shape>
        </w:pict>
      </w:r>
      <w:r w:rsidR="00C10C5B">
        <w:t>И</w:t>
      </w:r>
      <w:r w:rsidR="00C10C5B" w:rsidRPr="009B4930">
        <w:t xml:space="preserve">сполнение </w:t>
      </w:r>
      <w:r w:rsidR="00C10C5B">
        <w:t xml:space="preserve">других </w:t>
      </w:r>
      <w:r w:rsidR="00C10C5B" w:rsidRPr="009B4930">
        <w:t xml:space="preserve">муниципальных  программ сложилось на уровне от </w:t>
      </w:r>
      <w:r w:rsidR="00C10C5B">
        <w:t>18,4</w:t>
      </w:r>
      <w:r w:rsidR="00C10C5B" w:rsidRPr="009B4930">
        <w:t xml:space="preserve">% до </w:t>
      </w:r>
      <w:r w:rsidR="00C10C5B">
        <w:t>2,6</w:t>
      </w:r>
      <w:r w:rsidR="00C10C5B" w:rsidRPr="009B4930">
        <w:t>%.</w:t>
      </w:r>
      <w:r w:rsidR="00C10C5B">
        <w:t xml:space="preserve">  </w:t>
      </w:r>
    </w:p>
    <w:p w:rsidR="00C10C5B" w:rsidRDefault="00C64F59" w:rsidP="00335415">
      <w:pPr>
        <w:pStyle w:val="a8"/>
        <w:spacing w:before="0" w:beforeAutospacing="0" w:after="0" w:afterAutospacing="0"/>
        <w:ind w:firstLine="708"/>
        <w:jc w:val="both"/>
      </w:pPr>
      <w:r w:rsidRPr="00C64F59">
        <w:t>Самый низкий процент исполнения сложился по программе «</w:t>
      </w:r>
      <w:r w:rsidRPr="00C64F59">
        <w:rPr>
          <w:color w:val="000000"/>
        </w:rPr>
        <w:t xml:space="preserve">Обеспечение доступным и качественным жильем отдельных категорий граждан и развитие </w:t>
      </w:r>
      <w:proofErr w:type="spellStart"/>
      <w:r w:rsidRPr="00C64F59">
        <w:rPr>
          <w:color w:val="000000"/>
        </w:rPr>
        <w:t>жил</w:t>
      </w:r>
      <w:proofErr w:type="gramStart"/>
      <w:r w:rsidRPr="00C64F59">
        <w:rPr>
          <w:color w:val="000000"/>
        </w:rPr>
        <w:t>.с</w:t>
      </w:r>
      <w:proofErr w:type="gramEnd"/>
      <w:r w:rsidRPr="00C64F59">
        <w:rPr>
          <w:color w:val="000000"/>
        </w:rPr>
        <w:t>троительства</w:t>
      </w:r>
      <w:proofErr w:type="spellEnd"/>
      <w:r w:rsidRPr="00C64F59">
        <w:rPr>
          <w:color w:val="000000"/>
        </w:rPr>
        <w:t xml:space="preserve"> на территории ЛГО</w:t>
      </w:r>
      <w:r w:rsidRPr="00C64F59">
        <w:t xml:space="preserve">» - 2,6% или 1005 тыс. руб. при плане </w:t>
      </w:r>
      <w:r w:rsidRPr="00C64F59">
        <w:rPr>
          <w:lang w:eastAsia="en-US" w:bidi="en-US"/>
        </w:rPr>
        <w:t xml:space="preserve">38811,4 </w:t>
      </w:r>
      <w:r w:rsidRPr="00C64F59">
        <w:t>тыс. руб.</w:t>
      </w:r>
    </w:p>
    <w:p w:rsidR="00C64F59" w:rsidRPr="00C64F59" w:rsidRDefault="00C64F59" w:rsidP="00335415">
      <w:pPr>
        <w:pStyle w:val="a8"/>
        <w:spacing w:before="0" w:beforeAutospacing="0" w:after="0" w:afterAutospacing="0"/>
        <w:ind w:firstLine="708"/>
        <w:jc w:val="both"/>
        <w:rPr>
          <w:b/>
          <w:bCs/>
        </w:rPr>
      </w:pPr>
    </w:p>
    <w:p w:rsidR="00860A50" w:rsidRPr="00C64F59" w:rsidRDefault="00C64F59" w:rsidP="00860A50">
      <w:pPr>
        <w:ind w:firstLine="709"/>
        <w:jc w:val="both"/>
        <w:rPr>
          <w:lang w:bidi="en-US"/>
        </w:rPr>
      </w:pPr>
      <w:r w:rsidRPr="00C64F59">
        <w:rPr>
          <w:lang w:eastAsia="en-US" w:bidi="en-US"/>
        </w:rPr>
        <w:t>На</w:t>
      </w:r>
      <w:r w:rsidRPr="00C64F59">
        <w:rPr>
          <w:b/>
          <w:i/>
          <w:lang w:bidi="en-US"/>
        </w:rPr>
        <w:t xml:space="preserve"> непрограммные направления деятельности</w:t>
      </w:r>
      <w:r w:rsidRPr="00C64F59">
        <w:rPr>
          <w:lang w:eastAsia="en-US" w:bidi="en-US"/>
        </w:rPr>
        <w:t xml:space="preserve"> органов местного самоуправления и казенных учреждений городского округа</w:t>
      </w:r>
      <w:r w:rsidRPr="00C64F59">
        <w:rPr>
          <w:lang w:bidi="en-US"/>
        </w:rPr>
        <w:t xml:space="preserve"> на 2019 год уточненные бюджетные ассигнования предусмотрены в сумме </w:t>
      </w:r>
      <w:r w:rsidRPr="00C64F59">
        <w:rPr>
          <w:b/>
          <w:i/>
          <w:color w:val="000000"/>
          <w:lang w:eastAsia="en-US" w:bidi="en-US"/>
        </w:rPr>
        <w:t>152571,8</w:t>
      </w:r>
      <w:r w:rsidRPr="00C64F59">
        <w:rPr>
          <w:b/>
          <w:color w:val="000000"/>
          <w:lang w:eastAsia="en-US" w:bidi="en-US"/>
        </w:rPr>
        <w:t xml:space="preserve"> </w:t>
      </w:r>
      <w:proofErr w:type="spellStart"/>
      <w:r w:rsidRPr="00C64F59">
        <w:rPr>
          <w:color w:val="000000"/>
          <w:lang w:eastAsia="en-US" w:bidi="en-US"/>
        </w:rPr>
        <w:t>тыс</w:t>
      </w:r>
      <w:proofErr w:type="gramStart"/>
      <w:r w:rsidRPr="00C64F59">
        <w:rPr>
          <w:color w:val="000000"/>
          <w:lang w:eastAsia="en-US" w:bidi="en-US"/>
        </w:rPr>
        <w:t>.р</w:t>
      </w:r>
      <w:proofErr w:type="gramEnd"/>
      <w:r w:rsidRPr="00C64F59">
        <w:rPr>
          <w:color w:val="000000"/>
          <w:lang w:eastAsia="en-US" w:bidi="en-US"/>
        </w:rPr>
        <w:t>уб</w:t>
      </w:r>
      <w:proofErr w:type="spellEnd"/>
      <w:r w:rsidRPr="00C64F59">
        <w:rPr>
          <w:color w:val="000000"/>
          <w:lang w:eastAsia="en-US" w:bidi="en-US"/>
        </w:rPr>
        <w:t>.</w:t>
      </w:r>
      <w:r w:rsidRPr="00C64F59">
        <w:rPr>
          <w:lang w:bidi="en-US"/>
        </w:rPr>
        <w:t xml:space="preserve"> </w:t>
      </w:r>
      <w:r w:rsidRPr="00C64F59">
        <w:rPr>
          <w:bCs/>
          <w:lang w:bidi="en-US"/>
        </w:rPr>
        <w:t xml:space="preserve">Непрограммные расходы исполнены в сумме </w:t>
      </w:r>
      <w:r w:rsidRPr="00C64F59">
        <w:rPr>
          <w:b/>
          <w:i/>
          <w:color w:val="000000"/>
          <w:lang w:eastAsia="en-US" w:bidi="en-US"/>
        </w:rPr>
        <w:t>30672,4</w:t>
      </w:r>
      <w:r w:rsidRPr="00C64F59">
        <w:rPr>
          <w:b/>
          <w:color w:val="000000"/>
          <w:lang w:eastAsia="en-US" w:bidi="en-US"/>
        </w:rPr>
        <w:t xml:space="preserve"> </w:t>
      </w:r>
      <w:r w:rsidRPr="00C64F59">
        <w:rPr>
          <w:bCs/>
          <w:lang w:bidi="en-US"/>
        </w:rPr>
        <w:t xml:space="preserve">тыс. руб. или </w:t>
      </w:r>
      <w:r w:rsidRPr="00C64F59">
        <w:rPr>
          <w:b/>
          <w:bCs/>
          <w:i/>
          <w:lang w:bidi="en-US"/>
        </w:rPr>
        <w:t>2</w:t>
      </w:r>
      <w:r w:rsidR="00EA24DD">
        <w:rPr>
          <w:b/>
          <w:bCs/>
          <w:i/>
          <w:lang w:bidi="en-US"/>
        </w:rPr>
        <w:t>0,</w:t>
      </w:r>
      <w:r w:rsidRPr="00C64F59">
        <w:rPr>
          <w:b/>
          <w:bCs/>
          <w:i/>
          <w:lang w:bidi="en-US"/>
        </w:rPr>
        <w:t>1%</w:t>
      </w:r>
      <w:r w:rsidRPr="00C64F59">
        <w:rPr>
          <w:bCs/>
          <w:lang w:bidi="en-US"/>
        </w:rPr>
        <w:t xml:space="preserve"> от уточненного плана. И</w:t>
      </w:r>
      <w:r w:rsidRPr="00C64F59">
        <w:rPr>
          <w:lang w:bidi="en-US"/>
        </w:rPr>
        <w:t xml:space="preserve">сполнение расходов </w:t>
      </w:r>
      <w:r w:rsidRPr="00C64F59">
        <w:rPr>
          <w:lang w:eastAsia="en-US" w:bidi="en-US"/>
        </w:rPr>
        <w:t xml:space="preserve">на непрограммные направления деятельности </w:t>
      </w:r>
      <w:r w:rsidRPr="00C64F59">
        <w:rPr>
          <w:lang w:bidi="en-US"/>
        </w:rPr>
        <w:t xml:space="preserve">за 1 квартал 2019 года по сравнению с </w:t>
      </w:r>
      <w:r w:rsidR="00EA24DD">
        <w:rPr>
          <w:lang w:bidi="en-US"/>
        </w:rPr>
        <w:t>аналогичным периодом</w:t>
      </w:r>
      <w:r w:rsidRPr="00C64F59">
        <w:rPr>
          <w:lang w:bidi="en-US"/>
        </w:rPr>
        <w:t xml:space="preserve"> 2018 года у</w:t>
      </w:r>
      <w:r w:rsidR="00EA24DD">
        <w:rPr>
          <w:lang w:bidi="en-US"/>
        </w:rPr>
        <w:t xml:space="preserve">меньшилось </w:t>
      </w:r>
      <w:r w:rsidRPr="00C64F59">
        <w:rPr>
          <w:lang w:bidi="en-US"/>
        </w:rPr>
        <w:t xml:space="preserve"> на </w:t>
      </w:r>
      <w:r w:rsidR="00EA24DD">
        <w:rPr>
          <w:lang w:bidi="en-US"/>
        </w:rPr>
        <w:t>1627,7</w:t>
      </w:r>
      <w:r w:rsidRPr="00C64F59">
        <w:rPr>
          <w:lang w:bidi="en-US"/>
        </w:rPr>
        <w:t xml:space="preserve"> тыс. руб. или на </w:t>
      </w:r>
      <w:r w:rsidR="00EA24DD">
        <w:rPr>
          <w:lang w:bidi="en-US"/>
        </w:rPr>
        <w:t>5</w:t>
      </w:r>
      <w:r w:rsidRPr="00C64F59">
        <w:rPr>
          <w:lang w:bidi="en-US"/>
        </w:rPr>
        <w:t>%</w:t>
      </w:r>
      <w:r w:rsidR="00EA24DD">
        <w:rPr>
          <w:lang w:bidi="en-US"/>
        </w:rPr>
        <w:t>.</w:t>
      </w:r>
    </w:p>
    <w:p w:rsidR="00C64F59" w:rsidRPr="00C64F59" w:rsidRDefault="00C64F59" w:rsidP="00860A50">
      <w:pPr>
        <w:ind w:firstLine="709"/>
        <w:jc w:val="both"/>
        <w:rPr>
          <w:i/>
        </w:rPr>
      </w:pPr>
    </w:p>
    <w:p w:rsidR="00860A50" w:rsidRPr="00A47F28" w:rsidRDefault="00860A50" w:rsidP="00860A50">
      <w:pPr>
        <w:ind w:firstLine="709"/>
        <w:jc w:val="both"/>
        <w:outlineLvl w:val="1"/>
        <w:rPr>
          <w:b/>
        </w:rPr>
      </w:pPr>
      <w:r w:rsidRPr="00F54599">
        <w:rPr>
          <w:b/>
        </w:rPr>
        <w:t xml:space="preserve">                   </w:t>
      </w:r>
      <w:r w:rsidR="00F54599" w:rsidRPr="00F54599">
        <w:rPr>
          <w:b/>
        </w:rPr>
        <w:t>5.</w:t>
      </w:r>
      <w:r w:rsidRPr="00A47F28">
        <w:t xml:space="preserve">  </w:t>
      </w:r>
      <w:r w:rsidRPr="00A47F28">
        <w:rPr>
          <w:b/>
        </w:rPr>
        <w:t>Расходование средств бюджетных фондов</w:t>
      </w:r>
    </w:p>
    <w:p w:rsidR="00860A50" w:rsidRDefault="00860A50" w:rsidP="00860A50">
      <w:pPr>
        <w:ind w:firstLine="709"/>
        <w:jc w:val="both"/>
        <w:rPr>
          <w:b/>
          <w:i/>
        </w:rPr>
      </w:pPr>
      <w:r>
        <w:rPr>
          <w:b/>
          <w:i/>
        </w:rPr>
        <w:t>Р</w:t>
      </w:r>
      <w:r w:rsidRPr="00A20FF7">
        <w:rPr>
          <w:b/>
          <w:i/>
        </w:rPr>
        <w:t>езервн</w:t>
      </w:r>
      <w:r>
        <w:rPr>
          <w:b/>
          <w:i/>
        </w:rPr>
        <w:t xml:space="preserve">ый фонд </w:t>
      </w:r>
      <w:r w:rsidRPr="00A20FF7">
        <w:rPr>
          <w:b/>
          <w:i/>
        </w:rPr>
        <w:t xml:space="preserve"> </w:t>
      </w:r>
    </w:p>
    <w:p w:rsidR="00100727" w:rsidRDefault="00860A50" w:rsidP="00100727">
      <w:pPr>
        <w:ind w:firstLine="709"/>
        <w:jc w:val="both"/>
        <w:rPr>
          <w:b/>
          <w:i/>
        </w:rPr>
      </w:pPr>
      <w:r w:rsidRPr="00A20FF7">
        <w:t xml:space="preserve">Решением о бюджете Лесозаводского городского округа объем </w:t>
      </w:r>
      <w:r w:rsidRPr="004712EC">
        <w:t>Резервного фонда</w:t>
      </w:r>
      <w:r>
        <w:rPr>
          <w:b/>
          <w:i/>
        </w:rPr>
        <w:t xml:space="preserve"> </w:t>
      </w:r>
      <w:r w:rsidRPr="00A20FF7">
        <w:rPr>
          <w:b/>
          <w:i/>
        </w:rPr>
        <w:t xml:space="preserve"> </w:t>
      </w:r>
      <w:r w:rsidRPr="009C0F31">
        <w:t xml:space="preserve">администрации </w:t>
      </w:r>
      <w:r>
        <w:t>на 201</w:t>
      </w:r>
      <w:r w:rsidR="00100727">
        <w:t>9</w:t>
      </w:r>
      <w:r>
        <w:t xml:space="preserve"> год </w:t>
      </w:r>
      <w:r w:rsidRPr="00A20FF7">
        <w:t xml:space="preserve">утвержден в сумме </w:t>
      </w:r>
      <w:r w:rsidRPr="00A20FF7">
        <w:rPr>
          <w:b/>
          <w:i/>
        </w:rPr>
        <w:t xml:space="preserve">500,0 </w:t>
      </w:r>
      <w:r w:rsidRPr="00100727">
        <w:t>тыс. руб</w:t>
      </w:r>
      <w:r w:rsidRPr="00A20FF7">
        <w:rPr>
          <w:b/>
          <w:i/>
        </w:rPr>
        <w:t>.</w:t>
      </w:r>
      <w:r>
        <w:rPr>
          <w:b/>
          <w:i/>
        </w:rPr>
        <w:t xml:space="preserve"> </w:t>
      </w:r>
    </w:p>
    <w:p w:rsidR="00860A50" w:rsidRDefault="00100727" w:rsidP="00100727">
      <w:pPr>
        <w:ind w:firstLine="709"/>
        <w:jc w:val="both"/>
      </w:pPr>
      <w:proofErr w:type="gramStart"/>
      <w:r>
        <w:rPr>
          <w:rFonts w:eastAsia="Calibri"/>
          <w:lang w:eastAsia="en-US"/>
        </w:rPr>
        <w:t>Согласно Отчету о расходовании средств резервного фонда администрации Лесозаводского городского округа за</w:t>
      </w:r>
      <w:r w:rsidRPr="0010072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1 квартал </w:t>
      </w:r>
      <w:r w:rsidRPr="00100727">
        <w:rPr>
          <w:rFonts w:eastAsia="Calibri"/>
          <w:lang w:eastAsia="en-US"/>
        </w:rPr>
        <w:t>201</w:t>
      </w:r>
      <w:r>
        <w:rPr>
          <w:rFonts w:eastAsia="Calibri"/>
          <w:lang w:eastAsia="en-US"/>
        </w:rPr>
        <w:t>9</w:t>
      </w:r>
      <w:r w:rsidRPr="00100727">
        <w:rPr>
          <w:rFonts w:eastAsia="Calibri"/>
          <w:lang w:eastAsia="en-US"/>
        </w:rPr>
        <w:t xml:space="preserve"> год</w:t>
      </w:r>
      <w:r>
        <w:rPr>
          <w:rFonts w:eastAsia="Calibri"/>
          <w:lang w:eastAsia="en-US"/>
        </w:rPr>
        <w:t xml:space="preserve">а, </w:t>
      </w:r>
      <w:r w:rsidRPr="00100727">
        <w:rPr>
          <w:rFonts w:eastAsia="Calibri"/>
          <w:lang w:eastAsia="en-US"/>
        </w:rPr>
        <w:t xml:space="preserve"> </w:t>
      </w:r>
      <w:r w:rsidRPr="00100727">
        <w:t xml:space="preserve">в соответствии с распоряжением администрации от </w:t>
      </w:r>
      <w:r>
        <w:t>29.03.2019</w:t>
      </w:r>
      <w:r w:rsidRPr="00100727">
        <w:t xml:space="preserve"> №</w:t>
      </w:r>
      <w:r>
        <w:t>43</w:t>
      </w:r>
      <w:r w:rsidRPr="00100727">
        <w:t xml:space="preserve">-р  </w:t>
      </w:r>
      <w:r w:rsidRPr="00100727">
        <w:rPr>
          <w:rFonts w:eastAsia="Calibri"/>
          <w:lang w:eastAsia="en-US"/>
        </w:rPr>
        <w:t>средства резервного фонда направлены</w:t>
      </w:r>
      <w:r w:rsidRPr="00100727">
        <w:t xml:space="preserve"> на </w:t>
      </w:r>
      <w:proofErr w:type="spellStart"/>
      <w:r w:rsidRPr="00100727">
        <w:t>аварийно</w:t>
      </w:r>
      <w:proofErr w:type="spellEnd"/>
      <w:r w:rsidRPr="00100727">
        <w:t xml:space="preserve"> – спасательные работы по локализации и ликвидации различных очагов повышенной опасности: строительство дезинфекционных барьеров в местах установки дезинфекционных рамок для защиты от болезнетворных вирусов (эпидемии ящура) на территории Лесозаводского городского округа</w:t>
      </w:r>
      <w:proofErr w:type="gramEnd"/>
      <w:r w:rsidRPr="00100727">
        <w:t xml:space="preserve">. </w:t>
      </w:r>
      <w:r w:rsidRPr="00100727">
        <w:rPr>
          <w:rFonts w:eastAsia="Calibri"/>
          <w:lang w:eastAsia="en-US"/>
        </w:rPr>
        <w:t xml:space="preserve">в размере </w:t>
      </w:r>
      <w:r w:rsidR="00F54599" w:rsidRPr="00F54599">
        <w:rPr>
          <w:b/>
          <w:i/>
        </w:rPr>
        <w:t>446,48</w:t>
      </w:r>
      <w:r w:rsidRPr="00100727">
        <w:t xml:space="preserve"> тыс. руб. или </w:t>
      </w:r>
      <w:r w:rsidR="00F54599" w:rsidRPr="00F54599">
        <w:rPr>
          <w:b/>
          <w:i/>
        </w:rPr>
        <w:t>89,3</w:t>
      </w:r>
      <w:r w:rsidRPr="00100727">
        <w:t>% от утвержденного объёма резервного фонда</w:t>
      </w:r>
      <w:r w:rsidR="00F54599">
        <w:t>.</w:t>
      </w:r>
    </w:p>
    <w:p w:rsidR="00F54599" w:rsidRDefault="00F54599" w:rsidP="00100727">
      <w:pPr>
        <w:ind w:firstLine="709"/>
        <w:jc w:val="both"/>
      </w:pPr>
    </w:p>
    <w:p w:rsidR="00860A50" w:rsidRDefault="00860A50" w:rsidP="00860A50">
      <w:pPr>
        <w:ind w:firstLine="567"/>
        <w:jc w:val="both"/>
        <w:rPr>
          <w:b/>
          <w:i/>
        </w:rPr>
      </w:pPr>
      <w:r>
        <w:rPr>
          <w:b/>
          <w:i/>
        </w:rPr>
        <w:t>Дорожный фонд</w:t>
      </w:r>
    </w:p>
    <w:p w:rsidR="00860A50" w:rsidRPr="00235F1C" w:rsidRDefault="00860A50" w:rsidP="00860A50">
      <w:pPr>
        <w:ind w:firstLine="567"/>
        <w:jc w:val="both"/>
      </w:pPr>
      <w:r w:rsidRPr="00235F1C">
        <w:t xml:space="preserve"> </w:t>
      </w:r>
      <w:r>
        <w:t xml:space="preserve"> </w:t>
      </w:r>
      <w:r w:rsidRPr="00235F1C">
        <w:t>Решением о бюджете Лесозаводского городского округа объем муниципального дорожного фонда</w:t>
      </w:r>
      <w:r w:rsidRPr="00235F1C">
        <w:rPr>
          <w:b/>
          <w:i/>
        </w:rPr>
        <w:t xml:space="preserve"> </w:t>
      </w:r>
      <w:r w:rsidRPr="00235F1C">
        <w:t xml:space="preserve"> на 201</w:t>
      </w:r>
      <w:r w:rsidR="00100727">
        <w:t xml:space="preserve">9 </w:t>
      </w:r>
      <w:r w:rsidRPr="00235F1C">
        <w:t xml:space="preserve">год  утвержден в размере </w:t>
      </w:r>
      <w:r w:rsidR="00F54599">
        <w:t>31736</w:t>
      </w:r>
      <w:r w:rsidRPr="00235F1C">
        <w:t xml:space="preserve"> тыс. руб.</w:t>
      </w:r>
    </w:p>
    <w:p w:rsidR="00860A50" w:rsidRDefault="00860A50" w:rsidP="00860A50">
      <w:pPr>
        <w:ind w:firstLine="567"/>
        <w:jc w:val="both"/>
        <w:rPr>
          <w:lang w:eastAsia="en-US"/>
        </w:rPr>
      </w:pPr>
      <w:r w:rsidRPr="00F97CED">
        <w:t>Бюджетные ассигнования фонда сформированы от прогнозируемых доходных источников:</w:t>
      </w:r>
      <w:r w:rsidRPr="00235F1C">
        <w:t xml:space="preserve">  акцизы</w:t>
      </w:r>
      <w:r w:rsidR="00F54599">
        <w:t xml:space="preserve"> </w:t>
      </w:r>
      <w:r w:rsidRPr="00235F1C">
        <w:t xml:space="preserve">– </w:t>
      </w:r>
      <w:r w:rsidR="00F54599">
        <w:t xml:space="preserve">21436 </w:t>
      </w:r>
      <w:proofErr w:type="spellStart"/>
      <w:r w:rsidRPr="00235F1C">
        <w:t>тыс</w:t>
      </w:r>
      <w:proofErr w:type="gramStart"/>
      <w:r w:rsidRPr="00235F1C">
        <w:t>.р</w:t>
      </w:r>
      <w:proofErr w:type="gramEnd"/>
      <w:r w:rsidRPr="00235F1C">
        <w:t>уб</w:t>
      </w:r>
      <w:proofErr w:type="spellEnd"/>
      <w:r w:rsidRPr="00235F1C">
        <w:t xml:space="preserve">., </w:t>
      </w:r>
      <w:r w:rsidR="00F54599">
        <w:rPr>
          <w:bCs/>
          <w:color w:val="000000"/>
        </w:rPr>
        <w:t xml:space="preserve">субсидии из дорожного фонда Приморского края – 10300 </w:t>
      </w:r>
      <w:proofErr w:type="spellStart"/>
      <w:r w:rsidR="00F54599">
        <w:rPr>
          <w:bCs/>
          <w:color w:val="000000"/>
        </w:rPr>
        <w:t>тыс.руб</w:t>
      </w:r>
      <w:proofErr w:type="spellEnd"/>
      <w:r w:rsidR="00F54599">
        <w:rPr>
          <w:bCs/>
          <w:color w:val="000000"/>
        </w:rPr>
        <w:t>.</w:t>
      </w:r>
    </w:p>
    <w:p w:rsidR="00860A50" w:rsidRPr="00F97CED" w:rsidRDefault="00860A50" w:rsidP="00860A50">
      <w:pPr>
        <w:ind w:firstLine="567"/>
        <w:jc w:val="both"/>
      </w:pPr>
      <w:r w:rsidRPr="00235F1C">
        <w:lastRenderedPageBreak/>
        <w:t>За 1 квартал 201</w:t>
      </w:r>
      <w:r w:rsidR="00F54599">
        <w:t xml:space="preserve">9 </w:t>
      </w:r>
      <w:r w:rsidRPr="00235F1C">
        <w:t xml:space="preserve">года </w:t>
      </w:r>
      <w:r w:rsidRPr="00F97CED">
        <w:t>поступлени</w:t>
      </w:r>
      <w:r w:rsidR="00F54599">
        <w:t xml:space="preserve">я </w:t>
      </w:r>
      <w:r w:rsidRPr="00F97CED">
        <w:t>дорожного фонда составил</w:t>
      </w:r>
      <w:r w:rsidR="00F54599">
        <w:t>и</w:t>
      </w:r>
      <w:r w:rsidRPr="00F97CED">
        <w:t xml:space="preserve"> в сумме  </w:t>
      </w:r>
      <w:r w:rsidR="00F54599">
        <w:rPr>
          <w:b/>
        </w:rPr>
        <w:t>5769</w:t>
      </w:r>
      <w:r w:rsidRPr="00235F1C">
        <w:rPr>
          <w:b/>
        </w:rPr>
        <w:t xml:space="preserve"> </w:t>
      </w:r>
      <w:proofErr w:type="spellStart"/>
      <w:r w:rsidRPr="00235F1C">
        <w:t>тыс</w:t>
      </w:r>
      <w:proofErr w:type="gramStart"/>
      <w:r w:rsidRPr="00235F1C">
        <w:t>.р</w:t>
      </w:r>
      <w:proofErr w:type="gramEnd"/>
      <w:r w:rsidRPr="00235F1C">
        <w:t>уб</w:t>
      </w:r>
      <w:proofErr w:type="spellEnd"/>
      <w:r w:rsidRPr="00235F1C">
        <w:rPr>
          <w:b/>
        </w:rPr>
        <w:t>.</w:t>
      </w:r>
      <w:r w:rsidRPr="00235F1C">
        <w:t xml:space="preserve"> (от поступивших акцизов на ГСМ) или </w:t>
      </w:r>
      <w:r w:rsidR="00F54599">
        <w:rPr>
          <w:b/>
        </w:rPr>
        <w:t>16,2</w:t>
      </w:r>
      <w:r w:rsidRPr="006A477A">
        <w:rPr>
          <w:b/>
        </w:rPr>
        <w:t>%</w:t>
      </w:r>
      <w:r w:rsidRPr="00235F1C">
        <w:t xml:space="preserve"> </w:t>
      </w:r>
      <w:r w:rsidRPr="00F97CED">
        <w:t>к годовым плановым назначениям</w:t>
      </w:r>
      <w:r w:rsidRPr="0008044B">
        <w:t>.</w:t>
      </w:r>
    </w:p>
    <w:p w:rsidR="00860A50" w:rsidRPr="00F97CED" w:rsidRDefault="00860A50" w:rsidP="00860A50">
      <w:pPr>
        <w:ind w:firstLine="567"/>
        <w:jc w:val="both"/>
      </w:pPr>
      <w:r w:rsidRPr="00F97CED">
        <w:t>Кассовое исполнение  средств дорожного фонда составил</w:t>
      </w:r>
      <w:r w:rsidRPr="0008044B">
        <w:t>о</w:t>
      </w:r>
      <w:r w:rsidRPr="00F97CED">
        <w:t xml:space="preserve"> в сумме </w:t>
      </w:r>
      <w:r w:rsidR="00F54599">
        <w:rPr>
          <w:b/>
        </w:rPr>
        <w:t>3493,2</w:t>
      </w:r>
      <w:r w:rsidRPr="0008044B">
        <w:t xml:space="preserve"> тыс. руб.</w:t>
      </w:r>
      <w:r w:rsidRPr="00F97CED">
        <w:rPr>
          <w:i/>
        </w:rPr>
        <w:t xml:space="preserve"> </w:t>
      </w:r>
      <w:r w:rsidRPr="00F97CED">
        <w:t xml:space="preserve">или </w:t>
      </w:r>
      <w:r w:rsidR="005A5D58">
        <w:rPr>
          <w:b/>
        </w:rPr>
        <w:t>11</w:t>
      </w:r>
      <w:r w:rsidRPr="00F97CED">
        <w:rPr>
          <w:b/>
        </w:rPr>
        <w:t>%</w:t>
      </w:r>
      <w:r w:rsidRPr="00F97CED">
        <w:t xml:space="preserve"> к  утвержденному </w:t>
      </w:r>
      <w:r w:rsidRPr="00235F1C">
        <w:t xml:space="preserve">решением о бюджете Лесозаводского городского округа </w:t>
      </w:r>
      <w:r w:rsidRPr="00F97CED">
        <w:t>объему бюджетных ассигнований</w:t>
      </w:r>
      <w:r w:rsidR="005A5D58">
        <w:t>.</w:t>
      </w:r>
    </w:p>
    <w:p w:rsidR="00860A50" w:rsidRDefault="00860A50" w:rsidP="00860A50">
      <w:pPr>
        <w:ind w:firstLine="709"/>
        <w:jc w:val="both"/>
        <w:rPr>
          <w:bCs/>
          <w:color w:val="000000"/>
        </w:rPr>
      </w:pPr>
      <w:r w:rsidRPr="0008044B">
        <w:t xml:space="preserve">Согласно отчету об использовании бюджетных ассигнований дорожного фонда, ассигнования направлены на выполнение мероприятий муниципальной программы </w:t>
      </w:r>
      <w:r w:rsidR="005A5D58">
        <w:rPr>
          <w:bCs/>
          <w:color w:val="000000"/>
        </w:rPr>
        <w:t>«</w:t>
      </w:r>
      <w:r w:rsidRPr="0008044B">
        <w:rPr>
          <w:bCs/>
          <w:color w:val="000000"/>
        </w:rPr>
        <w:t>Модернизация дорожной сети  Лесозаводского городского округа</w:t>
      </w:r>
      <w:r w:rsidR="005A5D58">
        <w:rPr>
          <w:bCs/>
          <w:color w:val="000000"/>
        </w:rPr>
        <w:t>»,</w:t>
      </w:r>
      <w:r w:rsidRPr="0008044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 том числе:  </w:t>
      </w:r>
    </w:p>
    <w:p w:rsidR="00860A50" w:rsidRDefault="00860A50" w:rsidP="00860A50">
      <w:pPr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текущее содержание и ремонт улично-дорожной сети </w:t>
      </w:r>
      <w:r w:rsidRPr="0008044B">
        <w:t xml:space="preserve">исполнение составило </w:t>
      </w:r>
      <w:r w:rsidR="005A5D58">
        <w:rPr>
          <w:bCs/>
          <w:color w:val="000000"/>
        </w:rPr>
        <w:t>3478,7</w:t>
      </w:r>
      <w:r w:rsidRPr="0008044B">
        <w:rPr>
          <w:bCs/>
          <w:color w:val="000000"/>
        </w:rPr>
        <w:t xml:space="preserve"> </w:t>
      </w:r>
      <w:proofErr w:type="spellStart"/>
      <w:r w:rsidRPr="0008044B">
        <w:rPr>
          <w:bCs/>
          <w:color w:val="000000"/>
        </w:rPr>
        <w:t>тыс</w:t>
      </w:r>
      <w:proofErr w:type="gramStart"/>
      <w:r w:rsidRPr="0008044B">
        <w:rPr>
          <w:bCs/>
          <w:color w:val="000000"/>
        </w:rPr>
        <w:t>.р</w:t>
      </w:r>
      <w:proofErr w:type="gramEnd"/>
      <w:r w:rsidRPr="0008044B">
        <w:rPr>
          <w:bCs/>
          <w:color w:val="000000"/>
        </w:rPr>
        <w:t>уб</w:t>
      </w:r>
      <w:proofErr w:type="spellEnd"/>
      <w:r w:rsidRPr="0008044B">
        <w:rPr>
          <w:bCs/>
          <w:color w:val="000000"/>
        </w:rPr>
        <w:t xml:space="preserve">. или </w:t>
      </w:r>
      <w:r w:rsidR="005A5D58">
        <w:rPr>
          <w:bCs/>
          <w:color w:val="000000"/>
        </w:rPr>
        <w:t>26,7</w:t>
      </w:r>
      <w:r w:rsidRPr="0008044B">
        <w:rPr>
          <w:bCs/>
          <w:color w:val="000000"/>
        </w:rPr>
        <w:t xml:space="preserve">% </w:t>
      </w:r>
      <w:r w:rsidRPr="0008044B">
        <w:t xml:space="preserve">при утвержденном  годовом плане </w:t>
      </w:r>
      <w:r w:rsidR="005A5D58">
        <w:t>13000</w:t>
      </w:r>
      <w:r w:rsidRPr="0008044B">
        <w:t xml:space="preserve"> тыс. руб.;</w:t>
      </w:r>
    </w:p>
    <w:p w:rsidR="00860A50" w:rsidRDefault="00860A50" w:rsidP="00860A50">
      <w:pPr>
        <w:ind w:firstLine="709"/>
        <w:jc w:val="both"/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повышение уровня безопасности дорожного движения в Лесозаводском городском округе </w:t>
      </w:r>
      <w:r w:rsidRPr="0008044B">
        <w:t xml:space="preserve">исполнение составило </w:t>
      </w:r>
      <w:r w:rsidR="005A5D58">
        <w:rPr>
          <w:bCs/>
          <w:color w:val="000000"/>
        </w:rPr>
        <w:t>14,5</w:t>
      </w:r>
      <w:r w:rsidRPr="0008044B">
        <w:rPr>
          <w:bCs/>
          <w:color w:val="000000"/>
        </w:rPr>
        <w:t xml:space="preserve"> </w:t>
      </w:r>
      <w:proofErr w:type="spellStart"/>
      <w:r w:rsidRPr="0008044B">
        <w:rPr>
          <w:bCs/>
          <w:color w:val="000000"/>
        </w:rPr>
        <w:t>тыс</w:t>
      </w:r>
      <w:proofErr w:type="gramStart"/>
      <w:r w:rsidRPr="0008044B">
        <w:rPr>
          <w:bCs/>
          <w:color w:val="000000"/>
        </w:rPr>
        <w:t>.р</w:t>
      </w:r>
      <w:proofErr w:type="gramEnd"/>
      <w:r w:rsidRPr="0008044B">
        <w:rPr>
          <w:bCs/>
          <w:color w:val="000000"/>
        </w:rPr>
        <w:t>уб</w:t>
      </w:r>
      <w:proofErr w:type="spellEnd"/>
      <w:r w:rsidRPr="0008044B">
        <w:rPr>
          <w:bCs/>
          <w:color w:val="000000"/>
        </w:rPr>
        <w:t>.</w:t>
      </w:r>
      <w:r w:rsidRPr="0008044B">
        <w:t xml:space="preserve"> </w:t>
      </w:r>
      <w:r>
        <w:t xml:space="preserve">или </w:t>
      </w:r>
      <w:r w:rsidR="005A5D58">
        <w:t>0,7</w:t>
      </w:r>
      <w:r>
        <w:t xml:space="preserve">% </w:t>
      </w:r>
      <w:r w:rsidRPr="0008044B">
        <w:t>при утвержденном  годовом плане 2000 тыс. руб.</w:t>
      </w:r>
    </w:p>
    <w:p w:rsidR="00C06578" w:rsidRDefault="00860A50" w:rsidP="00860A50">
      <w:pPr>
        <w:ind w:firstLine="708"/>
        <w:jc w:val="both"/>
        <w:rPr>
          <w:bCs/>
          <w:color w:val="000000"/>
        </w:rPr>
      </w:pPr>
      <w:r w:rsidRPr="0008044B">
        <w:rPr>
          <w:bCs/>
          <w:color w:val="000000"/>
        </w:rPr>
        <w:t>В 1 квартале 2018 года не исполнялись мероприятия</w:t>
      </w:r>
      <w:r w:rsidR="00C06578">
        <w:rPr>
          <w:bCs/>
          <w:color w:val="000000"/>
        </w:rPr>
        <w:t>:</w:t>
      </w:r>
    </w:p>
    <w:p w:rsidR="005A5D58" w:rsidRDefault="00860A50" w:rsidP="00860A50">
      <w:pPr>
        <w:ind w:firstLine="708"/>
        <w:jc w:val="both"/>
        <w:rPr>
          <w:bCs/>
          <w:color w:val="000000"/>
        </w:rPr>
      </w:pPr>
      <w:r w:rsidRPr="0008044B">
        <w:rPr>
          <w:bCs/>
          <w:color w:val="000000"/>
        </w:rPr>
        <w:t xml:space="preserve"> </w:t>
      </w:r>
      <w:r w:rsidR="00C06578" w:rsidRPr="0008044B">
        <w:t xml:space="preserve">муниципальной программы </w:t>
      </w:r>
      <w:r w:rsidR="00C06578">
        <w:rPr>
          <w:bCs/>
          <w:color w:val="000000"/>
        </w:rPr>
        <w:t>«</w:t>
      </w:r>
      <w:r w:rsidR="00C06578" w:rsidRPr="0008044B">
        <w:rPr>
          <w:bCs/>
          <w:color w:val="000000"/>
        </w:rPr>
        <w:t>Модернизация дорожной сети  Лесозаводского городского округа</w:t>
      </w:r>
      <w:r w:rsidR="00C06578">
        <w:rPr>
          <w:bCs/>
          <w:color w:val="000000"/>
        </w:rPr>
        <w:t xml:space="preserve">» по капитальному ремонту и ремонту автомобильных дорог общего пользования (план – 7500 </w:t>
      </w:r>
      <w:proofErr w:type="spellStart"/>
      <w:r w:rsidR="00C06578">
        <w:rPr>
          <w:bCs/>
          <w:color w:val="000000"/>
        </w:rPr>
        <w:t>тыс</w:t>
      </w:r>
      <w:proofErr w:type="gramStart"/>
      <w:r w:rsidR="00C06578">
        <w:rPr>
          <w:bCs/>
          <w:color w:val="000000"/>
        </w:rPr>
        <w:t>.р</w:t>
      </w:r>
      <w:proofErr w:type="gramEnd"/>
      <w:r w:rsidR="00C06578">
        <w:rPr>
          <w:bCs/>
          <w:color w:val="000000"/>
        </w:rPr>
        <w:t>уб</w:t>
      </w:r>
      <w:proofErr w:type="spellEnd"/>
      <w:r w:rsidR="00C06578">
        <w:rPr>
          <w:bCs/>
          <w:color w:val="000000"/>
        </w:rPr>
        <w:t xml:space="preserve">. краевой бюджет, 5000 </w:t>
      </w:r>
      <w:proofErr w:type="spellStart"/>
      <w:r w:rsidR="00C06578">
        <w:rPr>
          <w:bCs/>
          <w:color w:val="000000"/>
        </w:rPr>
        <w:t>тыс.руб</w:t>
      </w:r>
      <w:proofErr w:type="spellEnd"/>
      <w:r w:rsidR="00C06578">
        <w:rPr>
          <w:bCs/>
          <w:color w:val="000000"/>
        </w:rPr>
        <w:t xml:space="preserve">. – местный бюджет); по проектированию, строительству (реконструкции) автомобильных дорог общего пользования населенных пунктов (план - 2800 </w:t>
      </w:r>
      <w:proofErr w:type="spellStart"/>
      <w:r w:rsidR="00C06578">
        <w:rPr>
          <w:bCs/>
          <w:color w:val="000000"/>
        </w:rPr>
        <w:t>тыс.руб</w:t>
      </w:r>
      <w:proofErr w:type="spellEnd"/>
      <w:r w:rsidR="00C06578">
        <w:rPr>
          <w:bCs/>
          <w:color w:val="000000"/>
        </w:rPr>
        <w:t xml:space="preserve">.); разработке проектно-сметной документации, паспортизации автомобильных дорог общего пользования местного значения и инженерных сооружений (план -436 </w:t>
      </w:r>
      <w:proofErr w:type="spellStart"/>
      <w:r w:rsidR="00C06578">
        <w:rPr>
          <w:bCs/>
          <w:color w:val="000000"/>
        </w:rPr>
        <w:t>тыс.руб</w:t>
      </w:r>
      <w:proofErr w:type="spellEnd"/>
      <w:r w:rsidR="00C06578">
        <w:rPr>
          <w:bCs/>
          <w:color w:val="000000"/>
        </w:rPr>
        <w:t>.).</w:t>
      </w:r>
    </w:p>
    <w:p w:rsidR="00860A50" w:rsidRDefault="00C06578" w:rsidP="00860A50">
      <w:pPr>
        <w:ind w:firstLine="708"/>
        <w:jc w:val="both"/>
        <w:rPr>
          <w:bCs/>
          <w:color w:val="000000"/>
        </w:rPr>
      </w:pPr>
      <w:r w:rsidRPr="0008044B">
        <w:t>муниципальной программы</w:t>
      </w:r>
      <w:r w:rsidR="00860A50" w:rsidRPr="0008044B">
        <w:rPr>
          <w:bCs/>
          <w:color w:val="000000"/>
        </w:rPr>
        <w:t xml:space="preserve"> </w:t>
      </w:r>
      <w:r>
        <w:rPr>
          <w:bCs/>
          <w:color w:val="000000"/>
        </w:rPr>
        <w:t>«</w:t>
      </w:r>
      <w:r w:rsidR="00860A50" w:rsidRPr="0008044B">
        <w:rPr>
          <w:bCs/>
          <w:color w:val="000000"/>
        </w:rPr>
        <w:t>Обеспечение доступным жильем отдельных категорий граждан и развитие жилищного строительства на территории Лесозаводского городского округа</w:t>
      </w:r>
      <w:r>
        <w:rPr>
          <w:bCs/>
          <w:color w:val="000000"/>
        </w:rPr>
        <w:t>»</w:t>
      </w:r>
      <w:r w:rsidR="00860A50" w:rsidRPr="0008044B">
        <w:rPr>
          <w:bCs/>
          <w:color w:val="000000"/>
        </w:rPr>
        <w:t xml:space="preserve"> </w:t>
      </w:r>
      <w:r w:rsidR="00860A50">
        <w:rPr>
          <w:bCs/>
          <w:color w:val="000000"/>
        </w:rPr>
        <w:t>(</w:t>
      </w:r>
      <w:r>
        <w:rPr>
          <w:bCs/>
          <w:color w:val="000000"/>
        </w:rPr>
        <w:t>план</w:t>
      </w:r>
      <w:r w:rsidR="00860A50" w:rsidRPr="0008044B">
        <w:rPr>
          <w:bCs/>
          <w:color w:val="000000"/>
        </w:rPr>
        <w:t xml:space="preserve"> 1000 </w:t>
      </w:r>
      <w:proofErr w:type="spellStart"/>
      <w:r w:rsidR="00860A50" w:rsidRPr="0008044B">
        <w:rPr>
          <w:bCs/>
          <w:color w:val="000000"/>
        </w:rPr>
        <w:t>тыс</w:t>
      </w:r>
      <w:proofErr w:type="gramStart"/>
      <w:r w:rsidR="00860A50" w:rsidRPr="0008044B">
        <w:rPr>
          <w:bCs/>
          <w:color w:val="000000"/>
        </w:rPr>
        <w:t>.р</w:t>
      </w:r>
      <w:proofErr w:type="gramEnd"/>
      <w:r w:rsidR="00860A50" w:rsidRPr="0008044B">
        <w:rPr>
          <w:bCs/>
          <w:color w:val="000000"/>
        </w:rPr>
        <w:t>уб</w:t>
      </w:r>
      <w:proofErr w:type="spellEnd"/>
      <w:r w:rsidR="00860A50" w:rsidRPr="0008044B">
        <w:rPr>
          <w:bCs/>
          <w:color w:val="000000"/>
        </w:rPr>
        <w:t>.</w:t>
      </w:r>
      <w:r w:rsidR="00860A50">
        <w:rPr>
          <w:bCs/>
          <w:color w:val="000000"/>
        </w:rPr>
        <w:t>)</w:t>
      </w:r>
      <w:r>
        <w:rPr>
          <w:bCs/>
          <w:color w:val="000000"/>
        </w:rPr>
        <w:t xml:space="preserve">. </w:t>
      </w:r>
    </w:p>
    <w:p w:rsidR="00860A50" w:rsidRDefault="00860A50" w:rsidP="00860A5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Остаток б</w:t>
      </w:r>
      <w:r w:rsidRPr="006B14AF">
        <w:rPr>
          <w:rFonts w:eastAsia="Calibri"/>
          <w:lang w:eastAsia="en-US"/>
        </w:rPr>
        <w:t>юджетны</w:t>
      </w:r>
      <w:r>
        <w:rPr>
          <w:rFonts w:eastAsia="Calibri"/>
          <w:lang w:eastAsia="en-US"/>
        </w:rPr>
        <w:t>х</w:t>
      </w:r>
      <w:r w:rsidRPr="006B14AF">
        <w:rPr>
          <w:rFonts w:eastAsia="Calibri"/>
          <w:lang w:eastAsia="en-US"/>
        </w:rPr>
        <w:t xml:space="preserve"> ассигновани</w:t>
      </w:r>
      <w:r>
        <w:rPr>
          <w:rFonts w:eastAsia="Calibri"/>
          <w:lang w:eastAsia="en-US"/>
        </w:rPr>
        <w:t>й</w:t>
      </w:r>
      <w:r w:rsidRPr="006B14AF">
        <w:rPr>
          <w:rFonts w:eastAsia="Calibri"/>
          <w:lang w:eastAsia="en-US"/>
        </w:rPr>
        <w:t xml:space="preserve"> дорожного фонда</w:t>
      </w:r>
      <w:r w:rsidRPr="00BC19CB">
        <w:rPr>
          <w:bCs/>
          <w:color w:val="000000"/>
        </w:rPr>
        <w:t xml:space="preserve"> </w:t>
      </w:r>
      <w:r w:rsidRPr="0008044B">
        <w:rPr>
          <w:bCs/>
          <w:color w:val="000000"/>
        </w:rPr>
        <w:t>Лесозаводского городского округа</w:t>
      </w:r>
      <w:r>
        <w:rPr>
          <w:rFonts w:eastAsia="Calibri"/>
          <w:lang w:eastAsia="en-US"/>
        </w:rPr>
        <w:t>,</w:t>
      </w:r>
      <w:r w:rsidRPr="00B919D4">
        <w:rPr>
          <w:rFonts w:eastAsia="Calibri"/>
          <w:lang w:eastAsia="en-US"/>
        </w:rPr>
        <w:t xml:space="preserve"> </w:t>
      </w:r>
      <w:r w:rsidR="00C06578">
        <w:rPr>
          <w:rFonts w:eastAsia="Calibri"/>
          <w:lang w:eastAsia="en-US"/>
        </w:rPr>
        <w:t>не использованный  в  2018</w:t>
      </w:r>
      <w:r>
        <w:rPr>
          <w:rFonts w:eastAsia="Calibri"/>
          <w:lang w:eastAsia="en-US"/>
        </w:rPr>
        <w:t xml:space="preserve"> году,</w:t>
      </w:r>
      <w:r w:rsidRPr="006B14AF">
        <w:rPr>
          <w:rFonts w:eastAsia="Calibri"/>
          <w:lang w:eastAsia="en-US"/>
        </w:rPr>
        <w:t xml:space="preserve"> по состоянию на 01.01.201</w:t>
      </w:r>
      <w:r w:rsidR="00C06578">
        <w:rPr>
          <w:rFonts w:eastAsia="Calibri"/>
          <w:lang w:eastAsia="en-US"/>
        </w:rPr>
        <w:t>9</w:t>
      </w:r>
      <w:r w:rsidRPr="006B14A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составил </w:t>
      </w:r>
      <w:r w:rsidR="00C06578" w:rsidRPr="00C06578">
        <w:rPr>
          <w:color w:val="000000"/>
          <w:kern w:val="2"/>
        </w:rPr>
        <w:t xml:space="preserve">3955,3 </w:t>
      </w:r>
      <w:r w:rsidRPr="006B14AF">
        <w:rPr>
          <w:rFonts w:eastAsia="Calibri"/>
          <w:lang w:eastAsia="en-US"/>
        </w:rPr>
        <w:t xml:space="preserve">тыс. руб. </w:t>
      </w:r>
      <w:r w:rsidR="00C06578">
        <w:rPr>
          <w:rFonts w:eastAsia="Calibri"/>
          <w:lang w:eastAsia="en-US"/>
        </w:rPr>
        <w:t xml:space="preserve">Решением Думы Лесозаводского городского округа от 09.04.2019 №69-НПА объем дорожного фонда увеличен на </w:t>
      </w:r>
      <w:r w:rsidR="00C06578" w:rsidRPr="00C06578">
        <w:rPr>
          <w:color w:val="000000"/>
          <w:kern w:val="2"/>
        </w:rPr>
        <w:t xml:space="preserve">3955,3 </w:t>
      </w:r>
      <w:r w:rsidR="00C06578" w:rsidRPr="006B14AF">
        <w:rPr>
          <w:rFonts w:eastAsia="Calibri"/>
          <w:lang w:eastAsia="en-US"/>
        </w:rPr>
        <w:t>тыс. руб</w:t>
      </w:r>
      <w:r w:rsidR="00C06578">
        <w:rPr>
          <w:rFonts w:eastAsia="Calibri"/>
          <w:lang w:eastAsia="en-US"/>
        </w:rPr>
        <w:t xml:space="preserve">. и утвержден в объеме 35691,3 </w:t>
      </w:r>
      <w:proofErr w:type="spellStart"/>
      <w:r w:rsidR="00C06578">
        <w:rPr>
          <w:rFonts w:eastAsia="Calibri"/>
          <w:lang w:eastAsia="en-US"/>
        </w:rPr>
        <w:t>тыс</w:t>
      </w:r>
      <w:proofErr w:type="gramStart"/>
      <w:r w:rsidR="00C06578">
        <w:rPr>
          <w:rFonts w:eastAsia="Calibri"/>
          <w:lang w:eastAsia="en-US"/>
        </w:rPr>
        <w:t>.р</w:t>
      </w:r>
      <w:proofErr w:type="gramEnd"/>
      <w:r w:rsidR="00C06578">
        <w:rPr>
          <w:rFonts w:eastAsia="Calibri"/>
          <w:lang w:eastAsia="en-US"/>
        </w:rPr>
        <w:t>уб</w:t>
      </w:r>
      <w:proofErr w:type="spellEnd"/>
      <w:r w:rsidR="00C06578">
        <w:rPr>
          <w:rFonts w:eastAsia="Calibri"/>
          <w:lang w:eastAsia="en-US"/>
        </w:rPr>
        <w:t>.</w:t>
      </w:r>
    </w:p>
    <w:p w:rsidR="00860A50" w:rsidRPr="00952C22" w:rsidRDefault="00860A50" w:rsidP="00860A50">
      <w:pPr>
        <w:autoSpaceDE w:val="0"/>
        <w:autoSpaceDN w:val="0"/>
        <w:adjustRightInd w:val="0"/>
        <w:jc w:val="both"/>
      </w:pPr>
      <w:r>
        <w:t xml:space="preserve">         </w:t>
      </w:r>
      <w:r w:rsidRPr="000F0CC4">
        <w:t>Остаток средств дорожного фонда на 01.04.201</w:t>
      </w:r>
      <w:r w:rsidR="00C06578">
        <w:t xml:space="preserve">9, с учетом </w:t>
      </w:r>
      <w:r w:rsidR="00B17E66">
        <w:t xml:space="preserve">неиспользованного </w:t>
      </w:r>
      <w:r w:rsidR="00C06578">
        <w:t xml:space="preserve">остатка на </w:t>
      </w:r>
      <w:r w:rsidR="00B17E66">
        <w:t>начало года</w:t>
      </w:r>
      <w:r w:rsidR="00C06578">
        <w:t>,</w:t>
      </w:r>
      <w:r>
        <w:t xml:space="preserve"> </w:t>
      </w:r>
      <w:r w:rsidRPr="00952C22">
        <w:t xml:space="preserve"> составляет  </w:t>
      </w:r>
      <w:r w:rsidR="00B17E66">
        <w:rPr>
          <w:b/>
        </w:rPr>
        <w:t>6231,1</w:t>
      </w:r>
      <w:r w:rsidRPr="00952C22">
        <w:rPr>
          <w:b/>
        </w:rPr>
        <w:t xml:space="preserve">  </w:t>
      </w:r>
      <w:r w:rsidRPr="00952C22">
        <w:t>тыс. руб.</w:t>
      </w:r>
    </w:p>
    <w:p w:rsidR="00860A50" w:rsidRPr="00952C22" w:rsidRDefault="00860A50" w:rsidP="00860A50">
      <w:pPr>
        <w:autoSpaceDE w:val="0"/>
        <w:autoSpaceDN w:val="0"/>
        <w:adjustRightInd w:val="0"/>
        <w:jc w:val="both"/>
      </w:pPr>
      <w:r>
        <w:rPr>
          <w:rFonts w:eastAsia="Calibri"/>
          <w:lang w:eastAsia="en-US"/>
        </w:rPr>
        <w:t xml:space="preserve">         </w:t>
      </w:r>
    </w:p>
    <w:p w:rsidR="00860A50" w:rsidRDefault="00B17E66" w:rsidP="00860A50">
      <w:pPr>
        <w:pStyle w:val="a3"/>
        <w:ind w:left="1008"/>
        <w:jc w:val="both"/>
        <w:rPr>
          <w:b/>
        </w:rPr>
      </w:pPr>
      <w:r>
        <w:rPr>
          <w:b/>
          <w:spacing w:val="-4"/>
        </w:rPr>
        <w:t>6</w:t>
      </w:r>
      <w:r w:rsidR="00860A50" w:rsidRPr="00813828">
        <w:rPr>
          <w:b/>
          <w:spacing w:val="-4"/>
        </w:rPr>
        <w:t xml:space="preserve">. </w:t>
      </w:r>
      <w:r w:rsidR="00860A50" w:rsidRPr="007B7770">
        <w:rPr>
          <w:b/>
        </w:rPr>
        <w:t>Дефицит бюджета</w:t>
      </w:r>
      <w:proofErr w:type="gramStart"/>
      <w:r w:rsidR="00860A50" w:rsidRPr="007B7770">
        <w:rPr>
          <w:b/>
        </w:rPr>
        <w:t xml:space="preserve"> </w:t>
      </w:r>
      <w:r w:rsidR="00527642">
        <w:rPr>
          <w:b/>
        </w:rPr>
        <w:t>.</w:t>
      </w:r>
      <w:proofErr w:type="gramEnd"/>
      <w:r w:rsidR="00527642">
        <w:rPr>
          <w:b/>
        </w:rPr>
        <w:t xml:space="preserve"> Муниципальный долг.</w:t>
      </w:r>
    </w:p>
    <w:p w:rsidR="009E44A9" w:rsidRPr="009E44A9" w:rsidRDefault="009E44A9" w:rsidP="009E44A9">
      <w:pPr>
        <w:ind w:firstLine="709"/>
        <w:contextualSpacing/>
        <w:jc w:val="both"/>
      </w:pPr>
      <w:r w:rsidRPr="009E44A9">
        <w:rPr>
          <w:spacing w:val="-4"/>
        </w:rPr>
        <w:t>В соответствии  с  Отчетом  б</w:t>
      </w:r>
      <w:r w:rsidRPr="009E44A9">
        <w:t xml:space="preserve">юджет Лесозаводского городского округа  за </w:t>
      </w:r>
      <w:r>
        <w:t>1 квартал</w:t>
      </w:r>
      <w:r w:rsidRPr="009E44A9">
        <w:t xml:space="preserve"> 201</w:t>
      </w:r>
      <w:r>
        <w:t>9</w:t>
      </w:r>
      <w:r w:rsidRPr="009E44A9">
        <w:t xml:space="preserve"> года   исполнен с дефицитом  в сумме </w:t>
      </w:r>
      <w:r w:rsidRPr="009E44A9">
        <w:rPr>
          <w:b/>
          <w:i/>
        </w:rPr>
        <w:t xml:space="preserve"> 7738</w:t>
      </w:r>
      <w:r w:rsidRPr="009E44A9">
        <w:t xml:space="preserve">  тыс. руб. при  плановом дефиците </w:t>
      </w:r>
      <w:r>
        <w:t>24184</w:t>
      </w:r>
      <w:r w:rsidRPr="009E44A9">
        <w:t xml:space="preserve"> тыс. руб.</w:t>
      </w:r>
    </w:p>
    <w:p w:rsidR="00860A50" w:rsidRPr="00922148" w:rsidRDefault="00860A50" w:rsidP="009E44A9">
      <w:pPr>
        <w:pStyle w:val="Default"/>
      </w:pPr>
      <w:r>
        <w:rPr>
          <w:sz w:val="23"/>
          <w:szCs w:val="23"/>
        </w:rPr>
        <w:t xml:space="preserve">       </w:t>
      </w:r>
      <w:r>
        <w:t xml:space="preserve">     </w:t>
      </w:r>
      <w:r w:rsidR="009E44A9">
        <w:t>В аналогичном периоде 2018</w:t>
      </w:r>
      <w:r w:rsidRPr="00922148">
        <w:t xml:space="preserve"> года бюджет был исполнен с дефицитом в сумме </w:t>
      </w:r>
      <w:r w:rsidR="009E44A9">
        <w:t>4692</w:t>
      </w:r>
      <w:r w:rsidRPr="00922148">
        <w:t xml:space="preserve"> </w:t>
      </w:r>
      <w:proofErr w:type="spellStart"/>
      <w:r w:rsidRPr="00922148">
        <w:t>тыс</w:t>
      </w:r>
      <w:proofErr w:type="gramStart"/>
      <w:r w:rsidRPr="00922148">
        <w:t>.р</w:t>
      </w:r>
      <w:proofErr w:type="gramEnd"/>
      <w:r w:rsidRPr="00922148">
        <w:t>уб</w:t>
      </w:r>
      <w:proofErr w:type="spellEnd"/>
      <w:r w:rsidR="009E44A9">
        <w:t>.</w:t>
      </w:r>
    </w:p>
    <w:p w:rsidR="00860A50" w:rsidRPr="00792635" w:rsidRDefault="00860A50" w:rsidP="00860A50">
      <w:pPr>
        <w:pStyle w:val="Default"/>
        <w:jc w:val="both"/>
      </w:pPr>
      <w:r>
        <w:t xml:space="preserve"> </w:t>
      </w:r>
      <w:r w:rsidRPr="008F3B4B">
        <w:t xml:space="preserve"> </w:t>
      </w:r>
      <w:r w:rsidRPr="008F3B4B">
        <w:rPr>
          <w:spacing w:val="-4"/>
        </w:rPr>
        <w:t xml:space="preserve">       </w:t>
      </w:r>
      <w:r w:rsidRPr="008F3B4B">
        <w:rPr>
          <w:b/>
          <w:i/>
        </w:rPr>
        <w:t xml:space="preserve"> </w:t>
      </w:r>
      <w:r w:rsidRPr="00792635">
        <w:t>За отчетный период кредитные средства не привлекались и не погашались</w:t>
      </w:r>
      <w:r>
        <w:t>.</w:t>
      </w:r>
    </w:p>
    <w:p w:rsidR="00860A50" w:rsidRDefault="00860A50" w:rsidP="00860A50">
      <w:pPr>
        <w:pStyle w:val="a3"/>
        <w:autoSpaceDE w:val="0"/>
        <w:autoSpaceDN w:val="0"/>
        <w:adjustRightInd w:val="0"/>
        <w:ind w:left="0"/>
        <w:jc w:val="both"/>
      </w:pPr>
      <w:r>
        <w:t xml:space="preserve">          </w:t>
      </w:r>
      <w:r w:rsidRPr="008F3B4B">
        <w:t>Источник</w:t>
      </w:r>
      <w:r>
        <w:t>ами</w:t>
      </w:r>
      <w:r w:rsidRPr="008F3B4B">
        <w:t xml:space="preserve"> финансирования дефицита бюджета Лесозаводского городского округа в 1 квартале 201</w:t>
      </w:r>
      <w:r w:rsidR="009E44A9">
        <w:t>9</w:t>
      </w:r>
      <w:r>
        <w:t xml:space="preserve"> </w:t>
      </w:r>
      <w:r w:rsidRPr="008F3B4B">
        <w:t>года явля</w:t>
      </w:r>
      <w:r>
        <w:t>е</w:t>
      </w:r>
      <w:r w:rsidRPr="008F3B4B">
        <w:t>тся изменение остатков средств на счетах по учету средств бюджета городского округа в сумме</w:t>
      </w:r>
      <w:r w:rsidRPr="00162D0C">
        <w:t xml:space="preserve"> </w:t>
      </w:r>
      <w:r w:rsidR="009E44A9" w:rsidRPr="00162D0C">
        <w:t>7738</w:t>
      </w:r>
      <w:r w:rsidRPr="008F3B4B">
        <w:t xml:space="preserve"> тыс. руб.</w:t>
      </w:r>
      <w:r w:rsidR="00162D0C" w:rsidRPr="00162D0C">
        <w:rPr>
          <w:lang w:eastAsia="en-US" w:bidi="en-US"/>
        </w:rPr>
        <w:t xml:space="preserve"> (остатки бюджетных средств составляют:  на 01.01.2019 –10369 тыс. руб.</w:t>
      </w:r>
      <w:r w:rsidR="00162D0C">
        <w:rPr>
          <w:lang w:eastAsia="en-US" w:bidi="en-US"/>
        </w:rPr>
        <w:t>,</w:t>
      </w:r>
      <w:r w:rsidR="00162D0C" w:rsidRPr="00162D0C">
        <w:rPr>
          <w:lang w:eastAsia="en-US" w:bidi="en-US"/>
        </w:rPr>
        <w:t xml:space="preserve"> на 01.0</w:t>
      </w:r>
      <w:r w:rsidR="00162D0C">
        <w:rPr>
          <w:lang w:eastAsia="en-US" w:bidi="en-US"/>
        </w:rPr>
        <w:t>4</w:t>
      </w:r>
      <w:r w:rsidR="00162D0C" w:rsidRPr="00162D0C">
        <w:rPr>
          <w:lang w:eastAsia="en-US" w:bidi="en-US"/>
        </w:rPr>
        <w:t xml:space="preserve">.2018 – </w:t>
      </w:r>
      <w:r w:rsidR="00162D0C">
        <w:rPr>
          <w:lang w:eastAsia="en-US" w:bidi="en-US"/>
        </w:rPr>
        <w:t>2630,9 тыс. руб.</w:t>
      </w:r>
      <w:r w:rsidR="00162D0C" w:rsidRPr="00162D0C">
        <w:rPr>
          <w:lang w:eastAsia="en-US" w:bidi="en-US"/>
        </w:rPr>
        <w:t>).</w:t>
      </w:r>
    </w:p>
    <w:p w:rsidR="00860A50" w:rsidRPr="00792635" w:rsidRDefault="00860A50" w:rsidP="00860A50">
      <w:pPr>
        <w:autoSpaceDE w:val="0"/>
        <w:autoSpaceDN w:val="0"/>
        <w:adjustRightInd w:val="0"/>
        <w:ind w:firstLine="709"/>
        <w:jc w:val="both"/>
      </w:pPr>
      <w:r w:rsidRPr="00792635">
        <w:t>По состоянию на 01.04.20</w:t>
      </w:r>
      <w:r>
        <w:t>1</w:t>
      </w:r>
      <w:r w:rsidR="009E44A9">
        <w:t>9</w:t>
      </w:r>
      <w:r w:rsidRPr="00792635">
        <w:t xml:space="preserve"> на едином счете местного бюджета </w:t>
      </w:r>
      <w:r w:rsidRPr="00D37D00">
        <w:t>неиспользованные средства</w:t>
      </w:r>
      <w:r>
        <w:t xml:space="preserve"> составили</w:t>
      </w:r>
      <w:r w:rsidRPr="00792635">
        <w:rPr>
          <w:b/>
          <w:i/>
        </w:rPr>
        <w:t xml:space="preserve"> </w:t>
      </w:r>
      <w:r w:rsidRPr="00792635">
        <w:t>в сумме</w:t>
      </w:r>
      <w:r w:rsidRPr="00792635">
        <w:rPr>
          <w:b/>
          <w:i/>
        </w:rPr>
        <w:t xml:space="preserve"> </w:t>
      </w:r>
      <w:r w:rsidR="00162D0C" w:rsidRPr="00162D0C">
        <w:t>2630,9</w:t>
      </w:r>
      <w:r w:rsidRPr="00251D9A">
        <w:rPr>
          <w:b/>
        </w:rPr>
        <w:t xml:space="preserve"> </w:t>
      </w:r>
      <w:r w:rsidRPr="00251D9A">
        <w:t>тыс. руб.,</w:t>
      </w:r>
      <w:r w:rsidRPr="00792635">
        <w:rPr>
          <w:b/>
          <w:i/>
        </w:rPr>
        <w:t xml:space="preserve"> </w:t>
      </w:r>
      <w:r w:rsidRPr="00792635">
        <w:t>из них:</w:t>
      </w:r>
    </w:p>
    <w:p w:rsidR="00860A50" w:rsidRPr="00792635" w:rsidRDefault="00860A50" w:rsidP="00860A50">
      <w:pPr>
        <w:autoSpaceDE w:val="0"/>
        <w:autoSpaceDN w:val="0"/>
        <w:adjustRightInd w:val="0"/>
        <w:ind w:firstLine="709"/>
        <w:jc w:val="both"/>
      </w:pPr>
      <w:r w:rsidRPr="00792635">
        <w:t xml:space="preserve">- средства местного бюджета </w:t>
      </w:r>
      <w:r w:rsidR="0079133F">
        <w:t>–</w:t>
      </w:r>
      <w:r w:rsidRPr="00792635">
        <w:t xml:space="preserve"> </w:t>
      </w:r>
      <w:r w:rsidR="0079133F" w:rsidRPr="0079133F">
        <w:t>2627,5</w:t>
      </w:r>
      <w:r w:rsidRPr="0079133F">
        <w:t xml:space="preserve"> тыс.</w:t>
      </w:r>
      <w:r w:rsidRPr="00792635">
        <w:t xml:space="preserve"> руб</w:t>
      </w:r>
      <w:r>
        <w:t>.</w:t>
      </w:r>
      <w:r w:rsidR="0079133F">
        <w:t>;</w:t>
      </w:r>
    </w:p>
    <w:p w:rsidR="00860A50" w:rsidRPr="00792635" w:rsidRDefault="00860A50" w:rsidP="00860A50">
      <w:pPr>
        <w:autoSpaceDE w:val="0"/>
        <w:autoSpaceDN w:val="0"/>
        <w:adjustRightInd w:val="0"/>
        <w:ind w:firstLine="709"/>
        <w:jc w:val="both"/>
      </w:pPr>
      <w:r w:rsidRPr="00792635">
        <w:t xml:space="preserve">- </w:t>
      </w:r>
      <w:r>
        <w:t xml:space="preserve">целевые </w:t>
      </w:r>
      <w:r w:rsidRPr="00792635">
        <w:t>средства</w:t>
      </w:r>
      <w:r>
        <w:t xml:space="preserve"> </w:t>
      </w:r>
      <w:r w:rsidRPr="00792635">
        <w:t xml:space="preserve"> из </w:t>
      </w:r>
      <w:r>
        <w:t>краевого</w:t>
      </w:r>
      <w:r w:rsidRPr="00792635">
        <w:t xml:space="preserve"> бюджета –</w:t>
      </w:r>
      <w:r>
        <w:t xml:space="preserve"> </w:t>
      </w:r>
      <w:r w:rsidR="0079133F">
        <w:t xml:space="preserve">3,4 </w:t>
      </w:r>
      <w:r w:rsidRPr="00792635">
        <w:t>тыс. руб</w:t>
      </w:r>
      <w:r>
        <w:t>.</w:t>
      </w:r>
      <w:r w:rsidRPr="00792635">
        <w:t xml:space="preserve"> </w:t>
      </w:r>
    </w:p>
    <w:p w:rsidR="00860A50" w:rsidRDefault="00860A50" w:rsidP="00860A50">
      <w:pPr>
        <w:autoSpaceDE w:val="0"/>
        <w:autoSpaceDN w:val="0"/>
        <w:adjustRightInd w:val="0"/>
        <w:ind w:firstLine="709"/>
        <w:jc w:val="both"/>
      </w:pPr>
      <w:r w:rsidRPr="00792635">
        <w:t xml:space="preserve">За </w:t>
      </w:r>
      <w:r>
        <w:t>1 квартал 20</w:t>
      </w:r>
      <w:r w:rsidR="00162D0C">
        <w:t>19</w:t>
      </w:r>
      <w:r>
        <w:t xml:space="preserve"> года</w:t>
      </w:r>
      <w:r w:rsidRPr="00792635">
        <w:t xml:space="preserve"> объем остатков </w:t>
      </w:r>
      <w:r w:rsidR="00602D6A" w:rsidRPr="00602D6A">
        <w:t>средств</w:t>
      </w:r>
      <w:r w:rsidR="00602D6A">
        <w:t xml:space="preserve"> </w:t>
      </w:r>
      <w:r w:rsidR="00602D6A" w:rsidRPr="00602D6A">
        <w:t xml:space="preserve"> местного бюджета </w:t>
      </w:r>
      <w:r>
        <w:t>уменьшился</w:t>
      </w:r>
      <w:r w:rsidRPr="00792635">
        <w:t xml:space="preserve"> на сумму </w:t>
      </w:r>
      <w:r w:rsidR="0079133F">
        <w:t>7157,9</w:t>
      </w:r>
      <w:r>
        <w:t xml:space="preserve"> </w:t>
      </w:r>
      <w:r w:rsidRPr="00792635">
        <w:t>тыс. руб</w:t>
      </w:r>
      <w:r>
        <w:t>.</w:t>
      </w:r>
      <w:r w:rsidR="00602D6A">
        <w:t xml:space="preserve">, </w:t>
      </w:r>
      <w:r w:rsidR="00602D6A" w:rsidRPr="00602D6A">
        <w:t>средств</w:t>
      </w:r>
      <w:r w:rsidR="00602D6A">
        <w:t xml:space="preserve"> </w:t>
      </w:r>
      <w:r w:rsidR="00602D6A" w:rsidRPr="00602D6A">
        <w:t xml:space="preserve"> вышестоящих бюджетов</w:t>
      </w:r>
      <w:r w:rsidR="00602D6A">
        <w:t xml:space="preserve"> </w:t>
      </w:r>
      <w:r w:rsidR="0079133F">
        <w:t>–</w:t>
      </w:r>
      <w:r w:rsidR="00602D6A">
        <w:t xml:space="preserve"> </w:t>
      </w:r>
      <w:r w:rsidR="0079133F">
        <w:t xml:space="preserve">580,2 </w:t>
      </w:r>
      <w:proofErr w:type="spellStart"/>
      <w:r w:rsidR="0079133F">
        <w:t>тыс</w:t>
      </w:r>
      <w:proofErr w:type="gramStart"/>
      <w:r w:rsidR="0079133F">
        <w:t>.р</w:t>
      </w:r>
      <w:proofErr w:type="gramEnd"/>
      <w:r w:rsidR="0079133F">
        <w:t>уб</w:t>
      </w:r>
      <w:proofErr w:type="spellEnd"/>
      <w:r w:rsidR="0079133F">
        <w:t>.</w:t>
      </w:r>
      <w:r w:rsidRPr="00792635">
        <w:t xml:space="preserve"> (на начало года остаток </w:t>
      </w:r>
      <w:r w:rsidR="00602D6A" w:rsidRPr="00602D6A">
        <w:t>средств</w:t>
      </w:r>
      <w:r w:rsidR="00602D6A">
        <w:t xml:space="preserve"> </w:t>
      </w:r>
      <w:r w:rsidR="00602D6A" w:rsidRPr="00602D6A">
        <w:t xml:space="preserve"> местного бюджета </w:t>
      </w:r>
      <w:r w:rsidR="00602D6A">
        <w:t>составлял</w:t>
      </w:r>
      <w:r w:rsidR="00602D6A" w:rsidRPr="00602D6A">
        <w:t xml:space="preserve"> 9785,4 тыс. руб. </w:t>
      </w:r>
      <w:r w:rsidR="00602D6A">
        <w:t xml:space="preserve">, </w:t>
      </w:r>
      <w:r w:rsidR="00602D6A" w:rsidRPr="00602D6A">
        <w:t>средств</w:t>
      </w:r>
      <w:r w:rsidR="00602D6A">
        <w:t xml:space="preserve"> </w:t>
      </w:r>
      <w:r w:rsidR="00602D6A" w:rsidRPr="00602D6A">
        <w:t xml:space="preserve"> вышестоящих бюджетов – 583,6 тыс. руб</w:t>
      </w:r>
      <w:r w:rsidR="00602D6A">
        <w:t xml:space="preserve">.). </w:t>
      </w:r>
      <w:r w:rsidR="00602D6A" w:rsidRPr="00602D6A">
        <w:t xml:space="preserve"> </w:t>
      </w:r>
    </w:p>
    <w:p w:rsidR="00162D0C" w:rsidRDefault="00162D0C" w:rsidP="00860A50">
      <w:pPr>
        <w:autoSpaceDE w:val="0"/>
        <w:autoSpaceDN w:val="0"/>
        <w:adjustRightInd w:val="0"/>
        <w:ind w:firstLine="709"/>
        <w:jc w:val="both"/>
      </w:pPr>
    </w:p>
    <w:p w:rsidR="00860A50" w:rsidRPr="00792635" w:rsidRDefault="00860A50" w:rsidP="00860A5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4D17">
        <w:rPr>
          <w:b/>
          <w:i/>
          <w:color w:val="000000"/>
        </w:rPr>
        <w:lastRenderedPageBreak/>
        <w:t>Муниципальный</w:t>
      </w:r>
      <w:r w:rsidR="00084D17" w:rsidRPr="00084D17">
        <w:rPr>
          <w:b/>
          <w:i/>
          <w:color w:val="000000"/>
        </w:rPr>
        <w:t xml:space="preserve"> внутренний </w:t>
      </w:r>
      <w:r w:rsidRPr="00084D17">
        <w:rPr>
          <w:b/>
          <w:i/>
          <w:color w:val="000000"/>
        </w:rPr>
        <w:t>долг</w:t>
      </w:r>
      <w:r w:rsidRPr="00792635">
        <w:rPr>
          <w:color w:val="000000"/>
        </w:rPr>
        <w:t xml:space="preserve"> </w:t>
      </w:r>
      <w:r w:rsidR="00084D17">
        <w:rPr>
          <w:color w:val="000000"/>
        </w:rPr>
        <w:t xml:space="preserve"> </w:t>
      </w:r>
      <w:r w:rsidRPr="00782F4A">
        <w:rPr>
          <w:bCs/>
        </w:rPr>
        <w:t xml:space="preserve">Лесозаводского городского округа </w:t>
      </w:r>
      <w:r w:rsidR="000B3C88">
        <w:rPr>
          <w:bCs/>
        </w:rPr>
        <w:t xml:space="preserve">по сравнению с началом года </w:t>
      </w:r>
      <w:r w:rsidRPr="00782F4A">
        <w:rPr>
          <w:bCs/>
        </w:rPr>
        <w:t xml:space="preserve"> </w:t>
      </w:r>
      <w:r w:rsidRPr="0083248F">
        <w:rPr>
          <w:color w:val="000000"/>
        </w:rPr>
        <w:t>не изменился и</w:t>
      </w:r>
      <w:r>
        <w:rPr>
          <w:b/>
          <w:color w:val="000000"/>
        </w:rPr>
        <w:t xml:space="preserve"> </w:t>
      </w:r>
      <w:r w:rsidRPr="00E552D3">
        <w:rPr>
          <w:color w:val="000000"/>
        </w:rPr>
        <w:t>на 01.04.201</w:t>
      </w:r>
      <w:r w:rsidR="000B3C88">
        <w:rPr>
          <w:color w:val="000000"/>
        </w:rPr>
        <w:t>9</w:t>
      </w:r>
      <w:r w:rsidRPr="00251D9A">
        <w:rPr>
          <w:b/>
          <w:color w:val="000000"/>
        </w:rPr>
        <w:t xml:space="preserve"> </w:t>
      </w:r>
      <w:r w:rsidRPr="00251D9A">
        <w:rPr>
          <w:color w:val="000000"/>
        </w:rPr>
        <w:t>составляет</w:t>
      </w:r>
      <w:r w:rsidRPr="00251D9A">
        <w:rPr>
          <w:b/>
          <w:color w:val="000000"/>
        </w:rPr>
        <w:t xml:space="preserve">  </w:t>
      </w:r>
      <w:r w:rsidR="000B3C88">
        <w:rPr>
          <w:b/>
          <w:color w:val="000000"/>
        </w:rPr>
        <w:t>137552,8</w:t>
      </w:r>
      <w:r w:rsidRPr="00251D9A">
        <w:rPr>
          <w:color w:val="000000"/>
        </w:rPr>
        <w:t xml:space="preserve"> тыс. руб</w:t>
      </w:r>
      <w:r w:rsidRPr="00251D9A">
        <w:rPr>
          <w:i/>
          <w:color w:val="000000"/>
        </w:rPr>
        <w:t>.</w:t>
      </w:r>
      <w:r w:rsidR="000B3C88">
        <w:t xml:space="preserve">, </w:t>
      </w:r>
      <w:r>
        <w:t xml:space="preserve"> </w:t>
      </w:r>
      <w:r w:rsidRPr="00792635">
        <w:rPr>
          <w:color w:val="000000"/>
        </w:rPr>
        <w:t>в том числе</w:t>
      </w:r>
      <w:r>
        <w:rPr>
          <w:color w:val="000000"/>
        </w:rPr>
        <w:t>:</w:t>
      </w:r>
      <w:r w:rsidRPr="00792635">
        <w:rPr>
          <w:color w:val="000000"/>
        </w:rPr>
        <w:t xml:space="preserve"> </w:t>
      </w:r>
      <w:r w:rsidRPr="00792635">
        <w:t xml:space="preserve">кредиты от кредитных организаций </w:t>
      </w:r>
      <w:r>
        <w:t>-</w:t>
      </w:r>
      <w:r w:rsidRPr="00792635">
        <w:t xml:space="preserve"> </w:t>
      </w:r>
      <w:r w:rsidR="000B3C88">
        <w:rPr>
          <w:color w:val="000000"/>
        </w:rPr>
        <w:t>116250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</w:t>
      </w:r>
      <w:r w:rsidRPr="00792635">
        <w:rPr>
          <w:color w:val="000000"/>
        </w:rPr>
        <w:t>р</w:t>
      </w:r>
      <w:proofErr w:type="gramEnd"/>
      <w:r w:rsidRPr="00792635">
        <w:rPr>
          <w:color w:val="000000"/>
        </w:rPr>
        <w:t>уб</w:t>
      </w:r>
      <w:proofErr w:type="spellEnd"/>
      <w:r>
        <w:rPr>
          <w:color w:val="000000"/>
        </w:rPr>
        <w:t>.</w:t>
      </w:r>
      <w:r w:rsidR="000B3C88">
        <w:rPr>
          <w:color w:val="000000"/>
        </w:rPr>
        <w:t xml:space="preserve">; </w:t>
      </w:r>
      <w:r w:rsidRPr="00792635">
        <w:rPr>
          <w:color w:val="000000"/>
        </w:rPr>
        <w:t xml:space="preserve"> </w:t>
      </w:r>
      <w:r>
        <w:rPr>
          <w:color w:val="000000"/>
        </w:rPr>
        <w:t xml:space="preserve">бюджетный </w:t>
      </w:r>
      <w:r w:rsidRPr="00792635">
        <w:rPr>
          <w:color w:val="000000"/>
        </w:rPr>
        <w:t xml:space="preserve">кредит </w:t>
      </w:r>
      <w:r w:rsidR="000B3C88">
        <w:rPr>
          <w:color w:val="000000"/>
        </w:rPr>
        <w:t>–</w:t>
      </w:r>
      <w:r>
        <w:rPr>
          <w:color w:val="000000"/>
        </w:rPr>
        <w:t xml:space="preserve"> </w:t>
      </w:r>
      <w:r w:rsidR="000B3C88">
        <w:t>21302,8</w:t>
      </w:r>
      <w:r w:rsidRPr="00792635">
        <w:t xml:space="preserve"> тыс. руб.</w:t>
      </w:r>
    </w:p>
    <w:p w:rsidR="000B3C88" w:rsidRDefault="000B3C88" w:rsidP="00860A50">
      <w:pPr>
        <w:ind w:firstLine="709"/>
        <w:jc w:val="both"/>
        <w:outlineLvl w:val="1"/>
        <w:rPr>
          <w:i/>
        </w:rPr>
      </w:pPr>
      <w:r w:rsidRPr="000B3C88">
        <w:rPr>
          <w:b/>
          <w:i/>
        </w:rPr>
        <w:t>Расходы на о</w:t>
      </w:r>
      <w:r w:rsidRPr="000B3C88">
        <w:rPr>
          <w:b/>
          <w:i/>
          <w:color w:val="000000"/>
        </w:rPr>
        <w:t>бслуживание муниципального долга</w:t>
      </w:r>
      <w:r w:rsidRPr="00B93CFC">
        <w:rPr>
          <w:color w:val="000000"/>
        </w:rPr>
        <w:t xml:space="preserve"> за отчетный период</w:t>
      </w:r>
      <w:r w:rsidR="00860A50">
        <w:rPr>
          <w:i/>
        </w:rPr>
        <w:t xml:space="preserve">  </w:t>
      </w:r>
      <w:r w:rsidRPr="000B3C88">
        <w:t xml:space="preserve">составили в сумме </w:t>
      </w:r>
      <w:r w:rsidRPr="000B3C88">
        <w:rPr>
          <w:b/>
          <w:i/>
        </w:rPr>
        <w:t>1930,5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</w:t>
      </w:r>
      <w:r w:rsidRPr="000B3C88">
        <w:rPr>
          <w:b/>
          <w:i/>
        </w:rPr>
        <w:t>15,7%</w:t>
      </w:r>
      <w:r>
        <w:t xml:space="preserve"> от годовых плановых назначений в сумме 12306 </w:t>
      </w:r>
      <w:proofErr w:type="spellStart"/>
      <w:r>
        <w:t>тыс.руб</w:t>
      </w:r>
      <w:proofErr w:type="spellEnd"/>
      <w:r>
        <w:t>.</w:t>
      </w:r>
    </w:p>
    <w:p w:rsidR="00A5239F" w:rsidRDefault="00860A50" w:rsidP="00860A50">
      <w:pPr>
        <w:ind w:firstLine="709"/>
        <w:jc w:val="both"/>
        <w:outlineLvl w:val="1"/>
        <w:rPr>
          <w:i/>
        </w:rPr>
      </w:pPr>
      <w:r>
        <w:rPr>
          <w:i/>
        </w:rPr>
        <w:t xml:space="preserve">   </w:t>
      </w:r>
    </w:p>
    <w:p w:rsidR="00084D17" w:rsidRDefault="008776ED" w:rsidP="00084D17">
      <w:pPr>
        <w:ind w:firstLine="709"/>
        <w:jc w:val="both"/>
        <w:outlineLvl w:val="1"/>
        <w:rPr>
          <w:b/>
          <w:color w:val="000000"/>
        </w:rPr>
      </w:pPr>
      <w:r>
        <w:rPr>
          <w:b/>
          <w:color w:val="000000"/>
        </w:rPr>
        <w:t xml:space="preserve">       </w:t>
      </w:r>
      <w:r w:rsidR="00084D17">
        <w:rPr>
          <w:b/>
          <w:color w:val="000000"/>
        </w:rPr>
        <w:t xml:space="preserve">   </w:t>
      </w:r>
      <w:r w:rsidR="00A5239F">
        <w:rPr>
          <w:b/>
          <w:color w:val="000000"/>
        </w:rPr>
        <w:t xml:space="preserve">7. </w:t>
      </w:r>
      <w:r w:rsidR="00A5239F" w:rsidRPr="00791E01">
        <w:rPr>
          <w:b/>
          <w:color w:val="000000"/>
        </w:rPr>
        <w:t>Анализ состояния дебиторской и кредиторской задолженности</w:t>
      </w:r>
    </w:p>
    <w:p w:rsidR="00A5239F" w:rsidRPr="00084D17" w:rsidRDefault="008776ED" w:rsidP="00084D17">
      <w:pPr>
        <w:ind w:firstLine="709"/>
        <w:jc w:val="center"/>
        <w:outlineLvl w:val="1"/>
        <w:rPr>
          <w:b/>
          <w:color w:val="000000"/>
        </w:rPr>
      </w:pPr>
      <w:r w:rsidRPr="008776ED">
        <w:rPr>
          <w:b/>
          <w:i/>
        </w:rPr>
        <w:t>7.1.</w:t>
      </w:r>
      <w:r w:rsidR="00860A50">
        <w:rPr>
          <w:i/>
        </w:rPr>
        <w:t xml:space="preserve"> </w:t>
      </w:r>
      <w:r w:rsidR="00A5239F" w:rsidRPr="00A5239F">
        <w:rPr>
          <w:b/>
          <w:i/>
        </w:rPr>
        <w:t>Дебиторская задолженность</w:t>
      </w:r>
    </w:p>
    <w:p w:rsidR="00DA7005" w:rsidRDefault="00A5239F" w:rsidP="00A5239F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084D17">
        <w:rPr>
          <w:u w:val="single"/>
          <w:lang w:eastAsia="en-US" w:bidi="en-US"/>
        </w:rPr>
        <w:t xml:space="preserve">Дебиторская задолженность муниципальных </w:t>
      </w:r>
      <w:r w:rsidRPr="00084D17">
        <w:rPr>
          <w:bCs/>
          <w:u w:val="single"/>
          <w:lang w:eastAsia="en-US" w:bidi="en-US"/>
        </w:rPr>
        <w:t>казенных учреждений</w:t>
      </w:r>
      <w:r w:rsidRPr="00A5239F">
        <w:rPr>
          <w:b/>
          <w:bCs/>
          <w:i/>
          <w:lang w:eastAsia="en-US" w:bidi="en-US"/>
        </w:rPr>
        <w:t xml:space="preserve"> </w:t>
      </w:r>
      <w:r w:rsidRPr="00A5239F">
        <w:rPr>
          <w:lang w:eastAsia="en-US" w:bidi="en-US"/>
        </w:rPr>
        <w:t>Лесозаводского городского округа</w:t>
      </w:r>
      <w:r w:rsidR="00DA7005" w:rsidRPr="00DA7005">
        <w:rPr>
          <w:lang w:eastAsia="en-US" w:bidi="en-US"/>
        </w:rPr>
        <w:t xml:space="preserve"> </w:t>
      </w:r>
      <w:r w:rsidR="00DA7005">
        <w:rPr>
          <w:lang w:eastAsia="en-US" w:bidi="en-US"/>
        </w:rPr>
        <w:t>с</w:t>
      </w:r>
      <w:r w:rsidR="00DA7005" w:rsidRPr="00DA7005">
        <w:rPr>
          <w:lang w:eastAsia="en-US" w:bidi="en-US"/>
        </w:rPr>
        <w:t xml:space="preserve">огласно балансу исполнения бюджета за 2018 год (форма №0503320)  и Сведениям по дебиторской задолженности (ф.0503369)  </w:t>
      </w:r>
      <w:r w:rsidR="00DA7005" w:rsidRPr="00DA7005">
        <w:t xml:space="preserve">по состоянию на 01.01.2019 </w:t>
      </w:r>
      <w:r w:rsidR="00DA7005" w:rsidRPr="00DA7005">
        <w:rPr>
          <w:lang w:eastAsia="en-US"/>
        </w:rPr>
        <w:t>составля</w:t>
      </w:r>
      <w:r w:rsidR="00DA7005">
        <w:rPr>
          <w:lang w:eastAsia="en-US"/>
        </w:rPr>
        <w:t>ла</w:t>
      </w:r>
      <w:r w:rsidR="00DA7005" w:rsidRPr="00DA7005">
        <w:t xml:space="preserve"> – </w:t>
      </w:r>
      <w:r w:rsidR="00DA7005" w:rsidRPr="00DA7005">
        <w:rPr>
          <w:b/>
          <w:lang w:eastAsia="en-US"/>
        </w:rPr>
        <w:t>368837,2</w:t>
      </w:r>
      <w:r w:rsidR="00DA7005" w:rsidRPr="00DA7005">
        <w:rPr>
          <w:lang w:eastAsia="en-US"/>
        </w:rPr>
        <w:t xml:space="preserve"> </w:t>
      </w:r>
      <w:proofErr w:type="spellStart"/>
      <w:r w:rsidR="00DA7005" w:rsidRPr="00DA7005">
        <w:rPr>
          <w:lang w:eastAsia="en-US"/>
        </w:rPr>
        <w:t>тыс</w:t>
      </w:r>
      <w:proofErr w:type="gramStart"/>
      <w:r w:rsidR="00DA7005" w:rsidRPr="00DA7005">
        <w:rPr>
          <w:lang w:eastAsia="en-US"/>
        </w:rPr>
        <w:t>.р</w:t>
      </w:r>
      <w:proofErr w:type="gramEnd"/>
      <w:r w:rsidR="00DA7005" w:rsidRPr="00DA7005">
        <w:rPr>
          <w:lang w:eastAsia="en-US"/>
        </w:rPr>
        <w:t>уб</w:t>
      </w:r>
      <w:proofErr w:type="spellEnd"/>
      <w:r w:rsidR="00DA7005" w:rsidRPr="00DA7005">
        <w:rPr>
          <w:lang w:eastAsia="en-US"/>
        </w:rPr>
        <w:t xml:space="preserve">. </w:t>
      </w:r>
    </w:p>
    <w:p w:rsidR="00DA7005" w:rsidRDefault="00DA7005" w:rsidP="00A5239F">
      <w:pPr>
        <w:autoSpaceDE w:val="0"/>
        <w:autoSpaceDN w:val="0"/>
        <w:adjustRightInd w:val="0"/>
        <w:ind w:firstLine="708"/>
        <w:jc w:val="both"/>
        <w:rPr>
          <w:lang w:eastAsia="en-US" w:bidi="en-US"/>
        </w:rPr>
      </w:pPr>
      <w:r>
        <w:rPr>
          <w:lang w:eastAsia="en-US"/>
        </w:rPr>
        <w:t xml:space="preserve">За 1 квартал 2019 года главными администраторами доходов по </w:t>
      </w:r>
      <w:r w:rsidRPr="00B56FB8">
        <w:t>расчетам с</w:t>
      </w:r>
      <w:r w:rsidRPr="00B56FB8">
        <w:rPr>
          <w:i/>
          <w:lang w:eastAsia="en-US"/>
        </w:rPr>
        <w:t xml:space="preserve"> </w:t>
      </w:r>
      <w:r w:rsidRPr="00B56FB8">
        <w:rPr>
          <w:lang w:eastAsia="en-US"/>
        </w:rPr>
        <w:t xml:space="preserve">плательщиками налоговых доходов и </w:t>
      </w:r>
      <w:r>
        <w:rPr>
          <w:lang w:eastAsia="en-US"/>
        </w:rPr>
        <w:t xml:space="preserve">по расчетам по </w:t>
      </w:r>
      <w:r w:rsidRPr="00B56FB8">
        <w:rPr>
          <w:lang w:eastAsia="en-US"/>
        </w:rPr>
        <w:t>суммам принудительного изъятия</w:t>
      </w:r>
      <w:r>
        <w:rPr>
          <w:lang w:eastAsia="en-US"/>
        </w:rPr>
        <w:t xml:space="preserve"> не представлены сведения о дебиторской задолженности  (форма представляется  за полугодие, 9 месяцев и год).</w:t>
      </w:r>
      <w:r w:rsidR="00A5239F" w:rsidRPr="00A5239F">
        <w:rPr>
          <w:lang w:eastAsia="en-US" w:bidi="en-US"/>
        </w:rPr>
        <w:t xml:space="preserve"> </w:t>
      </w:r>
    </w:p>
    <w:p w:rsidR="00A5239F" w:rsidRPr="00A5239F" w:rsidRDefault="00DA7005" w:rsidP="00A5239F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 w:bidi="en-US"/>
        </w:rPr>
        <w:t>С</w:t>
      </w:r>
      <w:r w:rsidR="00F744B1">
        <w:rPr>
          <w:lang w:eastAsia="en-US" w:bidi="en-US"/>
        </w:rPr>
        <w:t>огласно</w:t>
      </w:r>
      <w:r w:rsidR="00A5239F" w:rsidRPr="00A5239F">
        <w:rPr>
          <w:lang w:eastAsia="en-US" w:bidi="en-US"/>
        </w:rPr>
        <w:t xml:space="preserve"> Сведениям по дебитор</w:t>
      </w:r>
      <w:r>
        <w:rPr>
          <w:lang w:eastAsia="en-US" w:bidi="en-US"/>
        </w:rPr>
        <w:t xml:space="preserve">ской задолженности (ф.0503369) </w:t>
      </w:r>
      <w:r w:rsidR="00A5239F" w:rsidRPr="00A5239F">
        <w:rPr>
          <w:lang w:eastAsia="en-US" w:bidi="en-US"/>
        </w:rPr>
        <w:t>по состоянию на 01.</w:t>
      </w:r>
      <w:r w:rsidR="00F744B1">
        <w:rPr>
          <w:lang w:eastAsia="en-US" w:bidi="en-US"/>
        </w:rPr>
        <w:t>04</w:t>
      </w:r>
      <w:r w:rsidR="00A5239F" w:rsidRPr="00A5239F">
        <w:rPr>
          <w:lang w:eastAsia="en-US" w:bidi="en-US"/>
        </w:rPr>
        <w:t>.201</w:t>
      </w:r>
      <w:r w:rsidR="00F744B1">
        <w:rPr>
          <w:lang w:eastAsia="en-US" w:bidi="en-US"/>
        </w:rPr>
        <w:t>9</w:t>
      </w:r>
      <w:r w:rsidRPr="00DA7005">
        <w:rPr>
          <w:i/>
          <w:lang w:eastAsia="en-US" w:bidi="en-US"/>
        </w:rPr>
        <w:t xml:space="preserve"> </w:t>
      </w:r>
      <w:r w:rsidRPr="00C14480">
        <w:rPr>
          <w:lang w:eastAsia="en-US" w:bidi="en-US"/>
        </w:rPr>
        <w:t xml:space="preserve">дебиторская задолженность </w:t>
      </w:r>
      <w:r w:rsidRPr="00C14480">
        <w:rPr>
          <w:bCs/>
          <w:lang w:eastAsia="en-US" w:bidi="en-US"/>
        </w:rPr>
        <w:t>казенных учреждений</w:t>
      </w:r>
      <w:r w:rsidR="00A5239F" w:rsidRPr="00DA7005">
        <w:rPr>
          <w:lang w:eastAsia="en-US" w:bidi="en-US"/>
        </w:rPr>
        <w:t xml:space="preserve"> </w:t>
      </w:r>
      <w:r>
        <w:rPr>
          <w:lang w:eastAsia="en-US"/>
        </w:rPr>
        <w:t xml:space="preserve">(без учета </w:t>
      </w:r>
      <w:r w:rsidR="00817FE1">
        <w:rPr>
          <w:lang w:eastAsia="en-US"/>
        </w:rPr>
        <w:t xml:space="preserve">сумм </w:t>
      </w:r>
      <w:r>
        <w:rPr>
          <w:lang w:eastAsia="en-US"/>
        </w:rPr>
        <w:t xml:space="preserve">задолженности по </w:t>
      </w:r>
      <w:r w:rsidRPr="00B56FB8">
        <w:t>расчетам с</w:t>
      </w:r>
      <w:r w:rsidRPr="00B56FB8">
        <w:rPr>
          <w:i/>
          <w:lang w:eastAsia="en-US"/>
        </w:rPr>
        <w:t xml:space="preserve"> </w:t>
      </w:r>
      <w:r w:rsidRPr="00B56FB8">
        <w:rPr>
          <w:lang w:eastAsia="en-US"/>
        </w:rPr>
        <w:t xml:space="preserve">плательщиками налоговых доходов и </w:t>
      </w:r>
      <w:r>
        <w:rPr>
          <w:lang w:eastAsia="en-US"/>
        </w:rPr>
        <w:t xml:space="preserve">по расчетам по </w:t>
      </w:r>
      <w:r w:rsidRPr="00B56FB8">
        <w:rPr>
          <w:lang w:eastAsia="en-US"/>
        </w:rPr>
        <w:t>суммам принудительного изъятия</w:t>
      </w:r>
      <w:r>
        <w:rPr>
          <w:lang w:eastAsia="en-US"/>
        </w:rPr>
        <w:t>)</w:t>
      </w:r>
      <w:r w:rsidRPr="00DA7005">
        <w:rPr>
          <w:lang w:eastAsia="en-US" w:bidi="en-US"/>
        </w:rPr>
        <w:t xml:space="preserve"> </w:t>
      </w:r>
      <w:r w:rsidRPr="00A5239F">
        <w:rPr>
          <w:lang w:eastAsia="en-US" w:bidi="en-US"/>
        </w:rPr>
        <w:t>составляет</w:t>
      </w:r>
      <w:r w:rsidRPr="00A5239F">
        <w:rPr>
          <w:sz w:val="28"/>
          <w:szCs w:val="28"/>
          <w:lang w:eastAsia="en-US" w:bidi="en-US"/>
        </w:rPr>
        <w:t xml:space="preserve"> </w:t>
      </w:r>
      <w:r>
        <w:rPr>
          <w:b/>
          <w:lang w:eastAsia="en-US"/>
        </w:rPr>
        <w:t>1030935,7</w:t>
      </w:r>
      <w:r w:rsidRPr="00A5239F">
        <w:rPr>
          <w:lang w:eastAsia="en-US"/>
        </w:rPr>
        <w:t xml:space="preserve"> </w:t>
      </w:r>
      <w:proofErr w:type="spellStart"/>
      <w:r w:rsidRPr="00A5239F">
        <w:rPr>
          <w:lang w:eastAsia="en-US"/>
        </w:rPr>
        <w:t>тыс</w:t>
      </w:r>
      <w:proofErr w:type="gramStart"/>
      <w:r w:rsidRPr="00A5239F">
        <w:rPr>
          <w:lang w:eastAsia="en-US"/>
        </w:rPr>
        <w:t>.р</w:t>
      </w:r>
      <w:proofErr w:type="gramEnd"/>
      <w:r w:rsidRPr="00A5239F">
        <w:rPr>
          <w:lang w:eastAsia="en-US"/>
        </w:rPr>
        <w:t>уб</w:t>
      </w:r>
      <w:proofErr w:type="spellEnd"/>
      <w:r w:rsidRPr="00A5239F">
        <w:rPr>
          <w:lang w:eastAsia="en-US"/>
        </w:rPr>
        <w:t>.</w:t>
      </w:r>
    </w:p>
    <w:p w:rsidR="00BE424E" w:rsidRDefault="00FC1783" w:rsidP="00A5239F">
      <w:pPr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BE424E">
        <w:rPr>
          <w:lang w:eastAsia="en-US"/>
        </w:rPr>
        <w:t>По отчетным данным (</w:t>
      </w:r>
      <w:r w:rsidR="00BE424E" w:rsidRPr="00F640FA">
        <w:t xml:space="preserve">ф.0503369) </w:t>
      </w:r>
      <w:r w:rsidR="00BE424E">
        <w:rPr>
          <w:lang w:eastAsia="en-US"/>
        </w:rPr>
        <w:t xml:space="preserve"> </w:t>
      </w:r>
      <w:r w:rsidR="00BE424E" w:rsidRPr="00BF18B8">
        <w:rPr>
          <w:i/>
          <w:u w:val="single"/>
        </w:rPr>
        <w:t>просроченная дебиторская задолженность</w:t>
      </w:r>
      <w:r w:rsidR="00BE424E">
        <w:t xml:space="preserve"> учреждений на 01.</w:t>
      </w:r>
      <w:r>
        <w:t>04.2019</w:t>
      </w:r>
      <w:r w:rsidR="00BE424E">
        <w:t xml:space="preserve"> составляет </w:t>
      </w:r>
      <w:r>
        <w:rPr>
          <w:b/>
        </w:rPr>
        <w:t>15723,2</w:t>
      </w:r>
      <w:r w:rsidR="00BE424E">
        <w:t xml:space="preserve"> </w:t>
      </w:r>
      <w:proofErr w:type="spellStart"/>
      <w:r w:rsidR="00BE424E">
        <w:t>тыс</w:t>
      </w:r>
      <w:proofErr w:type="gramStart"/>
      <w:r w:rsidR="00BE424E">
        <w:t>.р</w:t>
      </w:r>
      <w:proofErr w:type="gramEnd"/>
      <w:r w:rsidR="00BE424E">
        <w:t>уб</w:t>
      </w:r>
      <w:proofErr w:type="spellEnd"/>
      <w:r w:rsidR="00BE424E">
        <w:t xml:space="preserve">. </w:t>
      </w:r>
      <w:r w:rsidR="00BE424E" w:rsidRPr="00556BDD">
        <w:t>По сравнению с показателями на 01.01.201</w:t>
      </w:r>
      <w:r>
        <w:t>9</w:t>
      </w:r>
      <w:r w:rsidR="00BE424E" w:rsidRPr="00E3311D">
        <w:t xml:space="preserve">  просроченная </w:t>
      </w:r>
      <w:r w:rsidR="00BE424E">
        <w:t>деб</w:t>
      </w:r>
      <w:r w:rsidR="00BE424E" w:rsidRPr="00E3311D">
        <w:t>иторская задолженность у</w:t>
      </w:r>
      <w:r>
        <w:t xml:space="preserve">величилась </w:t>
      </w:r>
      <w:r w:rsidR="00BE424E" w:rsidRPr="00E3311D">
        <w:t xml:space="preserve"> </w:t>
      </w:r>
      <w:r w:rsidR="00BE424E" w:rsidRPr="00556BDD">
        <w:t xml:space="preserve"> на </w:t>
      </w:r>
      <w:r>
        <w:t xml:space="preserve">3188,4 </w:t>
      </w:r>
      <w:r w:rsidR="00BE424E" w:rsidRPr="00556BDD">
        <w:t xml:space="preserve">тыс. руб. или  на </w:t>
      </w:r>
      <w:r>
        <w:t>25,4</w:t>
      </w:r>
      <w:r w:rsidR="00BE424E" w:rsidRPr="00556BDD">
        <w:t>%</w:t>
      </w:r>
      <w:r w:rsidR="00BE424E" w:rsidRPr="00E3311D">
        <w:t>.</w:t>
      </w:r>
      <w:r w:rsidR="00BE424E">
        <w:rPr>
          <w:lang w:eastAsia="en-US"/>
        </w:rPr>
        <w:t xml:space="preserve">  </w:t>
      </w:r>
    </w:p>
    <w:p w:rsidR="00A5239F" w:rsidRPr="00A5239F" w:rsidRDefault="00A5239F" w:rsidP="00A5239F">
      <w:pPr>
        <w:jc w:val="both"/>
      </w:pPr>
      <w:r w:rsidRPr="00A5239F">
        <w:rPr>
          <w:lang w:eastAsia="en-US"/>
        </w:rPr>
        <w:t xml:space="preserve">       </w:t>
      </w:r>
      <w:r w:rsidR="00B56FB8">
        <w:t xml:space="preserve">Изменение </w:t>
      </w:r>
      <w:r w:rsidRPr="00A5239F">
        <w:t xml:space="preserve">дебиторской задолженности </w:t>
      </w:r>
      <w:r w:rsidRPr="00A5239F">
        <w:rPr>
          <w:bCs/>
          <w:lang w:eastAsia="en-US" w:bidi="en-US"/>
        </w:rPr>
        <w:t>казенных учреждений</w:t>
      </w:r>
      <w:r w:rsidRPr="00A5239F">
        <w:t xml:space="preserve"> представлен</w:t>
      </w:r>
      <w:r w:rsidR="00B56FB8">
        <w:t>о</w:t>
      </w:r>
      <w:r w:rsidRPr="00A5239F">
        <w:t xml:space="preserve"> в таблице:</w:t>
      </w:r>
    </w:p>
    <w:p w:rsidR="00A5239F" w:rsidRDefault="00A5239F" w:rsidP="00B56FB8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418"/>
        <w:gridCol w:w="992"/>
        <w:gridCol w:w="1276"/>
        <w:gridCol w:w="992"/>
        <w:gridCol w:w="1276"/>
      </w:tblGrid>
      <w:tr w:rsidR="00A5239F" w:rsidRPr="007B68EB" w:rsidTr="001E6885">
        <w:trPr>
          <w:trHeight w:val="136"/>
        </w:trPr>
        <w:tc>
          <w:tcPr>
            <w:tcW w:w="3085" w:type="dxa"/>
            <w:vMerge w:val="restart"/>
          </w:tcPr>
          <w:p w:rsidR="00A5239F" w:rsidRDefault="00A5239F" w:rsidP="001E6885">
            <w:pPr>
              <w:jc w:val="center"/>
              <w:rPr>
                <w:b/>
                <w:sz w:val="20"/>
                <w:szCs w:val="20"/>
              </w:rPr>
            </w:pPr>
          </w:p>
          <w:p w:rsidR="00A5239F" w:rsidRDefault="00A5239F" w:rsidP="001E6885">
            <w:pPr>
              <w:jc w:val="center"/>
              <w:rPr>
                <w:b/>
                <w:sz w:val="20"/>
                <w:szCs w:val="20"/>
              </w:rPr>
            </w:pPr>
          </w:p>
          <w:p w:rsidR="00A5239F" w:rsidRPr="007B68EB" w:rsidRDefault="00A5239F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BC7B67">
              <w:rPr>
                <w:b/>
                <w:sz w:val="20"/>
                <w:szCs w:val="20"/>
              </w:rPr>
              <w:t>ебиторская задолженность</w:t>
            </w:r>
          </w:p>
        </w:tc>
        <w:tc>
          <w:tcPr>
            <w:tcW w:w="4678" w:type="dxa"/>
            <w:gridSpan w:val="4"/>
          </w:tcPr>
          <w:p w:rsidR="00A5239F" w:rsidRPr="00686D9B" w:rsidRDefault="00A5239F" w:rsidP="001E6885">
            <w:pPr>
              <w:jc w:val="center"/>
              <w:rPr>
                <w:b/>
                <w:i/>
                <w:sz w:val="20"/>
                <w:szCs w:val="20"/>
              </w:rPr>
            </w:pPr>
            <w:r w:rsidRPr="00686D9B">
              <w:rPr>
                <w:rFonts w:ascii="yandex-sans" w:hAnsi="yandex-sans"/>
                <w:b/>
                <w:i/>
                <w:color w:val="000000"/>
                <w:sz w:val="20"/>
                <w:szCs w:val="20"/>
              </w:rPr>
              <w:t>Сумма дебиторской задолженности</w:t>
            </w:r>
            <w:r w:rsidRPr="00686D9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учреждений</w:t>
            </w:r>
          </w:p>
        </w:tc>
        <w:tc>
          <w:tcPr>
            <w:tcW w:w="2268" w:type="dxa"/>
            <w:gridSpan w:val="2"/>
            <w:vMerge w:val="restart"/>
          </w:tcPr>
          <w:p w:rsidR="00A5239F" w:rsidRDefault="00A5239F" w:rsidP="001E6885">
            <w:pPr>
              <w:jc w:val="both"/>
              <w:rPr>
                <w:b/>
                <w:sz w:val="20"/>
                <w:szCs w:val="20"/>
              </w:rPr>
            </w:pPr>
          </w:p>
          <w:p w:rsidR="00A5239F" w:rsidRPr="007B68EB" w:rsidRDefault="00A5239F" w:rsidP="001E6885">
            <w:pPr>
              <w:jc w:val="both"/>
              <w:rPr>
                <w:b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CB5909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A5239F" w:rsidRPr="007B68EB" w:rsidTr="001E6885">
        <w:trPr>
          <w:trHeight w:val="323"/>
        </w:trPr>
        <w:tc>
          <w:tcPr>
            <w:tcW w:w="3085" w:type="dxa"/>
            <w:vMerge/>
          </w:tcPr>
          <w:p w:rsidR="00A5239F" w:rsidRDefault="00A5239F" w:rsidP="001E68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5239F" w:rsidRPr="007B68EB" w:rsidRDefault="00A5239F" w:rsidP="001E6885">
            <w:pPr>
              <w:jc w:val="center"/>
              <w:rPr>
                <w:rFonts w:ascii="yandex-sans" w:hAnsi="yandex-sans"/>
                <w:b/>
                <w:color w:val="000000"/>
                <w:sz w:val="20"/>
                <w:szCs w:val="20"/>
              </w:rPr>
            </w:pPr>
            <w:r w:rsidRPr="007B68EB">
              <w:rPr>
                <w:b/>
                <w:sz w:val="20"/>
                <w:szCs w:val="20"/>
              </w:rPr>
              <w:t>на 01.01.2018</w:t>
            </w:r>
          </w:p>
        </w:tc>
        <w:tc>
          <w:tcPr>
            <w:tcW w:w="2268" w:type="dxa"/>
            <w:gridSpan w:val="2"/>
          </w:tcPr>
          <w:p w:rsidR="00A5239F" w:rsidRPr="007B68EB" w:rsidRDefault="00A5239F" w:rsidP="00FA05D0">
            <w:pPr>
              <w:jc w:val="both"/>
              <w:rPr>
                <w:rFonts w:ascii="yandex-sans" w:hAnsi="yandex-sans"/>
                <w:b/>
                <w:color w:val="000000"/>
                <w:sz w:val="20"/>
                <w:szCs w:val="20"/>
              </w:rPr>
            </w:pPr>
            <w:r w:rsidRPr="007B68EB">
              <w:rPr>
                <w:b/>
                <w:sz w:val="20"/>
                <w:szCs w:val="20"/>
              </w:rPr>
              <w:t>на 01</w:t>
            </w:r>
            <w:r w:rsidR="00FA05D0">
              <w:rPr>
                <w:b/>
                <w:sz w:val="20"/>
                <w:szCs w:val="20"/>
              </w:rPr>
              <w:t>.04.2019</w:t>
            </w:r>
          </w:p>
        </w:tc>
        <w:tc>
          <w:tcPr>
            <w:tcW w:w="2268" w:type="dxa"/>
            <w:gridSpan w:val="2"/>
            <w:vMerge/>
          </w:tcPr>
          <w:p w:rsidR="00A5239F" w:rsidRDefault="00A5239F" w:rsidP="001E68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5239F" w:rsidRPr="007B68EB" w:rsidTr="00B56FB8">
        <w:trPr>
          <w:trHeight w:val="555"/>
        </w:trPr>
        <w:tc>
          <w:tcPr>
            <w:tcW w:w="3085" w:type="dxa"/>
            <w:vMerge/>
          </w:tcPr>
          <w:p w:rsidR="00A5239F" w:rsidRPr="007B68EB" w:rsidRDefault="00A5239F" w:rsidP="001E6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239F" w:rsidRPr="007B68EB" w:rsidRDefault="00A5239F" w:rsidP="001E68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1418" w:type="dxa"/>
          </w:tcPr>
          <w:p w:rsidR="00A5239F" w:rsidRPr="007B68EB" w:rsidRDefault="00A5239F" w:rsidP="001E6885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7B68EB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92" w:type="dxa"/>
          </w:tcPr>
          <w:p w:rsidR="00A5239F" w:rsidRPr="007B68EB" w:rsidRDefault="00A5239F" w:rsidP="001E68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1276" w:type="dxa"/>
          </w:tcPr>
          <w:p w:rsidR="00A5239F" w:rsidRPr="007B68EB" w:rsidRDefault="00A5239F" w:rsidP="001E6885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7B68EB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92" w:type="dxa"/>
          </w:tcPr>
          <w:p w:rsidR="00A5239F" w:rsidRPr="007B68EB" w:rsidRDefault="00A5239F" w:rsidP="001E68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1276" w:type="dxa"/>
          </w:tcPr>
          <w:p w:rsidR="00A5239F" w:rsidRPr="007B68EB" w:rsidRDefault="00A5239F" w:rsidP="001E6885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7B68EB">
              <w:rPr>
                <w:sz w:val="20"/>
                <w:szCs w:val="20"/>
              </w:rPr>
              <w:t>просроченная</w:t>
            </w:r>
            <w:proofErr w:type="gramEnd"/>
          </w:p>
        </w:tc>
      </w:tr>
      <w:tr w:rsidR="00A5239F" w:rsidRPr="007B68EB" w:rsidTr="00B56FB8">
        <w:tc>
          <w:tcPr>
            <w:tcW w:w="3085" w:type="dxa"/>
          </w:tcPr>
          <w:p w:rsidR="00A5239F" w:rsidRPr="007B68EB" w:rsidRDefault="00A5239F" w:rsidP="001E6885">
            <w:pPr>
              <w:jc w:val="both"/>
              <w:rPr>
                <w:sz w:val="20"/>
                <w:szCs w:val="20"/>
              </w:rPr>
            </w:pPr>
            <w:r w:rsidRPr="00C04EAF">
              <w:rPr>
                <w:b/>
                <w:i/>
                <w:sz w:val="20"/>
                <w:szCs w:val="20"/>
              </w:rPr>
              <w:t>По расчетам по доходам</w:t>
            </w:r>
            <w:r w:rsidR="00FC1783" w:rsidRPr="00FC1783">
              <w:rPr>
                <w:b/>
                <w:i/>
                <w:sz w:val="20"/>
                <w:szCs w:val="20"/>
                <w:lang w:eastAsia="en-US"/>
              </w:rPr>
              <w:t xml:space="preserve"> от собственности</w:t>
            </w:r>
            <w:r w:rsidRPr="00FC1783">
              <w:rPr>
                <w:b/>
                <w:sz w:val="20"/>
                <w:szCs w:val="20"/>
              </w:rPr>
              <w:t xml:space="preserve">, </w:t>
            </w:r>
            <w:r w:rsidRPr="00BC7B67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A5239F" w:rsidRPr="0080014A" w:rsidRDefault="00FA05D0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354317,1</w:t>
            </w:r>
          </w:p>
        </w:tc>
        <w:tc>
          <w:tcPr>
            <w:tcW w:w="1418" w:type="dxa"/>
            <w:vAlign w:val="center"/>
          </w:tcPr>
          <w:p w:rsidR="00A5239F" w:rsidRPr="0080014A" w:rsidRDefault="00FA05D0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12534,8</w:t>
            </w:r>
          </w:p>
        </w:tc>
        <w:tc>
          <w:tcPr>
            <w:tcW w:w="992" w:type="dxa"/>
            <w:vAlign w:val="center"/>
          </w:tcPr>
          <w:p w:rsidR="00A5239F" w:rsidRPr="0080014A" w:rsidRDefault="00FA05D0" w:rsidP="001E6885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1030161,7</w:t>
            </w:r>
          </w:p>
        </w:tc>
        <w:tc>
          <w:tcPr>
            <w:tcW w:w="1276" w:type="dxa"/>
            <w:vAlign w:val="center"/>
          </w:tcPr>
          <w:p w:rsidR="00A5239F" w:rsidRPr="0080014A" w:rsidRDefault="00FA05D0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15723,2</w:t>
            </w:r>
          </w:p>
        </w:tc>
        <w:tc>
          <w:tcPr>
            <w:tcW w:w="992" w:type="dxa"/>
            <w:vAlign w:val="center"/>
          </w:tcPr>
          <w:p w:rsidR="00A5239F" w:rsidRDefault="00B56FB8" w:rsidP="001E688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675844,6</w:t>
            </w:r>
          </w:p>
        </w:tc>
        <w:tc>
          <w:tcPr>
            <w:tcW w:w="1276" w:type="dxa"/>
            <w:vAlign w:val="center"/>
          </w:tcPr>
          <w:p w:rsidR="00A5239F" w:rsidRDefault="00B56FB8" w:rsidP="001E688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3188,4</w:t>
            </w:r>
          </w:p>
        </w:tc>
      </w:tr>
      <w:tr w:rsidR="001E6885" w:rsidRPr="007B68EB" w:rsidTr="00B56FB8">
        <w:tc>
          <w:tcPr>
            <w:tcW w:w="3085" w:type="dxa"/>
          </w:tcPr>
          <w:p w:rsidR="001E6885" w:rsidRPr="007B68EB" w:rsidRDefault="001E6885" w:rsidP="001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B68EB">
              <w:rPr>
                <w:sz w:val="20"/>
                <w:szCs w:val="20"/>
              </w:rPr>
              <w:t>асчеты с</w:t>
            </w:r>
            <w:r w:rsidRPr="007B68EB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7B68EB">
              <w:rPr>
                <w:sz w:val="20"/>
                <w:szCs w:val="20"/>
                <w:lang w:eastAsia="en-US"/>
              </w:rPr>
              <w:t>плательщиками налоговых доходов</w:t>
            </w:r>
          </w:p>
        </w:tc>
        <w:tc>
          <w:tcPr>
            <w:tcW w:w="4678" w:type="dxa"/>
            <w:gridSpan w:val="4"/>
            <w:vAlign w:val="center"/>
          </w:tcPr>
          <w:p w:rsidR="001E6885" w:rsidRPr="007B68EB" w:rsidRDefault="001E6885" w:rsidP="00B56FB8">
            <w:pPr>
              <w:jc w:val="center"/>
              <w:rPr>
                <w:sz w:val="20"/>
                <w:szCs w:val="20"/>
              </w:rPr>
            </w:pPr>
            <w:r w:rsidRPr="00F744B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ведения </w:t>
            </w:r>
            <w:r w:rsidRPr="00F744B1">
              <w:rPr>
                <w:sz w:val="18"/>
                <w:szCs w:val="18"/>
              </w:rPr>
              <w:t>не представлены</w:t>
            </w:r>
            <w:r w:rsidR="00FA05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E6885" w:rsidRPr="008656F2" w:rsidRDefault="001E6885" w:rsidP="001E688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E6885" w:rsidRPr="008656F2" w:rsidRDefault="001E6885" w:rsidP="001E688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56FB8" w:rsidRPr="007B68EB" w:rsidTr="00B56FB8">
        <w:tc>
          <w:tcPr>
            <w:tcW w:w="3085" w:type="dxa"/>
          </w:tcPr>
          <w:p w:rsidR="00B56FB8" w:rsidRPr="00A5239F" w:rsidRDefault="00B56FB8" w:rsidP="001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5239F">
              <w:rPr>
                <w:sz w:val="20"/>
                <w:szCs w:val="20"/>
              </w:rPr>
              <w:t>асчеты</w:t>
            </w:r>
            <w:r w:rsidRPr="00A5239F">
              <w:rPr>
                <w:sz w:val="20"/>
                <w:szCs w:val="20"/>
                <w:lang w:eastAsia="en-US"/>
              </w:rPr>
              <w:t xml:space="preserve"> с плательщиками доходов от собственности (аренда муниципального имущества)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>43708,7</w:t>
            </w:r>
          </w:p>
        </w:tc>
        <w:tc>
          <w:tcPr>
            <w:tcW w:w="1418" w:type="dxa"/>
            <w:vAlign w:val="center"/>
          </w:tcPr>
          <w:p w:rsidR="00B56FB8" w:rsidRPr="00A5239F" w:rsidRDefault="00B56FB8" w:rsidP="001E6885">
            <w:pPr>
              <w:ind w:hanging="108"/>
              <w:jc w:val="center"/>
              <w:rPr>
                <w:sz w:val="20"/>
                <w:szCs w:val="20"/>
              </w:rPr>
            </w:pPr>
            <w:r w:rsidRPr="00A5239F">
              <w:rPr>
                <w:sz w:val="20"/>
                <w:szCs w:val="20"/>
              </w:rPr>
              <w:t>2966,7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 w:rsidRPr="00B56FB8">
              <w:rPr>
                <w:b/>
                <w:sz w:val="20"/>
                <w:szCs w:val="20"/>
              </w:rPr>
              <w:t>44135,6</w:t>
            </w:r>
          </w:p>
        </w:tc>
        <w:tc>
          <w:tcPr>
            <w:tcW w:w="1276" w:type="dxa"/>
            <w:vAlign w:val="center"/>
          </w:tcPr>
          <w:p w:rsidR="00B56FB8" w:rsidRPr="00DA7005" w:rsidRDefault="00B56FB8" w:rsidP="001E6885">
            <w:pPr>
              <w:jc w:val="center"/>
              <w:rPr>
                <w:sz w:val="20"/>
                <w:szCs w:val="20"/>
              </w:rPr>
            </w:pPr>
            <w:r w:rsidRPr="00DA7005">
              <w:rPr>
                <w:sz w:val="20"/>
                <w:szCs w:val="20"/>
              </w:rPr>
              <w:t>2763,3</w:t>
            </w:r>
          </w:p>
        </w:tc>
        <w:tc>
          <w:tcPr>
            <w:tcW w:w="992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426,9</w:t>
            </w:r>
          </w:p>
        </w:tc>
        <w:tc>
          <w:tcPr>
            <w:tcW w:w="1276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-203,4</w:t>
            </w:r>
          </w:p>
        </w:tc>
      </w:tr>
      <w:tr w:rsidR="00B56FB8" w:rsidRPr="007B68EB" w:rsidTr="00B56FB8">
        <w:tc>
          <w:tcPr>
            <w:tcW w:w="3085" w:type="dxa"/>
          </w:tcPr>
          <w:p w:rsidR="00B56FB8" w:rsidRPr="00A5239F" w:rsidRDefault="00B56FB8" w:rsidP="001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5239F">
              <w:rPr>
                <w:sz w:val="20"/>
                <w:szCs w:val="20"/>
              </w:rPr>
              <w:t>асчеты</w:t>
            </w:r>
            <w:r w:rsidRPr="00A5239F">
              <w:rPr>
                <w:sz w:val="20"/>
                <w:szCs w:val="20"/>
                <w:lang w:eastAsia="en-US"/>
              </w:rPr>
              <w:t xml:space="preserve"> по доходам от платежей при пользовании природными ресурсами (аренда земельных участков)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>308755,5</w:t>
            </w:r>
          </w:p>
        </w:tc>
        <w:tc>
          <w:tcPr>
            <w:tcW w:w="1418" w:type="dxa"/>
            <w:vAlign w:val="center"/>
          </w:tcPr>
          <w:p w:rsidR="00B56FB8" w:rsidRPr="00A5239F" w:rsidRDefault="00B56FB8" w:rsidP="001E6885">
            <w:pPr>
              <w:ind w:hanging="108"/>
              <w:jc w:val="center"/>
              <w:rPr>
                <w:sz w:val="20"/>
                <w:szCs w:val="20"/>
              </w:rPr>
            </w:pPr>
            <w:r w:rsidRPr="00A5239F">
              <w:rPr>
                <w:sz w:val="20"/>
                <w:szCs w:val="20"/>
              </w:rPr>
              <w:t>8730,7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B56FB8">
              <w:rPr>
                <w:b/>
                <w:sz w:val="20"/>
                <w:szCs w:val="20"/>
              </w:rPr>
              <w:t>488703,8</w:t>
            </w:r>
          </w:p>
        </w:tc>
        <w:tc>
          <w:tcPr>
            <w:tcW w:w="1276" w:type="dxa"/>
            <w:vAlign w:val="center"/>
          </w:tcPr>
          <w:p w:rsidR="00B56FB8" w:rsidRPr="00DA7005" w:rsidRDefault="00B56FB8" w:rsidP="001E6885">
            <w:pPr>
              <w:jc w:val="center"/>
              <w:rPr>
                <w:sz w:val="20"/>
                <w:szCs w:val="20"/>
              </w:rPr>
            </w:pPr>
            <w:r w:rsidRPr="00DA7005">
              <w:rPr>
                <w:sz w:val="20"/>
                <w:szCs w:val="20"/>
              </w:rPr>
              <w:t>12174,2</w:t>
            </w:r>
          </w:p>
        </w:tc>
        <w:tc>
          <w:tcPr>
            <w:tcW w:w="992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179948,3</w:t>
            </w:r>
          </w:p>
        </w:tc>
        <w:tc>
          <w:tcPr>
            <w:tcW w:w="1276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3443,5</w:t>
            </w:r>
          </w:p>
        </w:tc>
      </w:tr>
      <w:tr w:rsidR="00B56FB8" w:rsidRPr="007B68EB" w:rsidTr="00B56FB8">
        <w:tc>
          <w:tcPr>
            <w:tcW w:w="3085" w:type="dxa"/>
          </w:tcPr>
          <w:p w:rsidR="00B56FB8" w:rsidRPr="00FA05D0" w:rsidRDefault="00B56FB8" w:rsidP="001E6885">
            <w:pPr>
              <w:rPr>
                <w:sz w:val="20"/>
                <w:szCs w:val="20"/>
              </w:rPr>
            </w:pPr>
            <w:r w:rsidRPr="00FA05D0">
              <w:rPr>
                <w:rStyle w:val="extended-textshort"/>
                <w:sz w:val="20"/>
                <w:szCs w:val="20"/>
              </w:rPr>
              <w:t>расчеты по доходам от дивидендов по объектам инвестирования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vAlign w:val="center"/>
          </w:tcPr>
          <w:p w:rsidR="00B56FB8" w:rsidRPr="00A5239F" w:rsidRDefault="00B56FB8" w:rsidP="001E688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B56FB8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B56FB8" w:rsidRPr="00DA7005" w:rsidRDefault="00B56FB8" w:rsidP="001E6885">
            <w:pPr>
              <w:jc w:val="center"/>
              <w:rPr>
                <w:sz w:val="20"/>
                <w:szCs w:val="20"/>
              </w:rPr>
            </w:pPr>
            <w:r w:rsidRPr="00DA70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76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</w:tr>
      <w:tr w:rsidR="00B56FB8" w:rsidRPr="007B68EB" w:rsidTr="00B56FB8">
        <w:trPr>
          <w:trHeight w:val="505"/>
        </w:trPr>
        <w:tc>
          <w:tcPr>
            <w:tcW w:w="3085" w:type="dxa"/>
          </w:tcPr>
          <w:p w:rsidR="00B56FB8" w:rsidRPr="00A5239F" w:rsidRDefault="00B56FB8" w:rsidP="001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 w:rsidRPr="00A5239F">
              <w:rPr>
                <w:sz w:val="20"/>
                <w:szCs w:val="20"/>
                <w:lang w:eastAsia="en-US"/>
              </w:rPr>
              <w:t xml:space="preserve">асчеты по иным доходам от собственности (плата за </w:t>
            </w:r>
            <w:proofErr w:type="spellStart"/>
            <w:r w:rsidRPr="00A5239F">
              <w:rPr>
                <w:sz w:val="20"/>
                <w:szCs w:val="20"/>
                <w:lang w:eastAsia="en-US"/>
              </w:rPr>
              <w:t>найм</w:t>
            </w:r>
            <w:proofErr w:type="spellEnd"/>
            <w:r w:rsidRPr="00A5239F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>1061,6</w:t>
            </w:r>
          </w:p>
        </w:tc>
        <w:tc>
          <w:tcPr>
            <w:tcW w:w="1418" w:type="dxa"/>
            <w:vAlign w:val="center"/>
          </w:tcPr>
          <w:p w:rsidR="00B56FB8" w:rsidRPr="00A5239F" w:rsidRDefault="00B56FB8" w:rsidP="001E6885">
            <w:pPr>
              <w:jc w:val="center"/>
              <w:rPr>
                <w:sz w:val="20"/>
                <w:szCs w:val="20"/>
              </w:rPr>
            </w:pPr>
            <w:r w:rsidRPr="00A5239F">
              <w:rPr>
                <w:sz w:val="20"/>
                <w:szCs w:val="20"/>
              </w:rPr>
              <w:t>837,3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 w:rsidRPr="00B56FB8">
              <w:rPr>
                <w:b/>
                <w:sz w:val="20"/>
                <w:szCs w:val="20"/>
              </w:rPr>
              <w:t>5506,9</w:t>
            </w:r>
          </w:p>
        </w:tc>
        <w:tc>
          <w:tcPr>
            <w:tcW w:w="1276" w:type="dxa"/>
            <w:vAlign w:val="center"/>
          </w:tcPr>
          <w:p w:rsidR="00B56FB8" w:rsidRPr="00DA7005" w:rsidRDefault="00B56FB8" w:rsidP="001E6885">
            <w:pPr>
              <w:jc w:val="center"/>
              <w:rPr>
                <w:sz w:val="20"/>
                <w:szCs w:val="20"/>
              </w:rPr>
            </w:pPr>
            <w:r w:rsidRPr="00DA7005">
              <w:rPr>
                <w:sz w:val="20"/>
                <w:szCs w:val="20"/>
              </w:rPr>
              <w:t>785,7</w:t>
            </w:r>
          </w:p>
        </w:tc>
        <w:tc>
          <w:tcPr>
            <w:tcW w:w="992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4445,3</w:t>
            </w:r>
          </w:p>
        </w:tc>
        <w:tc>
          <w:tcPr>
            <w:tcW w:w="1276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-51,6</w:t>
            </w:r>
          </w:p>
        </w:tc>
      </w:tr>
      <w:tr w:rsidR="001E6885" w:rsidRPr="007B68EB" w:rsidTr="00B56FB8">
        <w:tc>
          <w:tcPr>
            <w:tcW w:w="3085" w:type="dxa"/>
          </w:tcPr>
          <w:p w:rsidR="001E6885" w:rsidRPr="00A5239F" w:rsidRDefault="001E6885" w:rsidP="001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5239F">
              <w:rPr>
                <w:sz w:val="20"/>
                <w:szCs w:val="20"/>
              </w:rPr>
              <w:t>асчеты</w:t>
            </w:r>
            <w:r w:rsidRPr="00A5239F">
              <w:rPr>
                <w:sz w:val="20"/>
                <w:szCs w:val="20"/>
                <w:lang w:eastAsia="en-US"/>
              </w:rPr>
              <w:t xml:space="preserve"> с плательщиками сумм принудительного изъятия</w:t>
            </w:r>
          </w:p>
        </w:tc>
        <w:tc>
          <w:tcPr>
            <w:tcW w:w="992" w:type="dxa"/>
            <w:vAlign w:val="center"/>
          </w:tcPr>
          <w:p w:rsidR="001E6885" w:rsidRPr="00B56FB8" w:rsidRDefault="00FA05D0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>245,8</w:t>
            </w:r>
          </w:p>
        </w:tc>
        <w:tc>
          <w:tcPr>
            <w:tcW w:w="1418" w:type="dxa"/>
            <w:vAlign w:val="center"/>
          </w:tcPr>
          <w:p w:rsidR="001E6885" w:rsidRPr="00A5239F" w:rsidRDefault="00FA05D0" w:rsidP="00B56FB8">
            <w:pPr>
              <w:jc w:val="center"/>
              <w:rPr>
                <w:sz w:val="20"/>
                <w:szCs w:val="20"/>
              </w:rPr>
            </w:pPr>
            <w:r w:rsidRPr="00F744B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ведения </w:t>
            </w:r>
            <w:r w:rsidRPr="00F744B1">
              <w:rPr>
                <w:sz w:val="18"/>
                <w:szCs w:val="18"/>
              </w:rPr>
              <w:t>не представлены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E6885" w:rsidRPr="00B56FB8" w:rsidRDefault="00FA05D0" w:rsidP="001E6885">
            <w:pPr>
              <w:jc w:val="center"/>
              <w:rPr>
                <w:b/>
                <w:sz w:val="20"/>
                <w:szCs w:val="20"/>
              </w:rPr>
            </w:pPr>
            <w:r w:rsidRPr="00B56FB8">
              <w:rPr>
                <w:b/>
                <w:sz w:val="20"/>
                <w:szCs w:val="20"/>
              </w:rPr>
              <w:t>30,2</w:t>
            </w:r>
          </w:p>
        </w:tc>
        <w:tc>
          <w:tcPr>
            <w:tcW w:w="1276" w:type="dxa"/>
            <w:vAlign w:val="center"/>
          </w:tcPr>
          <w:p w:rsidR="001E6885" w:rsidRPr="007B68EB" w:rsidRDefault="00FA05D0" w:rsidP="001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E6885" w:rsidRPr="008656F2" w:rsidRDefault="00B56FB8" w:rsidP="001E688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E6885" w:rsidRPr="008656F2" w:rsidRDefault="00B56FB8" w:rsidP="001E688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A05D0" w:rsidRPr="007B68EB" w:rsidTr="00B56FB8">
        <w:tc>
          <w:tcPr>
            <w:tcW w:w="3085" w:type="dxa"/>
          </w:tcPr>
          <w:p w:rsidR="00FA05D0" w:rsidRPr="00FA05D0" w:rsidRDefault="00FA05D0" w:rsidP="00FA05D0">
            <w:pPr>
              <w:rPr>
                <w:sz w:val="20"/>
                <w:szCs w:val="20"/>
              </w:rPr>
            </w:pPr>
            <w:r w:rsidRPr="00FA05D0">
              <w:rPr>
                <w:rStyle w:val="extended-textshort"/>
                <w:sz w:val="20"/>
                <w:szCs w:val="20"/>
              </w:rPr>
              <w:t>расчеты по поступлениям от других бюджетов бюджетной системы РФ</w:t>
            </w:r>
          </w:p>
        </w:tc>
        <w:tc>
          <w:tcPr>
            <w:tcW w:w="992" w:type="dxa"/>
            <w:vAlign w:val="center"/>
          </w:tcPr>
          <w:p w:rsidR="00FA05D0" w:rsidRPr="00B56FB8" w:rsidRDefault="00FA05D0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A05D0" w:rsidRPr="00F744B1" w:rsidRDefault="00FA05D0" w:rsidP="001E6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05D0" w:rsidRPr="00B56FB8" w:rsidRDefault="00FA05D0" w:rsidP="001E6885">
            <w:pPr>
              <w:jc w:val="center"/>
              <w:rPr>
                <w:b/>
                <w:sz w:val="20"/>
                <w:szCs w:val="20"/>
              </w:rPr>
            </w:pPr>
            <w:r w:rsidRPr="00B56FB8">
              <w:rPr>
                <w:b/>
                <w:sz w:val="20"/>
                <w:szCs w:val="20"/>
              </w:rPr>
              <w:t>490647</w:t>
            </w:r>
          </w:p>
        </w:tc>
        <w:tc>
          <w:tcPr>
            <w:tcW w:w="1276" w:type="dxa"/>
            <w:vAlign w:val="center"/>
          </w:tcPr>
          <w:p w:rsidR="00FA05D0" w:rsidRDefault="00FA05D0" w:rsidP="001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A05D0" w:rsidRPr="008656F2" w:rsidRDefault="00B56FB8" w:rsidP="001E688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490647</w:t>
            </w:r>
          </w:p>
        </w:tc>
        <w:tc>
          <w:tcPr>
            <w:tcW w:w="1276" w:type="dxa"/>
            <w:vAlign w:val="center"/>
          </w:tcPr>
          <w:p w:rsidR="00FA05D0" w:rsidRPr="008656F2" w:rsidRDefault="00B56FB8" w:rsidP="001E688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56FB8" w:rsidRPr="007B68EB" w:rsidTr="00B56FB8">
        <w:tc>
          <w:tcPr>
            <w:tcW w:w="3085" w:type="dxa"/>
          </w:tcPr>
          <w:p w:rsidR="00B56FB8" w:rsidRPr="00A5239F" w:rsidRDefault="00B56FB8" w:rsidP="001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5239F">
              <w:rPr>
                <w:sz w:val="20"/>
                <w:szCs w:val="20"/>
              </w:rPr>
              <w:t>асчеты по прочим доходам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>545,6</w:t>
            </w:r>
          </w:p>
        </w:tc>
        <w:tc>
          <w:tcPr>
            <w:tcW w:w="1418" w:type="dxa"/>
            <w:vAlign w:val="center"/>
          </w:tcPr>
          <w:p w:rsidR="00B56FB8" w:rsidRPr="00A5239F" w:rsidRDefault="00B56FB8" w:rsidP="001E6885">
            <w:pPr>
              <w:jc w:val="center"/>
              <w:rPr>
                <w:sz w:val="20"/>
                <w:szCs w:val="20"/>
              </w:rPr>
            </w:pPr>
            <w:r w:rsidRPr="00A52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 w:rsidRPr="00B56FB8">
              <w:rPr>
                <w:b/>
                <w:sz w:val="20"/>
                <w:szCs w:val="20"/>
              </w:rPr>
              <w:t>238,3</w:t>
            </w:r>
          </w:p>
        </w:tc>
        <w:tc>
          <w:tcPr>
            <w:tcW w:w="1276" w:type="dxa"/>
            <w:vAlign w:val="center"/>
          </w:tcPr>
          <w:p w:rsidR="00B56FB8" w:rsidRDefault="00B56FB8" w:rsidP="001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-307,3</w:t>
            </w:r>
          </w:p>
        </w:tc>
        <w:tc>
          <w:tcPr>
            <w:tcW w:w="1276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56FB8" w:rsidRPr="007B68EB" w:rsidTr="00B56FB8">
        <w:tc>
          <w:tcPr>
            <w:tcW w:w="3085" w:type="dxa"/>
          </w:tcPr>
          <w:p w:rsidR="00B56FB8" w:rsidRPr="00C04EAF" w:rsidRDefault="00B56FB8" w:rsidP="001E6885">
            <w:pPr>
              <w:rPr>
                <w:b/>
                <w:i/>
                <w:sz w:val="20"/>
                <w:szCs w:val="20"/>
              </w:rPr>
            </w:pPr>
            <w:r w:rsidRPr="00C04EAF">
              <w:rPr>
                <w:b/>
                <w:i/>
                <w:sz w:val="20"/>
                <w:szCs w:val="20"/>
              </w:rPr>
              <w:lastRenderedPageBreak/>
              <w:t>По выданным авансам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>654</w:t>
            </w:r>
          </w:p>
        </w:tc>
        <w:tc>
          <w:tcPr>
            <w:tcW w:w="1418" w:type="dxa"/>
            <w:vAlign w:val="center"/>
          </w:tcPr>
          <w:p w:rsidR="00B56FB8" w:rsidRPr="0080014A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6FB8" w:rsidRPr="00CE361E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240,1</w:t>
            </w:r>
          </w:p>
        </w:tc>
        <w:tc>
          <w:tcPr>
            <w:tcW w:w="1276" w:type="dxa"/>
            <w:vAlign w:val="center"/>
          </w:tcPr>
          <w:p w:rsidR="00B56FB8" w:rsidRPr="0080014A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-413,9</w:t>
            </w:r>
          </w:p>
        </w:tc>
        <w:tc>
          <w:tcPr>
            <w:tcW w:w="1276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</w:tr>
      <w:tr w:rsidR="00B56FB8" w:rsidRPr="007B68EB" w:rsidTr="00B56FB8">
        <w:tc>
          <w:tcPr>
            <w:tcW w:w="3085" w:type="dxa"/>
          </w:tcPr>
          <w:p w:rsidR="00B56FB8" w:rsidRPr="00C04EAF" w:rsidRDefault="00B56FB8" w:rsidP="001E6885">
            <w:pPr>
              <w:rPr>
                <w:b/>
                <w:i/>
                <w:sz w:val="20"/>
                <w:szCs w:val="20"/>
              </w:rPr>
            </w:pPr>
            <w:r w:rsidRPr="00C04EAF">
              <w:rPr>
                <w:b/>
                <w:i/>
                <w:sz w:val="20"/>
                <w:szCs w:val="20"/>
              </w:rPr>
              <w:t>По расчетам с подотчетными лицами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>329,4</w:t>
            </w:r>
          </w:p>
        </w:tc>
        <w:tc>
          <w:tcPr>
            <w:tcW w:w="1418" w:type="dxa"/>
            <w:vAlign w:val="center"/>
          </w:tcPr>
          <w:p w:rsidR="00B56FB8" w:rsidRPr="008656F2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6FB8" w:rsidRPr="008656F2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310,8</w:t>
            </w:r>
          </w:p>
        </w:tc>
        <w:tc>
          <w:tcPr>
            <w:tcW w:w="1276" w:type="dxa"/>
            <w:vAlign w:val="center"/>
          </w:tcPr>
          <w:p w:rsidR="00B56FB8" w:rsidRPr="0080014A" w:rsidRDefault="00B56FB8" w:rsidP="001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-18,6</w:t>
            </w:r>
          </w:p>
        </w:tc>
        <w:tc>
          <w:tcPr>
            <w:tcW w:w="1276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</w:tr>
      <w:tr w:rsidR="00B56FB8" w:rsidRPr="007B68EB" w:rsidTr="00B56FB8">
        <w:tc>
          <w:tcPr>
            <w:tcW w:w="3085" w:type="dxa"/>
          </w:tcPr>
          <w:p w:rsidR="00B56FB8" w:rsidRPr="00C04EAF" w:rsidRDefault="00B56FB8" w:rsidP="001E6885">
            <w:pPr>
              <w:rPr>
                <w:b/>
                <w:i/>
                <w:sz w:val="20"/>
                <w:szCs w:val="20"/>
              </w:rPr>
            </w:pPr>
            <w:r w:rsidRPr="00C04EAF">
              <w:rPr>
                <w:b/>
                <w:i/>
                <w:sz w:val="20"/>
                <w:szCs w:val="20"/>
              </w:rPr>
              <w:t>По р</w:t>
            </w:r>
            <w:r w:rsidRPr="00C04EAF">
              <w:rPr>
                <w:b/>
                <w:i/>
                <w:color w:val="0A0A0A"/>
                <w:sz w:val="20"/>
                <w:szCs w:val="20"/>
              </w:rPr>
              <w:t>асчетам по возмещению ущерба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>286</w:t>
            </w:r>
          </w:p>
        </w:tc>
        <w:tc>
          <w:tcPr>
            <w:tcW w:w="1418" w:type="dxa"/>
            <w:vAlign w:val="center"/>
          </w:tcPr>
          <w:p w:rsidR="00B56FB8" w:rsidRPr="008656F2" w:rsidRDefault="00B56FB8" w:rsidP="001E68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6FB8" w:rsidRPr="008656F2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193,1</w:t>
            </w:r>
          </w:p>
        </w:tc>
        <w:tc>
          <w:tcPr>
            <w:tcW w:w="1276" w:type="dxa"/>
            <w:vAlign w:val="center"/>
          </w:tcPr>
          <w:p w:rsidR="00B56FB8" w:rsidRPr="0080014A" w:rsidRDefault="00B56FB8" w:rsidP="001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-92,9</w:t>
            </w:r>
          </w:p>
        </w:tc>
        <w:tc>
          <w:tcPr>
            <w:tcW w:w="1276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</w:tr>
      <w:tr w:rsidR="00B56FB8" w:rsidRPr="007B68EB" w:rsidTr="00B56FB8">
        <w:tc>
          <w:tcPr>
            <w:tcW w:w="3085" w:type="dxa"/>
          </w:tcPr>
          <w:p w:rsidR="00B56FB8" w:rsidRPr="00C04EAF" w:rsidRDefault="00B56FB8" w:rsidP="001E6885">
            <w:pPr>
              <w:rPr>
                <w:b/>
                <w:i/>
                <w:sz w:val="20"/>
                <w:szCs w:val="20"/>
              </w:rPr>
            </w:pPr>
            <w:r w:rsidRPr="00C04EAF">
              <w:rPr>
                <w:b/>
                <w:i/>
                <w:sz w:val="20"/>
                <w:szCs w:val="20"/>
              </w:rPr>
              <w:t>По платежам в бюджет</w:t>
            </w:r>
          </w:p>
        </w:tc>
        <w:tc>
          <w:tcPr>
            <w:tcW w:w="992" w:type="dxa"/>
            <w:vAlign w:val="center"/>
          </w:tcPr>
          <w:p w:rsidR="00B56FB8" w:rsidRPr="00B56FB8" w:rsidRDefault="00B56FB8" w:rsidP="001E6885">
            <w:pPr>
              <w:jc w:val="center"/>
              <w:rPr>
                <w:sz w:val="20"/>
                <w:szCs w:val="20"/>
              </w:rPr>
            </w:pPr>
            <w:r w:rsidRPr="00B56FB8">
              <w:rPr>
                <w:sz w:val="20"/>
                <w:szCs w:val="20"/>
              </w:rPr>
              <w:t>38,2</w:t>
            </w:r>
          </w:p>
        </w:tc>
        <w:tc>
          <w:tcPr>
            <w:tcW w:w="1418" w:type="dxa"/>
            <w:vAlign w:val="center"/>
          </w:tcPr>
          <w:p w:rsidR="00B56FB8" w:rsidRPr="00BC7B67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6FB8" w:rsidRPr="00BC7B67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29,9</w:t>
            </w:r>
          </w:p>
        </w:tc>
        <w:tc>
          <w:tcPr>
            <w:tcW w:w="1276" w:type="dxa"/>
            <w:vAlign w:val="center"/>
          </w:tcPr>
          <w:p w:rsidR="00B56FB8" w:rsidRPr="00BC7B67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-8,3</w:t>
            </w:r>
          </w:p>
        </w:tc>
        <w:tc>
          <w:tcPr>
            <w:tcW w:w="1276" w:type="dxa"/>
            <w:vAlign w:val="center"/>
          </w:tcPr>
          <w:p w:rsidR="00B56FB8" w:rsidRDefault="00B56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</w:tr>
      <w:tr w:rsidR="00B56FB8" w:rsidRPr="007B68EB" w:rsidTr="00B56FB8">
        <w:tc>
          <w:tcPr>
            <w:tcW w:w="3085" w:type="dxa"/>
          </w:tcPr>
          <w:p w:rsidR="00B56FB8" w:rsidRPr="007E2B0C" w:rsidRDefault="00B56FB8" w:rsidP="001E6885">
            <w:pPr>
              <w:rPr>
                <w:b/>
              </w:rPr>
            </w:pPr>
            <w:r w:rsidRPr="007E2B0C">
              <w:rPr>
                <w:b/>
                <w:sz w:val="22"/>
                <w:szCs w:val="22"/>
              </w:rPr>
              <w:t xml:space="preserve">Всего </w:t>
            </w:r>
            <w:r>
              <w:rPr>
                <w:b/>
                <w:sz w:val="22"/>
                <w:szCs w:val="22"/>
              </w:rPr>
              <w:t>задолженность</w:t>
            </w:r>
          </w:p>
        </w:tc>
        <w:tc>
          <w:tcPr>
            <w:tcW w:w="992" w:type="dxa"/>
            <w:vAlign w:val="center"/>
          </w:tcPr>
          <w:p w:rsidR="00B56FB8" w:rsidRPr="00686D9B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355624,6</w:t>
            </w:r>
          </w:p>
        </w:tc>
        <w:tc>
          <w:tcPr>
            <w:tcW w:w="1418" w:type="dxa"/>
            <w:vAlign w:val="center"/>
          </w:tcPr>
          <w:p w:rsidR="00B56FB8" w:rsidRPr="00686D9B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12534,8</w:t>
            </w:r>
          </w:p>
        </w:tc>
        <w:tc>
          <w:tcPr>
            <w:tcW w:w="992" w:type="dxa"/>
            <w:vAlign w:val="center"/>
          </w:tcPr>
          <w:p w:rsidR="00B56FB8" w:rsidRPr="00686D9B" w:rsidRDefault="00B56FB8" w:rsidP="001E6885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1030935,7</w:t>
            </w:r>
          </w:p>
        </w:tc>
        <w:tc>
          <w:tcPr>
            <w:tcW w:w="1276" w:type="dxa"/>
            <w:vAlign w:val="center"/>
          </w:tcPr>
          <w:p w:rsidR="00B56FB8" w:rsidRPr="00686D9B" w:rsidRDefault="00B56FB8" w:rsidP="001E6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15723,2</w:t>
            </w:r>
          </w:p>
        </w:tc>
        <w:tc>
          <w:tcPr>
            <w:tcW w:w="992" w:type="dxa"/>
            <w:vAlign w:val="center"/>
          </w:tcPr>
          <w:p w:rsidR="00B56FB8" w:rsidRDefault="00B56F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675311,1</w:t>
            </w:r>
          </w:p>
        </w:tc>
        <w:tc>
          <w:tcPr>
            <w:tcW w:w="1276" w:type="dxa"/>
            <w:vAlign w:val="center"/>
          </w:tcPr>
          <w:p w:rsidR="00B56FB8" w:rsidRDefault="00B56F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3188,4</w:t>
            </w:r>
          </w:p>
        </w:tc>
      </w:tr>
    </w:tbl>
    <w:p w:rsidR="00A5239F" w:rsidRPr="007B68EB" w:rsidRDefault="00A5239F" w:rsidP="00A5239F">
      <w:pPr>
        <w:jc w:val="both"/>
        <w:rPr>
          <w:sz w:val="20"/>
          <w:szCs w:val="20"/>
        </w:rPr>
      </w:pPr>
    </w:p>
    <w:p w:rsidR="00A5239F" w:rsidRPr="007A2299" w:rsidRDefault="00A5239F" w:rsidP="00FC1783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Pr="007A2299">
        <w:rPr>
          <w:lang w:eastAsia="en-US"/>
        </w:rPr>
        <w:t>Основные суммы деби</w:t>
      </w:r>
      <w:r w:rsidR="00FC1783">
        <w:rPr>
          <w:lang w:eastAsia="en-US"/>
        </w:rPr>
        <w:t xml:space="preserve">торской задолженности </w:t>
      </w:r>
      <w:r w:rsidRPr="007A2299">
        <w:rPr>
          <w:lang w:eastAsia="en-US"/>
        </w:rPr>
        <w:t xml:space="preserve">приходятся </w:t>
      </w:r>
      <w:r w:rsidR="00FC1783">
        <w:rPr>
          <w:lang w:eastAsia="en-US"/>
        </w:rPr>
        <w:t xml:space="preserve">на платежи, </w:t>
      </w:r>
      <w:r w:rsidR="00FC1783" w:rsidRPr="007A2299">
        <w:rPr>
          <w:lang w:eastAsia="en-US"/>
        </w:rPr>
        <w:t>администрируемы</w:t>
      </w:r>
      <w:r w:rsidR="00FC1783">
        <w:rPr>
          <w:lang w:eastAsia="en-US"/>
        </w:rPr>
        <w:t>е</w:t>
      </w:r>
      <w:r w:rsidR="00FC1783" w:rsidRPr="007A2299">
        <w:rPr>
          <w:lang w:eastAsia="en-US"/>
        </w:rPr>
        <w:t xml:space="preserve"> Упр</w:t>
      </w:r>
      <w:r w:rsidR="00FC1783">
        <w:rPr>
          <w:lang w:eastAsia="en-US"/>
        </w:rPr>
        <w:t>авлением имущественных отношений,</w:t>
      </w:r>
      <w:r w:rsidR="00FC1783" w:rsidRPr="007A2299">
        <w:rPr>
          <w:lang w:eastAsia="en-US"/>
        </w:rPr>
        <w:t xml:space="preserve"> </w:t>
      </w:r>
      <w:r w:rsidR="00FC1783">
        <w:rPr>
          <w:lang w:eastAsia="en-US"/>
        </w:rPr>
        <w:t>по</w:t>
      </w:r>
      <w:r w:rsidR="00FC1783" w:rsidRPr="00FC1783">
        <w:rPr>
          <w:lang w:eastAsia="en-US"/>
        </w:rPr>
        <w:t xml:space="preserve"> расчетам с плательщиками доходов от собственности </w:t>
      </w:r>
      <w:r w:rsidR="00FC1783" w:rsidRPr="007A2299">
        <w:rPr>
          <w:lang w:eastAsia="en-US"/>
        </w:rPr>
        <w:t xml:space="preserve">– </w:t>
      </w:r>
      <w:r w:rsidR="00FC1783">
        <w:rPr>
          <w:lang w:eastAsia="en-US"/>
        </w:rPr>
        <w:t xml:space="preserve"> </w:t>
      </w:r>
      <w:r w:rsidR="00DA7005">
        <w:rPr>
          <w:lang w:eastAsia="en-US"/>
        </w:rPr>
        <w:t xml:space="preserve">в сумме </w:t>
      </w:r>
      <w:r w:rsidR="00FC1783" w:rsidRPr="00FC1783">
        <w:t>1030161,7</w:t>
      </w:r>
      <w:r w:rsidR="00FC1783">
        <w:rPr>
          <w:b/>
        </w:rPr>
        <w:t xml:space="preserve"> </w:t>
      </w:r>
      <w:proofErr w:type="spellStart"/>
      <w:r w:rsidR="00FC1783" w:rsidRPr="00FC1783">
        <w:rPr>
          <w:lang w:eastAsia="en-US"/>
        </w:rPr>
        <w:t>тыс</w:t>
      </w:r>
      <w:proofErr w:type="gramStart"/>
      <w:r w:rsidR="00FC1783" w:rsidRPr="007A2299">
        <w:rPr>
          <w:lang w:eastAsia="en-US"/>
        </w:rPr>
        <w:t>.р</w:t>
      </w:r>
      <w:proofErr w:type="gramEnd"/>
      <w:r w:rsidR="00FC1783" w:rsidRPr="007A2299">
        <w:rPr>
          <w:lang w:eastAsia="en-US"/>
        </w:rPr>
        <w:t>уб</w:t>
      </w:r>
      <w:proofErr w:type="spellEnd"/>
      <w:r w:rsidR="00FC1783" w:rsidRPr="007A2299">
        <w:rPr>
          <w:lang w:eastAsia="en-US"/>
        </w:rPr>
        <w:t>.</w:t>
      </w:r>
      <w:r w:rsidR="00FC1783">
        <w:rPr>
          <w:lang w:eastAsia="en-US"/>
        </w:rPr>
        <w:t>,</w:t>
      </w:r>
      <w:r w:rsidR="00FC1783" w:rsidRPr="007A2299">
        <w:rPr>
          <w:lang w:eastAsia="en-US"/>
        </w:rPr>
        <w:t xml:space="preserve"> </w:t>
      </w:r>
      <w:r w:rsidR="00FC1783">
        <w:rPr>
          <w:lang w:eastAsia="en-US"/>
        </w:rPr>
        <w:t xml:space="preserve"> в том числе просроченная задолженность </w:t>
      </w:r>
      <w:r w:rsidR="00C14480">
        <w:rPr>
          <w:lang w:eastAsia="en-US"/>
        </w:rPr>
        <w:t xml:space="preserve">- </w:t>
      </w:r>
      <w:r w:rsidR="00FC1783">
        <w:rPr>
          <w:lang w:eastAsia="en-US"/>
        </w:rPr>
        <w:t xml:space="preserve">15723,2 </w:t>
      </w:r>
      <w:proofErr w:type="spellStart"/>
      <w:r w:rsidR="00FC1783">
        <w:rPr>
          <w:lang w:eastAsia="en-US"/>
        </w:rPr>
        <w:t>тыс.руб</w:t>
      </w:r>
      <w:proofErr w:type="spellEnd"/>
      <w:r w:rsidR="00FC1783">
        <w:rPr>
          <w:lang w:eastAsia="en-US"/>
        </w:rPr>
        <w:t>.</w:t>
      </w:r>
    </w:p>
    <w:p w:rsidR="00C14480" w:rsidRPr="00C14480" w:rsidRDefault="00DA7005" w:rsidP="00BF18B8">
      <w:pPr>
        <w:ind w:firstLine="709"/>
        <w:jc w:val="both"/>
        <w:outlineLvl w:val="1"/>
      </w:pPr>
      <w:r w:rsidRPr="00084D17">
        <w:rPr>
          <w:u w:val="single"/>
          <w:lang w:bidi="en-US"/>
        </w:rPr>
        <w:t>Дебиторская задолженность бюджетных и автономных  учреждений</w:t>
      </w:r>
      <w:r w:rsidRPr="00DA7005">
        <w:rPr>
          <w:lang w:bidi="en-US"/>
        </w:rPr>
        <w:t xml:space="preserve"> </w:t>
      </w:r>
      <w:r w:rsidRPr="00DA7005">
        <w:rPr>
          <w:lang w:eastAsia="en-US" w:bidi="en-US"/>
        </w:rPr>
        <w:t xml:space="preserve">Лесозаводского городского округа </w:t>
      </w:r>
      <w:r w:rsidR="00C14480" w:rsidRPr="00A5239F">
        <w:rPr>
          <w:lang w:eastAsia="en-US" w:bidi="en-US"/>
        </w:rPr>
        <w:t>с</w:t>
      </w:r>
      <w:r w:rsidR="00C14480">
        <w:rPr>
          <w:lang w:eastAsia="en-US" w:bidi="en-US"/>
        </w:rPr>
        <w:t>огласно</w:t>
      </w:r>
      <w:r w:rsidR="00C14480" w:rsidRPr="00A5239F">
        <w:rPr>
          <w:lang w:eastAsia="en-US" w:bidi="en-US"/>
        </w:rPr>
        <w:t xml:space="preserve"> Сведениям по дебиторской задолженности</w:t>
      </w:r>
      <w:r w:rsidR="00C14480">
        <w:rPr>
          <w:lang w:eastAsia="en-US" w:bidi="en-US"/>
        </w:rPr>
        <w:t xml:space="preserve"> </w:t>
      </w:r>
      <w:r w:rsidR="00C14480" w:rsidRPr="001B6A7B">
        <w:t>(ф.503769)</w:t>
      </w:r>
      <w:r w:rsidR="00C14480">
        <w:rPr>
          <w:i/>
        </w:rPr>
        <w:t xml:space="preserve"> </w:t>
      </w:r>
      <w:r w:rsidRPr="00DA7005">
        <w:rPr>
          <w:lang w:eastAsia="en-US" w:bidi="en-US"/>
        </w:rPr>
        <w:t xml:space="preserve">по состоянию на </w:t>
      </w:r>
      <w:r>
        <w:t>01.01.2019</w:t>
      </w:r>
      <w:r w:rsidRPr="00DA7005">
        <w:t xml:space="preserve"> </w:t>
      </w:r>
      <w:r w:rsidRPr="00DA7005">
        <w:rPr>
          <w:lang w:eastAsia="en-US"/>
        </w:rPr>
        <w:t>составляет</w:t>
      </w:r>
      <w:r w:rsidRPr="00DA7005">
        <w:t xml:space="preserve"> – </w:t>
      </w:r>
      <w:r w:rsidRPr="00DA7005">
        <w:rPr>
          <w:b/>
          <w:lang w:eastAsia="en-US"/>
        </w:rPr>
        <w:t>756,9</w:t>
      </w:r>
      <w:r w:rsidRPr="00DA7005">
        <w:rPr>
          <w:lang w:eastAsia="en-US"/>
        </w:rPr>
        <w:t xml:space="preserve"> </w:t>
      </w:r>
      <w:proofErr w:type="spellStart"/>
      <w:r w:rsidRPr="00DA7005">
        <w:rPr>
          <w:lang w:eastAsia="en-US"/>
        </w:rPr>
        <w:t>тыс</w:t>
      </w:r>
      <w:proofErr w:type="gramStart"/>
      <w:r w:rsidRPr="00DA7005">
        <w:rPr>
          <w:lang w:eastAsia="en-US"/>
        </w:rPr>
        <w:t>.р</w:t>
      </w:r>
      <w:proofErr w:type="gramEnd"/>
      <w:r w:rsidRPr="00DA7005">
        <w:rPr>
          <w:lang w:eastAsia="en-US"/>
        </w:rPr>
        <w:t>уб</w:t>
      </w:r>
      <w:proofErr w:type="spellEnd"/>
      <w:r w:rsidRPr="00DA7005">
        <w:rPr>
          <w:lang w:eastAsia="en-US"/>
        </w:rPr>
        <w:t>.</w:t>
      </w:r>
      <w:r w:rsidR="00C14480" w:rsidRPr="00C14480">
        <w:rPr>
          <w:i/>
          <w:lang w:eastAsia="en-US" w:bidi="en-US"/>
        </w:rPr>
        <w:t xml:space="preserve">; </w:t>
      </w:r>
      <w:r w:rsidR="001B6A7B" w:rsidRPr="00A5239F">
        <w:rPr>
          <w:lang w:eastAsia="en-US" w:bidi="en-US"/>
        </w:rPr>
        <w:t>по состоянию на 01.</w:t>
      </w:r>
      <w:r w:rsidR="001B6A7B">
        <w:rPr>
          <w:lang w:eastAsia="en-US" w:bidi="en-US"/>
        </w:rPr>
        <w:t>04</w:t>
      </w:r>
      <w:r w:rsidR="001B6A7B" w:rsidRPr="00A5239F">
        <w:rPr>
          <w:lang w:eastAsia="en-US" w:bidi="en-US"/>
        </w:rPr>
        <w:t>.201</w:t>
      </w:r>
      <w:r w:rsidR="001B6A7B">
        <w:rPr>
          <w:lang w:eastAsia="en-US" w:bidi="en-US"/>
        </w:rPr>
        <w:t>9</w:t>
      </w:r>
      <w:r w:rsidR="001B6A7B" w:rsidRPr="00A5239F">
        <w:rPr>
          <w:lang w:eastAsia="en-US" w:bidi="en-US"/>
        </w:rPr>
        <w:t xml:space="preserve"> </w:t>
      </w:r>
      <w:r w:rsidR="00C14480">
        <w:rPr>
          <w:i/>
        </w:rPr>
        <w:t xml:space="preserve"> </w:t>
      </w:r>
      <w:r w:rsidR="001B6A7B" w:rsidRPr="00A5239F">
        <w:rPr>
          <w:lang w:eastAsia="en-US" w:bidi="en-US"/>
        </w:rPr>
        <w:t>составляет</w:t>
      </w:r>
      <w:r w:rsidR="001B6A7B" w:rsidRPr="00A5239F">
        <w:rPr>
          <w:sz w:val="28"/>
          <w:szCs w:val="28"/>
          <w:lang w:eastAsia="en-US" w:bidi="en-US"/>
        </w:rPr>
        <w:t xml:space="preserve"> </w:t>
      </w:r>
      <w:r w:rsidR="00C14480">
        <w:rPr>
          <w:sz w:val="28"/>
          <w:szCs w:val="28"/>
          <w:lang w:eastAsia="en-US" w:bidi="en-US"/>
        </w:rPr>
        <w:t xml:space="preserve"> - </w:t>
      </w:r>
      <w:r w:rsidR="001B6A7B">
        <w:rPr>
          <w:b/>
          <w:lang w:eastAsia="en-US"/>
        </w:rPr>
        <w:t>540083,1</w:t>
      </w:r>
      <w:r w:rsidR="001B6A7B" w:rsidRPr="00A5239F">
        <w:rPr>
          <w:lang w:eastAsia="en-US"/>
        </w:rPr>
        <w:t xml:space="preserve"> </w:t>
      </w:r>
      <w:proofErr w:type="spellStart"/>
      <w:r w:rsidR="001B6A7B" w:rsidRPr="00A5239F">
        <w:rPr>
          <w:lang w:eastAsia="en-US"/>
        </w:rPr>
        <w:t>тыс.руб</w:t>
      </w:r>
      <w:proofErr w:type="spellEnd"/>
      <w:r w:rsidR="001B6A7B" w:rsidRPr="00A5239F">
        <w:rPr>
          <w:lang w:eastAsia="en-US"/>
        </w:rPr>
        <w:t xml:space="preserve">. </w:t>
      </w:r>
      <w:r w:rsidR="00860A50">
        <w:rPr>
          <w:i/>
        </w:rPr>
        <w:t xml:space="preserve"> </w:t>
      </w:r>
      <w:r w:rsidR="00BF18B8" w:rsidRPr="00084D17">
        <w:rPr>
          <w:i/>
          <w:lang w:bidi="en-US"/>
        </w:rPr>
        <w:t>Просроченная дебиторская задолженность отсутствует</w:t>
      </w:r>
      <w:r w:rsidR="00BF18B8" w:rsidRPr="00BF18B8">
        <w:rPr>
          <w:lang w:bidi="en-US"/>
        </w:rPr>
        <w:t>.</w:t>
      </w:r>
      <w:r w:rsidR="00BF18B8">
        <w:rPr>
          <w:lang w:bidi="en-US"/>
        </w:rPr>
        <w:t xml:space="preserve"> </w:t>
      </w:r>
      <w:r w:rsidR="00C14480" w:rsidRPr="00C14480">
        <w:t xml:space="preserve">По видам деятельности  дебиторская задолженность  </w:t>
      </w:r>
      <w:r w:rsidR="00C14480">
        <w:t xml:space="preserve">на 01.04.2019 </w:t>
      </w:r>
      <w:r w:rsidR="00C14480" w:rsidRPr="00C14480">
        <w:t>составила:</w:t>
      </w:r>
    </w:p>
    <w:p w:rsidR="00C14480" w:rsidRPr="00C14480" w:rsidRDefault="00C14480" w:rsidP="00C14480">
      <w:pPr>
        <w:ind w:firstLine="540"/>
        <w:jc w:val="both"/>
      </w:pPr>
      <w:r w:rsidRPr="00C14480">
        <w:t>собственные доходы учреждения</w:t>
      </w:r>
      <w:r w:rsidRPr="00C14480">
        <w:rPr>
          <w:b/>
        </w:rPr>
        <w:t xml:space="preserve"> -</w:t>
      </w:r>
      <w:r w:rsidRPr="00C14480">
        <w:t xml:space="preserve">  в сумме </w:t>
      </w:r>
      <w:r w:rsidRPr="00772819">
        <w:t>586,5</w:t>
      </w:r>
      <w:r w:rsidRPr="00C14480">
        <w:t xml:space="preserve"> тыс. руб.</w:t>
      </w:r>
      <w:r w:rsidR="00BF18B8" w:rsidRPr="00772819">
        <w:t>;</w:t>
      </w:r>
    </w:p>
    <w:p w:rsidR="00C14480" w:rsidRPr="00C14480" w:rsidRDefault="00C14480" w:rsidP="00C14480">
      <w:pPr>
        <w:ind w:firstLine="540"/>
        <w:jc w:val="both"/>
      </w:pPr>
      <w:r w:rsidRPr="00C14480">
        <w:t>субсидии на выполнение муниципального задания</w:t>
      </w:r>
      <w:r w:rsidRPr="00C14480">
        <w:rPr>
          <w:b/>
          <w:i/>
        </w:rPr>
        <w:t xml:space="preserve"> -</w:t>
      </w:r>
      <w:r w:rsidRPr="00C14480">
        <w:t xml:space="preserve"> в сумме </w:t>
      </w:r>
      <w:r>
        <w:t>540083,1</w:t>
      </w:r>
      <w:r w:rsidRPr="00C14480">
        <w:t xml:space="preserve">  тыс. руб. </w:t>
      </w:r>
    </w:p>
    <w:p w:rsidR="00BF18B8" w:rsidRPr="00BF18B8" w:rsidRDefault="00BF18B8" w:rsidP="00BF18B8">
      <w:pPr>
        <w:ind w:firstLine="540"/>
        <w:jc w:val="both"/>
      </w:pPr>
      <w:r w:rsidRPr="00BF18B8">
        <w:rPr>
          <w:b/>
          <w:i/>
        </w:rPr>
        <w:t>В общей сумме  дебиторская задолженность</w:t>
      </w:r>
      <w:r w:rsidRPr="00BF18B8">
        <w:rPr>
          <w:b/>
        </w:rPr>
        <w:t xml:space="preserve"> </w:t>
      </w:r>
      <w:r w:rsidRPr="00BF18B8">
        <w:t>по данным бюджетной отчетности</w:t>
      </w:r>
      <w:r w:rsidRPr="00BF18B8">
        <w:rPr>
          <w:b/>
        </w:rPr>
        <w:t xml:space="preserve"> </w:t>
      </w:r>
      <w:r w:rsidRPr="00BF18B8">
        <w:t>на 01.0</w:t>
      </w:r>
      <w:r>
        <w:t>4</w:t>
      </w:r>
      <w:r w:rsidRPr="00BF18B8">
        <w:t xml:space="preserve">.2019 составляет </w:t>
      </w:r>
      <w:r w:rsidRPr="00BF18B8">
        <w:rPr>
          <w:b/>
        </w:rPr>
        <w:t>1571018,8</w:t>
      </w:r>
      <w:r>
        <w:t xml:space="preserve"> </w:t>
      </w:r>
      <w:proofErr w:type="spellStart"/>
      <w:r w:rsidRPr="00BF18B8">
        <w:t>тыс</w:t>
      </w:r>
      <w:proofErr w:type="gramStart"/>
      <w:r w:rsidRPr="00BF18B8">
        <w:t>.р</w:t>
      </w:r>
      <w:proofErr w:type="gramEnd"/>
      <w:r w:rsidRPr="00BF18B8">
        <w:t>уб</w:t>
      </w:r>
      <w:proofErr w:type="spellEnd"/>
      <w:r w:rsidRPr="00BF18B8">
        <w:t>.,</w:t>
      </w:r>
      <w:r>
        <w:t xml:space="preserve"> </w:t>
      </w:r>
      <w:r w:rsidRPr="00BF18B8">
        <w:t xml:space="preserve">в том числе </w:t>
      </w:r>
      <w:r w:rsidRPr="00BF18B8">
        <w:rPr>
          <w:b/>
          <w:i/>
        </w:rPr>
        <w:t>просроченная дебиторская задолженность</w:t>
      </w:r>
      <w:r w:rsidRPr="00BF18B8">
        <w:t xml:space="preserve"> </w:t>
      </w:r>
      <w:r w:rsidR="00EB6D39" w:rsidRPr="00BF18B8">
        <w:t>составляет</w:t>
      </w:r>
      <w:r w:rsidRPr="00BF18B8">
        <w:t xml:space="preserve">  </w:t>
      </w:r>
      <w:r>
        <w:rPr>
          <w:b/>
          <w:lang w:eastAsia="en-US" w:bidi="en-US"/>
        </w:rPr>
        <w:t>15723,2</w:t>
      </w:r>
      <w:r w:rsidRPr="00BF18B8">
        <w:rPr>
          <w:lang w:eastAsia="en-US" w:bidi="en-US"/>
        </w:rPr>
        <w:t xml:space="preserve"> </w:t>
      </w:r>
      <w:proofErr w:type="spellStart"/>
      <w:r w:rsidRPr="00BF18B8">
        <w:t>тыс.руб</w:t>
      </w:r>
      <w:proofErr w:type="spellEnd"/>
      <w:r w:rsidRPr="00BF18B8">
        <w:t>.</w:t>
      </w:r>
      <w:r w:rsidRPr="00BF18B8">
        <w:rPr>
          <w:lang w:eastAsia="en-US" w:bidi="en-US"/>
        </w:rPr>
        <w:t xml:space="preserve"> </w:t>
      </w:r>
      <w:r w:rsidR="00EB6D39" w:rsidRPr="00772819">
        <w:rPr>
          <w:color w:val="000000"/>
        </w:rPr>
        <w:t>и  увеличилась по сравнению с показателем на 01.01.201</w:t>
      </w:r>
      <w:r w:rsidR="00EB6D39">
        <w:rPr>
          <w:color w:val="000000"/>
        </w:rPr>
        <w:t>9</w:t>
      </w:r>
      <w:r w:rsidR="00EB6D39" w:rsidRPr="00772819">
        <w:rPr>
          <w:color w:val="000000"/>
        </w:rPr>
        <w:t xml:space="preserve"> на сумму  </w:t>
      </w:r>
      <w:r w:rsidR="00EB6D39">
        <w:rPr>
          <w:color w:val="000000"/>
        </w:rPr>
        <w:t xml:space="preserve">3188,5 </w:t>
      </w:r>
      <w:r w:rsidR="00EB6D39" w:rsidRPr="00772819">
        <w:rPr>
          <w:color w:val="000000"/>
        </w:rPr>
        <w:t xml:space="preserve">тыс. руб.  </w:t>
      </w:r>
      <w:r w:rsidR="00EB6D39">
        <w:rPr>
          <w:color w:val="000000"/>
        </w:rPr>
        <w:t xml:space="preserve">или </w:t>
      </w:r>
      <w:r w:rsidR="00EB6D39" w:rsidRPr="00772819">
        <w:rPr>
          <w:color w:val="000000"/>
        </w:rPr>
        <w:t xml:space="preserve">на </w:t>
      </w:r>
      <w:r w:rsidR="00EB6D39">
        <w:rPr>
          <w:color w:val="000000"/>
        </w:rPr>
        <w:t>25,4%.</w:t>
      </w:r>
    </w:p>
    <w:p w:rsidR="00BF18B8" w:rsidRDefault="00BF18B8" w:rsidP="00860A50">
      <w:pPr>
        <w:ind w:firstLine="709"/>
        <w:jc w:val="both"/>
        <w:outlineLvl w:val="1"/>
        <w:rPr>
          <w:b/>
        </w:rPr>
      </w:pPr>
    </w:p>
    <w:p w:rsidR="00860A50" w:rsidRPr="00BF18B8" w:rsidRDefault="008776ED" w:rsidP="00084D17">
      <w:pPr>
        <w:ind w:firstLine="709"/>
        <w:jc w:val="center"/>
        <w:outlineLvl w:val="1"/>
        <w:rPr>
          <w:i/>
        </w:rPr>
      </w:pPr>
      <w:r>
        <w:rPr>
          <w:b/>
          <w:i/>
        </w:rPr>
        <w:t xml:space="preserve">7.2. </w:t>
      </w:r>
      <w:r w:rsidR="00BF18B8" w:rsidRPr="00BF18B8">
        <w:rPr>
          <w:b/>
          <w:i/>
        </w:rPr>
        <w:t>Кредиторская задолженность</w:t>
      </w:r>
    </w:p>
    <w:p w:rsidR="00F4019D" w:rsidRDefault="00F4019D" w:rsidP="00F4019D">
      <w:pPr>
        <w:autoSpaceDE w:val="0"/>
        <w:autoSpaceDN w:val="0"/>
        <w:adjustRightInd w:val="0"/>
        <w:ind w:firstLine="708"/>
        <w:jc w:val="both"/>
        <w:rPr>
          <w:lang w:eastAsia="en-US" w:bidi="en-US"/>
        </w:rPr>
      </w:pPr>
      <w:r>
        <w:rPr>
          <w:lang w:eastAsia="en-US"/>
        </w:rPr>
        <w:t xml:space="preserve">За 1 квартал 2019 года главными администраторами доходов по </w:t>
      </w:r>
      <w:r w:rsidRPr="00B56FB8">
        <w:t>расчетам с</w:t>
      </w:r>
      <w:r w:rsidRPr="00B56FB8">
        <w:rPr>
          <w:i/>
          <w:lang w:eastAsia="en-US"/>
        </w:rPr>
        <w:t xml:space="preserve"> </w:t>
      </w:r>
      <w:r w:rsidRPr="00B56FB8">
        <w:rPr>
          <w:lang w:eastAsia="en-US"/>
        </w:rPr>
        <w:t xml:space="preserve">плательщиками налоговых доходов и </w:t>
      </w:r>
      <w:r>
        <w:rPr>
          <w:lang w:eastAsia="en-US"/>
        </w:rPr>
        <w:t xml:space="preserve">по расчетам по </w:t>
      </w:r>
      <w:r w:rsidRPr="00B56FB8">
        <w:rPr>
          <w:lang w:eastAsia="en-US"/>
        </w:rPr>
        <w:t>суммам принудительного изъятия</w:t>
      </w:r>
      <w:r>
        <w:rPr>
          <w:lang w:eastAsia="en-US"/>
        </w:rPr>
        <w:t xml:space="preserve"> не представлены сведения о </w:t>
      </w:r>
      <w:r w:rsidR="00817FE1">
        <w:rPr>
          <w:lang w:eastAsia="en-US"/>
        </w:rPr>
        <w:t xml:space="preserve">кредиторской </w:t>
      </w:r>
      <w:r>
        <w:rPr>
          <w:lang w:eastAsia="en-US"/>
        </w:rPr>
        <w:t>задолженности  (форма представляется  за полугодие, 9 месяцев и год).</w:t>
      </w:r>
      <w:r w:rsidRPr="00A5239F">
        <w:rPr>
          <w:lang w:eastAsia="en-US" w:bidi="en-US"/>
        </w:rPr>
        <w:t xml:space="preserve"> </w:t>
      </w:r>
    </w:p>
    <w:p w:rsidR="00860A50" w:rsidRPr="006A02FA" w:rsidRDefault="00F4019D" w:rsidP="004C4787">
      <w:pPr>
        <w:autoSpaceDE w:val="0"/>
        <w:autoSpaceDN w:val="0"/>
        <w:adjustRightInd w:val="0"/>
        <w:ind w:firstLine="708"/>
        <w:jc w:val="both"/>
      </w:pPr>
      <w:r>
        <w:rPr>
          <w:lang w:eastAsia="en-US" w:bidi="en-US"/>
        </w:rPr>
        <w:t>Согласно</w:t>
      </w:r>
      <w:r w:rsidRPr="00A5239F">
        <w:rPr>
          <w:lang w:eastAsia="en-US" w:bidi="en-US"/>
        </w:rPr>
        <w:t xml:space="preserve"> Сведениям по </w:t>
      </w:r>
      <w:r w:rsidR="00817FE1" w:rsidRPr="00BF18B8">
        <w:rPr>
          <w:szCs w:val="20"/>
        </w:rPr>
        <w:t>кредиторской</w:t>
      </w:r>
      <w:r>
        <w:rPr>
          <w:lang w:eastAsia="en-US" w:bidi="en-US"/>
        </w:rPr>
        <w:t xml:space="preserve"> задолженности (ф.0503369</w:t>
      </w:r>
      <w:r w:rsidR="00817FE1">
        <w:rPr>
          <w:lang w:eastAsia="en-US" w:bidi="en-US"/>
        </w:rPr>
        <w:t>, 0503769</w:t>
      </w:r>
      <w:r>
        <w:rPr>
          <w:lang w:eastAsia="en-US" w:bidi="en-US"/>
        </w:rPr>
        <w:t xml:space="preserve">) </w:t>
      </w:r>
      <w:r w:rsidRPr="00A5239F">
        <w:rPr>
          <w:lang w:eastAsia="en-US" w:bidi="en-US"/>
        </w:rPr>
        <w:t>по состоянию на 01.</w:t>
      </w:r>
      <w:r>
        <w:rPr>
          <w:lang w:eastAsia="en-US" w:bidi="en-US"/>
        </w:rPr>
        <w:t>04</w:t>
      </w:r>
      <w:r w:rsidRPr="00A5239F">
        <w:rPr>
          <w:lang w:eastAsia="en-US" w:bidi="en-US"/>
        </w:rPr>
        <w:t>.201</w:t>
      </w:r>
      <w:r>
        <w:rPr>
          <w:lang w:eastAsia="en-US" w:bidi="en-US"/>
        </w:rPr>
        <w:t>9</w:t>
      </w:r>
      <w:r w:rsidR="00EB6D39">
        <w:rPr>
          <w:lang w:eastAsia="en-US" w:bidi="en-US"/>
        </w:rPr>
        <w:t xml:space="preserve"> </w:t>
      </w:r>
      <w:r w:rsidR="00EB6D39" w:rsidRPr="00EB6D39">
        <w:rPr>
          <w:b/>
          <w:i/>
          <w:lang w:eastAsia="en-US" w:bidi="en-US"/>
        </w:rPr>
        <w:t xml:space="preserve">общая сумма </w:t>
      </w:r>
      <w:r w:rsidRPr="00EB6D39">
        <w:rPr>
          <w:b/>
          <w:i/>
          <w:lang w:eastAsia="en-US" w:bidi="en-US"/>
        </w:rPr>
        <w:t xml:space="preserve"> </w:t>
      </w:r>
      <w:r w:rsidR="00817FE1" w:rsidRPr="00EB6D39">
        <w:rPr>
          <w:b/>
          <w:i/>
          <w:lang w:eastAsia="en-US" w:bidi="en-US"/>
        </w:rPr>
        <w:t>кредиторск</w:t>
      </w:r>
      <w:r w:rsidR="00EB6D39" w:rsidRPr="00EB6D39">
        <w:rPr>
          <w:b/>
          <w:i/>
          <w:lang w:eastAsia="en-US" w:bidi="en-US"/>
        </w:rPr>
        <w:t>ой</w:t>
      </w:r>
      <w:r w:rsidRPr="00EB6D39">
        <w:rPr>
          <w:b/>
          <w:i/>
          <w:lang w:eastAsia="en-US" w:bidi="en-US"/>
        </w:rPr>
        <w:t xml:space="preserve"> задолженност</w:t>
      </w:r>
      <w:r w:rsidR="00EB6D39" w:rsidRPr="00EB6D39">
        <w:rPr>
          <w:b/>
          <w:i/>
          <w:lang w:eastAsia="en-US" w:bidi="en-US"/>
        </w:rPr>
        <w:t>и</w:t>
      </w:r>
      <w:r w:rsidRPr="00EB6D39">
        <w:rPr>
          <w:b/>
          <w:i/>
          <w:lang w:eastAsia="en-US" w:bidi="en-US"/>
        </w:rPr>
        <w:t xml:space="preserve"> </w:t>
      </w:r>
      <w:r w:rsidR="00860A50" w:rsidRPr="00EB6D39">
        <w:rPr>
          <w:b/>
          <w:i/>
        </w:rPr>
        <w:t>муниципальных учреждений</w:t>
      </w:r>
      <w:r w:rsidR="00EB6D39">
        <w:rPr>
          <w:b/>
          <w:i/>
        </w:rPr>
        <w:t xml:space="preserve"> </w:t>
      </w:r>
      <w:r w:rsidR="00EB6D39" w:rsidRPr="00772819">
        <w:rPr>
          <w:color w:val="000000"/>
        </w:rPr>
        <w:t>(казенные, бюджетные и автономные учреждения)</w:t>
      </w:r>
      <w:r w:rsidR="00EB6D39" w:rsidRPr="00772819">
        <w:rPr>
          <w:b/>
          <w:color w:val="000000"/>
        </w:rPr>
        <w:t xml:space="preserve"> </w:t>
      </w:r>
      <w:r w:rsidR="00860A50" w:rsidRPr="006A02FA">
        <w:t>по состоянию на 01.</w:t>
      </w:r>
      <w:r w:rsidR="00860A50" w:rsidRPr="007E003E">
        <w:t>04.201</w:t>
      </w:r>
      <w:r w:rsidR="000B3C88">
        <w:t>9</w:t>
      </w:r>
      <w:r w:rsidR="00860A50" w:rsidRPr="007E003E">
        <w:t xml:space="preserve"> </w:t>
      </w:r>
      <w:r w:rsidR="00860A50" w:rsidRPr="006A02FA">
        <w:t>состав</w:t>
      </w:r>
      <w:r w:rsidR="00860A50">
        <w:t xml:space="preserve">ляет  </w:t>
      </w:r>
      <w:r w:rsidR="00772819">
        <w:rPr>
          <w:b/>
        </w:rPr>
        <w:t>174445,1</w:t>
      </w:r>
      <w:r w:rsidR="00860A50" w:rsidRPr="007E003E">
        <w:t xml:space="preserve"> </w:t>
      </w:r>
      <w:proofErr w:type="spellStart"/>
      <w:r w:rsidR="00860A50" w:rsidRPr="007E003E">
        <w:t>тыс</w:t>
      </w:r>
      <w:proofErr w:type="gramStart"/>
      <w:r w:rsidR="00860A50" w:rsidRPr="007E003E">
        <w:t>.</w:t>
      </w:r>
      <w:r w:rsidR="00860A50" w:rsidRPr="006A02FA">
        <w:t>р</w:t>
      </w:r>
      <w:proofErr w:type="gramEnd"/>
      <w:r w:rsidR="00860A50" w:rsidRPr="006A02FA">
        <w:t>уб</w:t>
      </w:r>
      <w:proofErr w:type="spellEnd"/>
      <w:r w:rsidR="00860A50" w:rsidRPr="007E003E">
        <w:t>.</w:t>
      </w:r>
      <w:r w:rsidR="00772819">
        <w:t xml:space="preserve">, </w:t>
      </w:r>
      <w:r w:rsidR="00860A50" w:rsidRPr="006A02FA">
        <w:t>в том числе</w:t>
      </w:r>
      <w:r w:rsidR="00084D17" w:rsidRPr="00084D17">
        <w:rPr>
          <w:b/>
          <w:i/>
          <w:color w:val="000000"/>
        </w:rPr>
        <w:t xml:space="preserve"> </w:t>
      </w:r>
      <w:r w:rsidR="00084D17" w:rsidRPr="00772819">
        <w:rPr>
          <w:b/>
          <w:i/>
          <w:color w:val="000000"/>
        </w:rPr>
        <w:t>просроченная кредиторск</w:t>
      </w:r>
      <w:r w:rsidR="00084D17">
        <w:rPr>
          <w:b/>
          <w:i/>
          <w:color w:val="000000"/>
        </w:rPr>
        <w:t>ая</w:t>
      </w:r>
      <w:r w:rsidR="00084D17" w:rsidRPr="00772819">
        <w:rPr>
          <w:b/>
          <w:i/>
          <w:color w:val="000000"/>
        </w:rPr>
        <w:t xml:space="preserve"> задолженност</w:t>
      </w:r>
      <w:r w:rsidR="00084D17">
        <w:rPr>
          <w:b/>
          <w:i/>
          <w:color w:val="000000"/>
        </w:rPr>
        <w:t xml:space="preserve">ь </w:t>
      </w:r>
      <w:r w:rsidR="00084D17" w:rsidRPr="00772819">
        <w:rPr>
          <w:color w:val="000000"/>
        </w:rPr>
        <w:t xml:space="preserve">составляет   </w:t>
      </w:r>
      <w:r w:rsidR="00084D17" w:rsidRPr="00EB6D39">
        <w:rPr>
          <w:b/>
          <w:color w:val="000000"/>
        </w:rPr>
        <w:t>84921</w:t>
      </w:r>
      <w:r w:rsidR="00084D17" w:rsidRPr="00772819">
        <w:rPr>
          <w:color w:val="000000"/>
        </w:rPr>
        <w:t xml:space="preserve"> </w:t>
      </w:r>
      <w:proofErr w:type="spellStart"/>
      <w:r w:rsidR="00084D17" w:rsidRPr="00772819">
        <w:rPr>
          <w:color w:val="000000"/>
        </w:rPr>
        <w:t>тыс.руб</w:t>
      </w:r>
      <w:proofErr w:type="spellEnd"/>
      <w:r w:rsidR="00084D17" w:rsidRPr="00772819">
        <w:rPr>
          <w:color w:val="000000"/>
        </w:rPr>
        <w:t>.</w:t>
      </w:r>
      <w:r w:rsidR="00084D17">
        <w:rPr>
          <w:color w:val="000000"/>
        </w:rPr>
        <w:t>:</w:t>
      </w:r>
    </w:p>
    <w:p w:rsidR="00860A50" w:rsidRPr="006A02FA" w:rsidRDefault="00860A50" w:rsidP="00860A50">
      <w:pPr>
        <w:ind w:firstLine="539"/>
        <w:jc w:val="both"/>
      </w:pPr>
      <w:r w:rsidRPr="006A02FA">
        <w:t xml:space="preserve">- </w:t>
      </w:r>
      <w:r w:rsidR="00084D17" w:rsidRPr="00084D17">
        <w:rPr>
          <w:color w:val="000000"/>
        </w:rPr>
        <w:t>кредиторская задолженность</w:t>
      </w:r>
      <w:r w:rsidR="00084D17">
        <w:rPr>
          <w:b/>
          <w:i/>
          <w:color w:val="000000"/>
        </w:rPr>
        <w:t xml:space="preserve"> </w:t>
      </w:r>
      <w:r w:rsidRPr="00084D17">
        <w:rPr>
          <w:u w:val="single"/>
        </w:rPr>
        <w:t>по  казенным учреждениям</w:t>
      </w:r>
      <w:r w:rsidR="00817FE1" w:rsidRPr="00084D17">
        <w:rPr>
          <w:u w:val="single"/>
        </w:rPr>
        <w:t xml:space="preserve"> </w:t>
      </w:r>
      <w:r w:rsidR="00817FE1" w:rsidRPr="00084D17">
        <w:rPr>
          <w:u w:val="single"/>
          <w:lang w:eastAsia="en-US"/>
        </w:rPr>
        <w:t>(</w:t>
      </w:r>
      <w:r w:rsidR="00817FE1">
        <w:rPr>
          <w:lang w:eastAsia="en-US"/>
        </w:rPr>
        <w:t xml:space="preserve">без учета сумм задолженности по </w:t>
      </w:r>
      <w:r w:rsidR="00817FE1" w:rsidRPr="00B56FB8">
        <w:t>расчетам с</w:t>
      </w:r>
      <w:r w:rsidR="00817FE1" w:rsidRPr="00B56FB8">
        <w:rPr>
          <w:i/>
          <w:lang w:eastAsia="en-US"/>
        </w:rPr>
        <w:t xml:space="preserve"> </w:t>
      </w:r>
      <w:r w:rsidR="00817FE1" w:rsidRPr="00B56FB8">
        <w:rPr>
          <w:lang w:eastAsia="en-US"/>
        </w:rPr>
        <w:t xml:space="preserve">плательщиками налоговых доходов и </w:t>
      </w:r>
      <w:r w:rsidR="00817FE1">
        <w:rPr>
          <w:lang w:eastAsia="en-US"/>
        </w:rPr>
        <w:t xml:space="preserve">по расчетам по </w:t>
      </w:r>
      <w:r w:rsidR="00817FE1" w:rsidRPr="00B56FB8">
        <w:rPr>
          <w:lang w:eastAsia="en-US"/>
        </w:rPr>
        <w:t>суммам принудительного изъятия</w:t>
      </w:r>
      <w:r w:rsidR="00817FE1">
        <w:rPr>
          <w:lang w:eastAsia="en-US"/>
        </w:rPr>
        <w:t>)</w:t>
      </w:r>
      <w:r w:rsidR="00817FE1" w:rsidRPr="00DA7005">
        <w:rPr>
          <w:lang w:eastAsia="en-US" w:bidi="en-US"/>
        </w:rPr>
        <w:t xml:space="preserve"> </w:t>
      </w:r>
      <w:r w:rsidRPr="006A02FA">
        <w:t xml:space="preserve">  в сумме  </w:t>
      </w:r>
      <w:r w:rsidR="00817FE1">
        <w:t>30986,1</w:t>
      </w:r>
      <w:r w:rsidRPr="006A02FA">
        <w:t xml:space="preserve"> тыс. руб</w:t>
      </w:r>
      <w:r w:rsidRPr="007E003E">
        <w:t>.,</w:t>
      </w:r>
      <w:r w:rsidR="00772819">
        <w:t xml:space="preserve"> </w:t>
      </w:r>
      <w:r w:rsidR="00772819" w:rsidRPr="00084D17">
        <w:t>в том числе</w:t>
      </w:r>
      <w:r w:rsidR="00772819" w:rsidRPr="00084D17">
        <w:rPr>
          <w:i/>
        </w:rPr>
        <w:t xml:space="preserve"> просроченная кредиторская задолженность </w:t>
      </w:r>
      <w:r w:rsidR="00772819" w:rsidRPr="00084D17">
        <w:t xml:space="preserve"> </w:t>
      </w:r>
      <w:r w:rsidR="00772819">
        <w:t xml:space="preserve">– 8682,2 </w:t>
      </w:r>
      <w:proofErr w:type="spellStart"/>
      <w:r w:rsidR="00772819">
        <w:t>тыс</w:t>
      </w:r>
      <w:proofErr w:type="gramStart"/>
      <w:r w:rsidR="00772819">
        <w:t>.р</w:t>
      </w:r>
      <w:proofErr w:type="gramEnd"/>
      <w:r w:rsidR="00772819">
        <w:t>уб</w:t>
      </w:r>
      <w:proofErr w:type="spellEnd"/>
      <w:r w:rsidR="00772819">
        <w:t>.;</w:t>
      </w:r>
    </w:p>
    <w:p w:rsidR="00860A50" w:rsidRDefault="00860A50" w:rsidP="00860A50">
      <w:pPr>
        <w:ind w:firstLine="539"/>
        <w:jc w:val="both"/>
      </w:pPr>
      <w:r w:rsidRPr="006A02FA">
        <w:t xml:space="preserve">-  </w:t>
      </w:r>
      <w:r w:rsidR="00084D17" w:rsidRPr="00084D17">
        <w:rPr>
          <w:color w:val="000000"/>
        </w:rPr>
        <w:t>кредиторская задолженность</w:t>
      </w:r>
      <w:r w:rsidR="00084D17">
        <w:rPr>
          <w:b/>
          <w:i/>
          <w:color w:val="000000"/>
        </w:rPr>
        <w:t xml:space="preserve"> </w:t>
      </w:r>
      <w:r w:rsidRPr="00084D17">
        <w:rPr>
          <w:u w:val="single"/>
        </w:rPr>
        <w:t>по  бюджетным и автономным</w:t>
      </w:r>
      <w:r w:rsidR="00084D17" w:rsidRPr="00084D17">
        <w:rPr>
          <w:u w:val="single"/>
        </w:rPr>
        <w:t xml:space="preserve"> учреждениям</w:t>
      </w:r>
      <w:r w:rsidRPr="006A02FA">
        <w:t xml:space="preserve"> в сумме  </w:t>
      </w:r>
      <w:r w:rsidR="00772819">
        <w:t>143459</w:t>
      </w:r>
      <w:r w:rsidRPr="006A02FA">
        <w:t xml:space="preserve"> тыс. руб</w:t>
      </w:r>
      <w:r w:rsidRPr="007E003E">
        <w:t>.</w:t>
      </w:r>
      <w:r w:rsidR="00084D17">
        <w:t>, в том числе</w:t>
      </w:r>
      <w:r w:rsidR="00772819">
        <w:t xml:space="preserve"> </w:t>
      </w:r>
      <w:r w:rsidR="00084D17">
        <w:rPr>
          <w:i/>
        </w:rPr>
        <w:t>п</w:t>
      </w:r>
      <w:r w:rsidR="00772819" w:rsidRPr="00084D17">
        <w:rPr>
          <w:i/>
        </w:rPr>
        <w:t>росроченная кредиторская задолженность</w:t>
      </w:r>
      <w:r w:rsidR="00084D17">
        <w:rPr>
          <w:i/>
        </w:rPr>
        <w:t xml:space="preserve"> </w:t>
      </w:r>
      <w:r w:rsidR="00772819">
        <w:t xml:space="preserve">– 76238,8 </w:t>
      </w:r>
      <w:proofErr w:type="spellStart"/>
      <w:r w:rsidR="00772819">
        <w:t>тыс</w:t>
      </w:r>
      <w:proofErr w:type="gramStart"/>
      <w:r w:rsidR="00772819">
        <w:t>.р</w:t>
      </w:r>
      <w:proofErr w:type="gramEnd"/>
      <w:r w:rsidR="00772819">
        <w:t>уб</w:t>
      </w:r>
      <w:proofErr w:type="spellEnd"/>
      <w:r w:rsidR="00772819">
        <w:t>.</w:t>
      </w:r>
    </w:p>
    <w:p w:rsidR="00772819" w:rsidRPr="00772819" w:rsidRDefault="00772819" w:rsidP="00772819">
      <w:pPr>
        <w:autoSpaceDE w:val="0"/>
        <w:autoSpaceDN w:val="0"/>
        <w:adjustRightInd w:val="0"/>
        <w:jc w:val="both"/>
        <w:rPr>
          <w:color w:val="000000"/>
        </w:rPr>
      </w:pPr>
      <w:r w:rsidRPr="00772819">
        <w:t xml:space="preserve">          </w:t>
      </w:r>
      <w:r w:rsidRPr="00772819">
        <w:rPr>
          <w:color w:val="000000"/>
        </w:rPr>
        <w:t xml:space="preserve">   </w:t>
      </w:r>
      <w:r w:rsidR="00084D17" w:rsidRPr="00084D17">
        <w:rPr>
          <w:color w:val="000000"/>
        </w:rPr>
        <w:t>П</w:t>
      </w:r>
      <w:r w:rsidR="00EB6D39" w:rsidRPr="00084D17">
        <w:rPr>
          <w:color w:val="000000"/>
        </w:rPr>
        <w:t>росроченная</w:t>
      </w:r>
      <w:r w:rsidRPr="00084D17">
        <w:rPr>
          <w:color w:val="000000"/>
        </w:rPr>
        <w:t xml:space="preserve"> кредиторская задолженность </w:t>
      </w:r>
      <w:r w:rsidR="00084D17" w:rsidRPr="00084D17">
        <w:rPr>
          <w:color w:val="000000"/>
        </w:rPr>
        <w:t>на 01.04.2019</w:t>
      </w:r>
      <w:r w:rsidR="00084D17">
        <w:rPr>
          <w:b/>
          <w:i/>
          <w:color w:val="000000"/>
        </w:rPr>
        <w:t xml:space="preserve"> </w:t>
      </w:r>
      <w:r w:rsidRPr="00772819">
        <w:rPr>
          <w:color w:val="000000"/>
        </w:rPr>
        <w:t>увеличилась по сравнению с показателем на 01.01.201</w:t>
      </w:r>
      <w:r w:rsidR="00EB6D39">
        <w:rPr>
          <w:color w:val="000000"/>
        </w:rPr>
        <w:t>9</w:t>
      </w:r>
      <w:r w:rsidRPr="00772819">
        <w:rPr>
          <w:color w:val="000000"/>
        </w:rPr>
        <w:t xml:space="preserve"> (</w:t>
      </w:r>
      <w:r w:rsidR="00EB6D39" w:rsidRPr="00EB6D39">
        <w:rPr>
          <w:lang w:bidi="en-US"/>
        </w:rPr>
        <w:t>77136,7</w:t>
      </w:r>
      <w:r w:rsidR="00EB6D39" w:rsidRPr="00EB6D39">
        <w:rPr>
          <w:b/>
          <w:sz w:val="22"/>
          <w:szCs w:val="22"/>
          <w:lang w:bidi="en-US"/>
        </w:rPr>
        <w:t xml:space="preserve"> </w:t>
      </w:r>
      <w:r w:rsidRPr="00772819">
        <w:rPr>
          <w:b/>
          <w:color w:val="000000"/>
        </w:rPr>
        <w:t xml:space="preserve"> </w:t>
      </w:r>
      <w:r w:rsidR="00EB6D39">
        <w:rPr>
          <w:color w:val="000000"/>
        </w:rPr>
        <w:t xml:space="preserve"> </w:t>
      </w:r>
      <w:proofErr w:type="spellStart"/>
      <w:r w:rsidR="00EB6D39">
        <w:rPr>
          <w:color w:val="000000"/>
        </w:rPr>
        <w:t>тыс</w:t>
      </w:r>
      <w:proofErr w:type="gramStart"/>
      <w:r w:rsidR="00EB6D39">
        <w:rPr>
          <w:color w:val="000000"/>
        </w:rPr>
        <w:t>.р</w:t>
      </w:r>
      <w:proofErr w:type="gramEnd"/>
      <w:r w:rsidR="00EB6D39">
        <w:rPr>
          <w:color w:val="000000"/>
        </w:rPr>
        <w:t>уб</w:t>
      </w:r>
      <w:proofErr w:type="spellEnd"/>
      <w:r w:rsidRPr="00772819">
        <w:rPr>
          <w:color w:val="000000"/>
        </w:rPr>
        <w:t xml:space="preserve">.) на сумму  </w:t>
      </w:r>
      <w:r w:rsidR="00EB6D39">
        <w:rPr>
          <w:color w:val="000000"/>
        </w:rPr>
        <w:t xml:space="preserve">7784,3 </w:t>
      </w:r>
      <w:r w:rsidRPr="00772819">
        <w:rPr>
          <w:color w:val="000000"/>
        </w:rPr>
        <w:t xml:space="preserve">тыс. руб.  </w:t>
      </w:r>
      <w:r w:rsidR="00EB6D39">
        <w:rPr>
          <w:color w:val="000000"/>
        </w:rPr>
        <w:t xml:space="preserve">или </w:t>
      </w:r>
      <w:r w:rsidRPr="00772819">
        <w:rPr>
          <w:color w:val="000000"/>
        </w:rPr>
        <w:t xml:space="preserve">на </w:t>
      </w:r>
      <w:r w:rsidR="00EB6D39">
        <w:rPr>
          <w:color w:val="000000"/>
        </w:rPr>
        <w:t>10%.</w:t>
      </w:r>
    </w:p>
    <w:p w:rsidR="00772819" w:rsidRPr="006A02FA" w:rsidRDefault="00772819" w:rsidP="00860A50">
      <w:pPr>
        <w:ind w:firstLine="539"/>
        <w:jc w:val="both"/>
      </w:pPr>
    </w:p>
    <w:p w:rsidR="00641DB1" w:rsidRDefault="00641DB1" w:rsidP="006A5A4A">
      <w:pPr>
        <w:rPr>
          <w:b/>
        </w:rPr>
      </w:pPr>
    </w:p>
    <w:p w:rsidR="006A5A4A" w:rsidRDefault="008776ED" w:rsidP="006A5A4A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="006A5A4A" w:rsidRPr="00D929B7">
        <w:rPr>
          <w:b/>
        </w:rPr>
        <w:t>Выводы:</w:t>
      </w:r>
    </w:p>
    <w:p w:rsidR="008776ED" w:rsidRPr="00E3311D" w:rsidRDefault="00674A1D" w:rsidP="008776ED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674A1D">
        <w:rPr>
          <w:color w:val="000000"/>
        </w:rPr>
        <w:t xml:space="preserve">1. </w:t>
      </w:r>
      <w:proofErr w:type="gramStart"/>
      <w:r w:rsidR="008776ED" w:rsidRPr="00E3311D">
        <w:rPr>
          <w:color w:val="000000"/>
        </w:rPr>
        <w:t xml:space="preserve">Отчет об исполнении бюджета Лесозаводского городского округа за </w:t>
      </w:r>
      <w:r w:rsidR="008776ED">
        <w:rPr>
          <w:color w:val="000000"/>
        </w:rPr>
        <w:t>1 квартал 2019</w:t>
      </w:r>
      <w:r w:rsidR="008776ED" w:rsidRPr="00E3311D">
        <w:rPr>
          <w:color w:val="000000"/>
        </w:rPr>
        <w:t xml:space="preserve"> года предоставлен в Контрольно-счетную палату Лесозаводского городского округа в сроки </w:t>
      </w:r>
      <w:r w:rsidR="008776ED">
        <w:rPr>
          <w:color w:val="000000"/>
        </w:rPr>
        <w:t xml:space="preserve"> </w:t>
      </w:r>
      <w:r w:rsidR="008776ED" w:rsidRPr="00E3311D">
        <w:rPr>
          <w:color w:val="000000"/>
        </w:rPr>
        <w:t xml:space="preserve"> в соответствии с требованиями, установленными пунктом 3 ст. 38  Положения «О бюджетном устройстве и бюджетном процессе в Лесозаводском городском округе», утвержденного решением Думы Лесозаводского  городского округа от </w:t>
      </w:r>
      <w:r w:rsidR="008776ED" w:rsidRPr="00E3311D">
        <w:rPr>
          <w:color w:val="333333"/>
        </w:rPr>
        <w:t xml:space="preserve">24.04.2014 </w:t>
      </w:r>
      <w:r w:rsidR="008776ED" w:rsidRPr="00E3311D">
        <w:rPr>
          <w:color w:val="000000"/>
        </w:rPr>
        <w:t>№ 114-НПА.</w:t>
      </w:r>
      <w:proofErr w:type="gramEnd"/>
    </w:p>
    <w:p w:rsidR="00674A1D" w:rsidRDefault="00674A1D" w:rsidP="00C86112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</w:t>
      </w:r>
      <w:r w:rsidRPr="00674A1D">
        <w:rPr>
          <w:color w:val="000000"/>
        </w:rPr>
        <w:t xml:space="preserve">2. Бюджет </w:t>
      </w:r>
      <w:r>
        <w:rPr>
          <w:color w:val="000000"/>
        </w:rPr>
        <w:t xml:space="preserve">городского </w:t>
      </w:r>
      <w:r w:rsidRPr="00674A1D">
        <w:rPr>
          <w:color w:val="000000"/>
        </w:rPr>
        <w:t>округа по доходам за 1 квартал 201</w:t>
      </w:r>
      <w:r w:rsidR="008776ED">
        <w:rPr>
          <w:color w:val="000000"/>
        </w:rPr>
        <w:t>9</w:t>
      </w:r>
      <w:r w:rsidRPr="00674A1D">
        <w:rPr>
          <w:color w:val="000000"/>
        </w:rPr>
        <w:t xml:space="preserve"> года исполнен в сумме </w:t>
      </w:r>
      <w:r w:rsidR="007B769C">
        <w:rPr>
          <w:color w:val="000000"/>
        </w:rPr>
        <w:t>213007</w:t>
      </w:r>
      <w:r w:rsidR="007A4277" w:rsidRPr="00B9158C">
        <w:rPr>
          <w:rFonts w:eastAsia="Arial Unicode MS"/>
          <w:b/>
          <w:color w:val="000000"/>
        </w:rPr>
        <w:t xml:space="preserve"> </w:t>
      </w:r>
      <w:r w:rsidR="007A4277" w:rsidRPr="00B9158C">
        <w:t>тыс. руб</w:t>
      </w:r>
      <w:r w:rsidR="007A4277" w:rsidRPr="00AC5E14">
        <w:t>.</w:t>
      </w:r>
      <w:r w:rsidRPr="00674A1D">
        <w:rPr>
          <w:color w:val="000000"/>
        </w:rPr>
        <w:t xml:space="preserve">, что составляет </w:t>
      </w:r>
      <w:r w:rsidR="007B769C">
        <w:rPr>
          <w:color w:val="000000"/>
        </w:rPr>
        <w:t>20,8</w:t>
      </w:r>
      <w:r w:rsidRPr="00674A1D">
        <w:rPr>
          <w:color w:val="000000"/>
        </w:rPr>
        <w:t xml:space="preserve"> % от годовых назначений. По сравнению с </w:t>
      </w:r>
      <w:r w:rsidR="007A4277">
        <w:rPr>
          <w:color w:val="000000"/>
        </w:rPr>
        <w:t xml:space="preserve">1 кварталом </w:t>
      </w:r>
      <w:r w:rsidRPr="00674A1D">
        <w:rPr>
          <w:color w:val="000000"/>
        </w:rPr>
        <w:t>201</w:t>
      </w:r>
      <w:r w:rsidR="007B769C">
        <w:rPr>
          <w:color w:val="000000"/>
        </w:rPr>
        <w:t>8</w:t>
      </w:r>
      <w:r w:rsidRPr="00674A1D">
        <w:rPr>
          <w:color w:val="000000"/>
        </w:rPr>
        <w:t xml:space="preserve"> год</w:t>
      </w:r>
      <w:r w:rsidR="007A4277">
        <w:rPr>
          <w:color w:val="000000"/>
        </w:rPr>
        <w:t>а</w:t>
      </w:r>
      <w:r w:rsidRPr="00674A1D">
        <w:rPr>
          <w:color w:val="000000"/>
        </w:rPr>
        <w:t xml:space="preserve"> процент исполнения назначений по доходам </w:t>
      </w:r>
      <w:r w:rsidR="007B769C">
        <w:rPr>
          <w:color w:val="000000"/>
        </w:rPr>
        <w:t>ниже</w:t>
      </w:r>
      <w:r w:rsidRPr="00674A1D">
        <w:rPr>
          <w:color w:val="000000"/>
        </w:rPr>
        <w:t xml:space="preserve"> на </w:t>
      </w:r>
      <w:r w:rsidR="007B769C">
        <w:rPr>
          <w:color w:val="000000"/>
        </w:rPr>
        <w:t>1,9</w:t>
      </w:r>
      <w:r w:rsidRPr="00674A1D">
        <w:rPr>
          <w:color w:val="000000"/>
        </w:rPr>
        <w:t xml:space="preserve"> процентных пункта</w:t>
      </w:r>
      <w:r w:rsidR="007B769C">
        <w:rPr>
          <w:color w:val="000000"/>
        </w:rPr>
        <w:t>.</w:t>
      </w:r>
    </w:p>
    <w:p w:rsidR="00C86112" w:rsidRDefault="00C86112" w:rsidP="00C86112">
      <w:pPr>
        <w:jc w:val="both"/>
      </w:pPr>
      <w:r w:rsidRPr="00C86112">
        <w:t xml:space="preserve">       </w:t>
      </w:r>
      <w:r w:rsidR="006A3DBA">
        <w:t xml:space="preserve">   </w:t>
      </w:r>
      <w:r w:rsidRPr="00C86112">
        <w:t xml:space="preserve">По сравнению с соответствующим периодом прошлого года, поступления налоговых  доходов увеличились на </w:t>
      </w:r>
      <w:r w:rsidR="007B769C">
        <w:t>11805</w:t>
      </w:r>
      <w:r w:rsidRPr="00C86112">
        <w:t xml:space="preserve"> тыс. руб. или на </w:t>
      </w:r>
      <w:r w:rsidR="007B769C">
        <w:t>13,3</w:t>
      </w:r>
      <w:r w:rsidRPr="00C86112">
        <w:t xml:space="preserve">%,  неналоговых доходов увеличились на </w:t>
      </w:r>
      <w:r w:rsidR="007B769C">
        <w:t xml:space="preserve">10769 </w:t>
      </w:r>
      <w:r w:rsidRPr="00C86112">
        <w:t xml:space="preserve">тыс. руб. или </w:t>
      </w:r>
      <w:r w:rsidR="007B769C">
        <w:t>в 2,5 раза.</w:t>
      </w:r>
    </w:p>
    <w:p w:rsidR="006A3DBA" w:rsidRPr="00C86112" w:rsidRDefault="006A3DBA" w:rsidP="00C86112">
      <w:pPr>
        <w:jc w:val="both"/>
        <w:rPr>
          <w:color w:val="000000"/>
        </w:rPr>
      </w:pPr>
      <w:r>
        <w:t xml:space="preserve">        Вместе с тем, отчетном периоде увеличилась </w:t>
      </w:r>
      <w:r w:rsidRPr="001A03EA">
        <w:t xml:space="preserve">недоимка </w:t>
      </w:r>
      <w:r>
        <w:t>по платежам в бюджет за аренду муниципального</w:t>
      </w:r>
      <w:r w:rsidRPr="001A03EA">
        <w:rPr>
          <w:iCs/>
          <w:lang w:bidi="en-US"/>
        </w:rPr>
        <w:t xml:space="preserve"> имуществ</w:t>
      </w:r>
      <w:r>
        <w:rPr>
          <w:iCs/>
          <w:lang w:bidi="en-US"/>
        </w:rPr>
        <w:t xml:space="preserve">а и </w:t>
      </w:r>
      <w:r w:rsidR="001A4370">
        <w:rPr>
          <w:iCs/>
          <w:lang w:bidi="en-US"/>
        </w:rPr>
        <w:t xml:space="preserve">аренду </w:t>
      </w:r>
      <w:r>
        <w:rPr>
          <w:iCs/>
          <w:lang w:bidi="en-US"/>
        </w:rPr>
        <w:t xml:space="preserve">земельных участков на </w:t>
      </w:r>
      <w:r w:rsidR="001A4370">
        <w:rPr>
          <w:iCs/>
          <w:lang w:bidi="en-US"/>
        </w:rPr>
        <w:t xml:space="preserve">общую </w:t>
      </w:r>
      <w:r>
        <w:rPr>
          <w:iCs/>
          <w:lang w:bidi="en-US"/>
        </w:rPr>
        <w:t xml:space="preserve">сумму  </w:t>
      </w:r>
      <w:r w:rsidR="007B769C">
        <w:rPr>
          <w:iCs/>
          <w:lang w:bidi="en-US"/>
        </w:rPr>
        <w:t>1910</w:t>
      </w:r>
      <w:r>
        <w:rPr>
          <w:iCs/>
          <w:lang w:bidi="en-US"/>
        </w:rPr>
        <w:t xml:space="preserve"> </w:t>
      </w:r>
      <w:proofErr w:type="spellStart"/>
      <w:r>
        <w:rPr>
          <w:iCs/>
          <w:lang w:bidi="en-US"/>
        </w:rPr>
        <w:t>тыс</w:t>
      </w:r>
      <w:proofErr w:type="gramStart"/>
      <w:r>
        <w:rPr>
          <w:iCs/>
          <w:lang w:bidi="en-US"/>
        </w:rPr>
        <w:t>.р</w:t>
      </w:r>
      <w:proofErr w:type="gramEnd"/>
      <w:r>
        <w:rPr>
          <w:iCs/>
          <w:lang w:bidi="en-US"/>
        </w:rPr>
        <w:t>уб</w:t>
      </w:r>
      <w:proofErr w:type="spellEnd"/>
      <w:r>
        <w:rPr>
          <w:iCs/>
          <w:lang w:bidi="en-US"/>
        </w:rPr>
        <w:t>. и составила</w:t>
      </w:r>
      <w:r w:rsidRPr="006A3DBA">
        <w:t xml:space="preserve"> </w:t>
      </w:r>
      <w:r w:rsidRPr="001A03EA">
        <w:t>на 01.0</w:t>
      </w:r>
      <w:r>
        <w:t>4</w:t>
      </w:r>
      <w:r w:rsidRPr="001A03EA">
        <w:t>.201</w:t>
      </w:r>
      <w:r w:rsidR="007B769C">
        <w:t>9</w:t>
      </w:r>
      <w:r>
        <w:t xml:space="preserve">  - </w:t>
      </w:r>
      <w:r w:rsidR="007B769C">
        <w:t>20162,5</w:t>
      </w:r>
      <w:r w:rsidRPr="006A3DBA">
        <w:t xml:space="preserve"> </w:t>
      </w:r>
      <w:proofErr w:type="spellStart"/>
      <w:r w:rsidRPr="006A3DBA">
        <w:t>тыс.руб</w:t>
      </w:r>
      <w:proofErr w:type="spellEnd"/>
      <w:r w:rsidRPr="006A3DBA">
        <w:t>.</w:t>
      </w:r>
    </w:p>
    <w:p w:rsidR="00D05CEF" w:rsidRPr="00D05CEF" w:rsidRDefault="00D05CEF" w:rsidP="00B66177">
      <w:pPr>
        <w:pStyle w:val="Default"/>
        <w:numPr>
          <w:ilvl w:val="0"/>
          <w:numId w:val="28"/>
        </w:numPr>
        <w:ind w:hanging="294"/>
        <w:jc w:val="both"/>
      </w:pPr>
      <w:r>
        <w:t>Бюджет за 1 квартал 201</w:t>
      </w:r>
      <w:r w:rsidR="007B769C">
        <w:t>9</w:t>
      </w:r>
      <w:r>
        <w:t xml:space="preserve"> года исполнен с </w:t>
      </w:r>
      <w:r w:rsidRPr="00C86112">
        <w:t>дефицит</w:t>
      </w:r>
      <w:r>
        <w:t>ом</w:t>
      </w:r>
      <w:r w:rsidRPr="00C86112">
        <w:t xml:space="preserve"> </w:t>
      </w:r>
      <w:r>
        <w:t>в сумме</w:t>
      </w:r>
      <w:r w:rsidRPr="00C86112">
        <w:t xml:space="preserve"> </w:t>
      </w:r>
      <w:r w:rsidR="007B769C">
        <w:t>7738</w:t>
      </w:r>
      <w:r w:rsidRPr="00B9158C">
        <w:rPr>
          <w:rFonts w:eastAsia="Arial Unicode MS"/>
          <w:b/>
        </w:rPr>
        <w:t xml:space="preserve"> </w:t>
      </w:r>
      <w:r w:rsidRPr="00B9158C">
        <w:t>тыс. руб</w:t>
      </w:r>
      <w:r w:rsidRPr="00AC5E14">
        <w:t>.</w:t>
      </w:r>
      <w:r w:rsidRPr="00D05CEF">
        <w:rPr>
          <w:b/>
        </w:rPr>
        <w:t xml:space="preserve"> </w:t>
      </w:r>
    </w:p>
    <w:p w:rsidR="00E56CC0" w:rsidRDefault="00D05CEF" w:rsidP="00B66177">
      <w:pPr>
        <w:pStyle w:val="a3"/>
        <w:numPr>
          <w:ilvl w:val="0"/>
          <w:numId w:val="28"/>
        </w:numPr>
        <w:ind w:left="0" w:firstLine="426"/>
        <w:jc w:val="both"/>
      </w:pPr>
      <w:r>
        <w:t>К</w:t>
      </w:r>
      <w:r w:rsidRPr="00D05CEF">
        <w:t xml:space="preserve">редитные средства </w:t>
      </w:r>
      <w:r>
        <w:t xml:space="preserve">в отчетном периоде </w:t>
      </w:r>
      <w:r w:rsidRPr="00D05CEF">
        <w:t xml:space="preserve">не привлекались и не погашались. </w:t>
      </w:r>
      <w:r>
        <w:t xml:space="preserve">  Муниципальный долг не изменился и на 01.04.201</w:t>
      </w:r>
      <w:r w:rsidR="007B769C">
        <w:t>9</w:t>
      </w:r>
      <w:r>
        <w:t xml:space="preserve">  составил в сумме  </w:t>
      </w:r>
      <w:r w:rsidR="007B769C">
        <w:t xml:space="preserve">137552,8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E56CC0" w:rsidRPr="00E56CC0">
        <w:t xml:space="preserve"> </w:t>
      </w:r>
    </w:p>
    <w:p w:rsidR="00D05CEF" w:rsidRDefault="00E56CC0" w:rsidP="00E56CC0">
      <w:pPr>
        <w:jc w:val="both"/>
      </w:pPr>
      <w:r>
        <w:t xml:space="preserve">        </w:t>
      </w:r>
      <w:r w:rsidRPr="002D2C24">
        <w:t>На 1 апреля 201</w:t>
      </w:r>
      <w:r>
        <w:t>9</w:t>
      </w:r>
      <w:r w:rsidRPr="002D2C24">
        <w:t xml:space="preserve"> года  остаток средств на едином счете бюджета   составил в сумме </w:t>
      </w:r>
      <w:r>
        <w:t>2630,9</w:t>
      </w:r>
      <w:r w:rsidRPr="00E56CC0">
        <w:rPr>
          <w:b/>
        </w:rPr>
        <w:t xml:space="preserve"> </w:t>
      </w:r>
      <w:r w:rsidRPr="002D2C24">
        <w:t xml:space="preserve">тыс. руб., из них  целевые средства </w:t>
      </w:r>
      <w:r>
        <w:t xml:space="preserve">3,4 </w:t>
      </w:r>
      <w:r w:rsidRPr="002D2C24">
        <w:t>тыс. руб.</w:t>
      </w:r>
    </w:p>
    <w:p w:rsidR="00E56CC0" w:rsidRDefault="0083248F" w:rsidP="00E56CC0">
      <w:pPr>
        <w:pStyle w:val="a3"/>
        <w:numPr>
          <w:ilvl w:val="0"/>
          <w:numId w:val="28"/>
        </w:numPr>
        <w:ind w:left="0" w:firstLine="360"/>
        <w:jc w:val="both"/>
      </w:pPr>
      <w:r w:rsidRPr="00B66177">
        <w:t>По состоянию на 01.04.201</w:t>
      </w:r>
      <w:r w:rsidR="007B769C">
        <w:t>9</w:t>
      </w:r>
      <w:r w:rsidR="00E56CC0">
        <w:t xml:space="preserve"> </w:t>
      </w:r>
      <w:r w:rsidR="00E56CC0" w:rsidRPr="00E56CC0">
        <w:t>дебиторская задолженность</w:t>
      </w:r>
      <w:r w:rsidR="00E56CC0" w:rsidRPr="00E56CC0">
        <w:rPr>
          <w:b/>
        </w:rPr>
        <w:t xml:space="preserve"> </w:t>
      </w:r>
      <w:r w:rsidR="00E56CC0" w:rsidRPr="00BF18B8">
        <w:t xml:space="preserve">составляет </w:t>
      </w:r>
      <w:r w:rsidR="00E56CC0" w:rsidRPr="00E56CC0">
        <w:t xml:space="preserve">1571018,8 </w:t>
      </w:r>
      <w:proofErr w:type="spellStart"/>
      <w:r w:rsidR="00E56CC0" w:rsidRPr="00E56CC0">
        <w:t>тыс</w:t>
      </w:r>
      <w:proofErr w:type="gramStart"/>
      <w:r w:rsidR="00E56CC0" w:rsidRPr="00E56CC0">
        <w:t>.р</w:t>
      </w:r>
      <w:proofErr w:type="gramEnd"/>
      <w:r w:rsidR="00E56CC0" w:rsidRPr="00E56CC0">
        <w:t>уб</w:t>
      </w:r>
      <w:proofErr w:type="spellEnd"/>
      <w:r w:rsidR="00E56CC0" w:rsidRPr="00E56CC0">
        <w:t xml:space="preserve">., в том числе просроченная дебиторская задолженность составляет  </w:t>
      </w:r>
      <w:r w:rsidR="00E56CC0" w:rsidRPr="00E56CC0">
        <w:rPr>
          <w:lang w:eastAsia="en-US" w:bidi="en-US"/>
        </w:rPr>
        <w:t>15723,2</w:t>
      </w:r>
      <w:r w:rsidR="00E56CC0" w:rsidRPr="00BF18B8">
        <w:rPr>
          <w:lang w:eastAsia="en-US" w:bidi="en-US"/>
        </w:rPr>
        <w:t xml:space="preserve"> </w:t>
      </w:r>
      <w:proofErr w:type="spellStart"/>
      <w:r w:rsidR="00E56CC0" w:rsidRPr="00BF18B8">
        <w:t>тыс.руб</w:t>
      </w:r>
      <w:proofErr w:type="spellEnd"/>
      <w:r w:rsidR="00E56CC0" w:rsidRPr="00BF18B8">
        <w:t>.</w:t>
      </w:r>
      <w:r w:rsidR="00E56CC0" w:rsidRPr="00BF18B8">
        <w:rPr>
          <w:lang w:eastAsia="en-US" w:bidi="en-US"/>
        </w:rPr>
        <w:t xml:space="preserve"> </w:t>
      </w:r>
      <w:r w:rsidR="00E56CC0" w:rsidRPr="00E56CC0">
        <w:rPr>
          <w:color w:val="000000"/>
        </w:rPr>
        <w:t>и  увеличилась по сравнению с показателем на 01.01.2019 на сумму  3188,5 тыс. руб.  или на 25,4%.</w:t>
      </w:r>
    </w:p>
    <w:p w:rsidR="0083248F" w:rsidRPr="00B66177" w:rsidRDefault="00E56CC0" w:rsidP="00E56CC0">
      <w:pPr>
        <w:pStyle w:val="a3"/>
        <w:ind w:left="0" w:firstLine="360"/>
        <w:jc w:val="both"/>
      </w:pPr>
      <w:r>
        <w:t>К</w:t>
      </w:r>
      <w:r w:rsidR="00B66177">
        <w:t xml:space="preserve">редиторская </w:t>
      </w:r>
      <w:r w:rsidR="0083248F" w:rsidRPr="00B66177">
        <w:t>задолженность бюджета  по принятым бюджетным обязательствам  состав</w:t>
      </w:r>
      <w:r>
        <w:t>ляет</w:t>
      </w:r>
      <w:r w:rsidR="0083248F" w:rsidRPr="00B66177">
        <w:t xml:space="preserve"> в сумме </w:t>
      </w:r>
      <w:r w:rsidR="007B769C">
        <w:t>174445,1</w:t>
      </w:r>
      <w:r w:rsidR="00B66177" w:rsidRPr="00B66177">
        <w:t xml:space="preserve"> </w:t>
      </w:r>
      <w:proofErr w:type="spellStart"/>
      <w:r w:rsidR="00B66177" w:rsidRPr="00B66177">
        <w:t>тыс</w:t>
      </w:r>
      <w:proofErr w:type="gramStart"/>
      <w:r w:rsidR="00B66177" w:rsidRPr="00B66177">
        <w:t>.р</w:t>
      </w:r>
      <w:proofErr w:type="gramEnd"/>
      <w:r w:rsidR="00B66177" w:rsidRPr="00B66177">
        <w:t>уб</w:t>
      </w:r>
      <w:proofErr w:type="spellEnd"/>
      <w:r w:rsidR="00B66177" w:rsidRPr="00B66177">
        <w:t>.</w:t>
      </w:r>
      <w:r w:rsidR="007B769C">
        <w:t>, в том числе п</w:t>
      </w:r>
      <w:r w:rsidR="007B769C" w:rsidRPr="00E42510">
        <w:t xml:space="preserve">росроченная кредиторская задолженность </w:t>
      </w:r>
      <w:r w:rsidR="007B769C">
        <w:t xml:space="preserve">– 84921 </w:t>
      </w:r>
      <w:proofErr w:type="spellStart"/>
      <w:r w:rsidR="007B769C">
        <w:t>тыс.руб</w:t>
      </w:r>
      <w:proofErr w:type="spellEnd"/>
      <w:r w:rsidR="007B769C">
        <w:t xml:space="preserve">. </w:t>
      </w:r>
      <w:r w:rsidR="0083248F" w:rsidRPr="00B66177">
        <w:t>По сравнению с 01.01.201</w:t>
      </w:r>
      <w:r w:rsidR="007B769C">
        <w:t>9</w:t>
      </w:r>
      <w:r w:rsidR="0083248F" w:rsidRPr="00B66177">
        <w:t xml:space="preserve">  </w:t>
      </w:r>
      <w:r w:rsidR="007B769C">
        <w:t>п</w:t>
      </w:r>
      <w:r w:rsidR="007B769C" w:rsidRPr="00E42510">
        <w:t xml:space="preserve">росроченная кредиторская задолженность </w:t>
      </w:r>
      <w:r w:rsidR="0083248F" w:rsidRPr="00B66177">
        <w:t xml:space="preserve">увеличилась  на  </w:t>
      </w:r>
      <w:r w:rsidR="007B769C">
        <w:t xml:space="preserve">7784,3 </w:t>
      </w:r>
      <w:r w:rsidR="00B66177" w:rsidRPr="00B66177">
        <w:t xml:space="preserve">тыс. руб. или  на </w:t>
      </w:r>
      <w:r w:rsidR="007B769C">
        <w:t>10</w:t>
      </w:r>
      <w:r w:rsidR="00B66177" w:rsidRPr="00B66177">
        <w:t>%</w:t>
      </w:r>
      <w:r w:rsidR="007B769C">
        <w:t>.</w:t>
      </w:r>
    </w:p>
    <w:p w:rsidR="005836FD" w:rsidRDefault="002D2C24" w:rsidP="00E56CC0">
      <w:pPr>
        <w:jc w:val="both"/>
      </w:pPr>
      <w:r w:rsidRPr="002D2C24">
        <w:t xml:space="preserve">        </w:t>
      </w:r>
      <w:r w:rsidR="005836FD" w:rsidRPr="005836FD">
        <w:rPr>
          <w:color w:val="000000"/>
        </w:rPr>
        <w:t xml:space="preserve">  </w:t>
      </w:r>
      <w:r w:rsidR="005836FD">
        <w:rPr>
          <w:color w:val="000000"/>
        </w:rPr>
        <w:t xml:space="preserve">6. </w:t>
      </w:r>
      <w:r w:rsidR="00674A1D" w:rsidRPr="005836FD">
        <w:rPr>
          <w:color w:val="000000"/>
        </w:rPr>
        <w:t xml:space="preserve">Расходы бюджета в отчетном периоде исполнены в сумме </w:t>
      </w:r>
      <w:r w:rsidR="007B769C">
        <w:rPr>
          <w:color w:val="000000"/>
        </w:rPr>
        <w:t>220745</w:t>
      </w:r>
      <w:r w:rsidR="00C86112" w:rsidRPr="005836FD">
        <w:rPr>
          <w:rFonts w:eastAsia="Arial Unicode MS"/>
          <w:b/>
          <w:color w:val="000000"/>
        </w:rPr>
        <w:t xml:space="preserve"> </w:t>
      </w:r>
      <w:r w:rsidR="00C86112" w:rsidRPr="00B9158C">
        <w:t>тыс. руб</w:t>
      </w:r>
      <w:r w:rsidR="00C86112" w:rsidRPr="005836FD">
        <w:rPr>
          <w:b/>
        </w:rPr>
        <w:t>.</w:t>
      </w:r>
      <w:r w:rsidR="00674A1D" w:rsidRPr="005836FD">
        <w:rPr>
          <w:color w:val="000000"/>
        </w:rPr>
        <w:t xml:space="preserve">, что составило </w:t>
      </w:r>
      <w:r w:rsidR="00C86112" w:rsidRPr="005836FD">
        <w:rPr>
          <w:color w:val="000000"/>
        </w:rPr>
        <w:t>2</w:t>
      </w:r>
      <w:r w:rsidR="007B769C">
        <w:rPr>
          <w:color w:val="000000"/>
        </w:rPr>
        <w:t>0</w:t>
      </w:r>
      <w:r w:rsidR="00674A1D" w:rsidRPr="005836FD">
        <w:rPr>
          <w:color w:val="000000"/>
        </w:rPr>
        <w:t>% от годовых назначений.</w:t>
      </w:r>
      <w:r w:rsidR="005836FD" w:rsidRPr="003C4FEA">
        <w:t xml:space="preserve">          </w:t>
      </w:r>
    </w:p>
    <w:p w:rsidR="00E56CC0" w:rsidRDefault="00E56CC0" w:rsidP="00E56CC0">
      <w:pPr>
        <w:ind w:firstLine="709"/>
        <w:jc w:val="both"/>
        <w:rPr>
          <w:rFonts w:eastAsia="SimSun"/>
          <w:lang w:eastAsia="zh-CN"/>
        </w:rPr>
      </w:pPr>
      <w:r w:rsidRPr="004E15FD">
        <w:rPr>
          <w:rFonts w:eastAsia="SimSun"/>
          <w:lang w:eastAsia="zh-CN"/>
        </w:rPr>
        <w:t xml:space="preserve">В разрезе разделов классификации расходов </w:t>
      </w:r>
      <w:r>
        <w:rPr>
          <w:rFonts w:eastAsia="SimSun"/>
          <w:lang w:eastAsia="zh-CN"/>
        </w:rPr>
        <w:t>н</w:t>
      </w:r>
      <w:r w:rsidRPr="004E15FD">
        <w:rPr>
          <w:rFonts w:eastAsia="SimSun"/>
          <w:lang w:eastAsia="zh-CN"/>
        </w:rPr>
        <w:t>аблюдается неравномерность исполнения бюджета: при уровне освоения общего объема бюджетных ассигнований на 20%, расходы по разделам исполнены в диапазоне от 3,7% (</w:t>
      </w:r>
      <w:r w:rsidRPr="004E15FD">
        <w:t>Жилищно-коммунальное хозяйство</w:t>
      </w:r>
      <w:r w:rsidRPr="004E15FD">
        <w:rPr>
          <w:rFonts w:eastAsia="SimSun"/>
          <w:lang w:eastAsia="zh-CN"/>
        </w:rPr>
        <w:t>) до 28,7% (</w:t>
      </w:r>
      <w:r w:rsidRPr="004E15FD">
        <w:t>Средства массовой информации</w:t>
      </w:r>
      <w:r w:rsidRPr="004E15FD">
        <w:rPr>
          <w:rFonts w:eastAsia="SimSun"/>
          <w:lang w:eastAsia="zh-CN"/>
        </w:rPr>
        <w:t xml:space="preserve">). </w:t>
      </w:r>
    </w:p>
    <w:p w:rsidR="00E56CC0" w:rsidRDefault="00E56CC0" w:rsidP="00E56CC0">
      <w:pPr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Н</w:t>
      </w:r>
      <w:r w:rsidRPr="005836FD">
        <w:rPr>
          <w:rFonts w:eastAsia="Calibri"/>
          <w:lang w:eastAsia="en-US"/>
        </w:rPr>
        <w:t xml:space="preserve">иже </w:t>
      </w:r>
      <w:r w:rsidRPr="0010058C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0</w:t>
      </w:r>
      <w:r w:rsidRPr="005836FD">
        <w:rPr>
          <w:rFonts w:eastAsia="Calibri"/>
          <w:lang w:eastAsia="en-US"/>
        </w:rPr>
        <w:t>% (уровня исполнения расходов в целом) исполнены расходы</w:t>
      </w:r>
      <w:r w:rsidRPr="0010058C">
        <w:rPr>
          <w:rFonts w:eastAsia="Calibri"/>
          <w:lang w:eastAsia="en-US"/>
        </w:rPr>
        <w:t xml:space="preserve"> </w:t>
      </w:r>
      <w:r w:rsidRPr="005836FD">
        <w:rPr>
          <w:rFonts w:eastAsia="Calibri"/>
          <w:lang w:eastAsia="en-US"/>
        </w:rPr>
        <w:t xml:space="preserve"> по всем направлениям</w:t>
      </w:r>
      <w:r>
        <w:rPr>
          <w:rFonts w:eastAsia="Calibri"/>
          <w:lang w:eastAsia="en-US"/>
        </w:rPr>
        <w:t>,</w:t>
      </w:r>
      <w:r w:rsidRPr="005836FD">
        <w:rPr>
          <w:rFonts w:eastAsia="Calibri"/>
          <w:lang w:eastAsia="en-US"/>
        </w:rPr>
        <w:t xml:space="preserve"> кроме следующих:</w:t>
      </w:r>
      <w:r w:rsidRPr="0010058C">
        <w:t xml:space="preserve"> </w:t>
      </w:r>
      <w:r w:rsidRPr="005836FD">
        <w:rPr>
          <w:rFonts w:eastAsia="Calibri"/>
          <w:lang w:eastAsia="en-US"/>
        </w:rPr>
        <w:t xml:space="preserve">образование – </w:t>
      </w:r>
      <w:r>
        <w:rPr>
          <w:rFonts w:eastAsia="Calibri"/>
          <w:lang w:eastAsia="en-US"/>
        </w:rPr>
        <w:t>24,8</w:t>
      </w:r>
      <w:r w:rsidRPr="0010058C">
        <w:rPr>
          <w:rFonts w:eastAsia="Calibri"/>
          <w:lang w:eastAsia="en-US"/>
        </w:rPr>
        <w:t xml:space="preserve"> %</w:t>
      </w:r>
      <w:r>
        <w:rPr>
          <w:rFonts w:eastAsia="Calibri"/>
          <w:lang w:eastAsia="en-US"/>
        </w:rPr>
        <w:t>, средства массовой информации  - 28,7%.</w:t>
      </w:r>
      <w:r w:rsidRPr="0010058C">
        <w:rPr>
          <w:rFonts w:eastAsia="Calibri"/>
          <w:lang w:eastAsia="en-US"/>
        </w:rPr>
        <w:t xml:space="preserve"> </w:t>
      </w:r>
      <w:proofErr w:type="gramEnd"/>
    </w:p>
    <w:p w:rsidR="009C7131" w:rsidRDefault="005836FD" w:rsidP="009C7131">
      <w:pPr>
        <w:ind w:firstLine="567"/>
        <w:jc w:val="both"/>
        <w:rPr>
          <w:rFonts w:eastAsia="Calibri"/>
          <w:lang w:eastAsia="en-US"/>
        </w:rPr>
      </w:pPr>
      <w:r>
        <w:t xml:space="preserve">7. </w:t>
      </w:r>
      <w:r w:rsidR="007B769C">
        <w:t>Н</w:t>
      </w:r>
      <w:r w:rsidR="0076101F" w:rsidRPr="0076101F">
        <w:t>а 01.04.201</w:t>
      </w:r>
      <w:r w:rsidR="007B769C">
        <w:t>9</w:t>
      </w:r>
      <w:r w:rsidR="0076101F" w:rsidRPr="0076101F">
        <w:t xml:space="preserve"> </w:t>
      </w:r>
      <w:r w:rsidR="007B769C" w:rsidRPr="0076101F">
        <w:t>поступ</w:t>
      </w:r>
      <w:r w:rsidR="007B769C">
        <w:t>ления</w:t>
      </w:r>
      <w:r w:rsidR="007B769C" w:rsidRPr="0076101F">
        <w:t xml:space="preserve"> дорожного фонда </w:t>
      </w:r>
      <w:r w:rsidR="0076101F" w:rsidRPr="0076101F">
        <w:t>составил</w:t>
      </w:r>
      <w:r w:rsidR="007B769C">
        <w:t>и</w:t>
      </w:r>
      <w:r w:rsidR="0076101F" w:rsidRPr="0076101F">
        <w:t xml:space="preserve"> в сумме  </w:t>
      </w:r>
      <w:r w:rsidR="007B769C">
        <w:t>5769</w:t>
      </w:r>
      <w:r w:rsidR="0076101F" w:rsidRPr="0076101F">
        <w:t xml:space="preserve"> </w:t>
      </w:r>
      <w:proofErr w:type="spellStart"/>
      <w:r w:rsidR="0076101F" w:rsidRPr="0076101F">
        <w:t>тыс</w:t>
      </w:r>
      <w:proofErr w:type="gramStart"/>
      <w:r w:rsidR="0076101F" w:rsidRPr="0076101F">
        <w:t>.р</w:t>
      </w:r>
      <w:proofErr w:type="gramEnd"/>
      <w:r w:rsidR="0076101F" w:rsidRPr="0076101F">
        <w:t>уб</w:t>
      </w:r>
      <w:proofErr w:type="spellEnd"/>
      <w:r w:rsidR="0076101F" w:rsidRPr="0076101F">
        <w:t xml:space="preserve">. или </w:t>
      </w:r>
      <w:r w:rsidR="007B769C">
        <w:t>16,2%</w:t>
      </w:r>
      <w:r w:rsidR="0076101F" w:rsidRPr="0076101F">
        <w:t xml:space="preserve"> к утвержденному годовому плану</w:t>
      </w:r>
      <w:r w:rsidR="009C7131">
        <w:t xml:space="preserve">. </w:t>
      </w:r>
      <w:r w:rsidR="0076101F" w:rsidRPr="0076101F">
        <w:t xml:space="preserve">Кассовое исполнение  средств дорожного фонда составило  в сумме  </w:t>
      </w:r>
      <w:r w:rsidR="007B769C">
        <w:t>3493,2</w:t>
      </w:r>
      <w:r w:rsidR="0076101F" w:rsidRPr="0076101F">
        <w:t xml:space="preserve"> тыс. руб.</w:t>
      </w:r>
      <w:r w:rsidR="0076101F" w:rsidRPr="0076101F">
        <w:rPr>
          <w:i/>
        </w:rPr>
        <w:t xml:space="preserve"> </w:t>
      </w:r>
      <w:r w:rsidR="0076101F" w:rsidRPr="0076101F">
        <w:t xml:space="preserve">или </w:t>
      </w:r>
      <w:r w:rsidR="007B769C">
        <w:t>11</w:t>
      </w:r>
      <w:r w:rsidR="0076101F" w:rsidRPr="0076101F">
        <w:t>% к утвержденному годовому плану.</w:t>
      </w:r>
      <w:r w:rsidR="009C7131">
        <w:t xml:space="preserve"> </w:t>
      </w:r>
      <w:r w:rsidR="00356A39">
        <w:rPr>
          <w:rFonts w:eastAsia="Calibri"/>
          <w:lang w:eastAsia="en-US"/>
        </w:rPr>
        <w:t xml:space="preserve">       </w:t>
      </w:r>
    </w:p>
    <w:p w:rsidR="00356A39" w:rsidRPr="00952C22" w:rsidRDefault="00356A39" w:rsidP="009C7131">
      <w:pPr>
        <w:ind w:firstLine="567"/>
        <w:jc w:val="both"/>
      </w:pPr>
      <w:r>
        <w:rPr>
          <w:rFonts w:eastAsia="Calibri"/>
          <w:lang w:eastAsia="en-US"/>
        </w:rPr>
        <w:t>Остаток б</w:t>
      </w:r>
      <w:r w:rsidRPr="006B14AF">
        <w:rPr>
          <w:rFonts w:eastAsia="Calibri"/>
          <w:lang w:eastAsia="en-US"/>
        </w:rPr>
        <w:t>юджетны</w:t>
      </w:r>
      <w:r>
        <w:rPr>
          <w:rFonts w:eastAsia="Calibri"/>
          <w:lang w:eastAsia="en-US"/>
        </w:rPr>
        <w:t>х</w:t>
      </w:r>
      <w:r w:rsidRPr="006B14AF">
        <w:rPr>
          <w:rFonts w:eastAsia="Calibri"/>
          <w:lang w:eastAsia="en-US"/>
        </w:rPr>
        <w:t xml:space="preserve"> ассигновани</w:t>
      </w:r>
      <w:r>
        <w:rPr>
          <w:rFonts w:eastAsia="Calibri"/>
          <w:lang w:eastAsia="en-US"/>
        </w:rPr>
        <w:t>й</w:t>
      </w:r>
      <w:r w:rsidRPr="006B14AF">
        <w:rPr>
          <w:rFonts w:eastAsia="Calibri"/>
          <w:lang w:eastAsia="en-US"/>
        </w:rPr>
        <w:t xml:space="preserve"> дорожного фонда</w:t>
      </w:r>
      <w:r w:rsidRPr="00BC19CB">
        <w:rPr>
          <w:bCs/>
          <w:color w:val="000000"/>
        </w:rPr>
        <w:t xml:space="preserve"> </w:t>
      </w:r>
      <w:r w:rsidRPr="0008044B">
        <w:rPr>
          <w:bCs/>
          <w:color w:val="000000"/>
        </w:rPr>
        <w:t>Лесозаводского городского округа</w:t>
      </w:r>
      <w:r w:rsidR="009C7131">
        <w:rPr>
          <w:bCs/>
          <w:color w:val="000000"/>
        </w:rPr>
        <w:t xml:space="preserve"> </w:t>
      </w:r>
      <w:r w:rsidRPr="006B14AF">
        <w:rPr>
          <w:rFonts w:eastAsia="Calibri"/>
          <w:lang w:eastAsia="en-US"/>
        </w:rPr>
        <w:t>по состоянию на 01.01.201</w:t>
      </w:r>
      <w:r w:rsidR="007B769C">
        <w:rPr>
          <w:rFonts w:eastAsia="Calibri"/>
          <w:lang w:eastAsia="en-US"/>
        </w:rPr>
        <w:t>9</w:t>
      </w:r>
      <w:r w:rsidRPr="006B14A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</w:t>
      </w:r>
      <w:r w:rsidR="009C7131">
        <w:rPr>
          <w:rFonts w:eastAsia="Calibri"/>
          <w:lang w:eastAsia="en-US"/>
        </w:rPr>
        <w:t>ляет</w:t>
      </w:r>
      <w:r>
        <w:rPr>
          <w:rFonts w:eastAsia="Calibri"/>
          <w:lang w:eastAsia="en-US"/>
        </w:rPr>
        <w:t xml:space="preserve"> </w:t>
      </w:r>
      <w:r w:rsidR="007B769C">
        <w:rPr>
          <w:rFonts w:eastAsia="Calibri"/>
          <w:lang w:eastAsia="en-US"/>
        </w:rPr>
        <w:t>3955,3</w:t>
      </w:r>
      <w:r w:rsidRPr="006B14AF">
        <w:rPr>
          <w:rFonts w:eastAsia="Calibri"/>
          <w:lang w:eastAsia="en-US"/>
        </w:rPr>
        <w:t xml:space="preserve"> тыс. руб.</w:t>
      </w:r>
      <w:r>
        <w:rPr>
          <w:rFonts w:eastAsia="Calibri"/>
          <w:lang w:eastAsia="en-US"/>
        </w:rPr>
        <w:t xml:space="preserve">, </w:t>
      </w:r>
      <w:r w:rsidRPr="000F0CC4">
        <w:t>на 01.04.201</w:t>
      </w:r>
      <w:r w:rsidR="007B769C">
        <w:t>9</w:t>
      </w:r>
      <w:r>
        <w:t xml:space="preserve"> </w:t>
      </w:r>
      <w:r w:rsidRPr="00952C22">
        <w:t xml:space="preserve"> </w:t>
      </w:r>
      <w:r w:rsidR="009C7131">
        <w:t xml:space="preserve">- </w:t>
      </w:r>
      <w:r w:rsidRPr="00952C22">
        <w:t xml:space="preserve">  </w:t>
      </w:r>
      <w:r w:rsidR="007B769C">
        <w:t>6231,1</w:t>
      </w:r>
      <w:r w:rsidRPr="00952C22">
        <w:rPr>
          <w:b/>
        </w:rPr>
        <w:t xml:space="preserve">  </w:t>
      </w:r>
      <w:r w:rsidRPr="00952C22">
        <w:t>тыс. руб.</w:t>
      </w:r>
    </w:p>
    <w:p w:rsidR="00D05CEF" w:rsidRPr="0083248F" w:rsidRDefault="005836FD" w:rsidP="005836FD">
      <w:pPr>
        <w:jc w:val="both"/>
      </w:pPr>
      <w:r>
        <w:t xml:space="preserve">        7. </w:t>
      </w:r>
      <w:r w:rsidR="00D05CEF" w:rsidRPr="0083248F">
        <w:t xml:space="preserve">Расходы на обеспечение мероприятий муниципальных программ составили в сумме </w:t>
      </w:r>
      <w:r w:rsidR="00E56CC0">
        <w:rPr>
          <w:color w:val="000000"/>
        </w:rPr>
        <w:t>190072,6</w:t>
      </w:r>
      <w:r w:rsidR="0083248F" w:rsidRPr="005836FD">
        <w:rPr>
          <w:color w:val="000000"/>
        </w:rPr>
        <w:t xml:space="preserve"> тыс. руб.  или </w:t>
      </w:r>
      <w:r w:rsidR="00E56CC0">
        <w:rPr>
          <w:color w:val="000000"/>
        </w:rPr>
        <w:t>19,9</w:t>
      </w:r>
      <w:r w:rsidR="0083248F" w:rsidRPr="005836FD">
        <w:rPr>
          <w:color w:val="000000"/>
        </w:rPr>
        <w:t xml:space="preserve">% </w:t>
      </w:r>
      <w:r w:rsidR="00D05CEF" w:rsidRPr="0083248F">
        <w:t xml:space="preserve">от </w:t>
      </w:r>
      <w:r w:rsidR="00E56CC0">
        <w:t xml:space="preserve">планового </w:t>
      </w:r>
      <w:r w:rsidR="00D05CEF" w:rsidRPr="0083248F">
        <w:t>объема расходов.</w:t>
      </w:r>
      <w:r w:rsidR="00C86112" w:rsidRPr="0083248F">
        <w:t xml:space="preserve">      </w:t>
      </w:r>
    </w:p>
    <w:p w:rsidR="00D05CEF" w:rsidRDefault="007002B9" w:rsidP="00C86112">
      <w:pPr>
        <w:jc w:val="both"/>
      </w:pPr>
      <w:r>
        <w:t xml:space="preserve">         </w:t>
      </w:r>
      <w:r w:rsidR="005836FD">
        <w:t>У</w:t>
      </w:r>
      <w:r w:rsidRPr="007002B9">
        <w:t xml:space="preserve">дельный вес исполнения расходов в программном формате составил </w:t>
      </w:r>
      <w:r w:rsidR="00E56CC0">
        <w:t>86,1</w:t>
      </w:r>
      <w:r w:rsidRPr="007002B9">
        <w:t>%, доля непрограммных расходов – 1</w:t>
      </w:r>
      <w:r w:rsidR="00E56CC0">
        <w:t>3,9</w:t>
      </w:r>
      <w:r w:rsidRPr="007002B9">
        <w:t>%.</w:t>
      </w:r>
    </w:p>
    <w:p w:rsidR="00674A1D" w:rsidRPr="00D929B7" w:rsidRDefault="00674A1D" w:rsidP="006A5A4A">
      <w:pPr>
        <w:rPr>
          <w:b/>
        </w:rPr>
      </w:pPr>
    </w:p>
    <w:p w:rsidR="00D641A3" w:rsidRDefault="006A5A4A" w:rsidP="006A5A4A">
      <w:pPr>
        <w:tabs>
          <w:tab w:val="num" w:pos="0"/>
        </w:tabs>
        <w:ind w:firstLine="709"/>
        <w:jc w:val="both"/>
      </w:pPr>
      <w:r w:rsidRPr="006A5A4A">
        <w:t>По результатам проведенного анализа отчета администрации Лесозаводского городского округа об исполнении бюджета за 1 квартал 201</w:t>
      </w:r>
      <w:r w:rsidR="00E56CC0">
        <w:t>9</w:t>
      </w:r>
      <w:r w:rsidRPr="006A5A4A">
        <w:t xml:space="preserve"> года, Контрольно-счетная палата Лесозаводского городского округа </w:t>
      </w:r>
    </w:p>
    <w:p w:rsidR="006A5A4A" w:rsidRPr="006A5A4A" w:rsidRDefault="00E56CC0" w:rsidP="006A5A4A">
      <w:pPr>
        <w:tabs>
          <w:tab w:val="num" w:pos="0"/>
        </w:tabs>
        <w:ind w:firstLine="709"/>
        <w:jc w:val="both"/>
        <w:rPr>
          <w:b/>
          <w:i/>
        </w:rPr>
      </w:pPr>
      <w:r>
        <w:rPr>
          <w:b/>
        </w:rPr>
        <w:t>п</w:t>
      </w:r>
      <w:r w:rsidR="001A03EA" w:rsidRPr="00D641A3">
        <w:rPr>
          <w:b/>
        </w:rPr>
        <w:t>редлагает</w:t>
      </w:r>
      <w:r>
        <w:rPr>
          <w:b/>
        </w:rPr>
        <w:t xml:space="preserve">   </w:t>
      </w:r>
      <w:r w:rsidR="006A5A4A" w:rsidRPr="00E56CC0">
        <w:t>Думе Лесозаводского городского округа:</w:t>
      </w:r>
    </w:p>
    <w:p w:rsidR="006A5A4A" w:rsidRDefault="001A4370" w:rsidP="006A5A4A">
      <w:pPr>
        <w:contextualSpacing/>
        <w:jc w:val="both"/>
      </w:pPr>
      <w:r>
        <w:t xml:space="preserve">           </w:t>
      </w:r>
      <w:r w:rsidR="006A5A4A" w:rsidRPr="006A5A4A">
        <w:t xml:space="preserve"> Принять к сведению отчет об исполнении бюджета Лесозаводского городского округа за 1 квартал 20</w:t>
      </w:r>
      <w:r w:rsidR="007002B9">
        <w:t>1</w:t>
      </w:r>
      <w:r w:rsidR="00E56CC0">
        <w:t>9</w:t>
      </w:r>
      <w:r w:rsidR="006A5A4A" w:rsidRPr="006A5A4A">
        <w:t xml:space="preserve"> года. </w:t>
      </w:r>
    </w:p>
    <w:p w:rsidR="005D5DA6" w:rsidRDefault="005D5DA6" w:rsidP="006A5A4A"/>
    <w:p w:rsidR="006A5A4A" w:rsidRPr="006A5A4A" w:rsidRDefault="006A5A4A" w:rsidP="006A5A4A">
      <w:r w:rsidRPr="006A5A4A">
        <w:t>Председатель  Контрольно-счетной палаты</w:t>
      </w:r>
    </w:p>
    <w:p w:rsidR="006A5A4A" w:rsidRDefault="006A5A4A" w:rsidP="006A5A4A">
      <w:r w:rsidRPr="006A5A4A">
        <w:rPr>
          <w:color w:val="000000"/>
        </w:rPr>
        <w:t xml:space="preserve">Лесозаводского городского округа </w:t>
      </w:r>
      <w:r w:rsidRPr="006A5A4A">
        <w:t xml:space="preserve">                                                  </w:t>
      </w:r>
      <w:proofErr w:type="spellStart"/>
      <w:r w:rsidRPr="006A5A4A">
        <w:t>Глушук</w:t>
      </w:r>
      <w:proofErr w:type="spellEnd"/>
      <w:r w:rsidRPr="006A5A4A">
        <w:t xml:space="preserve"> Е.Ф.</w:t>
      </w:r>
    </w:p>
    <w:p w:rsidR="00A07BF4" w:rsidRDefault="00A07BF4" w:rsidP="006A5A4A">
      <w:bookmarkStart w:id="0" w:name="_GoBack"/>
      <w:bookmarkEnd w:id="0"/>
    </w:p>
    <w:sectPr w:rsidR="00A07BF4" w:rsidSect="005226FC">
      <w:headerReference w:type="default" r:id="rId9"/>
      <w:foot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A4" w:rsidRDefault="003554A4" w:rsidP="006971E5">
      <w:r>
        <w:separator/>
      </w:r>
    </w:p>
  </w:endnote>
  <w:endnote w:type="continuationSeparator" w:id="0">
    <w:p w:rsidR="003554A4" w:rsidRDefault="003554A4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C8" w:rsidRDefault="004970C8">
    <w:pPr>
      <w:pStyle w:val="a6"/>
      <w:jc w:val="center"/>
    </w:pPr>
  </w:p>
  <w:p w:rsidR="004970C8" w:rsidRDefault="004970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A4" w:rsidRDefault="003554A4" w:rsidP="006971E5">
      <w:r>
        <w:separator/>
      </w:r>
    </w:p>
  </w:footnote>
  <w:footnote w:type="continuationSeparator" w:id="0">
    <w:p w:rsidR="003554A4" w:rsidRDefault="003554A4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758831"/>
      <w:docPartObj>
        <w:docPartGallery w:val="Page Numbers (Top of Page)"/>
        <w:docPartUnique/>
      </w:docPartObj>
    </w:sdtPr>
    <w:sdtEndPr/>
    <w:sdtContent>
      <w:p w:rsidR="004970C8" w:rsidRDefault="004970C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81">
          <w:rPr>
            <w:noProof/>
          </w:rPr>
          <w:t>17</w:t>
        </w:r>
        <w:r>
          <w:fldChar w:fldCharType="end"/>
        </w:r>
      </w:p>
    </w:sdtContent>
  </w:sdt>
  <w:p w:rsidR="004970C8" w:rsidRDefault="004970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3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8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21"/>
  </w:num>
  <w:num w:numId="3">
    <w:abstractNumId w:val="17"/>
  </w:num>
  <w:num w:numId="4">
    <w:abstractNumId w:val="14"/>
  </w:num>
  <w:num w:numId="5">
    <w:abstractNumId w:val="12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6"/>
  </w:num>
  <w:num w:numId="10">
    <w:abstractNumId w:val="6"/>
  </w:num>
  <w:num w:numId="11">
    <w:abstractNumId w:val="2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0"/>
  </w:num>
  <w:num w:numId="16">
    <w:abstractNumId w:val="2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5"/>
  </w:num>
  <w:num w:numId="18">
    <w:abstractNumId w:val="28"/>
  </w:num>
  <w:num w:numId="19">
    <w:abstractNumId w:val="18"/>
  </w:num>
  <w:num w:numId="20">
    <w:abstractNumId w:val="25"/>
  </w:num>
  <w:num w:numId="21">
    <w:abstractNumId w:val="30"/>
  </w:num>
  <w:num w:numId="22">
    <w:abstractNumId w:val="9"/>
  </w:num>
  <w:num w:numId="23">
    <w:abstractNumId w:val="2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0"/>
  </w:num>
  <w:num w:numId="30">
    <w:abstractNumId w:val="11"/>
  </w:num>
  <w:num w:numId="31">
    <w:abstractNumId w:val="1"/>
  </w:num>
  <w:num w:numId="32">
    <w:abstractNumId w:val="1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65D"/>
    <w:rsid w:val="0000233D"/>
    <w:rsid w:val="00004AB3"/>
    <w:rsid w:val="00004E96"/>
    <w:rsid w:val="00011A0D"/>
    <w:rsid w:val="00012314"/>
    <w:rsid w:val="00012727"/>
    <w:rsid w:val="000131AF"/>
    <w:rsid w:val="00016410"/>
    <w:rsid w:val="00017FB6"/>
    <w:rsid w:val="000207F5"/>
    <w:rsid w:val="00021994"/>
    <w:rsid w:val="00023082"/>
    <w:rsid w:val="0002446A"/>
    <w:rsid w:val="00025CDC"/>
    <w:rsid w:val="00026C5C"/>
    <w:rsid w:val="000270E5"/>
    <w:rsid w:val="000271B1"/>
    <w:rsid w:val="0003015F"/>
    <w:rsid w:val="0003288D"/>
    <w:rsid w:val="0003441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4C9C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13CA"/>
    <w:rsid w:val="000632B7"/>
    <w:rsid w:val="0006634E"/>
    <w:rsid w:val="0006657F"/>
    <w:rsid w:val="00066A66"/>
    <w:rsid w:val="00067460"/>
    <w:rsid w:val="00070D62"/>
    <w:rsid w:val="0007452B"/>
    <w:rsid w:val="0007457F"/>
    <w:rsid w:val="000747FA"/>
    <w:rsid w:val="00077081"/>
    <w:rsid w:val="00080245"/>
    <w:rsid w:val="0008044B"/>
    <w:rsid w:val="00080E28"/>
    <w:rsid w:val="0008175A"/>
    <w:rsid w:val="0008197B"/>
    <w:rsid w:val="00081FDD"/>
    <w:rsid w:val="0008376F"/>
    <w:rsid w:val="00084D17"/>
    <w:rsid w:val="0008508B"/>
    <w:rsid w:val="00085C25"/>
    <w:rsid w:val="000867D1"/>
    <w:rsid w:val="00086951"/>
    <w:rsid w:val="00086F31"/>
    <w:rsid w:val="00086F3F"/>
    <w:rsid w:val="00087E66"/>
    <w:rsid w:val="00091048"/>
    <w:rsid w:val="00092C14"/>
    <w:rsid w:val="00094054"/>
    <w:rsid w:val="00094A12"/>
    <w:rsid w:val="00094B8F"/>
    <w:rsid w:val="00094D55"/>
    <w:rsid w:val="00095F98"/>
    <w:rsid w:val="000A0D15"/>
    <w:rsid w:val="000A1088"/>
    <w:rsid w:val="000A5B53"/>
    <w:rsid w:val="000A6320"/>
    <w:rsid w:val="000B0960"/>
    <w:rsid w:val="000B32E9"/>
    <w:rsid w:val="000B3C88"/>
    <w:rsid w:val="000B619E"/>
    <w:rsid w:val="000B628B"/>
    <w:rsid w:val="000B795E"/>
    <w:rsid w:val="000B7FEA"/>
    <w:rsid w:val="000C063D"/>
    <w:rsid w:val="000C135D"/>
    <w:rsid w:val="000C21C2"/>
    <w:rsid w:val="000C21DF"/>
    <w:rsid w:val="000C27AA"/>
    <w:rsid w:val="000C3548"/>
    <w:rsid w:val="000C60A8"/>
    <w:rsid w:val="000C7A97"/>
    <w:rsid w:val="000D00E2"/>
    <w:rsid w:val="000D01B0"/>
    <w:rsid w:val="000D323D"/>
    <w:rsid w:val="000D3D0E"/>
    <w:rsid w:val="000D3E89"/>
    <w:rsid w:val="000D4124"/>
    <w:rsid w:val="000D5C03"/>
    <w:rsid w:val="000D6E62"/>
    <w:rsid w:val="000D7026"/>
    <w:rsid w:val="000D779A"/>
    <w:rsid w:val="000E00A3"/>
    <w:rsid w:val="000E0175"/>
    <w:rsid w:val="000E063D"/>
    <w:rsid w:val="000E0CEE"/>
    <w:rsid w:val="000E2D9A"/>
    <w:rsid w:val="000E3FA4"/>
    <w:rsid w:val="000E4119"/>
    <w:rsid w:val="000E688C"/>
    <w:rsid w:val="000F0CC4"/>
    <w:rsid w:val="000F221F"/>
    <w:rsid w:val="000F415A"/>
    <w:rsid w:val="000F47FD"/>
    <w:rsid w:val="000F5029"/>
    <w:rsid w:val="00100428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6D6F"/>
    <w:rsid w:val="0012713B"/>
    <w:rsid w:val="00130D6F"/>
    <w:rsid w:val="001313F5"/>
    <w:rsid w:val="00132575"/>
    <w:rsid w:val="00133912"/>
    <w:rsid w:val="00134BA9"/>
    <w:rsid w:val="0013688D"/>
    <w:rsid w:val="00137C24"/>
    <w:rsid w:val="00141164"/>
    <w:rsid w:val="001426FA"/>
    <w:rsid w:val="001463E2"/>
    <w:rsid w:val="0014733E"/>
    <w:rsid w:val="00147820"/>
    <w:rsid w:val="00151CAF"/>
    <w:rsid w:val="001525B5"/>
    <w:rsid w:val="001527E2"/>
    <w:rsid w:val="001535C5"/>
    <w:rsid w:val="00154282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660F"/>
    <w:rsid w:val="00176D10"/>
    <w:rsid w:val="001775A3"/>
    <w:rsid w:val="00180B18"/>
    <w:rsid w:val="00181D7D"/>
    <w:rsid w:val="00185395"/>
    <w:rsid w:val="001875FC"/>
    <w:rsid w:val="00190127"/>
    <w:rsid w:val="00190987"/>
    <w:rsid w:val="00191510"/>
    <w:rsid w:val="0019241F"/>
    <w:rsid w:val="00192E92"/>
    <w:rsid w:val="001943B1"/>
    <w:rsid w:val="0019574D"/>
    <w:rsid w:val="00196BFD"/>
    <w:rsid w:val="00197902"/>
    <w:rsid w:val="001A03EA"/>
    <w:rsid w:val="001A1287"/>
    <w:rsid w:val="001A18A1"/>
    <w:rsid w:val="001A4370"/>
    <w:rsid w:val="001A5383"/>
    <w:rsid w:val="001A6726"/>
    <w:rsid w:val="001A68B9"/>
    <w:rsid w:val="001A68CE"/>
    <w:rsid w:val="001A7A46"/>
    <w:rsid w:val="001A7AEC"/>
    <w:rsid w:val="001B387C"/>
    <w:rsid w:val="001B4B57"/>
    <w:rsid w:val="001B670C"/>
    <w:rsid w:val="001B6A7B"/>
    <w:rsid w:val="001C02C8"/>
    <w:rsid w:val="001C4440"/>
    <w:rsid w:val="001C6184"/>
    <w:rsid w:val="001C65F0"/>
    <w:rsid w:val="001C774F"/>
    <w:rsid w:val="001D0F26"/>
    <w:rsid w:val="001D3C75"/>
    <w:rsid w:val="001D57AF"/>
    <w:rsid w:val="001D594B"/>
    <w:rsid w:val="001D65F6"/>
    <w:rsid w:val="001D677F"/>
    <w:rsid w:val="001E102B"/>
    <w:rsid w:val="001E1C08"/>
    <w:rsid w:val="001E39E6"/>
    <w:rsid w:val="001E5B5A"/>
    <w:rsid w:val="001E6885"/>
    <w:rsid w:val="001E69CE"/>
    <w:rsid w:val="001E7137"/>
    <w:rsid w:val="001E7688"/>
    <w:rsid w:val="001F368A"/>
    <w:rsid w:val="001F461D"/>
    <w:rsid w:val="001F4946"/>
    <w:rsid w:val="001F68A5"/>
    <w:rsid w:val="00200383"/>
    <w:rsid w:val="00200F50"/>
    <w:rsid w:val="00201D5F"/>
    <w:rsid w:val="00202F85"/>
    <w:rsid w:val="00203FA8"/>
    <w:rsid w:val="00205C08"/>
    <w:rsid w:val="00206796"/>
    <w:rsid w:val="00206D34"/>
    <w:rsid w:val="00207F9D"/>
    <w:rsid w:val="00210AB7"/>
    <w:rsid w:val="00211841"/>
    <w:rsid w:val="00211985"/>
    <w:rsid w:val="00211A8B"/>
    <w:rsid w:val="00213197"/>
    <w:rsid w:val="00213864"/>
    <w:rsid w:val="00216123"/>
    <w:rsid w:val="00216EA4"/>
    <w:rsid w:val="00217BD0"/>
    <w:rsid w:val="002200E9"/>
    <w:rsid w:val="002225FD"/>
    <w:rsid w:val="002229C4"/>
    <w:rsid w:val="00222FE3"/>
    <w:rsid w:val="002235E4"/>
    <w:rsid w:val="0022489F"/>
    <w:rsid w:val="00224EA9"/>
    <w:rsid w:val="0022547F"/>
    <w:rsid w:val="00227E0A"/>
    <w:rsid w:val="00227F1F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300E"/>
    <w:rsid w:val="00246DD1"/>
    <w:rsid w:val="00246EDB"/>
    <w:rsid w:val="00247124"/>
    <w:rsid w:val="002502C7"/>
    <w:rsid w:val="00251D89"/>
    <w:rsid w:val="00251D9A"/>
    <w:rsid w:val="0025240F"/>
    <w:rsid w:val="00254626"/>
    <w:rsid w:val="002551AA"/>
    <w:rsid w:val="00256455"/>
    <w:rsid w:val="00256A0B"/>
    <w:rsid w:val="00257874"/>
    <w:rsid w:val="002628D4"/>
    <w:rsid w:val="00264AE8"/>
    <w:rsid w:val="00266BBF"/>
    <w:rsid w:val="00266C8C"/>
    <w:rsid w:val="002670F6"/>
    <w:rsid w:val="0027012B"/>
    <w:rsid w:val="00271084"/>
    <w:rsid w:val="002714B2"/>
    <w:rsid w:val="002718B4"/>
    <w:rsid w:val="00273251"/>
    <w:rsid w:val="00273F3A"/>
    <w:rsid w:val="002745A1"/>
    <w:rsid w:val="00274DB1"/>
    <w:rsid w:val="00275A69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322C"/>
    <w:rsid w:val="00294640"/>
    <w:rsid w:val="0029539B"/>
    <w:rsid w:val="00295A23"/>
    <w:rsid w:val="00296C52"/>
    <w:rsid w:val="002A0C5F"/>
    <w:rsid w:val="002A247E"/>
    <w:rsid w:val="002A6847"/>
    <w:rsid w:val="002A7D1B"/>
    <w:rsid w:val="002B325F"/>
    <w:rsid w:val="002B3A08"/>
    <w:rsid w:val="002B48FC"/>
    <w:rsid w:val="002B6030"/>
    <w:rsid w:val="002B631A"/>
    <w:rsid w:val="002B6F2E"/>
    <w:rsid w:val="002C4350"/>
    <w:rsid w:val="002C5C94"/>
    <w:rsid w:val="002C5CD5"/>
    <w:rsid w:val="002D0CE4"/>
    <w:rsid w:val="002D0DB0"/>
    <w:rsid w:val="002D2C24"/>
    <w:rsid w:val="002D2C31"/>
    <w:rsid w:val="002D51AA"/>
    <w:rsid w:val="002D7855"/>
    <w:rsid w:val="002D7E4E"/>
    <w:rsid w:val="002D7FE5"/>
    <w:rsid w:val="002E036D"/>
    <w:rsid w:val="002E0ABF"/>
    <w:rsid w:val="002E4318"/>
    <w:rsid w:val="002E4CAC"/>
    <w:rsid w:val="002F6355"/>
    <w:rsid w:val="002F6E94"/>
    <w:rsid w:val="002F7EE4"/>
    <w:rsid w:val="003040BE"/>
    <w:rsid w:val="003044B5"/>
    <w:rsid w:val="00304802"/>
    <w:rsid w:val="00305D10"/>
    <w:rsid w:val="00306442"/>
    <w:rsid w:val="0030664B"/>
    <w:rsid w:val="00310732"/>
    <w:rsid w:val="00310EAF"/>
    <w:rsid w:val="00315D2B"/>
    <w:rsid w:val="00316018"/>
    <w:rsid w:val="003176D0"/>
    <w:rsid w:val="00321F89"/>
    <w:rsid w:val="00323471"/>
    <w:rsid w:val="00324192"/>
    <w:rsid w:val="0032496D"/>
    <w:rsid w:val="00325173"/>
    <w:rsid w:val="00330828"/>
    <w:rsid w:val="00331BBC"/>
    <w:rsid w:val="00332812"/>
    <w:rsid w:val="00333800"/>
    <w:rsid w:val="003350EE"/>
    <w:rsid w:val="00335415"/>
    <w:rsid w:val="0033542F"/>
    <w:rsid w:val="003368A1"/>
    <w:rsid w:val="00337B68"/>
    <w:rsid w:val="00340FDF"/>
    <w:rsid w:val="00342EB5"/>
    <w:rsid w:val="0034390C"/>
    <w:rsid w:val="00344BCB"/>
    <w:rsid w:val="00344BE4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110F"/>
    <w:rsid w:val="0036258D"/>
    <w:rsid w:val="00366618"/>
    <w:rsid w:val="00367016"/>
    <w:rsid w:val="00370AE3"/>
    <w:rsid w:val="00371B92"/>
    <w:rsid w:val="0037355E"/>
    <w:rsid w:val="00373F7A"/>
    <w:rsid w:val="00374A8F"/>
    <w:rsid w:val="00374ECE"/>
    <w:rsid w:val="00375B54"/>
    <w:rsid w:val="00375BB8"/>
    <w:rsid w:val="00375DBA"/>
    <w:rsid w:val="00376E1E"/>
    <w:rsid w:val="00383044"/>
    <w:rsid w:val="003841DA"/>
    <w:rsid w:val="00384B03"/>
    <w:rsid w:val="003866E7"/>
    <w:rsid w:val="00387EF1"/>
    <w:rsid w:val="00392799"/>
    <w:rsid w:val="00394E4E"/>
    <w:rsid w:val="0039599F"/>
    <w:rsid w:val="003974EE"/>
    <w:rsid w:val="003A0261"/>
    <w:rsid w:val="003A0556"/>
    <w:rsid w:val="003A089E"/>
    <w:rsid w:val="003A0F8F"/>
    <w:rsid w:val="003A1589"/>
    <w:rsid w:val="003A171C"/>
    <w:rsid w:val="003A3ED7"/>
    <w:rsid w:val="003A61FC"/>
    <w:rsid w:val="003A7AF9"/>
    <w:rsid w:val="003B168D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7173"/>
    <w:rsid w:val="003E08B4"/>
    <w:rsid w:val="003E0C51"/>
    <w:rsid w:val="003E208D"/>
    <w:rsid w:val="003E25FA"/>
    <w:rsid w:val="003E47E3"/>
    <w:rsid w:val="003E67E8"/>
    <w:rsid w:val="003E7036"/>
    <w:rsid w:val="003E74BD"/>
    <w:rsid w:val="003E7F4E"/>
    <w:rsid w:val="003F0DF2"/>
    <w:rsid w:val="003F53CE"/>
    <w:rsid w:val="003F6CF2"/>
    <w:rsid w:val="00400EFA"/>
    <w:rsid w:val="004014CC"/>
    <w:rsid w:val="00401F0C"/>
    <w:rsid w:val="0040221C"/>
    <w:rsid w:val="004034E2"/>
    <w:rsid w:val="00403D5B"/>
    <w:rsid w:val="004042CF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4A7"/>
    <w:rsid w:val="00427E97"/>
    <w:rsid w:val="00430893"/>
    <w:rsid w:val="00431339"/>
    <w:rsid w:val="004338A8"/>
    <w:rsid w:val="004338C7"/>
    <w:rsid w:val="00433EF2"/>
    <w:rsid w:val="004351A9"/>
    <w:rsid w:val="00444719"/>
    <w:rsid w:val="00444C4E"/>
    <w:rsid w:val="004455DA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413E"/>
    <w:rsid w:val="00465982"/>
    <w:rsid w:val="00467749"/>
    <w:rsid w:val="004712EC"/>
    <w:rsid w:val="004714FA"/>
    <w:rsid w:val="00472155"/>
    <w:rsid w:val="0047269F"/>
    <w:rsid w:val="004772EA"/>
    <w:rsid w:val="00481614"/>
    <w:rsid w:val="0048223D"/>
    <w:rsid w:val="0048364F"/>
    <w:rsid w:val="00484038"/>
    <w:rsid w:val="0048432F"/>
    <w:rsid w:val="00484D5F"/>
    <w:rsid w:val="00486832"/>
    <w:rsid w:val="00487402"/>
    <w:rsid w:val="004901E7"/>
    <w:rsid w:val="00490409"/>
    <w:rsid w:val="004945AF"/>
    <w:rsid w:val="00494637"/>
    <w:rsid w:val="004952AC"/>
    <w:rsid w:val="00495A8C"/>
    <w:rsid w:val="00496913"/>
    <w:rsid w:val="00496A71"/>
    <w:rsid w:val="00496ACC"/>
    <w:rsid w:val="004970C8"/>
    <w:rsid w:val="004A0C89"/>
    <w:rsid w:val="004A20D2"/>
    <w:rsid w:val="004A40CE"/>
    <w:rsid w:val="004A488F"/>
    <w:rsid w:val="004A4D9D"/>
    <w:rsid w:val="004A50C5"/>
    <w:rsid w:val="004A7799"/>
    <w:rsid w:val="004A796F"/>
    <w:rsid w:val="004B2277"/>
    <w:rsid w:val="004B2BF0"/>
    <w:rsid w:val="004B306F"/>
    <w:rsid w:val="004B352E"/>
    <w:rsid w:val="004B6086"/>
    <w:rsid w:val="004B6350"/>
    <w:rsid w:val="004C0DC7"/>
    <w:rsid w:val="004C1144"/>
    <w:rsid w:val="004C2234"/>
    <w:rsid w:val="004C3C9B"/>
    <w:rsid w:val="004C4787"/>
    <w:rsid w:val="004C5CD4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15FD"/>
    <w:rsid w:val="004E21E9"/>
    <w:rsid w:val="004E655C"/>
    <w:rsid w:val="004E7AFB"/>
    <w:rsid w:val="004F157D"/>
    <w:rsid w:val="004F289D"/>
    <w:rsid w:val="004F2975"/>
    <w:rsid w:val="004F6F5C"/>
    <w:rsid w:val="00500DA7"/>
    <w:rsid w:val="005013A1"/>
    <w:rsid w:val="00504443"/>
    <w:rsid w:val="005067A7"/>
    <w:rsid w:val="00510722"/>
    <w:rsid w:val="00511593"/>
    <w:rsid w:val="00511DF9"/>
    <w:rsid w:val="0051280A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15E2"/>
    <w:rsid w:val="00531A38"/>
    <w:rsid w:val="00531C86"/>
    <w:rsid w:val="00532E58"/>
    <w:rsid w:val="005338DF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C2F"/>
    <w:rsid w:val="00550CBE"/>
    <w:rsid w:val="00551C06"/>
    <w:rsid w:val="00552342"/>
    <w:rsid w:val="00552A51"/>
    <w:rsid w:val="00552DFF"/>
    <w:rsid w:val="00552E39"/>
    <w:rsid w:val="005532FF"/>
    <w:rsid w:val="00554041"/>
    <w:rsid w:val="005551C8"/>
    <w:rsid w:val="005557A4"/>
    <w:rsid w:val="0055686C"/>
    <w:rsid w:val="00556A11"/>
    <w:rsid w:val="00557135"/>
    <w:rsid w:val="00557B17"/>
    <w:rsid w:val="00557B9A"/>
    <w:rsid w:val="005606CE"/>
    <w:rsid w:val="00562589"/>
    <w:rsid w:val="0056364A"/>
    <w:rsid w:val="0056620E"/>
    <w:rsid w:val="0056665D"/>
    <w:rsid w:val="005700C5"/>
    <w:rsid w:val="00570247"/>
    <w:rsid w:val="00573C1A"/>
    <w:rsid w:val="00574775"/>
    <w:rsid w:val="00576397"/>
    <w:rsid w:val="00580B2A"/>
    <w:rsid w:val="00580F4E"/>
    <w:rsid w:val="00582E0F"/>
    <w:rsid w:val="005836FD"/>
    <w:rsid w:val="00583798"/>
    <w:rsid w:val="00584285"/>
    <w:rsid w:val="005842BA"/>
    <w:rsid w:val="00584650"/>
    <w:rsid w:val="005860C2"/>
    <w:rsid w:val="0058628D"/>
    <w:rsid w:val="0059002B"/>
    <w:rsid w:val="00590366"/>
    <w:rsid w:val="0059170E"/>
    <w:rsid w:val="00592522"/>
    <w:rsid w:val="005958D0"/>
    <w:rsid w:val="00595FC8"/>
    <w:rsid w:val="00597E4C"/>
    <w:rsid w:val="005A518B"/>
    <w:rsid w:val="005A5D58"/>
    <w:rsid w:val="005A689B"/>
    <w:rsid w:val="005A78D3"/>
    <w:rsid w:val="005B15DF"/>
    <w:rsid w:val="005B2C54"/>
    <w:rsid w:val="005B39AB"/>
    <w:rsid w:val="005B4AB9"/>
    <w:rsid w:val="005B6209"/>
    <w:rsid w:val="005B6886"/>
    <w:rsid w:val="005B7199"/>
    <w:rsid w:val="005B7757"/>
    <w:rsid w:val="005B7FFD"/>
    <w:rsid w:val="005C1AED"/>
    <w:rsid w:val="005C2641"/>
    <w:rsid w:val="005C313C"/>
    <w:rsid w:val="005C3B07"/>
    <w:rsid w:val="005C554B"/>
    <w:rsid w:val="005C5BF6"/>
    <w:rsid w:val="005C5E1A"/>
    <w:rsid w:val="005C75A5"/>
    <w:rsid w:val="005C7C6B"/>
    <w:rsid w:val="005D05B4"/>
    <w:rsid w:val="005D1269"/>
    <w:rsid w:val="005D14FF"/>
    <w:rsid w:val="005D27E6"/>
    <w:rsid w:val="005D5DA6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1BE4"/>
    <w:rsid w:val="005F2394"/>
    <w:rsid w:val="005F3CAE"/>
    <w:rsid w:val="005F700B"/>
    <w:rsid w:val="005F7970"/>
    <w:rsid w:val="006008F5"/>
    <w:rsid w:val="00602BDC"/>
    <w:rsid w:val="00602D6A"/>
    <w:rsid w:val="00605465"/>
    <w:rsid w:val="00605B8B"/>
    <w:rsid w:val="00607884"/>
    <w:rsid w:val="00612C34"/>
    <w:rsid w:val="0061322F"/>
    <w:rsid w:val="00613E13"/>
    <w:rsid w:val="006153A3"/>
    <w:rsid w:val="00616C64"/>
    <w:rsid w:val="00617112"/>
    <w:rsid w:val="00617149"/>
    <w:rsid w:val="006202BC"/>
    <w:rsid w:val="00621AF4"/>
    <w:rsid w:val="00622B0A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FD8"/>
    <w:rsid w:val="00634031"/>
    <w:rsid w:val="00634586"/>
    <w:rsid w:val="00634CFB"/>
    <w:rsid w:val="006371C2"/>
    <w:rsid w:val="00637B56"/>
    <w:rsid w:val="00641DB1"/>
    <w:rsid w:val="00646F28"/>
    <w:rsid w:val="00647BDB"/>
    <w:rsid w:val="006502C1"/>
    <w:rsid w:val="006502D3"/>
    <w:rsid w:val="006503ED"/>
    <w:rsid w:val="00651EF1"/>
    <w:rsid w:val="0065449E"/>
    <w:rsid w:val="00654D38"/>
    <w:rsid w:val="0065575E"/>
    <w:rsid w:val="006564B5"/>
    <w:rsid w:val="00657CFC"/>
    <w:rsid w:val="0066064B"/>
    <w:rsid w:val="006638A2"/>
    <w:rsid w:val="00665A7B"/>
    <w:rsid w:val="00665E37"/>
    <w:rsid w:val="006662C7"/>
    <w:rsid w:val="00666862"/>
    <w:rsid w:val="00666FE3"/>
    <w:rsid w:val="00671042"/>
    <w:rsid w:val="006717B4"/>
    <w:rsid w:val="00671ACC"/>
    <w:rsid w:val="006729A9"/>
    <w:rsid w:val="00672DBD"/>
    <w:rsid w:val="0067332F"/>
    <w:rsid w:val="00674A1D"/>
    <w:rsid w:val="00674DEC"/>
    <w:rsid w:val="006753B2"/>
    <w:rsid w:val="00676672"/>
    <w:rsid w:val="00680613"/>
    <w:rsid w:val="006825B7"/>
    <w:rsid w:val="00682E40"/>
    <w:rsid w:val="0068333E"/>
    <w:rsid w:val="00683A43"/>
    <w:rsid w:val="00686347"/>
    <w:rsid w:val="00686C4E"/>
    <w:rsid w:val="00691C5E"/>
    <w:rsid w:val="0069269A"/>
    <w:rsid w:val="00693890"/>
    <w:rsid w:val="0069605B"/>
    <w:rsid w:val="006970FF"/>
    <w:rsid w:val="006971E5"/>
    <w:rsid w:val="0069798D"/>
    <w:rsid w:val="006A02FA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4D95"/>
    <w:rsid w:val="006B64B0"/>
    <w:rsid w:val="006B6FF2"/>
    <w:rsid w:val="006C10FF"/>
    <w:rsid w:val="006C25BD"/>
    <w:rsid w:val="006D07FC"/>
    <w:rsid w:val="006D3B20"/>
    <w:rsid w:val="006D6821"/>
    <w:rsid w:val="006D6E0B"/>
    <w:rsid w:val="006D7086"/>
    <w:rsid w:val="006D7DD6"/>
    <w:rsid w:val="006E0358"/>
    <w:rsid w:val="006E037D"/>
    <w:rsid w:val="006E0B08"/>
    <w:rsid w:val="006E2B31"/>
    <w:rsid w:val="006E38B0"/>
    <w:rsid w:val="006E4522"/>
    <w:rsid w:val="006E4697"/>
    <w:rsid w:val="006E4C0D"/>
    <w:rsid w:val="006E5C07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5601"/>
    <w:rsid w:val="006F75BB"/>
    <w:rsid w:val="006F776D"/>
    <w:rsid w:val="007002B9"/>
    <w:rsid w:val="007013B2"/>
    <w:rsid w:val="0070344C"/>
    <w:rsid w:val="00703F77"/>
    <w:rsid w:val="00705051"/>
    <w:rsid w:val="00705C36"/>
    <w:rsid w:val="007065CA"/>
    <w:rsid w:val="0071053C"/>
    <w:rsid w:val="00712952"/>
    <w:rsid w:val="00712F76"/>
    <w:rsid w:val="00715FF1"/>
    <w:rsid w:val="0071618E"/>
    <w:rsid w:val="00716EA8"/>
    <w:rsid w:val="00717A5A"/>
    <w:rsid w:val="00722185"/>
    <w:rsid w:val="00723568"/>
    <w:rsid w:val="00723AF2"/>
    <w:rsid w:val="00724A10"/>
    <w:rsid w:val="00724C08"/>
    <w:rsid w:val="00726889"/>
    <w:rsid w:val="00727436"/>
    <w:rsid w:val="0073205F"/>
    <w:rsid w:val="007322F5"/>
    <w:rsid w:val="007333E2"/>
    <w:rsid w:val="00733C3B"/>
    <w:rsid w:val="0073465B"/>
    <w:rsid w:val="00735A02"/>
    <w:rsid w:val="00736D5A"/>
    <w:rsid w:val="00736E4E"/>
    <w:rsid w:val="0073723E"/>
    <w:rsid w:val="00740EDC"/>
    <w:rsid w:val="00741702"/>
    <w:rsid w:val="00741AEF"/>
    <w:rsid w:val="0074396E"/>
    <w:rsid w:val="00743D01"/>
    <w:rsid w:val="00746E37"/>
    <w:rsid w:val="00750253"/>
    <w:rsid w:val="00753337"/>
    <w:rsid w:val="00753C58"/>
    <w:rsid w:val="00754E57"/>
    <w:rsid w:val="00755B1E"/>
    <w:rsid w:val="00755DC1"/>
    <w:rsid w:val="00756E7F"/>
    <w:rsid w:val="00757EC8"/>
    <w:rsid w:val="0076101F"/>
    <w:rsid w:val="0076260D"/>
    <w:rsid w:val="00763A6B"/>
    <w:rsid w:val="007642E0"/>
    <w:rsid w:val="00764590"/>
    <w:rsid w:val="007705EE"/>
    <w:rsid w:val="00772819"/>
    <w:rsid w:val="007734AA"/>
    <w:rsid w:val="007743F8"/>
    <w:rsid w:val="007746A2"/>
    <w:rsid w:val="00776D87"/>
    <w:rsid w:val="00781AF0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6502"/>
    <w:rsid w:val="007971AD"/>
    <w:rsid w:val="007A1399"/>
    <w:rsid w:val="007A16E5"/>
    <w:rsid w:val="007A4277"/>
    <w:rsid w:val="007A54EF"/>
    <w:rsid w:val="007A613D"/>
    <w:rsid w:val="007A6CA1"/>
    <w:rsid w:val="007A6D4F"/>
    <w:rsid w:val="007A70C8"/>
    <w:rsid w:val="007A7A6B"/>
    <w:rsid w:val="007B000F"/>
    <w:rsid w:val="007B00A5"/>
    <w:rsid w:val="007B1019"/>
    <w:rsid w:val="007B2E3A"/>
    <w:rsid w:val="007B44D7"/>
    <w:rsid w:val="007B4EEF"/>
    <w:rsid w:val="007B769C"/>
    <w:rsid w:val="007B7770"/>
    <w:rsid w:val="007C1619"/>
    <w:rsid w:val="007C17E7"/>
    <w:rsid w:val="007C2379"/>
    <w:rsid w:val="007C3915"/>
    <w:rsid w:val="007C3941"/>
    <w:rsid w:val="007C3E76"/>
    <w:rsid w:val="007C65C0"/>
    <w:rsid w:val="007D14AE"/>
    <w:rsid w:val="007D3BD5"/>
    <w:rsid w:val="007D4516"/>
    <w:rsid w:val="007D7FD9"/>
    <w:rsid w:val="007E003E"/>
    <w:rsid w:val="007E1660"/>
    <w:rsid w:val="007E1ADB"/>
    <w:rsid w:val="007E3527"/>
    <w:rsid w:val="007E4C38"/>
    <w:rsid w:val="007E53C5"/>
    <w:rsid w:val="007E6DB0"/>
    <w:rsid w:val="007F0C7E"/>
    <w:rsid w:val="007F2315"/>
    <w:rsid w:val="007F4C68"/>
    <w:rsid w:val="00800C87"/>
    <w:rsid w:val="00801E05"/>
    <w:rsid w:val="00802B3C"/>
    <w:rsid w:val="008032A0"/>
    <w:rsid w:val="00803932"/>
    <w:rsid w:val="00804F9C"/>
    <w:rsid w:val="00805865"/>
    <w:rsid w:val="00805EFF"/>
    <w:rsid w:val="008072FC"/>
    <w:rsid w:val="0080753C"/>
    <w:rsid w:val="00807547"/>
    <w:rsid w:val="0080799D"/>
    <w:rsid w:val="00810613"/>
    <w:rsid w:val="00810E44"/>
    <w:rsid w:val="008128A9"/>
    <w:rsid w:val="00813828"/>
    <w:rsid w:val="00814493"/>
    <w:rsid w:val="0081449F"/>
    <w:rsid w:val="0081475E"/>
    <w:rsid w:val="00814D87"/>
    <w:rsid w:val="008155BA"/>
    <w:rsid w:val="00816900"/>
    <w:rsid w:val="00817AA1"/>
    <w:rsid w:val="00817FE1"/>
    <w:rsid w:val="00820922"/>
    <w:rsid w:val="0082103D"/>
    <w:rsid w:val="008228A0"/>
    <w:rsid w:val="00822F7F"/>
    <w:rsid w:val="00823946"/>
    <w:rsid w:val="00823F51"/>
    <w:rsid w:val="00825139"/>
    <w:rsid w:val="00826682"/>
    <w:rsid w:val="00830B21"/>
    <w:rsid w:val="00832066"/>
    <w:rsid w:val="0083248F"/>
    <w:rsid w:val="008330A2"/>
    <w:rsid w:val="00833EAF"/>
    <w:rsid w:val="0083460A"/>
    <w:rsid w:val="00834ECA"/>
    <w:rsid w:val="00834EE5"/>
    <w:rsid w:val="00835011"/>
    <w:rsid w:val="00835215"/>
    <w:rsid w:val="00841C3D"/>
    <w:rsid w:val="00841DC4"/>
    <w:rsid w:val="008431F5"/>
    <w:rsid w:val="008442A1"/>
    <w:rsid w:val="008448B3"/>
    <w:rsid w:val="00844F1C"/>
    <w:rsid w:val="00845D74"/>
    <w:rsid w:val="00847058"/>
    <w:rsid w:val="0085034C"/>
    <w:rsid w:val="00850B12"/>
    <w:rsid w:val="008534B9"/>
    <w:rsid w:val="00855F20"/>
    <w:rsid w:val="008560B4"/>
    <w:rsid w:val="00856A4A"/>
    <w:rsid w:val="00857152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29B0"/>
    <w:rsid w:val="00884E6D"/>
    <w:rsid w:val="00885BE0"/>
    <w:rsid w:val="00886AC6"/>
    <w:rsid w:val="00886F1D"/>
    <w:rsid w:val="00887267"/>
    <w:rsid w:val="008872F7"/>
    <w:rsid w:val="00887F41"/>
    <w:rsid w:val="00890D6A"/>
    <w:rsid w:val="008938A8"/>
    <w:rsid w:val="008940D0"/>
    <w:rsid w:val="00894BA0"/>
    <w:rsid w:val="00896545"/>
    <w:rsid w:val="00896999"/>
    <w:rsid w:val="00897CB7"/>
    <w:rsid w:val="00897EED"/>
    <w:rsid w:val="008A036A"/>
    <w:rsid w:val="008A2653"/>
    <w:rsid w:val="008A2785"/>
    <w:rsid w:val="008A2A50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D88"/>
    <w:rsid w:val="008B6DD1"/>
    <w:rsid w:val="008B7A3B"/>
    <w:rsid w:val="008C0F12"/>
    <w:rsid w:val="008C0FBD"/>
    <w:rsid w:val="008C1685"/>
    <w:rsid w:val="008C2520"/>
    <w:rsid w:val="008C44B9"/>
    <w:rsid w:val="008C6D89"/>
    <w:rsid w:val="008D152B"/>
    <w:rsid w:val="008D16E8"/>
    <w:rsid w:val="008D211E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6F5"/>
    <w:rsid w:val="008F3B4B"/>
    <w:rsid w:val="008F4A9A"/>
    <w:rsid w:val="008F4BDB"/>
    <w:rsid w:val="009030C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F13"/>
    <w:rsid w:val="0092073D"/>
    <w:rsid w:val="009217C8"/>
    <w:rsid w:val="00922148"/>
    <w:rsid w:val="00922D2D"/>
    <w:rsid w:val="00922DF7"/>
    <w:rsid w:val="00922F5E"/>
    <w:rsid w:val="00923D89"/>
    <w:rsid w:val="009259DB"/>
    <w:rsid w:val="00927938"/>
    <w:rsid w:val="009306F8"/>
    <w:rsid w:val="00931F7A"/>
    <w:rsid w:val="009320DB"/>
    <w:rsid w:val="00932A1B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59D6"/>
    <w:rsid w:val="00966C6D"/>
    <w:rsid w:val="009701C7"/>
    <w:rsid w:val="0097136C"/>
    <w:rsid w:val="00972CEC"/>
    <w:rsid w:val="00974CC6"/>
    <w:rsid w:val="00975A17"/>
    <w:rsid w:val="00975A68"/>
    <w:rsid w:val="00975AF6"/>
    <w:rsid w:val="00981F4D"/>
    <w:rsid w:val="0098471C"/>
    <w:rsid w:val="00991BAD"/>
    <w:rsid w:val="009935C5"/>
    <w:rsid w:val="00994AA9"/>
    <w:rsid w:val="00995E10"/>
    <w:rsid w:val="00996A48"/>
    <w:rsid w:val="00996E47"/>
    <w:rsid w:val="009A0642"/>
    <w:rsid w:val="009A090D"/>
    <w:rsid w:val="009A15E0"/>
    <w:rsid w:val="009A1990"/>
    <w:rsid w:val="009A3B60"/>
    <w:rsid w:val="009A5C76"/>
    <w:rsid w:val="009A5E9C"/>
    <w:rsid w:val="009A6030"/>
    <w:rsid w:val="009A65AF"/>
    <w:rsid w:val="009B08FE"/>
    <w:rsid w:val="009B1122"/>
    <w:rsid w:val="009B290F"/>
    <w:rsid w:val="009B2BFB"/>
    <w:rsid w:val="009B2C93"/>
    <w:rsid w:val="009B2F4C"/>
    <w:rsid w:val="009B38CE"/>
    <w:rsid w:val="009B4930"/>
    <w:rsid w:val="009B5941"/>
    <w:rsid w:val="009B6F5C"/>
    <w:rsid w:val="009C0F31"/>
    <w:rsid w:val="009C1B4B"/>
    <w:rsid w:val="009C1FC8"/>
    <w:rsid w:val="009C444E"/>
    <w:rsid w:val="009C5D16"/>
    <w:rsid w:val="009C7131"/>
    <w:rsid w:val="009D04D6"/>
    <w:rsid w:val="009D09D5"/>
    <w:rsid w:val="009D0B93"/>
    <w:rsid w:val="009D1933"/>
    <w:rsid w:val="009D1A8D"/>
    <w:rsid w:val="009D6AF0"/>
    <w:rsid w:val="009D7215"/>
    <w:rsid w:val="009D788A"/>
    <w:rsid w:val="009E189B"/>
    <w:rsid w:val="009E196E"/>
    <w:rsid w:val="009E419D"/>
    <w:rsid w:val="009E44A9"/>
    <w:rsid w:val="009E4DBE"/>
    <w:rsid w:val="009E5486"/>
    <w:rsid w:val="009F1976"/>
    <w:rsid w:val="009F36B7"/>
    <w:rsid w:val="009F3DCF"/>
    <w:rsid w:val="009F588A"/>
    <w:rsid w:val="009F5A93"/>
    <w:rsid w:val="009F6BB3"/>
    <w:rsid w:val="009F6D6C"/>
    <w:rsid w:val="009F79EC"/>
    <w:rsid w:val="009F7AA3"/>
    <w:rsid w:val="00A00D86"/>
    <w:rsid w:val="00A02133"/>
    <w:rsid w:val="00A03B70"/>
    <w:rsid w:val="00A0489A"/>
    <w:rsid w:val="00A07BF4"/>
    <w:rsid w:val="00A1099A"/>
    <w:rsid w:val="00A130BB"/>
    <w:rsid w:val="00A138C1"/>
    <w:rsid w:val="00A158EE"/>
    <w:rsid w:val="00A15B65"/>
    <w:rsid w:val="00A15EB8"/>
    <w:rsid w:val="00A20FF7"/>
    <w:rsid w:val="00A22E56"/>
    <w:rsid w:val="00A24ABC"/>
    <w:rsid w:val="00A24EAD"/>
    <w:rsid w:val="00A25105"/>
    <w:rsid w:val="00A257B2"/>
    <w:rsid w:val="00A26714"/>
    <w:rsid w:val="00A26B6A"/>
    <w:rsid w:val="00A27456"/>
    <w:rsid w:val="00A276C1"/>
    <w:rsid w:val="00A30554"/>
    <w:rsid w:val="00A30611"/>
    <w:rsid w:val="00A309D4"/>
    <w:rsid w:val="00A30BE0"/>
    <w:rsid w:val="00A30FCC"/>
    <w:rsid w:val="00A344FF"/>
    <w:rsid w:val="00A3543D"/>
    <w:rsid w:val="00A41A3F"/>
    <w:rsid w:val="00A41C99"/>
    <w:rsid w:val="00A43395"/>
    <w:rsid w:val="00A4415B"/>
    <w:rsid w:val="00A4526F"/>
    <w:rsid w:val="00A47664"/>
    <w:rsid w:val="00A47F28"/>
    <w:rsid w:val="00A47FE9"/>
    <w:rsid w:val="00A521DA"/>
    <w:rsid w:val="00A5239F"/>
    <w:rsid w:val="00A52EF7"/>
    <w:rsid w:val="00A56ADB"/>
    <w:rsid w:val="00A60C75"/>
    <w:rsid w:val="00A6107D"/>
    <w:rsid w:val="00A61668"/>
    <w:rsid w:val="00A616D9"/>
    <w:rsid w:val="00A61801"/>
    <w:rsid w:val="00A61FBC"/>
    <w:rsid w:val="00A662AB"/>
    <w:rsid w:val="00A664CC"/>
    <w:rsid w:val="00A6702B"/>
    <w:rsid w:val="00A70EF9"/>
    <w:rsid w:val="00A72B42"/>
    <w:rsid w:val="00A73080"/>
    <w:rsid w:val="00A734A6"/>
    <w:rsid w:val="00A748C3"/>
    <w:rsid w:val="00A759F6"/>
    <w:rsid w:val="00A75BE5"/>
    <w:rsid w:val="00A75FE3"/>
    <w:rsid w:val="00A765F2"/>
    <w:rsid w:val="00A771C4"/>
    <w:rsid w:val="00A77F5C"/>
    <w:rsid w:val="00A801DC"/>
    <w:rsid w:val="00A80E14"/>
    <w:rsid w:val="00A818B2"/>
    <w:rsid w:val="00A8196E"/>
    <w:rsid w:val="00A82B81"/>
    <w:rsid w:val="00A83434"/>
    <w:rsid w:val="00A848FC"/>
    <w:rsid w:val="00A85752"/>
    <w:rsid w:val="00A87222"/>
    <w:rsid w:val="00A90370"/>
    <w:rsid w:val="00A91338"/>
    <w:rsid w:val="00A93453"/>
    <w:rsid w:val="00A959B9"/>
    <w:rsid w:val="00A979C9"/>
    <w:rsid w:val="00AA34D7"/>
    <w:rsid w:val="00AA3789"/>
    <w:rsid w:val="00AA38B9"/>
    <w:rsid w:val="00AA50B6"/>
    <w:rsid w:val="00AA7331"/>
    <w:rsid w:val="00AB06BE"/>
    <w:rsid w:val="00AB1827"/>
    <w:rsid w:val="00AB1E8D"/>
    <w:rsid w:val="00AB2513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7009"/>
    <w:rsid w:val="00AD7977"/>
    <w:rsid w:val="00AD797A"/>
    <w:rsid w:val="00AE00E5"/>
    <w:rsid w:val="00AE0B43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CE6"/>
    <w:rsid w:val="00AE5F67"/>
    <w:rsid w:val="00AF0188"/>
    <w:rsid w:val="00AF02BE"/>
    <w:rsid w:val="00AF0D97"/>
    <w:rsid w:val="00AF1541"/>
    <w:rsid w:val="00AF3668"/>
    <w:rsid w:val="00AF3F4D"/>
    <w:rsid w:val="00AF4A30"/>
    <w:rsid w:val="00AF5BCD"/>
    <w:rsid w:val="00B00922"/>
    <w:rsid w:val="00B009D3"/>
    <w:rsid w:val="00B01856"/>
    <w:rsid w:val="00B02ECB"/>
    <w:rsid w:val="00B04CA0"/>
    <w:rsid w:val="00B04D9A"/>
    <w:rsid w:val="00B04E65"/>
    <w:rsid w:val="00B05453"/>
    <w:rsid w:val="00B06CCB"/>
    <w:rsid w:val="00B0757A"/>
    <w:rsid w:val="00B07FD2"/>
    <w:rsid w:val="00B11421"/>
    <w:rsid w:val="00B11D06"/>
    <w:rsid w:val="00B11DBA"/>
    <w:rsid w:val="00B126DC"/>
    <w:rsid w:val="00B12C0B"/>
    <w:rsid w:val="00B13530"/>
    <w:rsid w:val="00B151A6"/>
    <w:rsid w:val="00B15D1F"/>
    <w:rsid w:val="00B167E2"/>
    <w:rsid w:val="00B1779E"/>
    <w:rsid w:val="00B17E66"/>
    <w:rsid w:val="00B21BDF"/>
    <w:rsid w:val="00B2448A"/>
    <w:rsid w:val="00B24CE8"/>
    <w:rsid w:val="00B24DBA"/>
    <w:rsid w:val="00B25622"/>
    <w:rsid w:val="00B26DF4"/>
    <w:rsid w:val="00B30E74"/>
    <w:rsid w:val="00B31AC5"/>
    <w:rsid w:val="00B32113"/>
    <w:rsid w:val="00B33681"/>
    <w:rsid w:val="00B37043"/>
    <w:rsid w:val="00B3791D"/>
    <w:rsid w:val="00B4108D"/>
    <w:rsid w:val="00B431F8"/>
    <w:rsid w:val="00B43494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5BCB"/>
    <w:rsid w:val="00B66177"/>
    <w:rsid w:val="00B6651A"/>
    <w:rsid w:val="00B67511"/>
    <w:rsid w:val="00B72AFC"/>
    <w:rsid w:val="00B747D5"/>
    <w:rsid w:val="00B776CF"/>
    <w:rsid w:val="00B81235"/>
    <w:rsid w:val="00B81258"/>
    <w:rsid w:val="00B815D3"/>
    <w:rsid w:val="00B84057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9F"/>
    <w:rsid w:val="00B95912"/>
    <w:rsid w:val="00B95DCE"/>
    <w:rsid w:val="00B96392"/>
    <w:rsid w:val="00B9683E"/>
    <w:rsid w:val="00B97363"/>
    <w:rsid w:val="00B975C1"/>
    <w:rsid w:val="00BA2C8E"/>
    <w:rsid w:val="00BA3B9A"/>
    <w:rsid w:val="00BA4E75"/>
    <w:rsid w:val="00BA5C96"/>
    <w:rsid w:val="00BA6184"/>
    <w:rsid w:val="00BA623E"/>
    <w:rsid w:val="00BA71CF"/>
    <w:rsid w:val="00BB1C98"/>
    <w:rsid w:val="00BB48F6"/>
    <w:rsid w:val="00BB49D5"/>
    <w:rsid w:val="00BB4C33"/>
    <w:rsid w:val="00BB6C73"/>
    <w:rsid w:val="00BB701C"/>
    <w:rsid w:val="00BC01C9"/>
    <w:rsid w:val="00BC0A00"/>
    <w:rsid w:val="00BC17F4"/>
    <w:rsid w:val="00BC19CB"/>
    <w:rsid w:val="00BC22A1"/>
    <w:rsid w:val="00BC3398"/>
    <w:rsid w:val="00BC4759"/>
    <w:rsid w:val="00BC663C"/>
    <w:rsid w:val="00BD1FED"/>
    <w:rsid w:val="00BD35A2"/>
    <w:rsid w:val="00BD5E42"/>
    <w:rsid w:val="00BE2720"/>
    <w:rsid w:val="00BE325D"/>
    <w:rsid w:val="00BE424E"/>
    <w:rsid w:val="00BE53B2"/>
    <w:rsid w:val="00BE642E"/>
    <w:rsid w:val="00BE7841"/>
    <w:rsid w:val="00BF174B"/>
    <w:rsid w:val="00BF18B8"/>
    <w:rsid w:val="00BF1B4C"/>
    <w:rsid w:val="00BF3F05"/>
    <w:rsid w:val="00BF6177"/>
    <w:rsid w:val="00C00F96"/>
    <w:rsid w:val="00C02063"/>
    <w:rsid w:val="00C0280F"/>
    <w:rsid w:val="00C03211"/>
    <w:rsid w:val="00C03BBC"/>
    <w:rsid w:val="00C06578"/>
    <w:rsid w:val="00C10C5B"/>
    <w:rsid w:val="00C118D9"/>
    <w:rsid w:val="00C12120"/>
    <w:rsid w:val="00C138B3"/>
    <w:rsid w:val="00C1425C"/>
    <w:rsid w:val="00C14480"/>
    <w:rsid w:val="00C159FB"/>
    <w:rsid w:val="00C17C36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1D87"/>
    <w:rsid w:val="00C328BA"/>
    <w:rsid w:val="00C33171"/>
    <w:rsid w:val="00C34992"/>
    <w:rsid w:val="00C351BB"/>
    <w:rsid w:val="00C41C74"/>
    <w:rsid w:val="00C42E23"/>
    <w:rsid w:val="00C436E1"/>
    <w:rsid w:val="00C46EE8"/>
    <w:rsid w:val="00C46FBC"/>
    <w:rsid w:val="00C5213B"/>
    <w:rsid w:val="00C52354"/>
    <w:rsid w:val="00C528AA"/>
    <w:rsid w:val="00C52EC2"/>
    <w:rsid w:val="00C5565E"/>
    <w:rsid w:val="00C559AE"/>
    <w:rsid w:val="00C57430"/>
    <w:rsid w:val="00C60DEF"/>
    <w:rsid w:val="00C614FE"/>
    <w:rsid w:val="00C62509"/>
    <w:rsid w:val="00C637BA"/>
    <w:rsid w:val="00C637FD"/>
    <w:rsid w:val="00C63E38"/>
    <w:rsid w:val="00C64F59"/>
    <w:rsid w:val="00C65573"/>
    <w:rsid w:val="00C6566A"/>
    <w:rsid w:val="00C66ADC"/>
    <w:rsid w:val="00C676A7"/>
    <w:rsid w:val="00C71CEA"/>
    <w:rsid w:val="00C72A22"/>
    <w:rsid w:val="00C74886"/>
    <w:rsid w:val="00C756AE"/>
    <w:rsid w:val="00C77F28"/>
    <w:rsid w:val="00C8229B"/>
    <w:rsid w:val="00C82E15"/>
    <w:rsid w:val="00C82F76"/>
    <w:rsid w:val="00C83966"/>
    <w:rsid w:val="00C84368"/>
    <w:rsid w:val="00C850FC"/>
    <w:rsid w:val="00C8605A"/>
    <w:rsid w:val="00C86112"/>
    <w:rsid w:val="00C86BD8"/>
    <w:rsid w:val="00C901DF"/>
    <w:rsid w:val="00C91113"/>
    <w:rsid w:val="00C93474"/>
    <w:rsid w:val="00C957BC"/>
    <w:rsid w:val="00C962A9"/>
    <w:rsid w:val="00C96314"/>
    <w:rsid w:val="00C9668B"/>
    <w:rsid w:val="00CA263C"/>
    <w:rsid w:val="00CA4CF5"/>
    <w:rsid w:val="00CA54EC"/>
    <w:rsid w:val="00CA562D"/>
    <w:rsid w:val="00CA58EE"/>
    <w:rsid w:val="00CB06EA"/>
    <w:rsid w:val="00CB0E46"/>
    <w:rsid w:val="00CB28B2"/>
    <w:rsid w:val="00CB53E9"/>
    <w:rsid w:val="00CB5965"/>
    <w:rsid w:val="00CB5A5C"/>
    <w:rsid w:val="00CB6FFD"/>
    <w:rsid w:val="00CB7571"/>
    <w:rsid w:val="00CC22B3"/>
    <w:rsid w:val="00CC2803"/>
    <w:rsid w:val="00CC3340"/>
    <w:rsid w:val="00CC4E93"/>
    <w:rsid w:val="00CC555C"/>
    <w:rsid w:val="00CC55B2"/>
    <w:rsid w:val="00CC6CED"/>
    <w:rsid w:val="00CC7999"/>
    <w:rsid w:val="00CC7EC4"/>
    <w:rsid w:val="00CD01E9"/>
    <w:rsid w:val="00CD1DF8"/>
    <w:rsid w:val="00CD21B5"/>
    <w:rsid w:val="00CD4115"/>
    <w:rsid w:val="00CD48F8"/>
    <w:rsid w:val="00CD6398"/>
    <w:rsid w:val="00CD66EB"/>
    <w:rsid w:val="00CE158B"/>
    <w:rsid w:val="00CE4507"/>
    <w:rsid w:val="00CE64A5"/>
    <w:rsid w:val="00CE6502"/>
    <w:rsid w:val="00CE6F8D"/>
    <w:rsid w:val="00CF32C3"/>
    <w:rsid w:val="00CF400E"/>
    <w:rsid w:val="00CF4A0F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439"/>
    <w:rsid w:val="00D11EA0"/>
    <w:rsid w:val="00D123F8"/>
    <w:rsid w:val="00D131C0"/>
    <w:rsid w:val="00D17D78"/>
    <w:rsid w:val="00D208AF"/>
    <w:rsid w:val="00D21319"/>
    <w:rsid w:val="00D221C0"/>
    <w:rsid w:val="00D23957"/>
    <w:rsid w:val="00D25E26"/>
    <w:rsid w:val="00D30AB7"/>
    <w:rsid w:val="00D324E4"/>
    <w:rsid w:val="00D326EE"/>
    <w:rsid w:val="00D32707"/>
    <w:rsid w:val="00D33A1A"/>
    <w:rsid w:val="00D33E99"/>
    <w:rsid w:val="00D36B16"/>
    <w:rsid w:val="00D378E2"/>
    <w:rsid w:val="00D37D00"/>
    <w:rsid w:val="00D40872"/>
    <w:rsid w:val="00D41EDC"/>
    <w:rsid w:val="00D428DB"/>
    <w:rsid w:val="00D42D21"/>
    <w:rsid w:val="00D4309B"/>
    <w:rsid w:val="00D43462"/>
    <w:rsid w:val="00D43956"/>
    <w:rsid w:val="00D460BC"/>
    <w:rsid w:val="00D46A13"/>
    <w:rsid w:val="00D46C12"/>
    <w:rsid w:val="00D52DEE"/>
    <w:rsid w:val="00D54522"/>
    <w:rsid w:val="00D5469D"/>
    <w:rsid w:val="00D54C3D"/>
    <w:rsid w:val="00D55218"/>
    <w:rsid w:val="00D61ECF"/>
    <w:rsid w:val="00D62BF4"/>
    <w:rsid w:val="00D641A3"/>
    <w:rsid w:val="00D64A7E"/>
    <w:rsid w:val="00D66177"/>
    <w:rsid w:val="00D66D9A"/>
    <w:rsid w:val="00D71B19"/>
    <w:rsid w:val="00D74978"/>
    <w:rsid w:val="00D75D87"/>
    <w:rsid w:val="00D76AC0"/>
    <w:rsid w:val="00D8015D"/>
    <w:rsid w:val="00D80B9B"/>
    <w:rsid w:val="00D86E90"/>
    <w:rsid w:val="00D93730"/>
    <w:rsid w:val="00D93925"/>
    <w:rsid w:val="00D93A16"/>
    <w:rsid w:val="00D94C07"/>
    <w:rsid w:val="00D969F7"/>
    <w:rsid w:val="00DA0260"/>
    <w:rsid w:val="00DA3049"/>
    <w:rsid w:val="00DA3A17"/>
    <w:rsid w:val="00DA3B7F"/>
    <w:rsid w:val="00DA7005"/>
    <w:rsid w:val="00DB09E0"/>
    <w:rsid w:val="00DB1899"/>
    <w:rsid w:val="00DB1B18"/>
    <w:rsid w:val="00DB29B7"/>
    <w:rsid w:val="00DB4465"/>
    <w:rsid w:val="00DB525D"/>
    <w:rsid w:val="00DB5B9E"/>
    <w:rsid w:val="00DB6344"/>
    <w:rsid w:val="00DB6359"/>
    <w:rsid w:val="00DB665E"/>
    <w:rsid w:val="00DC0087"/>
    <w:rsid w:val="00DC1B16"/>
    <w:rsid w:val="00DC5D3F"/>
    <w:rsid w:val="00DC6F1C"/>
    <w:rsid w:val="00DC784B"/>
    <w:rsid w:val="00DD15CC"/>
    <w:rsid w:val="00DD1CED"/>
    <w:rsid w:val="00DD2E33"/>
    <w:rsid w:val="00DD3284"/>
    <w:rsid w:val="00DD349C"/>
    <w:rsid w:val="00DD5B39"/>
    <w:rsid w:val="00DD7AC5"/>
    <w:rsid w:val="00DE2FD6"/>
    <w:rsid w:val="00DE3421"/>
    <w:rsid w:val="00DE3656"/>
    <w:rsid w:val="00DE455C"/>
    <w:rsid w:val="00DE4E7D"/>
    <w:rsid w:val="00DE50A6"/>
    <w:rsid w:val="00DE569D"/>
    <w:rsid w:val="00DE65D2"/>
    <w:rsid w:val="00DE6C60"/>
    <w:rsid w:val="00DE77CE"/>
    <w:rsid w:val="00DF2484"/>
    <w:rsid w:val="00DF293F"/>
    <w:rsid w:val="00DF2982"/>
    <w:rsid w:val="00DF57DB"/>
    <w:rsid w:val="00DF62A8"/>
    <w:rsid w:val="00DF653C"/>
    <w:rsid w:val="00DF71F3"/>
    <w:rsid w:val="00DF755A"/>
    <w:rsid w:val="00DF7BA3"/>
    <w:rsid w:val="00E000D8"/>
    <w:rsid w:val="00E01BAE"/>
    <w:rsid w:val="00E02319"/>
    <w:rsid w:val="00E0342A"/>
    <w:rsid w:val="00E04389"/>
    <w:rsid w:val="00E06F90"/>
    <w:rsid w:val="00E117B6"/>
    <w:rsid w:val="00E12926"/>
    <w:rsid w:val="00E13EDC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59E4"/>
    <w:rsid w:val="00E25F74"/>
    <w:rsid w:val="00E26F4D"/>
    <w:rsid w:val="00E303C3"/>
    <w:rsid w:val="00E303D8"/>
    <w:rsid w:val="00E3115E"/>
    <w:rsid w:val="00E313DC"/>
    <w:rsid w:val="00E31B09"/>
    <w:rsid w:val="00E342E0"/>
    <w:rsid w:val="00E34598"/>
    <w:rsid w:val="00E3715D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73C"/>
    <w:rsid w:val="00E50E6D"/>
    <w:rsid w:val="00E520B4"/>
    <w:rsid w:val="00E548F7"/>
    <w:rsid w:val="00E552D3"/>
    <w:rsid w:val="00E563E5"/>
    <w:rsid w:val="00E56CC0"/>
    <w:rsid w:val="00E606ED"/>
    <w:rsid w:val="00E6242A"/>
    <w:rsid w:val="00E63D0F"/>
    <w:rsid w:val="00E667D9"/>
    <w:rsid w:val="00E67247"/>
    <w:rsid w:val="00E716E6"/>
    <w:rsid w:val="00E76E72"/>
    <w:rsid w:val="00E775ED"/>
    <w:rsid w:val="00E80013"/>
    <w:rsid w:val="00E81300"/>
    <w:rsid w:val="00E8162B"/>
    <w:rsid w:val="00E8664E"/>
    <w:rsid w:val="00E9129A"/>
    <w:rsid w:val="00E9484E"/>
    <w:rsid w:val="00E954C6"/>
    <w:rsid w:val="00E977E9"/>
    <w:rsid w:val="00E97E12"/>
    <w:rsid w:val="00EA0E8F"/>
    <w:rsid w:val="00EA12EE"/>
    <w:rsid w:val="00EA24DD"/>
    <w:rsid w:val="00EA5011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BEF"/>
    <w:rsid w:val="00EC3525"/>
    <w:rsid w:val="00EC6652"/>
    <w:rsid w:val="00EC6AB4"/>
    <w:rsid w:val="00EC6D8F"/>
    <w:rsid w:val="00EC6DCE"/>
    <w:rsid w:val="00EC72A8"/>
    <w:rsid w:val="00ED0404"/>
    <w:rsid w:val="00ED077F"/>
    <w:rsid w:val="00ED08FA"/>
    <w:rsid w:val="00ED1216"/>
    <w:rsid w:val="00ED1D6B"/>
    <w:rsid w:val="00ED1DC5"/>
    <w:rsid w:val="00ED2069"/>
    <w:rsid w:val="00ED218A"/>
    <w:rsid w:val="00ED2DFF"/>
    <w:rsid w:val="00ED45F8"/>
    <w:rsid w:val="00ED536D"/>
    <w:rsid w:val="00ED67D0"/>
    <w:rsid w:val="00EE070C"/>
    <w:rsid w:val="00EE0759"/>
    <w:rsid w:val="00EE0B01"/>
    <w:rsid w:val="00EE2AC8"/>
    <w:rsid w:val="00EE2EB1"/>
    <w:rsid w:val="00EE4383"/>
    <w:rsid w:val="00EE4A8B"/>
    <w:rsid w:val="00EE7B05"/>
    <w:rsid w:val="00EF12F1"/>
    <w:rsid w:val="00EF1B9C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489A"/>
    <w:rsid w:val="00F051A6"/>
    <w:rsid w:val="00F07888"/>
    <w:rsid w:val="00F11109"/>
    <w:rsid w:val="00F142D1"/>
    <w:rsid w:val="00F16515"/>
    <w:rsid w:val="00F16879"/>
    <w:rsid w:val="00F16DCA"/>
    <w:rsid w:val="00F17D95"/>
    <w:rsid w:val="00F22D0A"/>
    <w:rsid w:val="00F257FD"/>
    <w:rsid w:val="00F25DF9"/>
    <w:rsid w:val="00F25EE8"/>
    <w:rsid w:val="00F265B6"/>
    <w:rsid w:val="00F2792A"/>
    <w:rsid w:val="00F30618"/>
    <w:rsid w:val="00F3114D"/>
    <w:rsid w:val="00F34CEF"/>
    <w:rsid w:val="00F35F35"/>
    <w:rsid w:val="00F36FD6"/>
    <w:rsid w:val="00F4019D"/>
    <w:rsid w:val="00F468DE"/>
    <w:rsid w:val="00F50406"/>
    <w:rsid w:val="00F50847"/>
    <w:rsid w:val="00F51083"/>
    <w:rsid w:val="00F5172C"/>
    <w:rsid w:val="00F5202D"/>
    <w:rsid w:val="00F54599"/>
    <w:rsid w:val="00F551F3"/>
    <w:rsid w:val="00F55FFB"/>
    <w:rsid w:val="00F5795D"/>
    <w:rsid w:val="00F6416C"/>
    <w:rsid w:val="00F659D4"/>
    <w:rsid w:val="00F66091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E00"/>
    <w:rsid w:val="00F902C7"/>
    <w:rsid w:val="00F906AA"/>
    <w:rsid w:val="00F90FD1"/>
    <w:rsid w:val="00F91232"/>
    <w:rsid w:val="00F917CD"/>
    <w:rsid w:val="00F91AFD"/>
    <w:rsid w:val="00F93166"/>
    <w:rsid w:val="00F93BE3"/>
    <w:rsid w:val="00F952C4"/>
    <w:rsid w:val="00F952DB"/>
    <w:rsid w:val="00F97CED"/>
    <w:rsid w:val="00FA0118"/>
    <w:rsid w:val="00FA05D0"/>
    <w:rsid w:val="00FA05EB"/>
    <w:rsid w:val="00FA0C2D"/>
    <w:rsid w:val="00FA27A7"/>
    <w:rsid w:val="00FA34B5"/>
    <w:rsid w:val="00FA5645"/>
    <w:rsid w:val="00FA5F8B"/>
    <w:rsid w:val="00FA67F0"/>
    <w:rsid w:val="00FA701F"/>
    <w:rsid w:val="00FB0917"/>
    <w:rsid w:val="00FB0AEB"/>
    <w:rsid w:val="00FB0F58"/>
    <w:rsid w:val="00FB287C"/>
    <w:rsid w:val="00FB2D05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7352"/>
    <w:rsid w:val="00FD2042"/>
    <w:rsid w:val="00FD3C01"/>
    <w:rsid w:val="00FD439E"/>
    <w:rsid w:val="00FD61FD"/>
    <w:rsid w:val="00FE028A"/>
    <w:rsid w:val="00FE06E6"/>
    <w:rsid w:val="00FE0A6F"/>
    <w:rsid w:val="00FE0BC2"/>
    <w:rsid w:val="00FE137A"/>
    <w:rsid w:val="00FE2630"/>
    <w:rsid w:val="00FE27E3"/>
    <w:rsid w:val="00FE2C11"/>
    <w:rsid w:val="00FE3B7A"/>
    <w:rsid w:val="00FE694C"/>
    <w:rsid w:val="00FF2C79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2">
    <w:name w:val="Сетка таблицы2"/>
    <w:basedOn w:val="a1"/>
    <w:next w:val="ad"/>
    <w:rsid w:val="00F66B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FA0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0B45-D06E-4988-B13C-E653CFBB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2508</TotalTime>
  <Pages>17</Pages>
  <Words>7808</Words>
  <Characters>44510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108</cp:revision>
  <cp:lastPrinted>2019-05-22T00:27:00Z</cp:lastPrinted>
  <dcterms:created xsi:type="dcterms:W3CDTF">2019-05-08T01:40:00Z</dcterms:created>
  <dcterms:modified xsi:type="dcterms:W3CDTF">2019-12-23T23:58:00Z</dcterms:modified>
</cp:coreProperties>
</file>