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D3" w:rsidRPr="00D65FD3" w:rsidRDefault="00D65FD3" w:rsidP="00D65FD3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</w:t>
      </w:r>
      <w:r w:rsidRPr="00D65FD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№15</w:t>
      </w:r>
    </w:p>
    <w:p w:rsidR="00D65FD3" w:rsidRDefault="0057429B" w:rsidP="00665AB6">
      <w:pPr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5A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Контрольно-счетной палаты Лесозаводского городского округа на отчет об </w:t>
      </w:r>
      <w:r w:rsidR="00D65F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57429B" w:rsidRPr="00665AB6" w:rsidRDefault="00D65FD3" w:rsidP="00665AB6">
      <w:pPr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</w:t>
      </w:r>
      <w:r w:rsidR="0057429B" w:rsidRPr="00665A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исполнении бюджета Лесозаводского городского округа за 2014 год, </w:t>
      </w:r>
    </w:p>
    <w:p w:rsidR="0057429B" w:rsidRPr="00551FA3" w:rsidRDefault="0057429B" w:rsidP="00D65FD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представленный в форме проекта решения Думы Лесозаводского городского округа "Об утверждении отчета об исполнении бюджета Л</w:t>
      </w:r>
      <w:r w:rsidR="00D65F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есозаводского городского округ за </w:t>
      </w: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2014 год"</w:t>
      </w:r>
    </w:p>
    <w:p w:rsidR="0057429B" w:rsidRPr="00551FA3" w:rsidRDefault="0057429B" w:rsidP="00665A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551FA3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551FA3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г. Лесозаводск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726C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</w:t>
      </w:r>
      <w:r w:rsidR="00245CF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30.04.2015                 </w:t>
      </w:r>
    </w:p>
    <w:p w:rsidR="008D5A6E" w:rsidRPr="00551FA3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12A3E" w:rsidRPr="00551FA3" w:rsidRDefault="00412A3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7429B" w:rsidRPr="00551FA3" w:rsidRDefault="0057429B" w:rsidP="00665AB6">
      <w:pPr>
        <w:shd w:val="clear" w:color="auto" w:fill="FFFFFF" w:themeFill="background1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заключение подготовлено Контрольно-счётной палатой Лесозаводского городского округа в соответствии со статьей 264.4 Бюджетного кодекса Российской Федерации,  статьей 39 Положения «О бюджетном устройстве и бюджетном процессе в </w:t>
      </w:r>
      <w:r w:rsidR="005C4955">
        <w:rPr>
          <w:rFonts w:ascii="Times New Roman" w:hAnsi="Times New Roman" w:cs="Times New Roman"/>
          <w:sz w:val="24"/>
          <w:szCs w:val="24"/>
          <w:lang w:val="ru-RU"/>
        </w:rPr>
        <w:t>Лесозаводском городском округе»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, утвержденного решением Думы Лесозаводского городского округа от 24.04.2014 №114-НПА</w:t>
      </w:r>
      <w:r w:rsidR="00245CF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245CF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6 Положения о контрольно-счетной палате Лесозаводского городского округа, утвержденного решением Думы Лесозаводского городского округа от 04.12.2012 № 585-НПА</w:t>
      </w:r>
      <w:r w:rsidR="00245CFC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7429B" w:rsidRPr="00551FA3" w:rsidRDefault="0057429B" w:rsidP="00665AB6">
      <w:pPr>
        <w:autoSpaceDE w:val="0"/>
        <w:autoSpaceDN w:val="0"/>
        <w:adjustRightInd w:val="0"/>
        <w:outlineLvl w:val="3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При подготовке заключения использована информация об операциях по исполнению бюджета </w:t>
      </w:r>
      <w:r w:rsidR="00245CF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Лесозаводского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городского округа, предоставленная Управлением Федерального казначейства по Приморскому краю, а также результаты контрольных мероприятий, проведенных Контрольно-счетной палатой в 201</w:t>
      </w:r>
      <w:r w:rsidR="00245CFC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году и 1 квартале 201</w:t>
      </w:r>
      <w:r w:rsidR="00245CFC" w:rsidRPr="00551FA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D13257" w:rsidRPr="00551FA3" w:rsidRDefault="00D13257" w:rsidP="00665AB6">
      <w:pPr>
        <w:shd w:val="clear" w:color="auto" w:fill="FFFFFF" w:themeFill="background1"/>
        <w:ind w:firstLine="539"/>
        <w:rPr>
          <w:lang w:val="ru-RU"/>
        </w:rPr>
      </w:pPr>
    </w:p>
    <w:p w:rsidR="009535C6" w:rsidRPr="00551FA3" w:rsidRDefault="009535C6" w:rsidP="00665AB6">
      <w:pPr>
        <w:ind w:firstLine="53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665AB6" w:rsidRDefault="00665AB6" w:rsidP="00665AB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535C6" w:rsidRPr="00665AB6" w:rsidRDefault="009535C6" w:rsidP="00665A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65AB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12A3E" w:rsidRPr="00665AB6">
        <w:rPr>
          <w:rFonts w:ascii="Times New Roman" w:hAnsi="Times New Roman" w:cs="Times New Roman"/>
          <w:sz w:val="24"/>
          <w:szCs w:val="24"/>
          <w:lang w:val="ru-RU"/>
        </w:rPr>
        <w:t>тчет об исполнении бюджета Лесозаводского городского округа за 2014 год предоставлен администрацией Лесозаводского городского округа в Контрольно-счетную палату Лесозаводского городского округа</w:t>
      </w:r>
      <w:r w:rsidRPr="00665A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2A3E" w:rsidRPr="00665AB6">
        <w:rPr>
          <w:rFonts w:ascii="Times New Roman" w:hAnsi="Times New Roman" w:cs="Times New Roman"/>
          <w:sz w:val="24"/>
          <w:szCs w:val="24"/>
          <w:lang w:val="ru-RU"/>
        </w:rPr>
        <w:t>в срок, установленный пунктом 3 статьи 264.4 Бюджетного кодекса Российской Федерации</w:t>
      </w:r>
      <w:r w:rsidRPr="00665AB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257ED6" w:rsidRPr="00665AB6">
        <w:rPr>
          <w:rFonts w:ascii="Times New Roman" w:hAnsi="Times New Roman" w:cs="Times New Roman"/>
          <w:sz w:val="24"/>
          <w:szCs w:val="24"/>
          <w:lang w:val="ru-RU"/>
        </w:rPr>
        <w:t>статьей 39</w:t>
      </w:r>
      <w:r w:rsidR="00412A3E" w:rsidRPr="00665A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ED6" w:rsidRPr="00665AB6">
        <w:rPr>
          <w:rFonts w:ascii="Times New Roman" w:hAnsi="Times New Roman" w:cs="Times New Roman"/>
          <w:sz w:val="24"/>
          <w:szCs w:val="24"/>
          <w:lang w:val="ru-RU"/>
        </w:rPr>
        <w:t>Положения «О бюджетном устройстве и бюджетном процессе в</w:t>
      </w:r>
      <w:r w:rsidRPr="00665A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ED6" w:rsidRPr="00665AB6">
        <w:rPr>
          <w:rFonts w:ascii="Times New Roman" w:hAnsi="Times New Roman" w:cs="Times New Roman"/>
          <w:sz w:val="24"/>
          <w:szCs w:val="24"/>
          <w:lang w:val="ru-RU"/>
        </w:rPr>
        <w:t>Лесозаводском городском округе»</w:t>
      </w:r>
      <w:r w:rsidRPr="00665AB6">
        <w:rPr>
          <w:rFonts w:ascii="Times New Roman" w:hAnsi="Times New Roman" w:cs="Times New Roman"/>
          <w:sz w:val="24"/>
          <w:szCs w:val="24"/>
          <w:lang w:val="ru-RU"/>
        </w:rPr>
        <w:t xml:space="preserve"> » – 01 апреля 2015 года, с приложением необходимых документов в полном объеме. </w:t>
      </w:r>
    </w:p>
    <w:p w:rsidR="00257ED6" w:rsidRPr="00551FA3" w:rsidRDefault="00412A3E" w:rsidP="00665AB6">
      <w:pPr>
        <w:shd w:val="clear" w:color="auto" w:fill="FFFFFF" w:themeFill="background1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Представленный отчет по составу соответствует статье 264.6 Бюджетного кодекса Российской Федерации, </w:t>
      </w:r>
      <w:r w:rsidR="00257ED6" w:rsidRPr="00551FA3">
        <w:rPr>
          <w:rFonts w:ascii="Times New Roman" w:hAnsi="Times New Roman" w:cs="Times New Roman"/>
          <w:sz w:val="24"/>
          <w:szCs w:val="24"/>
          <w:lang w:val="ru-RU"/>
        </w:rPr>
        <w:t>статье 40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ED6" w:rsidRPr="00551FA3">
        <w:rPr>
          <w:rFonts w:ascii="Times New Roman" w:hAnsi="Times New Roman" w:cs="Times New Roman"/>
          <w:sz w:val="24"/>
          <w:szCs w:val="24"/>
          <w:lang w:val="ru-RU"/>
        </w:rPr>
        <w:t>Положения «О бюджетном устройстве и бюджетном процессе в Лесозаводском городском округе».</w:t>
      </w:r>
    </w:p>
    <w:p w:rsidR="009535C6" w:rsidRPr="00551FA3" w:rsidRDefault="009535C6" w:rsidP="00665AB6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9535C6" w:rsidRPr="00551FA3" w:rsidRDefault="009535C6" w:rsidP="00686147">
      <w:pPr>
        <w:pStyle w:val="a3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исполнения бюджета за 2014 год</w:t>
      </w:r>
    </w:p>
    <w:p w:rsidR="00E155D7" w:rsidRPr="00551FA3" w:rsidRDefault="00E155D7" w:rsidP="00B678C3">
      <w:pPr>
        <w:pStyle w:val="a3"/>
        <w:ind w:left="0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F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 Лесозаводского городского округа на 2014 год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 решением Думы Лесозаводского городского округа от 2</w:t>
      </w:r>
      <w:r w:rsidR="00B678C3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.12.201</w:t>
      </w:r>
      <w:r w:rsidR="00B678C3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№</w:t>
      </w:r>
      <w:r w:rsidR="00B678C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62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«О бюджете Лесозаводского городского округа на 201</w:t>
      </w:r>
      <w:r w:rsidR="00B678C3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 плановый период 201</w:t>
      </w:r>
      <w:r w:rsidR="00B678C3" w:rsidRPr="00551FA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 201</w:t>
      </w:r>
      <w:r w:rsidR="00B678C3" w:rsidRPr="00551FA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годов», в соответствии с которым </w:t>
      </w:r>
      <w:r w:rsidRPr="00551F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характеристики бюджета Лесозаводского городского округа на 201</w:t>
      </w:r>
      <w:r w:rsidR="00B678C3" w:rsidRPr="00551F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551F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 составляют:</w:t>
      </w:r>
    </w:p>
    <w:p w:rsidR="00E155D7" w:rsidRPr="00551FA3" w:rsidRDefault="00E155D7" w:rsidP="00B678C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общий объем доходов бюджета в сумме </w:t>
      </w:r>
      <w:r w:rsidR="00B678C3" w:rsidRPr="00551FA3">
        <w:rPr>
          <w:rFonts w:ascii="Times New Roman" w:hAnsi="Times New Roman" w:cs="Times New Roman"/>
          <w:sz w:val="24"/>
          <w:szCs w:val="24"/>
          <w:lang w:val="ru-RU"/>
        </w:rPr>
        <w:t>649261,6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руб.;</w:t>
      </w:r>
    </w:p>
    <w:p w:rsidR="00E155D7" w:rsidRPr="00551FA3" w:rsidRDefault="00E155D7" w:rsidP="00B678C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общий объем расходов – </w:t>
      </w:r>
      <w:r w:rsidR="00B678C3" w:rsidRPr="00551FA3">
        <w:rPr>
          <w:rFonts w:ascii="Times New Roman" w:hAnsi="Times New Roman" w:cs="Times New Roman"/>
          <w:sz w:val="24"/>
          <w:szCs w:val="24"/>
          <w:lang w:val="ru-RU"/>
        </w:rPr>
        <w:t>669778,6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руб.;</w:t>
      </w:r>
    </w:p>
    <w:p w:rsidR="00E155D7" w:rsidRPr="00551FA3" w:rsidRDefault="00E155D7" w:rsidP="00B678C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размер дефицита бюджета - 205</w:t>
      </w:r>
      <w:r w:rsidR="00B678C3" w:rsidRPr="00551FA3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</w:t>
      </w:r>
    </w:p>
    <w:p w:rsidR="00B678C3" w:rsidRPr="00551FA3" w:rsidRDefault="00B678C3" w:rsidP="00665A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В ходе исполнения бюджета ЛГО, в связи с необходимостью уточнения прогнозных показателей поступлений налоговых и неналоговых доходов, отражения в бюджете средств, передаваемых из бюджетов иных уровней, и соответствующего уточнения расходов бюджета,  в решение о бюджете ЛГО на 2014 год 7 раз вносились изменения, в результате которых:</w:t>
      </w:r>
    </w:p>
    <w:p w:rsidR="00B678C3" w:rsidRPr="00551FA3" w:rsidRDefault="00B678C3" w:rsidP="00665A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>объем доходов увеличился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8875E4" w:rsidRPr="00551FA3">
        <w:rPr>
          <w:rFonts w:ascii="Times New Roman" w:hAnsi="Times New Roman" w:cs="Times New Roman"/>
          <w:sz w:val="24"/>
          <w:szCs w:val="24"/>
          <w:lang w:val="ru-RU"/>
        </w:rPr>
        <w:t>239535,7 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руб. (на 36,9%) и составил      888797,34 тыс. руб.;</w:t>
      </w:r>
    </w:p>
    <w:p w:rsidR="00B678C3" w:rsidRPr="00551FA3" w:rsidRDefault="00B678C3" w:rsidP="00665A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объем расходов увеличился на </w:t>
      </w:r>
      <w:r w:rsidR="008875E4" w:rsidRPr="00551FA3">
        <w:rPr>
          <w:rFonts w:ascii="Times New Roman" w:hAnsi="Times New Roman" w:cs="Times New Roman"/>
          <w:sz w:val="24"/>
          <w:szCs w:val="24"/>
          <w:lang w:val="ru-RU"/>
        </w:rPr>
        <w:t>265351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75E4" w:rsidRPr="00551FA3">
        <w:rPr>
          <w:rFonts w:ascii="Times New Roman" w:hAnsi="Times New Roman" w:cs="Times New Roman"/>
          <w:bCs/>
          <w:sz w:val="24"/>
          <w:szCs w:val="24"/>
          <w:lang w:val="ru-RU"/>
        </w:rPr>
        <w:t>тыс.</w:t>
      </w: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руб. (на 39,6%) и составил           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935129,64 тыс. руб.;</w:t>
      </w:r>
    </w:p>
    <w:p w:rsidR="00B678C3" w:rsidRPr="00551FA3" w:rsidRDefault="00B678C3" w:rsidP="00665A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дефицит бюджета утвержден в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сумме 46332,3 тыс. руб., то есть  увеличен к первоначально утвержденному показателю на 25815,3 тыс. рублей или </w:t>
      </w:r>
      <w:r w:rsidR="00FE1EE3" w:rsidRPr="00551FA3">
        <w:rPr>
          <w:rFonts w:ascii="Times New Roman" w:hAnsi="Times New Roman" w:cs="Times New Roman"/>
          <w:sz w:val="24"/>
          <w:szCs w:val="24"/>
          <w:lang w:val="ru-RU"/>
        </w:rPr>
        <w:t>в 2,2 раза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0161" w:rsidRPr="00665AB6" w:rsidRDefault="007A2ED7" w:rsidP="00B678C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</w:rPr>
      </w:pPr>
      <w:r w:rsidRPr="00551FA3">
        <w:rPr>
          <w:szCs w:val="24"/>
          <w:lang w:val="ru-RU"/>
        </w:rPr>
        <w:tab/>
      </w:r>
      <w:r w:rsidRPr="00551FA3">
        <w:rPr>
          <w:szCs w:val="24"/>
          <w:lang w:val="ru-RU"/>
        </w:rPr>
        <w:tab/>
      </w:r>
      <w:r w:rsidRPr="00551FA3">
        <w:rPr>
          <w:szCs w:val="24"/>
          <w:lang w:val="ru-RU"/>
        </w:rPr>
        <w:tab/>
      </w:r>
      <w:r w:rsidRPr="00551FA3">
        <w:rPr>
          <w:szCs w:val="24"/>
          <w:lang w:val="ru-RU"/>
        </w:rPr>
        <w:tab/>
      </w:r>
      <w:r w:rsidRPr="00551FA3">
        <w:rPr>
          <w:szCs w:val="24"/>
          <w:lang w:val="ru-RU"/>
        </w:rPr>
        <w:tab/>
      </w:r>
      <w:r w:rsidRPr="00551FA3">
        <w:rPr>
          <w:szCs w:val="24"/>
          <w:lang w:val="ru-RU"/>
        </w:rPr>
        <w:tab/>
      </w:r>
      <w:r w:rsidRPr="00551FA3">
        <w:rPr>
          <w:szCs w:val="24"/>
          <w:lang w:val="ru-RU"/>
        </w:rPr>
        <w:tab/>
      </w:r>
      <w:r w:rsidRPr="00551FA3">
        <w:rPr>
          <w:szCs w:val="24"/>
          <w:lang w:val="ru-RU"/>
        </w:rPr>
        <w:tab/>
      </w:r>
      <w:r w:rsidRPr="00551FA3">
        <w:rPr>
          <w:szCs w:val="24"/>
          <w:lang w:val="ru-RU"/>
        </w:rPr>
        <w:tab/>
      </w:r>
      <w:r w:rsidRPr="00551FA3">
        <w:rPr>
          <w:szCs w:val="24"/>
          <w:lang w:val="ru-RU"/>
        </w:rPr>
        <w:tab/>
      </w:r>
      <w:r w:rsidRPr="00665AB6">
        <w:rPr>
          <w:rFonts w:ascii="Times New Roman" w:hAnsi="Times New Roman" w:cs="Times New Roman"/>
          <w:szCs w:val="24"/>
        </w:rPr>
        <w:t>(</w:t>
      </w:r>
      <w:r w:rsidR="00EF1CE8" w:rsidRPr="00665AB6">
        <w:rPr>
          <w:rFonts w:ascii="Times New Roman" w:hAnsi="Times New Roman" w:cs="Times New Roman"/>
          <w:sz w:val="20"/>
        </w:rPr>
        <w:t>Тыс.руб.</w:t>
      </w:r>
      <w:r w:rsidRPr="00665AB6">
        <w:rPr>
          <w:rFonts w:ascii="Times New Roman" w:hAnsi="Times New Roman" w:cs="Times New Roman"/>
          <w:sz w:val="20"/>
        </w:rPr>
        <w:t>)</w:t>
      </w:r>
    </w:p>
    <w:tbl>
      <w:tblPr>
        <w:tblW w:w="10893" w:type="dxa"/>
        <w:tblInd w:w="-885" w:type="dxa"/>
        <w:tblLayout w:type="fixed"/>
        <w:tblLook w:val="04A0"/>
      </w:tblPr>
      <w:tblGrid>
        <w:gridCol w:w="1277"/>
        <w:gridCol w:w="992"/>
        <w:gridCol w:w="985"/>
        <w:gridCol w:w="991"/>
        <w:gridCol w:w="990"/>
        <w:gridCol w:w="990"/>
        <w:gridCol w:w="990"/>
        <w:gridCol w:w="991"/>
        <w:gridCol w:w="990"/>
        <w:gridCol w:w="990"/>
        <w:gridCol w:w="707"/>
      </w:tblGrid>
      <w:tr w:rsidR="00C10161" w:rsidRPr="00C10161" w:rsidTr="00665AB6">
        <w:trPr>
          <w:trHeight w:val="290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10161" w:rsidRPr="00665AB6" w:rsidRDefault="00C10161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10161" w:rsidRPr="00551FA3" w:rsidRDefault="00C10161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Бюджет на 2014 год, утвержденный решением Думы ЛГО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C10161" w:rsidRPr="00665AB6" w:rsidRDefault="00C10161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Изменения (+/-)</w:t>
            </w:r>
          </w:p>
        </w:tc>
      </w:tr>
      <w:tr w:rsidR="00665AB6" w:rsidRPr="00C10161" w:rsidTr="00772629">
        <w:trPr>
          <w:trHeight w:val="982"/>
        </w:trPr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65AB6" w:rsidRPr="00665AB6" w:rsidRDefault="00665AB6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665AB6" w:rsidRPr="00665AB6" w:rsidRDefault="00831ED9" w:rsidP="00831ED9">
            <w:pPr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665AB6"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24.12.2013 № 62</w:t>
            </w:r>
          </w:p>
        </w:tc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665AB6" w:rsidRPr="00665AB6" w:rsidRDefault="00665AB6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 06.03.2014  №92-НПА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665AB6" w:rsidRPr="00665AB6" w:rsidRDefault="00665AB6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 24.04.2014  №115-НПА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:rsidR="00665AB6" w:rsidRPr="00665AB6" w:rsidRDefault="00665AB6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 29.05.2014  №162-НПА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:rsidR="00665AB6" w:rsidRPr="00665AB6" w:rsidRDefault="00665AB6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 28.07.2014 №203-НПА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5AB6" w:rsidRPr="00665AB6" w:rsidRDefault="00665AB6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 23.09.2014 №212-НПА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5AB6" w:rsidRPr="00665AB6" w:rsidRDefault="00665AB6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 14.11.2014 №237-НПА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5AB6" w:rsidRPr="00665AB6" w:rsidRDefault="00665AB6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 19.12.2014 №255-НПА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665AB6" w:rsidRPr="00665AB6" w:rsidRDefault="00665AB6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(гр.9-гр2)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665AB6" w:rsidRPr="00665AB6" w:rsidRDefault="00665AB6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8875E4" w:rsidRPr="00C10161" w:rsidTr="00772629">
        <w:trPr>
          <w:trHeight w:val="290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10161" w:rsidRPr="00C10161" w:rsidRDefault="00C10161" w:rsidP="00551FA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16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8875E4" w:rsidRPr="00C10161" w:rsidTr="00772629">
        <w:trPr>
          <w:trHeight w:val="302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649261,6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635770,3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653062,3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668372,6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741816,17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778001,37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830790,19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888797,3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239535,7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136,9</w:t>
            </w:r>
          </w:p>
        </w:tc>
      </w:tr>
      <w:tr w:rsidR="008875E4" w:rsidRPr="00C10161" w:rsidTr="00772629">
        <w:trPr>
          <w:trHeight w:val="181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75E4" w:rsidRPr="00C10161" w:rsidTr="00772629">
        <w:trPr>
          <w:trHeight w:val="6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Налоговые  и неналоговые доходы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371904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376404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381404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381404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381404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383288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398288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391478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19574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105,3</w:t>
            </w:r>
          </w:p>
        </w:tc>
      </w:tr>
      <w:tr w:rsidR="008875E4" w:rsidRPr="00C10161" w:rsidTr="00772629">
        <w:trPr>
          <w:trHeight w:val="546"/>
        </w:trPr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277357,6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259366,3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271658,3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286968,6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360412,17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394713,37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432502,19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497319,3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219961,7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179,3</w:t>
            </w:r>
          </w:p>
        </w:tc>
      </w:tr>
      <w:tr w:rsidR="008875E4" w:rsidRPr="00C10161" w:rsidTr="00772629">
        <w:trPr>
          <w:trHeight w:val="290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669778,6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656287,3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697947,6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713257,9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786701,47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822886,67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877344,49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935129,6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265351,0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139,6</w:t>
            </w:r>
          </w:p>
        </w:tc>
      </w:tr>
      <w:tr w:rsidR="008875E4" w:rsidRPr="00C10161" w:rsidTr="00772629">
        <w:trPr>
          <w:trHeight w:val="52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Дефицит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-20517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-20517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-44885,3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-44885,3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44885,3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44885,3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46554,3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5E4" w:rsidRPr="00665AB6" w:rsidRDefault="008875E4" w:rsidP="00551F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-46332,3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-25815,3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E4" w:rsidRPr="00665AB6" w:rsidRDefault="008875E4" w:rsidP="00551F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225,8</w:t>
            </w:r>
          </w:p>
        </w:tc>
      </w:tr>
    </w:tbl>
    <w:p w:rsidR="004F265D" w:rsidRDefault="004F265D" w:rsidP="004F265D">
      <w:pPr>
        <w:rPr>
          <w:sz w:val="26"/>
          <w:szCs w:val="26"/>
        </w:rPr>
      </w:pPr>
    </w:p>
    <w:p w:rsidR="004F265D" w:rsidRPr="00551FA3" w:rsidRDefault="004F265D" w:rsidP="004F265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Кроме того, Финансовым управле</w:t>
      </w:r>
      <w:r w:rsidR="00F538DF" w:rsidRPr="00551FA3">
        <w:rPr>
          <w:rFonts w:ascii="Times New Roman" w:hAnsi="Times New Roman" w:cs="Times New Roman"/>
          <w:sz w:val="24"/>
          <w:szCs w:val="24"/>
          <w:lang w:val="ru-RU"/>
        </w:rPr>
        <w:t>нием в расходную часть бюджета Лесозаводского городского округа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внесены изменения в соответствии со статьей 217 Бюджетного кодекса РФ, то есть без внесения изменений в решение о бюджете (таблица 1), в связи с уменьшением </w:t>
      </w:r>
      <w:r w:rsidR="005A5D6B">
        <w:rPr>
          <w:rFonts w:ascii="Times New Roman" w:hAnsi="Times New Roman" w:cs="Times New Roman"/>
          <w:sz w:val="24"/>
          <w:szCs w:val="24"/>
          <w:lang w:val="ru-RU"/>
        </w:rPr>
        <w:t xml:space="preserve">на сумму 1435 тыс.руб.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безвозмездных поступлений (средств субсидий), полученны</w:t>
      </w:r>
      <w:r w:rsidR="005A5D6B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из вышестоящ</w:t>
      </w:r>
      <w:r w:rsidR="005A5D6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бюджет</w:t>
      </w:r>
      <w:r w:rsidR="005A5D6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 перераспределением бюджетных ассигнований</w:t>
      </w:r>
      <w:r w:rsidR="005F13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65D" w:rsidRPr="001C5C09" w:rsidRDefault="004F265D" w:rsidP="004F265D">
      <w:pPr>
        <w:ind w:left="360"/>
        <w:rPr>
          <w:bCs/>
          <w:sz w:val="19"/>
          <w:szCs w:val="19"/>
          <w:lang w:val="ru-RU"/>
        </w:rPr>
      </w:pPr>
      <w:r w:rsidRPr="00551FA3">
        <w:rPr>
          <w:sz w:val="26"/>
          <w:szCs w:val="26"/>
          <w:lang w:val="ru-RU"/>
        </w:rPr>
        <w:tab/>
        <w:t xml:space="preserve">                                                                                                 </w:t>
      </w:r>
      <w:r w:rsidR="001C5C09">
        <w:rPr>
          <w:sz w:val="26"/>
          <w:szCs w:val="26"/>
          <w:lang w:val="ru-RU"/>
        </w:rPr>
        <w:t>(</w:t>
      </w:r>
      <w:r>
        <w:rPr>
          <w:bCs/>
          <w:sz w:val="19"/>
          <w:szCs w:val="19"/>
        </w:rPr>
        <w:t>тыс. руб.</w:t>
      </w:r>
      <w:r w:rsidR="001C5C09">
        <w:rPr>
          <w:bCs/>
          <w:sz w:val="19"/>
          <w:szCs w:val="19"/>
          <w:lang w:val="ru-RU"/>
        </w:rPr>
        <w:t>)</w:t>
      </w:r>
    </w:p>
    <w:tbl>
      <w:tblPr>
        <w:tblW w:w="5083" w:type="pct"/>
        <w:tblInd w:w="-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25"/>
        <w:gridCol w:w="1250"/>
        <w:gridCol w:w="1217"/>
        <w:gridCol w:w="1232"/>
        <w:gridCol w:w="1249"/>
        <w:gridCol w:w="1094"/>
      </w:tblGrid>
      <w:tr w:rsidR="004F265D" w:rsidRPr="006C4B33" w:rsidTr="00831ED9">
        <w:trPr>
          <w:trHeight w:val="70"/>
        </w:trPr>
        <w:tc>
          <w:tcPr>
            <w:tcW w:w="1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265D" w:rsidRPr="001C5C09" w:rsidRDefault="001C5C09" w:rsidP="001C5C09">
            <w:pPr>
              <w:ind w:left="-170" w:firstLine="17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      </w:t>
            </w:r>
            <w:r w:rsidR="004F265D"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65D" w:rsidRPr="001C5C09" w:rsidRDefault="004F265D" w:rsidP="00831E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Плановые показатели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65D" w:rsidRPr="001C5C09" w:rsidRDefault="004F265D" w:rsidP="00665AB6">
            <w:pPr>
              <w:ind w:hanging="1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Фактическое </w:t>
            </w:r>
          </w:p>
          <w:p w:rsidR="004F265D" w:rsidRPr="001C5C09" w:rsidRDefault="004F265D" w:rsidP="00665AB6">
            <w:pPr>
              <w:ind w:hanging="1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исполнение</w:t>
            </w:r>
          </w:p>
          <w:p w:rsidR="004F265D" w:rsidRPr="001C5C09" w:rsidRDefault="004F265D" w:rsidP="00257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65D" w:rsidRPr="001C5C09" w:rsidRDefault="00665AB6" w:rsidP="00665AB6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</w:t>
            </w:r>
            <w:r w:rsidR="004F265D"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4F265D" w:rsidRPr="006C4B33" w:rsidTr="00831ED9">
        <w:trPr>
          <w:trHeight w:val="453"/>
        </w:trPr>
        <w:tc>
          <w:tcPr>
            <w:tcW w:w="1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F265D" w:rsidRPr="001C5C09" w:rsidRDefault="004F265D" w:rsidP="00257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65D" w:rsidRPr="001C5C09" w:rsidRDefault="004F265D" w:rsidP="00665AB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утвержденный бюджет</w:t>
            </w:r>
          </w:p>
          <w:p w:rsidR="004F265D" w:rsidRPr="001C5C09" w:rsidRDefault="00831ED9" w:rsidP="00665AB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665A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24.12.2013 № 62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65D" w:rsidRPr="001C5C09" w:rsidRDefault="004F265D" w:rsidP="00665AB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уточненный</w:t>
            </w:r>
          </w:p>
          <w:p w:rsidR="004F265D" w:rsidRPr="001C5C09" w:rsidRDefault="004F265D" w:rsidP="00665AB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  <w:p w:rsidR="004F265D" w:rsidRPr="001C5C09" w:rsidRDefault="004F265D" w:rsidP="00257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65D" w:rsidRPr="001C5C09" w:rsidRDefault="004F265D" w:rsidP="00257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65D" w:rsidRPr="00831ED9" w:rsidRDefault="004F265D" w:rsidP="00831ED9">
            <w:pPr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 </w:t>
            </w:r>
            <w:r w:rsidR="00831ED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первоначальному плану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265D" w:rsidRPr="00FB3DFD" w:rsidRDefault="004F265D" w:rsidP="00665AB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B3DFD">
              <w:rPr>
                <w:b/>
                <w:bCs/>
                <w:sz w:val="18"/>
                <w:szCs w:val="18"/>
              </w:rPr>
              <w:t>к уточнен-ному плану</w:t>
            </w:r>
          </w:p>
        </w:tc>
      </w:tr>
      <w:tr w:rsidR="004F265D" w:rsidRPr="006C4B33" w:rsidTr="00831ED9">
        <w:trPr>
          <w:trHeight w:val="453"/>
        </w:trPr>
        <w:tc>
          <w:tcPr>
            <w:tcW w:w="1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65D" w:rsidRPr="001C5C09" w:rsidRDefault="004F265D" w:rsidP="00257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65D" w:rsidRPr="001C5C09" w:rsidRDefault="004F265D" w:rsidP="00257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65D" w:rsidRPr="001C5C09" w:rsidRDefault="004F265D" w:rsidP="00257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65D" w:rsidRPr="001C5C09" w:rsidRDefault="004F265D" w:rsidP="00257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65D" w:rsidRPr="001C5C09" w:rsidRDefault="004F265D" w:rsidP="00257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65D" w:rsidRPr="00FB3DFD" w:rsidRDefault="004F265D" w:rsidP="0025793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265D" w:rsidRPr="006C4B33" w:rsidTr="00831ED9">
        <w:trPr>
          <w:trHeight w:val="310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5D" w:rsidRPr="00D964D4" w:rsidRDefault="004F265D" w:rsidP="00D964D4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Доходы </w:t>
            </w:r>
            <w:r w:rsidR="00D964D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, </w:t>
            </w:r>
            <w:r w:rsidR="00D964D4" w:rsidRPr="00D964D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т.ч.: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65D" w:rsidRPr="00AC2FDE" w:rsidRDefault="00831ED9" w:rsidP="00665AB6">
            <w:pPr>
              <w:ind w:right="114"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649261,6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65D" w:rsidRPr="00AC2FDE" w:rsidRDefault="004F265D" w:rsidP="00665AB6">
            <w:pPr>
              <w:ind w:right="114"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sz w:val="18"/>
                <w:szCs w:val="18"/>
              </w:rPr>
              <w:t>887362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65D" w:rsidRPr="00AC2FDE" w:rsidRDefault="004F265D" w:rsidP="00665AB6">
            <w:pPr>
              <w:ind w:right="114" w:hanging="1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sz w:val="18"/>
                <w:szCs w:val="18"/>
              </w:rPr>
              <w:t>818916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65D" w:rsidRPr="00AC2FDE" w:rsidRDefault="00831ED9" w:rsidP="00665AB6">
            <w:pPr>
              <w:ind w:right="113"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C2FD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126,1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65D" w:rsidRPr="00AC2FDE" w:rsidRDefault="004F265D" w:rsidP="00665AB6">
            <w:pPr>
              <w:ind w:right="113" w:firstLine="0"/>
              <w:jc w:val="right"/>
              <w:rPr>
                <w:b/>
                <w:sz w:val="18"/>
                <w:szCs w:val="18"/>
              </w:rPr>
            </w:pPr>
            <w:r w:rsidRPr="00AC2FDE">
              <w:rPr>
                <w:b/>
                <w:sz w:val="18"/>
                <w:szCs w:val="18"/>
              </w:rPr>
              <w:t>92,3</w:t>
            </w:r>
          </w:p>
        </w:tc>
      </w:tr>
      <w:tr w:rsidR="00D964D4" w:rsidRPr="006C4B33" w:rsidTr="000E3F04">
        <w:trPr>
          <w:trHeight w:val="310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D4" w:rsidRPr="001C5C09" w:rsidRDefault="00D964D4" w:rsidP="00665AB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Налоговые  и неналоговые доходы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4D4" w:rsidRPr="00D964D4" w:rsidRDefault="00D964D4" w:rsidP="000E3F04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        </w:t>
            </w:r>
            <w:r w:rsidRPr="00D964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371904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D964D4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391478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D964D4" w:rsidRDefault="00D964D4" w:rsidP="000E3F04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361909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Default="00D964D4" w:rsidP="00665AB6">
            <w:pPr>
              <w:ind w:right="113"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97,3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D964D4" w:rsidRDefault="00D964D4" w:rsidP="00665AB6">
            <w:pPr>
              <w:ind w:right="113" w:firstLine="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92,4</w:t>
            </w:r>
          </w:p>
        </w:tc>
      </w:tr>
      <w:tr w:rsidR="00D964D4" w:rsidRPr="006C4B33" w:rsidTr="000E3F04">
        <w:trPr>
          <w:trHeight w:val="310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D4" w:rsidRPr="001C5C09" w:rsidRDefault="00D964D4" w:rsidP="00665AB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4D4" w:rsidRPr="00D964D4" w:rsidRDefault="00D964D4" w:rsidP="000E3F0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</w:t>
            </w:r>
            <w:r w:rsidRPr="00D96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277357,6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D964D4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495884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D964D4" w:rsidRDefault="00D964D4" w:rsidP="000E3F04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457007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Default="00D964D4" w:rsidP="00665AB6">
            <w:pPr>
              <w:ind w:right="113"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164,8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D964D4" w:rsidRDefault="00D964D4" w:rsidP="00665AB6">
            <w:pPr>
              <w:ind w:right="113" w:firstLine="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92,2</w:t>
            </w:r>
          </w:p>
        </w:tc>
      </w:tr>
      <w:tr w:rsidR="00D964D4" w:rsidRPr="006C4B33" w:rsidTr="00831ED9">
        <w:trPr>
          <w:trHeight w:val="201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D4" w:rsidRPr="001C5C09" w:rsidRDefault="00D964D4" w:rsidP="00665AB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Расходы - всего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669778,6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sz w:val="18"/>
                <w:szCs w:val="18"/>
              </w:rPr>
              <w:t>933693,7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right="114" w:hanging="1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sz w:val="18"/>
                <w:szCs w:val="18"/>
              </w:rPr>
              <w:t>839644,2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right="113"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C2FD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125,4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right="113" w:firstLine="0"/>
              <w:jc w:val="right"/>
              <w:rPr>
                <w:b/>
                <w:sz w:val="18"/>
                <w:szCs w:val="18"/>
              </w:rPr>
            </w:pPr>
            <w:r w:rsidRPr="00AC2FDE">
              <w:rPr>
                <w:b/>
                <w:sz w:val="18"/>
                <w:szCs w:val="18"/>
              </w:rPr>
              <w:t>89,9</w:t>
            </w:r>
          </w:p>
        </w:tc>
      </w:tr>
      <w:tr w:rsidR="00D964D4" w:rsidRPr="006C4B33" w:rsidTr="00831ED9">
        <w:trPr>
          <w:trHeight w:val="219"/>
        </w:trPr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D4" w:rsidRPr="001C5C09" w:rsidRDefault="00D964D4" w:rsidP="00665AB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Профицит (+) / Дефицит (-)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-20517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sz w:val="18"/>
                <w:szCs w:val="18"/>
              </w:rPr>
              <w:t>-46332,3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right="114" w:hanging="1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sz w:val="18"/>
                <w:szCs w:val="18"/>
              </w:rPr>
              <w:t>-20728,5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F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х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AC2FDE" w:rsidRDefault="00D964D4" w:rsidP="00665AB6">
            <w:pPr>
              <w:ind w:firstLine="0"/>
              <w:rPr>
                <w:b/>
              </w:rPr>
            </w:pPr>
            <w:r w:rsidRPr="00AC2FDE">
              <w:rPr>
                <w:b/>
                <w:sz w:val="18"/>
                <w:szCs w:val="18"/>
              </w:rPr>
              <w:t xml:space="preserve">             х</w:t>
            </w:r>
          </w:p>
        </w:tc>
      </w:tr>
      <w:tr w:rsidR="00D964D4" w:rsidRPr="006C4B33" w:rsidTr="00831ED9">
        <w:trPr>
          <w:trHeight w:val="225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D4" w:rsidRPr="001C5C09" w:rsidRDefault="00D964D4" w:rsidP="00665AB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дефицита бюджета: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autoSpaceDE w:val="0"/>
              <w:autoSpaceDN w:val="0"/>
              <w:adjustRightInd w:val="0"/>
              <w:ind w:right="114" w:firstLine="0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hanging="17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3" w:firstLine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FB3DFD" w:rsidRDefault="00D964D4" w:rsidP="00665AB6">
            <w:pPr>
              <w:ind w:right="113" w:firstLin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D964D4" w:rsidRPr="006C4B33" w:rsidTr="00831ED9">
        <w:trPr>
          <w:trHeight w:val="70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D4" w:rsidRPr="001C5C09" w:rsidRDefault="00D964D4" w:rsidP="00665AB6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1. Изменение остатков на счетах бюджета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831ED9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5517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hanging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-3871,2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FB3DFD" w:rsidRDefault="00D964D4" w:rsidP="000E3F04">
            <w:pPr>
              <w:ind w:right="114"/>
              <w:jc w:val="right"/>
              <w:rPr>
                <w:sz w:val="18"/>
                <w:szCs w:val="18"/>
              </w:rPr>
            </w:pPr>
            <w:r w:rsidRPr="00FB3DFD">
              <w:rPr>
                <w:sz w:val="18"/>
                <w:szCs w:val="18"/>
              </w:rPr>
              <w:t>х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FB3DFD" w:rsidRDefault="00D964D4" w:rsidP="0025793B">
            <w:pPr>
              <w:ind w:right="114"/>
              <w:jc w:val="right"/>
              <w:rPr>
                <w:sz w:val="18"/>
                <w:szCs w:val="18"/>
              </w:rPr>
            </w:pPr>
            <w:r w:rsidRPr="00FB3DFD">
              <w:rPr>
                <w:sz w:val="18"/>
                <w:szCs w:val="18"/>
              </w:rPr>
              <w:t>х</w:t>
            </w:r>
          </w:p>
        </w:tc>
      </w:tr>
      <w:tr w:rsidR="00D964D4" w:rsidRPr="006C4B33" w:rsidTr="00831ED9">
        <w:trPr>
          <w:trHeight w:val="17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D4" w:rsidRPr="001C5C09" w:rsidRDefault="00D964D4" w:rsidP="00665AB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2. Кредиты кредитных организаций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hanging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FB3DFD" w:rsidRDefault="00D964D4" w:rsidP="000E3F04">
            <w:pPr>
              <w:ind w:right="114"/>
              <w:jc w:val="right"/>
              <w:rPr>
                <w:sz w:val="18"/>
                <w:szCs w:val="18"/>
              </w:rPr>
            </w:pPr>
            <w:r w:rsidRPr="00FB3DFD">
              <w:rPr>
                <w:sz w:val="18"/>
                <w:szCs w:val="18"/>
              </w:rPr>
              <w:t>х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FB3DFD" w:rsidRDefault="00D964D4" w:rsidP="0025793B">
            <w:pPr>
              <w:ind w:right="114"/>
              <w:jc w:val="right"/>
              <w:rPr>
                <w:sz w:val="18"/>
                <w:szCs w:val="18"/>
              </w:rPr>
            </w:pPr>
            <w:r w:rsidRPr="00FB3DFD">
              <w:rPr>
                <w:sz w:val="18"/>
                <w:szCs w:val="18"/>
              </w:rPr>
              <w:t>х</w:t>
            </w:r>
          </w:p>
        </w:tc>
      </w:tr>
      <w:tr w:rsidR="00D964D4" w:rsidRPr="006C4B33" w:rsidTr="00831ED9">
        <w:trPr>
          <w:trHeight w:val="29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D4" w:rsidRPr="001C5C09" w:rsidRDefault="00D964D4" w:rsidP="00665AB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-получение кредитов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hanging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44600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FB3DFD" w:rsidRDefault="00D964D4" w:rsidP="000E3F04">
            <w:pPr>
              <w:ind w:right="114"/>
              <w:jc w:val="right"/>
              <w:rPr>
                <w:sz w:val="18"/>
                <w:szCs w:val="18"/>
              </w:rPr>
            </w:pPr>
            <w:r w:rsidRPr="00FB3DFD">
              <w:rPr>
                <w:sz w:val="18"/>
                <w:szCs w:val="18"/>
              </w:rPr>
              <w:t>х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FB3DFD" w:rsidRDefault="00D964D4" w:rsidP="0025793B">
            <w:pPr>
              <w:ind w:right="114"/>
              <w:jc w:val="right"/>
              <w:rPr>
                <w:sz w:val="18"/>
                <w:szCs w:val="18"/>
              </w:rPr>
            </w:pPr>
            <w:r w:rsidRPr="00FB3DFD">
              <w:rPr>
                <w:sz w:val="18"/>
                <w:szCs w:val="18"/>
              </w:rPr>
              <w:t>х</w:t>
            </w:r>
          </w:p>
        </w:tc>
      </w:tr>
      <w:tr w:rsidR="00D964D4" w:rsidRPr="006C4B33" w:rsidTr="00831ED9">
        <w:trPr>
          <w:trHeight w:val="297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D4" w:rsidRPr="001C5C09" w:rsidRDefault="00D964D4" w:rsidP="00665AB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-погашение кредитов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665AB6">
            <w:pPr>
              <w:ind w:right="114" w:hanging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1C5C09" w:rsidRDefault="00D964D4" w:rsidP="0025793B">
            <w:pPr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B3DFD">
              <w:rPr>
                <w:sz w:val="18"/>
                <w:szCs w:val="18"/>
              </w:rPr>
              <w:t>х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4D4" w:rsidRPr="00FB3DFD" w:rsidRDefault="00D964D4" w:rsidP="0025793B">
            <w:pPr>
              <w:ind w:right="114"/>
              <w:jc w:val="right"/>
              <w:rPr>
                <w:sz w:val="18"/>
                <w:szCs w:val="18"/>
              </w:rPr>
            </w:pPr>
            <w:r w:rsidRPr="00FB3DFD">
              <w:rPr>
                <w:sz w:val="18"/>
                <w:szCs w:val="18"/>
              </w:rPr>
              <w:t>х</w:t>
            </w:r>
          </w:p>
        </w:tc>
      </w:tr>
    </w:tbl>
    <w:p w:rsidR="00D964D4" w:rsidRDefault="00D964D4" w:rsidP="00D964D4">
      <w:pPr>
        <w:ind w:firstLine="540"/>
        <w:rPr>
          <w:sz w:val="24"/>
          <w:szCs w:val="24"/>
          <w:lang w:val="ru-RU"/>
        </w:rPr>
      </w:pPr>
    </w:p>
    <w:p w:rsidR="005F13DC" w:rsidRPr="006C3152" w:rsidRDefault="00D964D4" w:rsidP="009535F6">
      <w:pPr>
        <w:ind w:firstLine="540"/>
        <w:rPr>
          <w:rFonts w:ascii="Times New Roman" w:hAnsi="Times New Roman"/>
          <w:i/>
          <w:sz w:val="24"/>
          <w:szCs w:val="24"/>
          <w:lang w:val="ru-RU"/>
        </w:rPr>
      </w:pPr>
      <w:r w:rsidRPr="005C592C">
        <w:rPr>
          <w:sz w:val="24"/>
          <w:szCs w:val="24"/>
          <w:lang w:val="ru-RU"/>
        </w:rPr>
        <w:t>В представленном отчете об исполнении бюджета за 2014 год уточненный план по доходам отражен в сумме 887362 тыс. руб</w:t>
      </w:r>
      <w:r w:rsidRPr="00B42F75">
        <w:rPr>
          <w:sz w:val="24"/>
          <w:szCs w:val="24"/>
          <w:lang w:val="ru-RU"/>
        </w:rPr>
        <w:t>.</w:t>
      </w:r>
      <w:r w:rsidR="005F13DC">
        <w:rPr>
          <w:sz w:val="24"/>
          <w:szCs w:val="24"/>
          <w:lang w:val="ru-RU"/>
        </w:rPr>
        <w:t xml:space="preserve"> </w:t>
      </w:r>
      <w:r w:rsidRPr="00B42F75">
        <w:rPr>
          <w:i/>
          <w:sz w:val="24"/>
          <w:szCs w:val="24"/>
          <w:lang w:val="ru-RU"/>
        </w:rPr>
        <w:t xml:space="preserve"> </w:t>
      </w:r>
    </w:p>
    <w:p w:rsidR="00B2121C" w:rsidRPr="00551FA3" w:rsidRDefault="00B2121C" w:rsidP="006C3152">
      <w:pPr>
        <w:widowControl w:val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Исполнение бюджета ЛГО в 2014 году по доходам составило 818916 тыс.руб.</w:t>
      </w:r>
      <w:r w:rsidR="00911D8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92,3</w:t>
      </w:r>
      <w:r w:rsidRPr="00303732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 плановых назначений), по расходам – 839644,2 тыс.руб. (89,9 % плана) и размер дефицита – 20728,5 тыс.руб.</w:t>
      </w:r>
    </w:p>
    <w:p w:rsidR="00FE1EE3" w:rsidRPr="00551FA3" w:rsidRDefault="00FE1EE3" w:rsidP="006C3152">
      <w:pPr>
        <w:ind w:firstLine="53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>Таким образом, по итогам 201</w:t>
      </w:r>
      <w:r w:rsidR="004F265D" w:rsidRPr="00551FA3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года не получено </w:t>
      </w:r>
      <w:r w:rsidR="004F265D" w:rsidRPr="00551FA3">
        <w:rPr>
          <w:rFonts w:ascii="Times New Roman" w:hAnsi="Times New Roman" w:cs="Times New Roman"/>
          <w:bCs/>
          <w:sz w:val="24"/>
          <w:szCs w:val="24"/>
          <w:lang w:val="ru-RU"/>
        </w:rPr>
        <w:t>7,7</w:t>
      </w: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% планируемых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доходов</w:t>
      </w:r>
      <w:r w:rsidR="00B2121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или 68446 тыс.руб.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план по расходам не выполнен на </w:t>
      </w:r>
      <w:r w:rsidR="004F265D" w:rsidRPr="00551FA3">
        <w:rPr>
          <w:rFonts w:ascii="Times New Roman" w:hAnsi="Times New Roman" w:cs="Times New Roman"/>
          <w:sz w:val="24"/>
          <w:szCs w:val="24"/>
          <w:lang w:val="ru-RU"/>
        </w:rPr>
        <w:t>10,1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%</w:t>
      </w:r>
      <w:r w:rsidR="00B2121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на 94049,5 тыс.руб. от уточненного плана.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C2651" w:rsidRPr="00551FA3" w:rsidRDefault="00B2121C" w:rsidP="00B25C60">
      <w:pPr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Р</w:t>
      </w:r>
      <w:r w:rsidR="00FE1EE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азмер дефицита бюджета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Лесозаводского городского округа</w:t>
      </w:r>
      <w:r w:rsidR="00FE1EE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 состоянию на 01.01.201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E1EE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составил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20728,5 тыс.</w:t>
      </w:r>
      <w:r w:rsidR="00FE1EE3"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1EE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265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Остатки средств на счетах местного бюджета на </w:t>
      </w:r>
      <w:r w:rsidR="00940E19" w:rsidRPr="00551FA3">
        <w:rPr>
          <w:rFonts w:ascii="Times New Roman" w:hAnsi="Times New Roman" w:cs="Times New Roman"/>
          <w:sz w:val="24"/>
          <w:szCs w:val="24"/>
          <w:lang w:val="ru-RU"/>
        </w:rPr>
        <w:t>01.01.2015</w:t>
      </w:r>
      <w:r w:rsidR="002C265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составили 36757,1</w:t>
      </w:r>
      <w:r w:rsidR="002C2651" w:rsidRPr="00303732">
        <w:rPr>
          <w:rFonts w:ascii="Times New Roman" w:hAnsi="Times New Roman" w:cs="Times New Roman"/>
          <w:sz w:val="24"/>
          <w:szCs w:val="24"/>
        </w:rPr>
        <w:t> </w:t>
      </w:r>
      <w:r w:rsidR="002C265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тыс. руб., </w:t>
      </w:r>
      <w:r w:rsidR="00940E19" w:rsidRPr="00551FA3">
        <w:rPr>
          <w:rFonts w:ascii="Times New Roman" w:hAnsi="Times New Roman" w:cs="Times New Roman"/>
          <w:sz w:val="24"/>
          <w:szCs w:val="24"/>
          <w:lang w:val="ru-RU"/>
        </w:rPr>
        <w:t>увеличение</w:t>
      </w:r>
      <w:r w:rsidR="002C265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0E19" w:rsidRPr="00551FA3">
        <w:rPr>
          <w:rFonts w:ascii="Times New Roman" w:hAnsi="Times New Roman" w:cs="Times New Roman"/>
          <w:sz w:val="24"/>
          <w:szCs w:val="24"/>
          <w:lang w:val="ru-RU"/>
        </w:rPr>
        <w:t>на 3871,2 тыс.руб.</w:t>
      </w:r>
      <w:r w:rsidR="002C265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 сравнению с остатком на </w:t>
      </w:r>
      <w:r w:rsidR="00940E19" w:rsidRPr="00551FA3">
        <w:rPr>
          <w:rFonts w:ascii="Times New Roman" w:hAnsi="Times New Roman" w:cs="Times New Roman"/>
          <w:sz w:val="24"/>
          <w:szCs w:val="24"/>
          <w:lang w:val="ru-RU"/>
        </w:rPr>
        <w:t>01.01.2014. Структура неиспользованных остатков бюджетных средств: 96,2% или 35351,8 тыс.руб. – средства вышестоящих бюджетов</w:t>
      </w:r>
      <w:r w:rsidR="00B25C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40E1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3,8% или 1405,3 тыс.руб. - средства местного бюджета.</w:t>
      </w:r>
    </w:p>
    <w:p w:rsidR="00FE1EE3" w:rsidRDefault="002C2651" w:rsidP="009578F4">
      <w:pPr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 отчетном году привлечен</w:t>
      </w:r>
      <w:r w:rsidR="009578F4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ы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кредит</w:t>
      </w:r>
      <w:r w:rsidR="009578F4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ы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кредитных организаций в сумме </w:t>
      </w:r>
      <w:r w:rsidR="009578F4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44600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тыс. руб</w:t>
      </w:r>
      <w:r w:rsidR="00940E19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.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r w:rsidR="00940E19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Погашен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кредит</w:t>
      </w:r>
      <w:r w:rsidR="00BE15F1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, привлеченный в 2013 году, 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в сумме </w:t>
      </w:r>
      <w:r w:rsidR="00940E19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20000 тыс. руб</w:t>
      </w:r>
      <w:r w:rsidR="009578F4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. 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Муниципальный долг по состоянию на 31.12.201</w:t>
      </w:r>
      <w:r w:rsidR="009578F4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4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составил </w:t>
      </w:r>
      <w:r w:rsidR="009578F4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44600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тыс. руб</w:t>
      </w:r>
      <w:r w:rsidR="009578F4"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.</w:t>
      </w:r>
    </w:p>
    <w:p w:rsidR="00985140" w:rsidRPr="00CB5F4C" w:rsidRDefault="00985140" w:rsidP="00985140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балансу исполнения бюджета ЛГО (ф. 0503320) </w:t>
      </w:r>
      <w:r w:rsidRPr="00CB5F4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дебиторская задолженность</w:t>
      </w:r>
      <w:r w:rsidRPr="00CB5F4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состоянию на 01.01.2015 </w:t>
      </w:r>
      <w:r w:rsidRPr="001E6023">
        <w:rPr>
          <w:rFonts w:ascii="Times New Roman" w:hAnsi="Times New Roman"/>
          <w:sz w:val="24"/>
          <w:szCs w:val="24"/>
          <w:lang w:val="ru-RU"/>
        </w:rPr>
        <w:t>составила -</w:t>
      </w:r>
      <w:r w:rsidR="001E6023">
        <w:rPr>
          <w:rFonts w:ascii="Times New Roman" w:hAnsi="Times New Roman"/>
          <w:sz w:val="24"/>
          <w:szCs w:val="24"/>
          <w:lang w:val="ru-RU"/>
        </w:rPr>
        <w:t>(минус)</w:t>
      </w: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32527,3</w:t>
      </w:r>
      <w:r w:rsidR="007F23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тыс.</w:t>
      </w:r>
      <w:r w:rsidR="001E6023"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руб.</w:t>
      </w: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E6023"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</w:t>
      </w:r>
      <w:r w:rsid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ую </w:t>
      </w:r>
      <w:r w:rsidR="001E6023"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сумм</w:t>
      </w:r>
      <w:r w:rsid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r w:rsidR="001E6023"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дебиторской </w:t>
      </w:r>
      <w:r w:rsid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E6023"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задолженности</w:t>
      </w:r>
      <w:r w:rsid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составляют остатки целевых средств вышестоящего бюджета, не использованные в 2014 году (-35351,8 тыс.руб. –</w:t>
      </w:r>
      <w:r w:rsidR="001E6023"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E6023" w:rsidRPr="001E6023">
        <w:rPr>
          <w:sz w:val="24"/>
          <w:szCs w:val="24"/>
          <w:lang w:val="ru-RU"/>
        </w:rPr>
        <w:t>субсидии на обеспечение мероприятий по переселению граждан из аварийного жилищного фонда</w:t>
      </w:r>
      <w:r w:rsidR="001E6023"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CB5F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CB5F4C" w:rsidRPr="00CB5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CB5F4C" w:rsidRPr="00CB5F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Дебиторская задолженность по выданным авансам составила 2994 тыс.руб.</w:t>
      </w:r>
    </w:p>
    <w:p w:rsidR="002C3969" w:rsidRDefault="002C3969" w:rsidP="002C3969">
      <w:pPr>
        <w:pStyle w:val="a5"/>
        <w:ind w:firstLine="70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2C3969">
        <w:rPr>
          <w:rFonts w:ascii="Times New Roman" w:hAnsi="Times New Roman"/>
          <w:sz w:val="24"/>
          <w:szCs w:val="24"/>
          <w:lang w:val="ru-RU"/>
        </w:rPr>
        <w:t>По состоянию на 01.01.201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2C39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5F4C">
        <w:rPr>
          <w:rFonts w:ascii="Times New Roman" w:hAnsi="Times New Roman"/>
          <w:b/>
          <w:i/>
          <w:sz w:val="24"/>
          <w:szCs w:val="24"/>
          <w:lang w:val="ru-RU"/>
        </w:rPr>
        <w:t>кредиторская задолженность</w:t>
      </w:r>
      <w:r w:rsidRPr="002C3969">
        <w:rPr>
          <w:rFonts w:ascii="Times New Roman" w:hAnsi="Times New Roman"/>
          <w:sz w:val="24"/>
          <w:szCs w:val="24"/>
          <w:lang w:val="ru-RU"/>
        </w:rPr>
        <w:t xml:space="preserve"> в целом по </w:t>
      </w:r>
      <w:r>
        <w:rPr>
          <w:rFonts w:ascii="Times New Roman" w:hAnsi="Times New Roman"/>
          <w:sz w:val="24"/>
          <w:szCs w:val="24"/>
          <w:lang w:val="ru-RU"/>
        </w:rPr>
        <w:t xml:space="preserve">городскому </w:t>
      </w:r>
      <w:r w:rsidRPr="002C3969">
        <w:rPr>
          <w:rFonts w:ascii="Times New Roman" w:hAnsi="Times New Roman"/>
          <w:sz w:val="24"/>
          <w:szCs w:val="24"/>
          <w:lang w:val="ru-RU"/>
        </w:rPr>
        <w:t xml:space="preserve">округу составила </w:t>
      </w:r>
      <w:r w:rsidR="000121E7">
        <w:rPr>
          <w:rFonts w:ascii="Times New Roman" w:hAnsi="Times New Roman"/>
          <w:sz w:val="24"/>
          <w:szCs w:val="24"/>
          <w:lang w:val="ru-RU"/>
        </w:rPr>
        <w:t>98756,6</w:t>
      </w:r>
      <w:r w:rsidRPr="002C3969">
        <w:rPr>
          <w:rFonts w:ascii="Times New Roman" w:hAnsi="Times New Roman"/>
          <w:sz w:val="24"/>
          <w:szCs w:val="24"/>
          <w:lang w:val="ru-RU"/>
        </w:rPr>
        <w:t xml:space="preserve"> тыс. руб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2C3969">
        <w:rPr>
          <w:rFonts w:ascii="Times New Roman" w:hAnsi="Times New Roman"/>
          <w:sz w:val="24"/>
          <w:szCs w:val="24"/>
          <w:lang w:val="ru-RU"/>
        </w:rPr>
        <w:t xml:space="preserve">, увеличившись с начала года на </w:t>
      </w:r>
      <w:r w:rsidR="000121E7">
        <w:rPr>
          <w:rFonts w:ascii="Times New Roman" w:hAnsi="Times New Roman"/>
          <w:sz w:val="24"/>
          <w:szCs w:val="24"/>
          <w:lang w:val="ru-RU"/>
        </w:rPr>
        <w:t>66044,9</w:t>
      </w:r>
      <w:r w:rsidRPr="002C3969">
        <w:rPr>
          <w:rFonts w:ascii="Times New Roman" w:hAnsi="Times New Roman"/>
          <w:sz w:val="24"/>
          <w:szCs w:val="24"/>
          <w:lang w:val="ru-RU"/>
        </w:rPr>
        <w:t xml:space="preserve"> тыс. руб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CB5F4C" w:rsidRPr="00CB5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CB5F4C" w:rsidRPr="00CB5F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состав кредиторской задолженности городского округа входит задолженность по муниципальному долгу (44600 тыс.руб.),</w:t>
      </w:r>
      <w:r w:rsidRPr="00CB5F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55B3" w:rsidRPr="00CB5F4C">
        <w:rPr>
          <w:rFonts w:ascii="Times New Roman" w:hAnsi="Times New Roman" w:cs="Times New Roman"/>
          <w:iCs/>
          <w:sz w:val="24"/>
          <w:szCs w:val="24"/>
          <w:lang w:val="ru-RU"/>
        </w:rPr>
        <w:t>по платежам в бюджет (</w:t>
      </w:r>
      <w:r w:rsidR="00CB5F4C" w:rsidRPr="00CB5F4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3091 </w:t>
      </w:r>
      <w:r w:rsidR="00D055B3" w:rsidRPr="00CB5F4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тыс.руб.)</w:t>
      </w:r>
      <w:r w:rsidR="00CB5F4C">
        <w:rPr>
          <w:rFonts w:ascii="Times New Roman" w:hAnsi="Times New Roman" w:cs="Times New Roman"/>
          <w:iCs/>
          <w:sz w:val="24"/>
          <w:szCs w:val="24"/>
          <w:lang w:val="ru-RU"/>
        </w:rPr>
        <w:t>,</w:t>
      </w:r>
      <w:r w:rsidR="00D055B3" w:rsidRPr="00CB5F4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B54862" w:rsidRPr="00CB5F4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 </w:t>
      </w:r>
      <w:r w:rsidR="00D055B3" w:rsidRPr="00CB5F4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расчетам по принятым обязательствам (</w:t>
      </w:r>
      <w:r w:rsidR="000121E7">
        <w:rPr>
          <w:rFonts w:ascii="Times New Roman" w:hAnsi="Times New Roman" w:cs="Times New Roman"/>
          <w:iCs/>
          <w:sz w:val="24"/>
          <w:szCs w:val="24"/>
          <w:lang w:val="ru-RU"/>
        </w:rPr>
        <w:t>51038,8</w:t>
      </w:r>
      <w:r w:rsidR="00D055B3" w:rsidRPr="00CB5F4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тыс.руб.)</w:t>
      </w:r>
      <w:r w:rsidR="00CB5F4C">
        <w:rPr>
          <w:rFonts w:ascii="Times New Roman" w:hAnsi="Times New Roman" w:cs="Times New Roman"/>
          <w:iCs/>
          <w:sz w:val="24"/>
          <w:szCs w:val="24"/>
          <w:lang w:val="ru-RU"/>
        </w:rPr>
        <w:t>, прочие расчеты с кредиторами -26,4 тыс.руб</w:t>
      </w:r>
      <w:r w:rsidR="00D055B3" w:rsidRPr="00CB5F4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</w:p>
    <w:p w:rsidR="00CB5F4C" w:rsidRPr="002C3969" w:rsidRDefault="00CB5F4C" w:rsidP="002C3969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B2121C" w:rsidRPr="00551FA3" w:rsidRDefault="00B2121C" w:rsidP="00B2121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Анализируя фактическое исполнение бюджета ЛГО за 2012-2014 годы, следует отметить, что в 2014 году </w:t>
      </w:r>
      <w:r w:rsidR="000516F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71341">
        <w:rPr>
          <w:rFonts w:ascii="Times New Roman" w:hAnsi="Times New Roman" w:cs="Times New Roman"/>
          <w:sz w:val="24"/>
          <w:szCs w:val="24"/>
          <w:lang w:val="ru-RU"/>
        </w:rPr>
        <w:t>ровень</w:t>
      </w:r>
      <w:r w:rsidR="0082713A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исполнения всех плановых показателей</w:t>
      </w:r>
      <w:r w:rsidR="001B59BE">
        <w:rPr>
          <w:rFonts w:ascii="Times New Roman" w:hAnsi="Times New Roman" w:cs="Times New Roman"/>
          <w:sz w:val="24"/>
          <w:szCs w:val="24"/>
          <w:lang w:val="ru-RU"/>
        </w:rPr>
        <w:t xml:space="preserve"> ниже</w:t>
      </w:r>
      <w:r w:rsidR="00971341">
        <w:rPr>
          <w:rFonts w:ascii="Times New Roman" w:hAnsi="Times New Roman" w:cs="Times New Roman"/>
          <w:sz w:val="24"/>
          <w:szCs w:val="24"/>
          <w:lang w:val="ru-RU"/>
        </w:rPr>
        <w:t xml:space="preserve"> уровня исполнения </w:t>
      </w:r>
      <w:r w:rsidR="009B2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16F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9B24FA">
        <w:rPr>
          <w:rFonts w:ascii="Times New Roman" w:hAnsi="Times New Roman" w:cs="Times New Roman"/>
          <w:sz w:val="24"/>
          <w:szCs w:val="24"/>
          <w:lang w:val="ru-RU"/>
        </w:rPr>
        <w:t>предыдущ</w:t>
      </w:r>
      <w:r w:rsidR="000516F0">
        <w:rPr>
          <w:rFonts w:ascii="Times New Roman" w:hAnsi="Times New Roman" w:cs="Times New Roman"/>
          <w:sz w:val="24"/>
          <w:szCs w:val="24"/>
          <w:lang w:val="ru-RU"/>
        </w:rPr>
        <w:t>ий год</w:t>
      </w:r>
      <w:r w:rsidR="009B24F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B59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6"/>
        <w:gridCol w:w="992"/>
        <w:gridCol w:w="567"/>
        <w:gridCol w:w="993"/>
        <w:gridCol w:w="567"/>
        <w:gridCol w:w="992"/>
        <w:gridCol w:w="850"/>
      </w:tblGrid>
      <w:tr w:rsidR="00B2121C" w:rsidRPr="0072639E" w:rsidTr="004166C9">
        <w:trPr>
          <w:trHeight w:val="317"/>
          <w:tblHeader/>
        </w:trPr>
        <w:tc>
          <w:tcPr>
            <w:tcW w:w="4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2121C" w:rsidRPr="00303732" w:rsidRDefault="00B2121C" w:rsidP="002579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2013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год</w:t>
            </w:r>
          </w:p>
        </w:tc>
      </w:tr>
      <w:tr w:rsidR="00B2121C" w:rsidRPr="0072639E" w:rsidTr="004166C9">
        <w:trPr>
          <w:trHeight w:val="280"/>
          <w:tblHeader/>
        </w:trPr>
        <w:tc>
          <w:tcPr>
            <w:tcW w:w="4126" w:type="dxa"/>
            <w:vMerge/>
            <w:vAlign w:val="center"/>
            <w:hideMark/>
          </w:tcPr>
          <w:p w:rsidR="00B2121C" w:rsidRPr="00303732" w:rsidRDefault="00B2121C" w:rsidP="002579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Исполнение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B2121C" w:rsidRPr="00303732" w:rsidRDefault="00B2121C" w:rsidP="00303732">
            <w:pPr>
              <w:ind w:right="-127"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</w:t>
            </w:r>
          </w:p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B2121C" w:rsidRPr="00303732" w:rsidRDefault="00B2121C" w:rsidP="00303732">
            <w:pPr>
              <w:ind w:right="-128"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</w:t>
            </w:r>
          </w:p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21C" w:rsidRPr="0072639E" w:rsidTr="004166C9">
        <w:trPr>
          <w:trHeight w:val="246"/>
          <w:tblHeader/>
        </w:trPr>
        <w:tc>
          <w:tcPr>
            <w:tcW w:w="4126" w:type="dxa"/>
            <w:vMerge/>
            <w:vAlign w:val="center"/>
            <w:hideMark/>
          </w:tcPr>
          <w:p w:rsidR="00B2121C" w:rsidRPr="00303732" w:rsidRDefault="00B2121C" w:rsidP="002579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  <w:p w:rsidR="00B2121C" w:rsidRPr="00303732" w:rsidRDefault="00B2121C" w:rsidP="00715F05">
            <w:pPr>
              <w:ind w:hanging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567" w:type="dxa"/>
            <w:shd w:val="clear" w:color="auto" w:fill="auto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  <w:p w:rsidR="00B2121C" w:rsidRPr="00303732" w:rsidRDefault="00715F05" w:rsidP="00715F05">
            <w:pPr>
              <w:ind w:firstLine="1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(тыс.руб</w:t>
            </w:r>
            <w:r w:rsidR="00B2121C"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  <w:p w:rsidR="00B2121C" w:rsidRPr="00303732" w:rsidRDefault="00715F05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(тыс.руб</w:t>
            </w:r>
            <w:r w:rsidR="00B2121C"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hideMark/>
          </w:tcPr>
          <w:p w:rsidR="00B2121C" w:rsidRPr="00303732" w:rsidRDefault="00B2121C" w:rsidP="0030373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B2121C" w:rsidRPr="0072639E" w:rsidTr="004166C9">
        <w:trPr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B2121C" w:rsidRPr="00303732" w:rsidRDefault="00B2121C" w:rsidP="003A7ED7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637562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303732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752652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303732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818916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121C" w:rsidRPr="00303732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92,3</w:t>
            </w:r>
          </w:p>
        </w:tc>
      </w:tr>
      <w:tr w:rsidR="00B2121C" w:rsidRPr="0072639E" w:rsidTr="004166C9">
        <w:trPr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B2121C" w:rsidRPr="00303732" w:rsidRDefault="00B2121C" w:rsidP="003A7ED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303732" w:rsidRDefault="00B2121C" w:rsidP="002579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4166C9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121C" w:rsidRPr="004166C9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2121C" w:rsidRPr="0072639E" w:rsidTr="004166C9">
        <w:trPr>
          <w:trHeight w:val="233"/>
        </w:trPr>
        <w:tc>
          <w:tcPr>
            <w:tcW w:w="4126" w:type="dxa"/>
            <w:shd w:val="clear" w:color="auto" w:fill="auto"/>
            <w:vAlign w:val="center"/>
            <w:hideMark/>
          </w:tcPr>
          <w:p w:rsidR="00B2121C" w:rsidRPr="00303732" w:rsidRDefault="00B2121C" w:rsidP="003A7ED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400405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82713A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71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400471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352058" w:rsidRDefault="00352058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361909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121C" w:rsidRPr="004166C9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6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92,4</w:t>
            </w:r>
          </w:p>
        </w:tc>
      </w:tr>
      <w:tr w:rsidR="00B2121C" w:rsidRPr="0072639E" w:rsidTr="004166C9">
        <w:trPr>
          <w:trHeight w:val="150"/>
        </w:trPr>
        <w:tc>
          <w:tcPr>
            <w:tcW w:w="4126" w:type="dxa"/>
            <w:shd w:val="clear" w:color="auto" w:fill="auto"/>
            <w:vAlign w:val="center"/>
            <w:hideMark/>
          </w:tcPr>
          <w:p w:rsidR="00B2121C" w:rsidRPr="00303732" w:rsidRDefault="00B2121C" w:rsidP="003A7ED7">
            <w:pPr>
              <w:ind w:right="-108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237157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82713A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71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358993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352058" w:rsidRDefault="00352058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 w:rsidR="008271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6,7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459395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121C" w:rsidRPr="004166C9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6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92,6</w:t>
            </w:r>
          </w:p>
        </w:tc>
      </w:tr>
      <w:tr w:rsidR="00B2121C" w:rsidRPr="0072639E" w:rsidTr="004166C9">
        <w:trPr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B2121C" w:rsidRPr="00303732" w:rsidRDefault="00B2121C" w:rsidP="003A7ED7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630497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82713A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71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744834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121C" w:rsidRPr="00303732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839644,2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121C" w:rsidRPr="00303732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89,9</w:t>
            </w:r>
          </w:p>
        </w:tc>
      </w:tr>
      <w:tr w:rsidR="00B2121C" w:rsidRPr="0072639E" w:rsidTr="004166C9">
        <w:trPr>
          <w:trHeight w:val="326"/>
        </w:trPr>
        <w:tc>
          <w:tcPr>
            <w:tcW w:w="4126" w:type="dxa"/>
            <w:shd w:val="clear" w:color="auto" w:fill="auto"/>
            <w:vAlign w:val="center"/>
            <w:hideMark/>
          </w:tcPr>
          <w:p w:rsidR="00B2121C" w:rsidRPr="00303732" w:rsidRDefault="00B2121C" w:rsidP="006C3152">
            <w:pPr>
              <w:ind w:right="-108"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Профицит(+), Дефицит (-)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+7065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2121C" w:rsidRPr="004166C9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+7818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2121C" w:rsidRPr="00303732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2121C" w:rsidRPr="00303732" w:rsidRDefault="00B2121C" w:rsidP="00303732">
            <w:pPr>
              <w:ind w:firstLine="3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-20728,5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2121C" w:rsidRPr="00303732" w:rsidRDefault="00B2121C" w:rsidP="004166C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C3152" w:rsidRDefault="006C3152" w:rsidP="00CA0C60">
      <w:pPr>
        <w:ind w:firstLine="539"/>
        <w:rPr>
          <w:sz w:val="24"/>
          <w:szCs w:val="24"/>
          <w:lang w:val="ru-RU"/>
        </w:rPr>
      </w:pPr>
    </w:p>
    <w:p w:rsidR="00CA0C60" w:rsidRPr="00CA0C60" w:rsidRDefault="008B6F72" w:rsidP="00CA0C60">
      <w:pPr>
        <w:ind w:firstLine="539"/>
        <w:rPr>
          <w:sz w:val="24"/>
          <w:szCs w:val="24"/>
          <w:lang w:val="ru-RU"/>
        </w:rPr>
      </w:pPr>
      <w:r w:rsidRPr="008B6F72">
        <w:rPr>
          <w:sz w:val="24"/>
          <w:szCs w:val="24"/>
          <w:lang w:val="ru-RU"/>
        </w:rPr>
        <w:t>По отношению к фактическим поступлен</w:t>
      </w:r>
      <w:r w:rsidR="000516F0">
        <w:rPr>
          <w:sz w:val="24"/>
          <w:szCs w:val="24"/>
          <w:lang w:val="ru-RU"/>
        </w:rPr>
        <w:t>иям доходов бюджета в 2013 году</w:t>
      </w:r>
      <w:r w:rsidRPr="008B6F72">
        <w:rPr>
          <w:sz w:val="24"/>
          <w:szCs w:val="24"/>
          <w:lang w:val="ru-RU"/>
        </w:rPr>
        <w:t xml:space="preserve"> доходы </w:t>
      </w:r>
      <w:r w:rsidRPr="00CA0C60">
        <w:rPr>
          <w:sz w:val="24"/>
          <w:szCs w:val="24"/>
          <w:lang w:val="ru-RU"/>
        </w:rPr>
        <w:t xml:space="preserve">бюджета в 2014 году увеличились на 66264 тыс. руб., </w:t>
      </w:r>
      <w:r w:rsidR="00CA0C60" w:rsidRPr="00CA0C60">
        <w:rPr>
          <w:sz w:val="24"/>
          <w:szCs w:val="24"/>
          <w:lang w:val="ru-RU"/>
        </w:rPr>
        <w:t>однако</w:t>
      </w:r>
      <w:r w:rsidRPr="00CA0C60">
        <w:rPr>
          <w:sz w:val="24"/>
          <w:szCs w:val="24"/>
          <w:lang w:val="ru-RU"/>
        </w:rPr>
        <w:t xml:space="preserve"> собственные доходы </w:t>
      </w:r>
      <w:r w:rsidR="000516F0">
        <w:rPr>
          <w:sz w:val="24"/>
          <w:szCs w:val="24"/>
          <w:lang w:val="ru-RU"/>
        </w:rPr>
        <w:t>ЛГО</w:t>
      </w:r>
      <w:r w:rsidRPr="00CA0C60">
        <w:rPr>
          <w:sz w:val="24"/>
          <w:szCs w:val="24"/>
          <w:lang w:val="ru-RU"/>
        </w:rPr>
        <w:t xml:space="preserve"> </w:t>
      </w:r>
      <w:r w:rsidRPr="000516F0">
        <w:rPr>
          <w:sz w:val="24"/>
          <w:szCs w:val="24"/>
          <w:lang w:val="ru-RU"/>
        </w:rPr>
        <w:t>(</w:t>
      </w:r>
      <w:r w:rsidR="000516F0" w:rsidRPr="00051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налоговые и неналоговые доходы</w:t>
      </w:r>
      <w:r w:rsidRPr="000516F0">
        <w:rPr>
          <w:sz w:val="24"/>
          <w:szCs w:val="24"/>
          <w:lang w:val="ru-RU"/>
        </w:rPr>
        <w:t>)</w:t>
      </w:r>
      <w:r w:rsidRPr="00CA0C60">
        <w:rPr>
          <w:sz w:val="24"/>
          <w:szCs w:val="24"/>
          <w:lang w:val="ru-RU"/>
        </w:rPr>
        <w:t xml:space="preserve"> снизились на 38562 тыс. руб.</w:t>
      </w:r>
    </w:p>
    <w:p w:rsidR="00CA0C60" w:rsidRDefault="00C06F16" w:rsidP="00CA0C60">
      <w:pPr>
        <w:ind w:firstLine="53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 невыполнение плановых показателей по доходам бюджета </w:t>
      </w:r>
      <w:r w:rsidR="00063108">
        <w:rPr>
          <w:sz w:val="24"/>
          <w:szCs w:val="24"/>
          <w:lang w:val="ru-RU"/>
        </w:rPr>
        <w:t xml:space="preserve">за 2014 год </w:t>
      </w:r>
      <w:r>
        <w:rPr>
          <w:sz w:val="24"/>
          <w:szCs w:val="24"/>
          <w:lang w:val="ru-RU"/>
        </w:rPr>
        <w:t>повлиял</w:t>
      </w:r>
      <w:r w:rsidR="00CA0C60" w:rsidRPr="00CA0C60">
        <w:rPr>
          <w:sz w:val="24"/>
          <w:szCs w:val="24"/>
          <w:lang w:val="ru-RU"/>
        </w:rPr>
        <w:t xml:space="preserve"> рост задолженности по </w:t>
      </w:r>
      <w:r w:rsidR="000516F0">
        <w:rPr>
          <w:sz w:val="24"/>
          <w:szCs w:val="24"/>
          <w:lang w:val="ru-RU"/>
        </w:rPr>
        <w:t xml:space="preserve">ряду </w:t>
      </w:r>
      <w:r w:rsidR="00CA0C60" w:rsidRPr="00CA0C60">
        <w:rPr>
          <w:sz w:val="24"/>
          <w:szCs w:val="24"/>
          <w:lang w:val="ru-RU"/>
        </w:rPr>
        <w:t>налог</w:t>
      </w:r>
      <w:r w:rsidR="000516F0">
        <w:rPr>
          <w:sz w:val="24"/>
          <w:szCs w:val="24"/>
          <w:lang w:val="ru-RU"/>
        </w:rPr>
        <w:t>ов и неналоговых доходов</w:t>
      </w:r>
      <w:r w:rsidR="00CA0C60" w:rsidRPr="00CA0C60">
        <w:rPr>
          <w:sz w:val="24"/>
          <w:szCs w:val="24"/>
          <w:lang w:val="ru-RU"/>
        </w:rPr>
        <w:t>,</w:t>
      </w:r>
      <w:r w:rsidR="00CA0C60" w:rsidRPr="00CA0C60">
        <w:rPr>
          <w:i/>
          <w:sz w:val="24"/>
          <w:szCs w:val="24"/>
          <w:lang w:val="ru-RU"/>
        </w:rPr>
        <w:t xml:space="preserve"> </w:t>
      </w:r>
      <w:r w:rsidR="000516F0" w:rsidRPr="000516F0">
        <w:rPr>
          <w:sz w:val="24"/>
          <w:szCs w:val="24"/>
          <w:lang w:val="ru-RU"/>
        </w:rPr>
        <w:t>а также</w:t>
      </w:r>
      <w:r w:rsidR="000516F0">
        <w:rPr>
          <w:i/>
          <w:sz w:val="24"/>
          <w:szCs w:val="24"/>
          <w:lang w:val="ru-RU"/>
        </w:rPr>
        <w:t xml:space="preserve"> </w:t>
      </w:r>
      <w:r w:rsidR="00CA0C60" w:rsidRPr="00CA0C60">
        <w:rPr>
          <w:sz w:val="24"/>
          <w:szCs w:val="24"/>
          <w:lang w:val="ru-RU"/>
        </w:rPr>
        <w:t>недопоступ</w:t>
      </w:r>
      <w:r>
        <w:rPr>
          <w:sz w:val="24"/>
          <w:szCs w:val="24"/>
          <w:lang w:val="ru-RU"/>
        </w:rPr>
        <w:t xml:space="preserve">ление межбюджетных трансфертов. </w:t>
      </w:r>
    </w:p>
    <w:p w:rsidR="00B240BA" w:rsidRPr="00B240BA" w:rsidRDefault="00B240BA" w:rsidP="00B240B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240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структуре исполненных доходов бюджета Лесозаводского городского округа безвозмездные поступления составили 56,1 % (в 2013 году – 47,7 %). На долю налоговых и неналоговых доходов приходится 43,9 % (в 2013 году – 52,3 %). </w:t>
      </w:r>
    </w:p>
    <w:p w:rsidR="00EE5B72" w:rsidRDefault="00EE5B72" w:rsidP="00EE5B72">
      <w:pPr>
        <w:shd w:val="clear" w:color="auto" w:fill="FFFFFF"/>
        <w:rPr>
          <w:rFonts w:ascii="Times New Roman" w:hAnsi="Times New Roman"/>
          <w:b/>
          <w:sz w:val="24"/>
          <w:szCs w:val="24"/>
          <w:lang w:val="ru-RU"/>
        </w:rPr>
      </w:pPr>
    </w:p>
    <w:p w:rsidR="00EE5B72" w:rsidRDefault="008B6F72" w:rsidP="00EE5B72">
      <w:pPr>
        <w:shd w:val="clear" w:color="auto" w:fill="FFFF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</w:t>
      </w:r>
      <w:r w:rsidR="00686147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686147" w:rsidRPr="00686147">
        <w:rPr>
          <w:rFonts w:ascii="Times New Roman" w:hAnsi="Times New Roman"/>
          <w:b/>
          <w:sz w:val="24"/>
          <w:szCs w:val="24"/>
          <w:lang w:val="ru-RU"/>
        </w:rPr>
        <w:t>Исполнение доходов бюджета городского округа.</w:t>
      </w:r>
    </w:p>
    <w:p w:rsidR="00DC7235" w:rsidRPr="00551FA3" w:rsidRDefault="00DC7235" w:rsidP="00EE5B72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 об исполнении бюджета Лесозаводского  городского округа за 2014 год   сверен с Отчетом по поступления и выбытиям на 1 января 2015 года (ф.0503151), предоставленным Управлением Федерального казначейства по Приморскому краю. Расхождений не выявлено.</w:t>
      </w:r>
    </w:p>
    <w:p w:rsidR="00FC782A" w:rsidRPr="00551FA3" w:rsidRDefault="00FC782A" w:rsidP="00DC7235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lastRenderedPageBreak/>
        <w:t>В ходе исполнения бюджета ЛГО доходная часть корректировалась 3 раза. В результате объем бюджетных назначений в целом увеличен на 238100,</w:t>
      </w:r>
      <w:r w:rsidR="0056219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руб., в том числе налоговые доходы увеличились на 10015 тыс.руб., неналоговые доходы увеличились на 9559 тыс. руб., безвозмездные поступления увеличились на 218526,4 тыс. руб. Доля налоговых доходов в общем объеме доходов в сравнении с первоначально утвержденными показателями уменьшена с </w:t>
      </w:r>
      <w:r w:rsidR="00096160" w:rsidRPr="00551FA3">
        <w:rPr>
          <w:rFonts w:ascii="Times New Roman" w:hAnsi="Times New Roman" w:cs="Times New Roman"/>
          <w:sz w:val="24"/>
          <w:szCs w:val="24"/>
          <w:lang w:val="ru-RU"/>
        </w:rPr>
        <w:t>50,8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до </w:t>
      </w:r>
      <w:r w:rsidR="00096160" w:rsidRPr="00551FA3">
        <w:rPr>
          <w:rFonts w:ascii="Times New Roman" w:hAnsi="Times New Roman" w:cs="Times New Roman"/>
          <w:sz w:val="24"/>
          <w:szCs w:val="24"/>
          <w:lang w:val="ru-RU"/>
        </w:rPr>
        <w:t>38,3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%, неналоговых –</w:t>
      </w:r>
      <w:r w:rsidR="0009616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096160" w:rsidRPr="00551FA3">
        <w:rPr>
          <w:rFonts w:ascii="Times New Roman" w:hAnsi="Times New Roman" w:cs="Times New Roman"/>
          <w:sz w:val="24"/>
          <w:szCs w:val="24"/>
          <w:lang w:val="ru-RU"/>
        </w:rPr>
        <w:t>6,4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до </w:t>
      </w:r>
      <w:r w:rsidR="00096160" w:rsidRPr="00551FA3">
        <w:rPr>
          <w:rFonts w:ascii="Times New Roman" w:hAnsi="Times New Roman" w:cs="Times New Roman"/>
          <w:sz w:val="24"/>
          <w:szCs w:val="24"/>
          <w:lang w:val="ru-RU"/>
        </w:rPr>
        <w:t>5,8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%, безвозмездных поступлений – </w:t>
      </w:r>
      <w:r w:rsidR="0009616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увеличена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096160" w:rsidRPr="00551FA3">
        <w:rPr>
          <w:rFonts w:ascii="Times New Roman" w:hAnsi="Times New Roman" w:cs="Times New Roman"/>
          <w:sz w:val="24"/>
          <w:szCs w:val="24"/>
          <w:lang w:val="ru-RU"/>
        </w:rPr>
        <w:t>42,7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до </w:t>
      </w:r>
      <w:r w:rsidR="00096160" w:rsidRPr="00551FA3">
        <w:rPr>
          <w:rFonts w:ascii="Times New Roman" w:hAnsi="Times New Roman" w:cs="Times New Roman"/>
          <w:sz w:val="24"/>
          <w:szCs w:val="24"/>
          <w:lang w:val="ru-RU"/>
        </w:rPr>
        <w:t>55,9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%.</w:t>
      </w:r>
    </w:p>
    <w:p w:rsidR="009535F6" w:rsidRDefault="00382F41" w:rsidP="009535F6">
      <w:pPr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представленном отчете об исполнении бюджета за 2014 год уточненный план по доходам отражен 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сумме </w:t>
      </w:r>
      <w:r w:rsidR="004C466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887362 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="004C4668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фактически поступило </w:t>
      </w:r>
      <w:r w:rsidR="004C4668" w:rsidRPr="00551FA3">
        <w:rPr>
          <w:rFonts w:ascii="Times New Roman" w:hAnsi="Times New Roman" w:cs="Times New Roman"/>
          <w:sz w:val="24"/>
          <w:szCs w:val="24"/>
          <w:lang w:val="ru-RU"/>
        </w:rPr>
        <w:t>818916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4C466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. или </w:t>
      </w:r>
      <w:r w:rsidR="009535F6" w:rsidRPr="00551FA3">
        <w:rPr>
          <w:rFonts w:ascii="Times New Roman" w:hAnsi="Times New Roman" w:cs="Times New Roman"/>
          <w:sz w:val="24"/>
          <w:szCs w:val="24"/>
          <w:lang w:val="ru-RU"/>
        </w:rPr>
        <w:t>от  уточненного плана</w:t>
      </w:r>
      <w:r w:rsidR="009535F6">
        <w:rPr>
          <w:sz w:val="24"/>
          <w:szCs w:val="24"/>
          <w:lang w:val="ru-RU"/>
        </w:rPr>
        <w:t xml:space="preserve"> - </w:t>
      </w:r>
      <w:r w:rsidR="004C4668" w:rsidRPr="00551FA3">
        <w:rPr>
          <w:rFonts w:ascii="Times New Roman" w:hAnsi="Times New Roman" w:cs="Times New Roman"/>
          <w:sz w:val="24"/>
          <w:szCs w:val="24"/>
          <w:lang w:val="ru-RU"/>
        </w:rPr>
        <w:t>92,3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="009535F6">
        <w:rPr>
          <w:sz w:val="24"/>
          <w:szCs w:val="24"/>
          <w:lang w:val="ru-RU"/>
        </w:rPr>
        <w:t>(</w:t>
      </w:r>
      <w:r w:rsidR="009535F6" w:rsidRPr="00B42F75">
        <w:rPr>
          <w:sz w:val="24"/>
          <w:szCs w:val="24"/>
          <w:lang w:val="ru-RU"/>
        </w:rPr>
        <w:t>от первоначально утвержденного плана</w:t>
      </w:r>
      <w:r w:rsidR="009535F6">
        <w:rPr>
          <w:sz w:val="24"/>
          <w:szCs w:val="24"/>
          <w:lang w:val="ru-RU"/>
        </w:rPr>
        <w:t xml:space="preserve"> - </w:t>
      </w:r>
      <w:r w:rsidR="009535F6" w:rsidRPr="00B42F75">
        <w:rPr>
          <w:sz w:val="24"/>
          <w:szCs w:val="24"/>
          <w:lang w:val="ru-RU"/>
        </w:rPr>
        <w:t>126,1</w:t>
      </w:r>
      <w:r w:rsidR="009535F6">
        <w:rPr>
          <w:sz w:val="24"/>
          <w:szCs w:val="24"/>
          <w:lang w:val="ru-RU"/>
        </w:rPr>
        <w:t>%).</w:t>
      </w:r>
      <w:r w:rsidR="009535F6" w:rsidRPr="00B42F75">
        <w:rPr>
          <w:sz w:val="24"/>
          <w:szCs w:val="24"/>
          <w:lang w:val="ru-RU"/>
        </w:rPr>
        <w:t xml:space="preserve"> </w:t>
      </w:r>
      <w:r w:rsidR="009535F6" w:rsidRPr="00B42F75">
        <w:rPr>
          <w:i/>
          <w:sz w:val="24"/>
          <w:szCs w:val="24"/>
          <w:lang w:val="ru-RU"/>
        </w:rPr>
        <w:t xml:space="preserve"> </w:t>
      </w:r>
      <w:r w:rsidR="009535F6" w:rsidRPr="00B42F75">
        <w:rPr>
          <w:sz w:val="24"/>
          <w:szCs w:val="24"/>
          <w:lang w:val="ru-RU"/>
        </w:rPr>
        <w:t>В том числе исполнение бюджета по налоговым и неналоговым доходам бюджета составило от уточненного план</w:t>
      </w:r>
      <w:r w:rsidR="009535F6">
        <w:rPr>
          <w:sz w:val="24"/>
          <w:szCs w:val="24"/>
          <w:lang w:val="ru-RU"/>
        </w:rPr>
        <w:t>а – 92,4% (</w:t>
      </w:r>
      <w:r w:rsidR="009535F6" w:rsidRPr="00B42F75">
        <w:rPr>
          <w:sz w:val="24"/>
          <w:szCs w:val="24"/>
          <w:lang w:val="ru-RU"/>
        </w:rPr>
        <w:t xml:space="preserve">от первоначальных плановых показателей </w:t>
      </w:r>
      <w:r w:rsidR="009535F6">
        <w:rPr>
          <w:sz w:val="24"/>
          <w:szCs w:val="24"/>
          <w:lang w:val="ru-RU"/>
        </w:rPr>
        <w:t>97,3</w:t>
      </w:r>
      <w:r w:rsidR="009535F6" w:rsidRPr="00B42F75">
        <w:rPr>
          <w:sz w:val="24"/>
          <w:szCs w:val="24"/>
          <w:lang w:val="ru-RU"/>
        </w:rPr>
        <w:t>%</w:t>
      </w:r>
      <w:r w:rsidR="009535F6">
        <w:rPr>
          <w:sz w:val="24"/>
          <w:szCs w:val="24"/>
          <w:lang w:val="ru-RU"/>
        </w:rPr>
        <w:t>)</w:t>
      </w:r>
      <w:r w:rsidR="009535F6" w:rsidRPr="00B42F75">
        <w:rPr>
          <w:sz w:val="24"/>
          <w:szCs w:val="24"/>
          <w:lang w:val="ru-RU"/>
        </w:rPr>
        <w:t>, что свидетельствует о</w:t>
      </w:r>
      <w:r w:rsidR="009535F6">
        <w:rPr>
          <w:sz w:val="24"/>
          <w:szCs w:val="24"/>
          <w:lang w:val="ru-RU"/>
        </w:rPr>
        <w:t xml:space="preserve"> том, что </w:t>
      </w:r>
      <w:r w:rsidR="009535F6" w:rsidRPr="00B42F75">
        <w:rPr>
          <w:sz w:val="24"/>
          <w:szCs w:val="24"/>
          <w:lang w:val="ru-RU"/>
        </w:rPr>
        <w:t>при</w:t>
      </w:r>
      <w:r w:rsidR="009535F6">
        <w:rPr>
          <w:sz w:val="24"/>
          <w:szCs w:val="24"/>
          <w:lang w:val="ru-RU"/>
        </w:rPr>
        <w:t xml:space="preserve"> внесении изменений в решение о бюджете на 2014 год </w:t>
      </w:r>
      <w:r w:rsidR="009535F6" w:rsidRPr="005F13DC">
        <w:rPr>
          <w:sz w:val="24"/>
          <w:szCs w:val="24"/>
          <w:lang w:val="ru-RU"/>
        </w:rPr>
        <w:t xml:space="preserve"> </w:t>
      </w:r>
      <w:r w:rsidR="009535F6">
        <w:rPr>
          <w:sz w:val="24"/>
          <w:szCs w:val="24"/>
          <w:lang w:val="ru-RU"/>
        </w:rPr>
        <w:t xml:space="preserve">планируются  </w:t>
      </w:r>
      <w:r w:rsidR="009535F6" w:rsidRPr="00AC2FDE">
        <w:rPr>
          <w:i/>
          <w:sz w:val="24"/>
          <w:szCs w:val="24"/>
          <w:u w:val="single"/>
          <w:lang w:val="ru-RU"/>
        </w:rPr>
        <w:t>завышен</w:t>
      </w:r>
      <w:r w:rsidR="009535F6">
        <w:rPr>
          <w:i/>
          <w:sz w:val="24"/>
          <w:szCs w:val="24"/>
          <w:u w:val="single"/>
          <w:lang w:val="ru-RU"/>
        </w:rPr>
        <w:t>ные</w:t>
      </w:r>
      <w:r w:rsidR="009535F6" w:rsidRPr="00AC2FDE">
        <w:rPr>
          <w:i/>
          <w:sz w:val="24"/>
          <w:szCs w:val="24"/>
          <w:u w:val="single"/>
          <w:lang w:val="ru-RU"/>
        </w:rPr>
        <w:t xml:space="preserve"> объем</w:t>
      </w:r>
      <w:r w:rsidR="009535F6">
        <w:rPr>
          <w:i/>
          <w:sz w:val="24"/>
          <w:szCs w:val="24"/>
          <w:u w:val="single"/>
          <w:lang w:val="ru-RU"/>
        </w:rPr>
        <w:t>ы</w:t>
      </w:r>
      <w:r w:rsidR="009535F6" w:rsidRPr="005F13DC">
        <w:rPr>
          <w:i/>
          <w:sz w:val="24"/>
          <w:szCs w:val="24"/>
          <w:lang w:val="ru-RU"/>
        </w:rPr>
        <w:t xml:space="preserve"> </w:t>
      </w:r>
      <w:r w:rsidR="009535F6" w:rsidRPr="005F13DC">
        <w:rPr>
          <w:sz w:val="24"/>
          <w:szCs w:val="24"/>
          <w:lang w:val="ru-RU"/>
        </w:rPr>
        <w:t>налоговых и неналоговых доходов</w:t>
      </w:r>
      <w:r w:rsidR="009535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535F6" w:rsidRPr="006C3152" w:rsidRDefault="009535F6" w:rsidP="009535F6">
      <w:pPr>
        <w:ind w:firstLine="540"/>
        <w:rPr>
          <w:rFonts w:ascii="Times New Roman" w:hAnsi="Times New Roman"/>
          <w:i/>
          <w:sz w:val="24"/>
          <w:szCs w:val="24"/>
          <w:lang w:val="ru-RU"/>
        </w:rPr>
      </w:pPr>
      <w:r w:rsidRPr="006C3152">
        <w:rPr>
          <w:rFonts w:ascii="Times New Roman" w:hAnsi="Times New Roman"/>
          <w:i/>
          <w:sz w:val="24"/>
          <w:szCs w:val="24"/>
          <w:lang w:val="ru-RU"/>
        </w:rPr>
        <w:t>Для повышения качества исполнения бюджета городского округа, вносимые изменения в решение о бюджете  должны быть обоснованными, всесторонне проанализированы и просчитаны последствия принимаемых решений.</w:t>
      </w:r>
    </w:p>
    <w:p w:rsidR="009535F6" w:rsidRDefault="009535F6" w:rsidP="00585A0E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</w:p>
    <w:p w:rsidR="00FC782A" w:rsidRDefault="00FC782A" w:rsidP="00585A0E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отчетном периоде доходы бюджета </w:t>
      </w:r>
      <w:r w:rsidR="00382F41" w:rsidRPr="00551FA3">
        <w:rPr>
          <w:rFonts w:ascii="Times New Roman" w:hAnsi="Times New Roman" w:cs="Times New Roman"/>
          <w:sz w:val="24"/>
          <w:szCs w:val="24"/>
          <w:lang w:val="ru-RU"/>
        </w:rPr>
        <w:t>ЛГО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увеличились относительно 201</w:t>
      </w:r>
      <w:r w:rsidR="00382F41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года на </w:t>
      </w:r>
      <w:r w:rsidR="00382F41" w:rsidRPr="00551FA3">
        <w:rPr>
          <w:rFonts w:ascii="Times New Roman" w:hAnsi="Times New Roman" w:cs="Times New Roman"/>
          <w:sz w:val="24"/>
          <w:szCs w:val="24"/>
          <w:lang w:val="ru-RU"/>
        </w:rPr>
        <w:t>66264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382F41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на </w:t>
      </w:r>
      <w:r w:rsidR="00382F41" w:rsidRPr="00551FA3">
        <w:rPr>
          <w:rFonts w:ascii="Times New Roman" w:hAnsi="Times New Roman" w:cs="Times New Roman"/>
          <w:sz w:val="24"/>
          <w:szCs w:val="24"/>
          <w:lang w:val="ru-RU"/>
        </w:rPr>
        <w:t>8,8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516F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темп прироста показателя в 201</w:t>
      </w:r>
      <w:r w:rsidR="00382F4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году относительно 201</w:t>
      </w:r>
      <w:r w:rsidR="00382F41" w:rsidRPr="00551FA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года также составлял </w:t>
      </w:r>
      <w:r w:rsidR="00382F41" w:rsidRPr="00551FA3">
        <w:rPr>
          <w:rFonts w:ascii="Times New Roman" w:hAnsi="Times New Roman" w:cs="Times New Roman"/>
          <w:sz w:val="24"/>
          <w:szCs w:val="24"/>
          <w:lang w:val="ru-RU"/>
        </w:rPr>
        <w:t>8,1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516F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. Безвозмездные поступления увеличились на </w:t>
      </w:r>
      <w:r w:rsidR="000516F0">
        <w:rPr>
          <w:rFonts w:ascii="Times New Roman" w:hAnsi="Times New Roman" w:cs="Times New Roman"/>
          <w:sz w:val="24"/>
          <w:szCs w:val="24"/>
          <w:lang w:val="ru-RU"/>
        </w:rPr>
        <w:t>104826 тыс.руб. или на 29,8% (</w:t>
      </w:r>
      <w:r w:rsidR="00826858" w:rsidRPr="00551FA3">
        <w:rPr>
          <w:rFonts w:ascii="Times New Roman" w:hAnsi="Times New Roman" w:cs="Times New Roman"/>
          <w:sz w:val="24"/>
          <w:szCs w:val="24"/>
          <w:lang w:val="ru-RU"/>
        </w:rPr>
        <w:t>темп прироста показателя в 2013 году относительно 2012 года составлял 48,5%</w:t>
      </w:r>
      <w:r w:rsidR="000516F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26858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3CA8" w:rsidRPr="00FC3CA8" w:rsidRDefault="00B240BA" w:rsidP="00FC3CA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240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отношению к предыдущему году объем поступивших налоговых и неналоговых доходов  снизился  на 38562 тыс. руб. Прогнозные показатели по налоговым и неналоговым доходам не достигнуты  – в бюджет недополучено 29569 тыс. руб., что составило 7,6 % плана. </w:t>
      </w:r>
      <w:r w:rsidR="00FC3CA8" w:rsidRPr="00FC3C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Невыполнение плана, в первую очередь, обусловлено недопоступлением основных бюджетообразующих налогов: налога на доходы физических лиц (план выполнен на 97 %), акцизы по  </w:t>
      </w:r>
      <w:r w:rsidR="00FC3CA8" w:rsidRPr="00FC3C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подакцизным товарам (70,4%)  </w:t>
      </w:r>
      <w:r w:rsidR="00FC3CA8" w:rsidRPr="00FC3C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земельного налога (87,3 %). </w:t>
      </w:r>
    </w:p>
    <w:p w:rsidR="00FC782A" w:rsidRPr="00B240BA" w:rsidRDefault="005F416E" w:rsidP="00585A0E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="00FC782A" w:rsidRPr="00551FA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Налоговые доходы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исполнены на </w:t>
      </w:r>
      <w:r w:rsidR="000B772B" w:rsidRPr="00551FA3">
        <w:rPr>
          <w:rFonts w:ascii="Times New Roman" w:hAnsi="Times New Roman" w:cs="Times New Roman"/>
          <w:sz w:val="24"/>
          <w:szCs w:val="24"/>
          <w:lang w:val="ru-RU"/>
        </w:rPr>
        <w:t>95,9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к уточненным назначениям, при плане </w:t>
      </w:r>
      <w:r w:rsidR="000B772B" w:rsidRPr="00551FA3">
        <w:rPr>
          <w:rFonts w:ascii="Times New Roman" w:hAnsi="Times New Roman" w:cs="Times New Roman"/>
          <w:sz w:val="24"/>
          <w:szCs w:val="24"/>
          <w:lang w:val="ru-RU"/>
        </w:rPr>
        <w:t>340088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0B772B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поступило </w:t>
      </w:r>
      <w:r w:rsidR="000B772B" w:rsidRPr="00551FA3">
        <w:rPr>
          <w:rFonts w:ascii="Times New Roman" w:hAnsi="Times New Roman" w:cs="Times New Roman"/>
          <w:sz w:val="24"/>
          <w:szCs w:val="24"/>
          <w:lang w:val="ru-RU"/>
        </w:rPr>
        <w:t>326099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 </w:t>
      </w:r>
      <w:r w:rsidR="00FC782A" w:rsidRPr="00B240BA">
        <w:rPr>
          <w:rFonts w:ascii="Times New Roman" w:hAnsi="Times New Roman" w:cs="Times New Roman"/>
          <w:sz w:val="24"/>
          <w:szCs w:val="24"/>
          <w:lang w:val="ru-RU"/>
        </w:rPr>
        <w:t xml:space="preserve">Доля налоговых доходов </w:t>
      </w:r>
      <w:r w:rsidR="00B656A3" w:rsidRPr="00B240BA">
        <w:rPr>
          <w:rFonts w:ascii="Times New Roman" w:hAnsi="Times New Roman" w:cs="Times New Roman"/>
          <w:sz w:val="24"/>
          <w:szCs w:val="24"/>
          <w:lang w:val="ru-RU"/>
        </w:rPr>
        <w:t xml:space="preserve">в общем объеме доходов  </w:t>
      </w:r>
      <w:r w:rsidR="00FC782A" w:rsidRPr="00B240BA">
        <w:rPr>
          <w:rFonts w:ascii="Times New Roman" w:hAnsi="Times New Roman" w:cs="Times New Roman"/>
          <w:sz w:val="24"/>
          <w:szCs w:val="24"/>
          <w:lang w:val="ru-RU"/>
        </w:rPr>
        <w:t xml:space="preserve">составила </w:t>
      </w:r>
      <w:r w:rsidR="00B656A3" w:rsidRPr="00B240BA">
        <w:rPr>
          <w:rFonts w:ascii="Times New Roman" w:hAnsi="Times New Roman" w:cs="Times New Roman"/>
          <w:sz w:val="24"/>
          <w:szCs w:val="24"/>
          <w:lang w:val="ru-RU"/>
        </w:rPr>
        <w:t>39,8</w:t>
      </w:r>
      <w:r w:rsidR="00FC782A" w:rsidRPr="00B240BA">
        <w:rPr>
          <w:rFonts w:ascii="Times New Roman" w:hAnsi="Times New Roman" w:cs="Times New Roman"/>
          <w:sz w:val="24"/>
          <w:szCs w:val="24"/>
          <w:lang w:val="ru-RU"/>
        </w:rPr>
        <w:t>%.</w:t>
      </w:r>
    </w:p>
    <w:p w:rsidR="00086682" w:rsidRPr="00A96E02" w:rsidRDefault="00086682" w:rsidP="00086682">
      <w:pPr>
        <w:spacing w:line="244" w:lineRule="auto"/>
        <w:rPr>
          <w:szCs w:val="24"/>
        </w:rPr>
      </w:pP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B240BA">
        <w:rPr>
          <w:szCs w:val="24"/>
          <w:lang w:val="ru-RU"/>
        </w:rPr>
        <w:tab/>
      </w:r>
      <w:r w:rsidRPr="00734546">
        <w:rPr>
          <w:sz w:val="20"/>
        </w:rPr>
        <w:t>тыс.руб.</w:t>
      </w:r>
    </w:p>
    <w:tbl>
      <w:tblPr>
        <w:tblpPr w:leftFromText="180" w:rightFromText="180" w:vertAnchor="text" w:horzAnchor="margin" w:tblpXSpec="center" w:tblpY="85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134"/>
        <w:gridCol w:w="992"/>
        <w:gridCol w:w="992"/>
        <w:gridCol w:w="1134"/>
        <w:gridCol w:w="709"/>
        <w:gridCol w:w="850"/>
        <w:gridCol w:w="709"/>
        <w:gridCol w:w="1134"/>
      </w:tblGrid>
      <w:tr w:rsidR="003A7ED7" w:rsidRPr="00F74506" w:rsidTr="003A7ED7">
        <w:trPr>
          <w:trHeight w:val="14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A7ED7" w:rsidRPr="00715F05" w:rsidRDefault="003A7ED7" w:rsidP="003A7ED7">
            <w:pPr>
              <w:ind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7ED7" w:rsidRPr="00715F05" w:rsidRDefault="003A7ED7" w:rsidP="009474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3A7ED7" w:rsidRPr="00715F05" w:rsidRDefault="003A7ED7" w:rsidP="009474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2014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3A7ED7" w:rsidRPr="00715F05" w:rsidRDefault="003A7ED7" w:rsidP="009474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2013год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A7ED7" w:rsidRPr="00551FA3" w:rsidRDefault="003A7ED7" w:rsidP="00FC3CA8">
            <w:pPr>
              <w:ind w:left="-108" w:right="-108" w:hanging="3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Исполнение</w:t>
            </w:r>
          </w:p>
          <w:p w:rsidR="003A7ED7" w:rsidRPr="00551FA3" w:rsidRDefault="003A7ED7" w:rsidP="00FC3CA8">
            <w:pPr>
              <w:ind w:left="-108" w:right="-108" w:hanging="3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2014 года по сравнению с 2013 годом</w:t>
            </w:r>
          </w:p>
        </w:tc>
      </w:tr>
      <w:tr w:rsidR="003A7ED7" w:rsidRPr="00715F05" w:rsidTr="003A7ED7">
        <w:trPr>
          <w:trHeight w:val="639"/>
        </w:trPr>
        <w:tc>
          <w:tcPr>
            <w:tcW w:w="1843" w:type="dxa"/>
            <w:vMerge/>
            <w:vAlign w:val="center"/>
            <w:hideMark/>
          </w:tcPr>
          <w:p w:rsidR="003A7ED7" w:rsidRPr="00551FA3" w:rsidRDefault="003A7ED7" w:rsidP="0094745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Первоначальный бюджет от 24.12.2013 № 62</w:t>
            </w:r>
          </w:p>
        </w:tc>
        <w:tc>
          <w:tcPr>
            <w:tcW w:w="992" w:type="dxa"/>
            <w:vAlign w:val="center"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уточненный</w:t>
            </w:r>
          </w:p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1134" w:type="dxa"/>
            <w:vAlign w:val="center"/>
            <w:hideMark/>
          </w:tcPr>
          <w:p w:rsidR="003A7ED7" w:rsidRPr="00715F05" w:rsidRDefault="003A7ED7" w:rsidP="00715F05">
            <w:pPr>
              <w:ind w:left="-104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 от уточненного плана</w:t>
            </w:r>
          </w:p>
        </w:tc>
        <w:tc>
          <w:tcPr>
            <w:tcW w:w="709" w:type="dxa"/>
            <w:vAlign w:val="center"/>
            <w:hideMark/>
          </w:tcPr>
          <w:p w:rsidR="003A7ED7" w:rsidRPr="00715F05" w:rsidRDefault="003A7ED7" w:rsidP="00715F05">
            <w:pPr>
              <w:ind w:left="-103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% исполнения</w:t>
            </w:r>
          </w:p>
        </w:tc>
        <w:tc>
          <w:tcPr>
            <w:tcW w:w="850" w:type="dxa"/>
            <w:vAlign w:val="center"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Испол-нено</w:t>
            </w:r>
          </w:p>
        </w:tc>
        <w:tc>
          <w:tcPr>
            <w:tcW w:w="709" w:type="dxa"/>
            <w:vAlign w:val="center"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% исполнения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3A7ED7" w:rsidRPr="00715F05" w:rsidRDefault="003A7ED7" w:rsidP="00715F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D7" w:rsidRPr="00715F05" w:rsidTr="003A7ED7">
        <w:trPr>
          <w:trHeight w:val="300"/>
        </w:trPr>
        <w:tc>
          <w:tcPr>
            <w:tcW w:w="1843" w:type="dxa"/>
            <w:shd w:val="clear" w:color="auto" w:fill="auto"/>
            <w:noWrap/>
            <w:hideMark/>
          </w:tcPr>
          <w:p w:rsidR="003A7ED7" w:rsidRPr="00551FA3" w:rsidRDefault="003A7ED7" w:rsidP="009474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Налоговые доходы, </w:t>
            </w:r>
            <w:r w:rsidRPr="003A7ED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1134" w:type="dxa"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330073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340088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326099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-13989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356945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-30846</w:t>
            </w:r>
          </w:p>
        </w:tc>
      </w:tr>
      <w:tr w:rsidR="003A7ED7" w:rsidRPr="00715F05" w:rsidTr="003A7ED7">
        <w:trPr>
          <w:trHeight w:val="234"/>
        </w:trPr>
        <w:tc>
          <w:tcPr>
            <w:tcW w:w="1843" w:type="dxa"/>
            <w:hideMark/>
          </w:tcPr>
          <w:p w:rsidR="003A7ED7" w:rsidRPr="00715F05" w:rsidRDefault="003A7ED7" w:rsidP="003A7ED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НДФЛ</w:t>
            </w:r>
          </w:p>
        </w:tc>
        <w:tc>
          <w:tcPr>
            <w:tcW w:w="1134" w:type="dxa"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247500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255074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247479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-7595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298882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-51403</w:t>
            </w:r>
          </w:p>
        </w:tc>
      </w:tr>
      <w:tr w:rsidR="003A7ED7" w:rsidRPr="00715F05" w:rsidTr="003A7ED7">
        <w:trPr>
          <w:trHeight w:val="234"/>
        </w:trPr>
        <w:tc>
          <w:tcPr>
            <w:tcW w:w="1843" w:type="dxa"/>
            <w:hideMark/>
          </w:tcPr>
          <w:p w:rsidR="003A7ED7" w:rsidRPr="00551FA3" w:rsidRDefault="003A7ED7" w:rsidP="003A7ED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34" w:type="dxa"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21787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21787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15339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-6448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850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15339</w:t>
            </w:r>
          </w:p>
        </w:tc>
      </w:tr>
      <w:tr w:rsidR="003A7ED7" w:rsidRPr="00715F05" w:rsidTr="003A7ED7">
        <w:trPr>
          <w:trHeight w:val="223"/>
        </w:trPr>
        <w:tc>
          <w:tcPr>
            <w:tcW w:w="1843" w:type="dxa"/>
            <w:hideMark/>
          </w:tcPr>
          <w:p w:rsidR="003A7ED7" w:rsidRPr="00715F05" w:rsidRDefault="003A7ED7" w:rsidP="003A7ED7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ЕНВД</w:t>
            </w:r>
          </w:p>
        </w:tc>
        <w:tc>
          <w:tcPr>
            <w:tcW w:w="1134" w:type="dxa"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37893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850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33821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108,9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4072</w:t>
            </w:r>
          </w:p>
        </w:tc>
      </w:tr>
      <w:tr w:rsidR="003A7ED7" w:rsidRPr="00715F05" w:rsidTr="003A7ED7">
        <w:trPr>
          <w:trHeight w:val="63"/>
        </w:trPr>
        <w:tc>
          <w:tcPr>
            <w:tcW w:w="1843" w:type="dxa"/>
            <w:hideMark/>
          </w:tcPr>
          <w:p w:rsidR="003A7ED7" w:rsidRPr="00715F05" w:rsidRDefault="003A7ED7" w:rsidP="003A7ED7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ЕСХН</w:t>
            </w:r>
          </w:p>
        </w:tc>
        <w:tc>
          <w:tcPr>
            <w:tcW w:w="1134" w:type="dxa"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574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</w:t>
            </w:r>
          </w:p>
        </w:tc>
      </w:tr>
      <w:tr w:rsidR="003A7ED7" w:rsidRPr="00715F05" w:rsidTr="003A7ED7">
        <w:trPr>
          <w:trHeight w:val="63"/>
        </w:trPr>
        <w:tc>
          <w:tcPr>
            <w:tcW w:w="1843" w:type="dxa"/>
            <w:hideMark/>
          </w:tcPr>
          <w:p w:rsidR="003A7ED7" w:rsidRPr="00715F05" w:rsidRDefault="003A7ED7" w:rsidP="003A7ED7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Патентная система</w:t>
            </w:r>
          </w:p>
        </w:tc>
        <w:tc>
          <w:tcPr>
            <w:tcW w:w="1134" w:type="dxa"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752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557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-66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850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169,2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-218</w:t>
            </w:r>
          </w:p>
        </w:tc>
      </w:tr>
      <w:tr w:rsidR="003A7ED7" w:rsidRPr="00715F05" w:rsidTr="003A7ED7">
        <w:trPr>
          <w:trHeight w:val="216"/>
        </w:trPr>
        <w:tc>
          <w:tcPr>
            <w:tcW w:w="1843" w:type="dxa"/>
            <w:hideMark/>
          </w:tcPr>
          <w:p w:rsidR="003A7ED7" w:rsidRPr="00551FA3" w:rsidRDefault="003A7ED7" w:rsidP="003A7ED7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ru-RU"/>
              </w:rPr>
              <w:t xml:space="preserve"> Налог на имущество физических лиц</w:t>
            </w:r>
          </w:p>
        </w:tc>
        <w:tc>
          <w:tcPr>
            <w:tcW w:w="1134" w:type="dxa"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5728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5728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6245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0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5506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</w:t>
            </w:r>
          </w:p>
        </w:tc>
      </w:tr>
      <w:tr w:rsidR="003A7ED7" w:rsidRPr="00715F05" w:rsidTr="003A7ED7">
        <w:trPr>
          <w:trHeight w:val="207"/>
        </w:trPr>
        <w:tc>
          <w:tcPr>
            <w:tcW w:w="1843" w:type="dxa"/>
            <w:hideMark/>
          </w:tcPr>
          <w:p w:rsidR="003A7ED7" w:rsidRPr="00715F05" w:rsidRDefault="003A7ED7" w:rsidP="003A7ED7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 Земельный налог</w:t>
            </w:r>
          </w:p>
        </w:tc>
        <w:tc>
          <w:tcPr>
            <w:tcW w:w="1134" w:type="dxa"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15345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15345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13398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-1947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850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15023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-1625</w:t>
            </w:r>
          </w:p>
        </w:tc>
      </w:tr>
      <w:tr w:rsidR="003A7ED7" w:rsidRPr="00715F05" w:rsidTr="003A7ED7">
        <w:trPr>
          <w:trHeight w:val="69"/>
        </w:trPr>
        <w:tc>
          <w:tcPr>
            <w:tcW w:w="1843" w:type="dxa"/>
            <w:hideMark/>
          </w:tcPr>
          <w:p w:rsidR="003A7ED7" w:rsidRPr="00715F05" w:rsidRDefault="003A7ED7" w:rsidP="003A7ED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Государственная пошлина</w:t>
            </w:r>
          </w:p>
        </w:tc>
        <w:tc>
          <w:tcPr>
            <w:tcW w:w="1134" w:type="dxa"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2387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3529</w:t>
            </w:r>
          </w:p>
        </w:tc>
        <w:tc>
          <w:tcPr>
            <w:tcW w:w="992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4218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119,5</w:t>
            </w:r>
          </w:p>
        </w:tc>
        <w:tc>
          <w:tcPr>
            <w:tcW w:w="850" w:type="dxa"/>
            <w:noWrap/>
            <w:hideMark/>
          </w:tcPr>
          <w:p w:rsidR="003A7ED7" w:rsidRPr="00715F05" w:rsidRDefault="003A7ED7" w:rsidP="00715F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2401</w:t>
            </w:r>
          </w:p>
        </w:tc>
        <w:tc>
          <w:tcPr>
            <w:tcW w:w="709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noWrap/>
            <w:hideMark/>
          </w:tcPr>
          <w:p w:rsidR="003A7ED7" w:rsidRPr="00715F05" w:rsidRDefault="003A7ED7" w:rsidP="00715F05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1817</w:t>
            </w:r>
          </w:p>
        </w:tc>
      </w:tr>
    </w:tbl>
    <w:p w:rsidR="00086682" w:rsidRPr="00715F05" w:rsidRDefault="00086682" w:rsidP="0008668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CA440A" w:rsidRPr="00551FA3" w:rsidRDefault="0071249A" w:rsidP="00205338">
      <w:pPr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lang w:val="ru-RU"/>
        </w:rPr>
        <w:t xml:space="preserve">   </w:t>
      </w:r>
      <w:r w:rsidR="00CA440A" w:rsidRPr="00551FA3">
        <w:rPr>
          <w:rFonts w:ascii="Times New Roman" w:hAnsi="Times New Roman" w:cs="Times New Roman"/>
          <w:sz w:val="24"/>
          <w:szCs w:val="24"/>
          <w:lang w:val="ru-RU"/>
        </w:rPr>
        <w:t>В процессе исполнения решения о бюджете ЛГО на 2014 год плановые назначения по налоговым доходам скорректированы в сторону увеличения на 10015 тыс. руб., в том числе по:</w:t>
      </w:r>
    </w:p>
    <w:p w:rsidR="00CA440A" w:rsidRPr="00551FA3" w:rsidRDefault="007A6BDD" w:rsidP="00CA440A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A440A" w:rsidRPr="00551FA3">
        <w:rPr>
          <w:rFonts w:ascii="Times New Roman" w:hAnsi="Times New Roman" w:cs="Times New Roman"/>
          <w:sz w:val="24"/>
          <w:szCs w:val="24"/>
          <w:lang w:val="ru-RU"/>
        </w:rPr>
        <w:t>алогу на доходы физических лиц – на 7574 тыс.руб. (на 3%),</w:t>
      </w:r>
    </w:p>
    <w:p w:rsidR="00CA440A" w:rsidRPr="00551FA3" w:rsidRDefault="00CA440A" w:rsidP="00CA440A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ЕНВД – 1000 тыс.руб. ( на 2,8%),</w:t>
      </w:r>
    </w:p>
    <w:p w:rsidR="00CA440A" w:rsidRPr="00551FA3" w:rsidRDefault="00CA440A" w:rsidP="00CA440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ЕСХН – 497 тыс.руб. (на 86%)</w:t>
      </w:r>
    </w:p>
    <w:p w:rsidR="00CA440A" w:rsidRPr="00715F05" w:rsidRDefault="00CA440A" w:rsidP="00CA44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государственной пошлине – на 1142 тыс. руб. </w:t>
      </w:r>
      <w:r w:rsidRPr="00715F05">
        <w:rPr>
          <w:rFonts w:ascii="Times New Roman" w:hAnsi="Times New Roman" w:cs="Times New Roman"/>
          <w:sz w:val="24"/>
          <w:szCs w:val="24"/>
        </w:rPr>
        <w:t>(на 47,8 %).</w:t>
      </w:r>
    </w:p>
    <w:p w:rsidR="00CA440A" w:rsidRPr="00551FA3" w:rsidRDefault="00CA440A" w:rsidP="007A6BDD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то же время на </w:t>
      </w:r>
      <w:r w:rsidR="007A6BDD" w:rsidRPr="00551FA3">
        <w:rPr>
          <w:rFonts w:ascii="Times New Roman" w:hAnsi="Times New Roman" w:cs="Times New Roman"/>
          <w:sz w:val="24"/>
          <w:szCs w:val="24"/>
          <w:lang w:val="ru-RU"/>
        </w:rPr>
        <w:t>195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7A6BDD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на </w:t>
      </w:r>
      <w:r w:rsidR="007A6BDD" w:rsidRPr="00551FA3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%  уменьшены плановые назначения </w:t>
      </w:r>
      <w:r w:rsidR="007A6BD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налогу, взимаемому в связи с применением патентной системы налогообложения</w:t>
      </w:r>
      <w:r w:rsidR="007A6BDD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440A" w:rsidRPr="00551FA3" w:rsidRDefault="00CA440A" w:rsidP="005E4E82">
      <w:pPr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</w:p>
    <w:p w:rsidR="005E4E82" w:rsidRPr="00551FA3" w:rsidRDefault="005E4E82" w:rsidP="005E4E82">
      <w:pPr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Налог на доходы физических лиц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основным источником дохода бюджета: его доля в общей сумме доходов составляет 30,2%, в сумме собственных доходов бюджета доля НДФЛ – 68,4 %</w:t>
      </w:r>
      <w:r w:rsidR="00C53F37" w:rsidRPr="00551FA3">
        <w:rPr>
          <w:rFonts w:ascii="Times New Roman" w:hAnsi="Times New Roman" w:cs="Times New Roman"/>
          <w:sz w:val="24"/>
          <w:szCs w:val="24"/>
          <w:lang w:val="ru-RU"/>
        </w:rPr>
        <w:t>, а в сумме налоговых доходов – 75,9%.</w:t>
      </w:r>
    </w:p>
    <w:p w:rsidR="00C84EA0" w:rsidRDefault="002D1CC4" w:rsidP="00C84EA0">
      <w:pPr>
        <w:rPr>
          <w:rFonts w:ascii="Times New Roman" w:hAnsi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Поступление доходов по 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>налогу на доходы физических лиц</w:t>
      </w: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составило                            247479 тыс. руб. или 97</w:t>
      </w:r>
      <w:r w:rsidR="001264AD" w:rsidRPr="00551FA3">
        <w:rPr>
          <w:rFonts w:ascii="Times New Roman" w:hAnsi="Times New Roman" w:cs="Times New Roman"/>
          <w:sz w:val="24"/>
          <w:szCs w:val="24"/>
          <w:lang w:val="ru-RU"/>
        </w:rPr>
        <w:t>% к уточненному плану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Невыполнение плана составило 7595 тыс.руб.</w:t>
      </w:r>
      <w:r w:rsidR="00205338">
        <w:rPr>
          <w:rFonts w:ascii="Times New Roman" w:hAnsi="Times New Roman" w:cs="Times New Roman"/>
          <w:sz w:val="24"/>
          <w:szCs w:val="24"/>
          <w:lang w:val="ru-RU"/>
        </w:rPr>
        <w:t xml:space="preserve">, т.е. практически на сумму увеличения НДФЛ при </w:t>
      </w:r>
      <w:r w:rsidR="0020533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5338">
        <w:rPr>
          <w:rFonts w:ascii="Times New Roman" w:hAnsi="Times New Roman" w:cs="Times New Roman"/>
          <w:sz w:val="24"/>
          <w:szCs w:val="24"/>
          <w:lang w:val="ru-RU"/>
        </w:rPr>
        <w:t>корректировке план</w:t>
      </w:r>
      <w:r w:rsidR="00C84EA0">
        <w:rPr>
          <w:rFonts w:ascii="Times New Roman" w:hAnsi="Times New Roman" w:cs="Times New Roman"/>
          <w:sz w:val="24"/>
          <w:szCs w:val="24"/>
          <w:lang w:val="ru-RU"/>
        </w:rPr>
        <w:t xml:space="preserve">овых показателей (увеличение </w:t>
      </w:r>
      <w:r w:rsidR="00C84EA0" w:rsidRPr="00551FA3">
        <w:rPr>
          <w:rFonts w:ascii="Times New Roman" w:hAnsi="Times New Roman" w:cs="Times New Roman"/>
          <w:sz w:val="24"/>
          <w:szCs w:val="24"/>
          <w:lang w:val="ru-RU"/>
        </w:rPr>
        <w:t>на 7574 тыс.руб.</w:t>
      </w:r>
      <w:r w:rsidR="00C84EA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05338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1F5051" w:rsidRPr="001F505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84EA0" w:rsidRPr="001F5051">
        <w:rPr>
          <w:rFonts w:ascii="Times New Roman" w:hAnsi="Times New Roman" w:cs="Times New Roman"/>
          <w:sz w:val="24"/>
          <w:szCs w:val="24"/>
          <w:lang w:val="ru-RU"/>
        </w:rPr>
        <w:t>оказатели уточненного плана на 2014 год</w:t>
      </w:r>
      <w:r w:rsidR="00C84EA0" w:rsidRPr="00C84E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="00C84EA0" w:rsidRPr="00EF07E6">
        <w:rPr>
          <w:rFonts w:ascii="Times New Roman" w:hAnsi="Times New Roman" w:cs="Times New Roman"/>
          <w:sz w:val="24"/>
          <w:szCs w:val="24"/>
          <w:lang w:val="ru-RU"/>
        </w:rPr>
        <w:t>не достигнуты</w:t>
      </w:r>
      <w:r w:rsidR="00C84EA0" w:rsidRPr="00C84E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6B476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C84EA0" w:rsidRPr="00C84EA0">
        <w:rPr>
          <w:rFonts w:ascii="Times New Roman" w:hAnsi="Times New Roman" w:cs="Times New Roman"/>
          <w:sz w:val="24"/>
          <w:szCs w:val="24"/>
          <w:lang w:val="ru-RU"/>
        </w:rPr>
        <w:t xml:space="preserve"> обусловлено </w:t>
      </w:r>
      <w:r w:rsidR="006B4765" w:rsidRPr="00EF07E6">
        <w:rPr>
          <w:rFonts w:ascii="Times New Roman" w:hAnsi="Times New Roman" w:cs="Times New Roman"/>
          <w:i/>
          <w:sz w:val="24"/>
          <w:szCs w:val="24"/>
          <w:lang w:val="ru-RU"/>
        </w:rPr>
        <w:t>завышенным</w:t>
      </w:r>
      <w:r w:rsidR="006B47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4EA0" w:rsidRPr="00C84EA0">
        <w:rPr>
          <w:rFonts w:ascii="Times New Roman" w:hAnsi="Times New Roman"/>
          <w:sz w:val="24"/>
          <w:szCs w:val="24"/>
          <w:lang w:val="ru-RU"/>
        </w:rPr>
        <w:t xml:space="preserve">объемом </w:t>
      </w:r>
      <w:r w:rsidR="006B4765">
        <w:rPr>
          <w:rFonts w:ascii="Times New Roman" w:hAnsi="Times New Roman"/>
          <w:sz w:val="24"/>
          <w:szCs w:val="24"/>
          <w:lang w:val="ru-RU"/>
        </w:rPr>
        <w:t xml:space="preserve">НДФЛ при </w:t>
      </w:r>
      <w:r w:rsidR="00C84EA0" w:rsidRPr="00C84EA0">
        <w:rPr>
          <w:rFonts w:ascii="Times New Roman" w:hAnsi="Times New Roman"/>
          <w:sz w:val="24"/>
          <w:szCs w:val="24"/>
          <w:lang w:val="ru-RU"/>
        </w:rPr>
        <w:t>внесени</w:t>
      </w:r>
      <w:r w:rsidR="006B4765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C84EA0" w:rsidRPr="00C84EA0">
        <w:rPr>
          <w:rFonts w:ascii="Times New Roman" w:hAnsi="Times New Roman"/>
          <w:sz w:val="24"/>
          <w:szCs w:val="24"/>
          <w:lang w:val="ru-RU"/>
        </w:rPr>
        <w:t xml:space="preserve"> изменени</w:t>
      </w:r>
      <w:r w:rsidR="00DC46CF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C84EA0" w:rsidRPr="00C84EA0">
        <w:rPr>
          <w:rFonts w:ascii="Times New Roman" w:hAnsi="Times New Roman"/>
          <w:sz w:val="24"/>
          <w:szCs w:val="24"/>
          <w:lang w:val="ru-RU"/>
        </w:rPr>
        <w:t xml:space="preserve"> в решение о бюджете.</w:t>
      </w:r>
    </w:p>
    <w:p w:rsidR="00113B0E" w:rsidRPr="00551FA3" w:rsidRDefault="00113B0E" w:rsidP="00113B0E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росте уровня исполнения плана в 2014 году (97%) по сравнению с 2013 годом (92,3%)   на 4,7%,  с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нижение поступлений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НДФЛ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местный бюджет к уровню </w:t>
      </w:r>
      <w:r>
        <w:rPr>
          <w:rFonts w:ascii="Times New Roman" w:hAnsi="Times New Roman" w:cs="Times New Roman"/>
          <w:sz w:val="24"/>
          <w:szCs w:val="24"/>
          <w:lang w:val="ru-RU"/>
        </w:rPr>
        <w:t>2013 года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абсолютном выражении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составило 51403 тыс.руб.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Недоимка 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налогу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01.01.2015 составляет 1668 тыс.руб.</w:t>
      </w:r>
      <w:r w:rsidRPr="00715F0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9571E0" w:rsidRDefault="009571E0" w:rsidP="003C2FA0">
      <w:pPr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C2FA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пояснительной записк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C2FA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Финансового управления </w:t>
      </w:r>
      <w:r w:rsidR="006B4765">
        <w:rPr>
          <w:rFonts w:ascii="Times New Roman" w:hAnsi="Times New Roman" w:cs="Times New Roman"/>
          <w:sz w:val="24"/>
          <w:szCs w:val="24"/>
          <w:lang w:val="ru-RU"/>
        </w:rPr>
        <w:t>приведены</w:t>
      </w:r>
      <w:r w:rsidR="003C2FA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причин</w:t>
      </w:r>
      <w:r w:rsidR="006B4765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, повлиявшие на уровень исп</w:t>
      </w:r>
      <w:r w:rsidR="003C2FA0" w:rsidRPr="00551FA3">
        <w:rPr>
          <w:rFonts w:ascii="Times New Roman" w:hAnsi="Times New Roman" w:cs="Times New Roman"/>
          <w:sz w:val="24"/>
          <w:szCs w:val="24"/>
          <w:lang w:val="ru-RU"/>
        </w:rPr>
        <w:t>олнени</w:t>
      </w:r>
      <w:r w:rsidR="00F344F8" w:rsidRPr="00551FA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C2FA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плана</w:t>
      </w:r>
      <w:r w:rsidR="006B4765">
        <w:rPr>
          <w:rFonts w:ascii="Times New Roman" w:hAnsi="Times New Roman" w:cs="Times New Roman"/>
          <w:sz w:val="24"/>
          <w:szCs w:val="24"/>
          <w:lang w:val="ru-RU"/>
        </w:rPr>
        <w:t>, в том числе:</w:t>
      </w:r>
      <w:r w:rsidR="003C2FA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снижение норматива отчислений налога на доходы физических лиц, подлежащего зачислению в местный бюджет, увеличение возвратов по налогу физическим лицам</w:t>
      </w:r>
      <w:r w:rsidR="006B476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C2FA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FA0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снижение перечислений налога организациями по сравнению с предыдущим годом</w:t>
      </w:r>
      <w:r w:rsidR="003C2FA0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782A" w:rsidRPr="00551FA3" w:rsidRDefault="00FC782A" w:rsidP="00674656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Фактические поступления от уплаты </w:t>
      </w: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акцизов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сложились в сумме </w:t>
      </w:r>
      <w:r w:rsidR="00F344F8" w:rsidRPr="00551FA3">
        <w:rPr>
          <w:rFonts w:ascii="Times New Roman" w:hAnsi="Times New Roman" w:cs="Times New Roman"/>
          <w:sz w:val="24"/>
          <w:szCs w:val="24"/>
          <w:lang w:val="ru-RU"/>
        </w:rPr>
        <w:t>15339 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F344F8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что составляет </w:t>
      </w:r>
      <w:r w:rsidR="00F344F8" w:rsidRPr="00551FA3">
        <w:rPr>
          <w:rFonts w:ascii="Times New Roman" w:hAnsi="Times New Roman" w:cs="Times New Roman"/>
          <w:sz w:val="24"/>
          <w:szCs w:val="24"/>
          <w:lang w:val="ru-RU"/>
        </w:rPr>
        <w:t>70,4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к годовым плановым назначениям. </w:t>
      </w:r>
    </w:p>
    <w:p w:rsidR="0025793B" w:rsidRPr="00551FA3" w:rsidRDefault="00FC782A" w:rsidP="0067465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За 201</w:t>
      </w:r>
      <w:r w:rsidR="0025793B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 поступило </w:t>
      </w:r>
      <w:r w:rsidR="0025793B" w:rsidRPr="00551FA3">
        <w:rPr>
          <w:rFonts w:ascii="Times New Roman" w:hAnsi="Times New Roman" w:cs="Times New Roman"/>
          <w:sz w:val="24"/>
          <w:szCs w:val="24"/>
          <w:lang w:val="ru-RU"/>
        </w:rPr>
        <w:t>37893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25793B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93B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единого налога на вмененный доход</w:t>
      </w:r>
      <w:r w:rsidR="0025793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214353" w:rsidRPr="00551FA3">
        <w:rPr>
          <w:rFonts w:ascii="Times New Roman" w:hAnsi="Times New Roman" w:cs="Times New Roman"/>
          <w:sz w:val="24"/>
          <w:szCs w:val="24"/>
          <w:lang w:val="ru-RU"/>
        </w:rPr>
        <w:t>полнение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уточненных годовых плановых назначений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4353" w:rsidRPr="00551FA3">
        <w:rPr>
          <w:rFonts w:ascii="Times New Roman" w:hAnsi="Times New Roman" w:cs="Times New Roman"/>
          <w:sz w:val="24"/>
          <w:szCs w:val="24"/>
          <w:lang w:val="ru-RU"/>
        </w:rPr>
        <w:t>составило 102</w:t>
      </w:r>
      <w:r w:rsidR="0025793B" w:rsidRPr="00551FA3">
        <w:rPr>
          <w:rFonts w:ascii="Times New Roman" w:hAnsi="Times New Roman" w:cs="Times New Roman"/>
          <w:sz w:val="24"/>
          <w:szCs w:val="24"/>
          <w:lang w:val="ru-RU"/>
        </w:rPr>
        <w:t>,4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или </w:t>
      </w:r>
      <w:r w:rsidR="00214353" w:rsidRPr="00551FA3">
        <w:rPr>
          <w:rFonts w:ascii="Times New Roman" w:hAnsi="Times New Roman" w:cs="Times New Roman"/>
          <w:sz w:val="24"/>
          <w:szCs w:val="24"/>
          <w:lang w:val="ru-RU"/>
        </w:rPr>
        <w:t>37</w:t>
      </w:r>
      <w:r w:rsidR="0025793B" w:rsidRPr="00551FA3">
        <w:rPr>
          <w:rFonts w:ascii="Times New Roman" w:hAnsi="Times New Roman" w:cs="Times New Roman"/>
          <w:sz w:val="24"/>
          <w:szCs w:val="24"/>
          <w:lang w:val="ru-RU"/>
        </w:rPr>
        <w:t>893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тыс.руб</w:t>
      </w:r>
      <w:r w:rsidR="00463AA1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A0C6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93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За 2013 год план по налогу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544AF" w:rsidRPr="00551FA3">
        <w:rPr>
          <w:rFonts w:ascii="Times New Roman" w:hAnsi="Times New Roman" w:cs="Times New Roman"/>
          <w:sz w:val="24"/>
          <w:szCs w:val="24"/>
          <w:lang w:val="ru-RU"/>
        </w:rPr>
        <w:t>31043 тыс. руб.)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C61" w:rsidRPr="00551FA3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5793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был перевыполнен на 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108,9%.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00E3" w:rsidRPr="001968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Недоимка по данному виду налога на 01.01.2015 составляет 756 тыс.руб.</w:t>
      </w:r>
      <w:r w:rsidR="007000E3" w:rsidRPr="00715F05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7A2ED7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течение 2014 года </w:t>
      </w:r>
      <w:r w:rsidR="00196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плановые назначения </w:t>
      </w:r>
      <w:r w:rsidR="007A2ED7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</w:t>
      </w:r>
      <w:r w:rsidR="00196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A2ED7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ЕНВД </w:t>
      </w:r>
      <w:r w:rsidR="00DC46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были </w:t>
      </w:r>
      <w:r w:rsidR="007A2ED7" w:rsidRPr="00551FA3">
        <w:rPr>
          <w:rFonts w:ascii="Times New Roman" w:hAnsi="Times New Roman" w:cs="Times New Roman"/>
          <w:i/>
          <w:sz w:val="24"/>
          <w:szCs w:val="24"/>
          <w:lang w:val="ru-RU"/>
        </w:rPr>
        <w:t>увеличен</w:t>
      </w:r>
      <w:r w:rsidR="00196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ы на </w:t>
      </w:r>
      <w:r w:rsidR="007A2ED7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сумм</w:t>
      </w:r>
      <w:r w:rsidR="00196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 </w:t>
      </w:r>
      <w:r w:rsidR="007A2ED7" w:rsidRPr="00551FA3">
        <w:rPr>
          <w:rFonts w:ascii="Times New Roman" w:hAnsi="Times New Roman" w:cs="Times New Roman"/>
          <w:i/>
          <w:sz w:val="24"/>
          <w:szCs w:val="24"/>
          <w:lang w:val="ru-RU"/>
        </w:rPr>
        <w:t>1000 тыс.руб.</w:t>
      </w:r>
    </w:p>
    <w:p w:rsidR="00214353" w:rsidRPr="00551FA3" w:rsidRDefault="00214353" w:rsidP="00214353">
      <w:pPr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налогу, взимаемому в связи с применением патентной системы налогообложения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, в отчетном году поступило 491 тыс. руб., что составило 88,2 % от уточненного плана. Основная причина не выполнения плана</w:t>
      </w:r>
      <w:r w:rsidR="005A0C6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 сумме 66 тыс.руб.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– сокращение количества плательщиков. Патенты на право применения патентной системы налогообложения в 2014 году получили </w:t>
      </w:r>
      <w:r w:rsidR="005A0C6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28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налогоплательщиков, в 2013 году- 58. 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течение 2014 года </w:t>
      </w:r>
      <w:r w:rsidR="00196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плановые назначения </w:t>
      </w:r>
      <w:r w:rsidR="001968A0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 налогу </w:t>
      </w:r>
      <w:r w:rsidR="001968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снижены  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195 тыс.руб.</w:t>
      </w:r>
    </w:p>
    <w:p w:rsidR="00531127" w:rsidRPr="00551FA3" w:rsidRDefault="005A0C61" w:rsidP="00405804">
      <w:pPr>
        <w:ind w:firstLine="539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Доходы по </w:t>
      </w: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единому сельскохозяйственному налогу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поступили в сумме  1036 тыс. </w:t>
      </w:r>
      <w:r w:rsidR="009544A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46CF">
        <w:rPr>
          <w:rFonts w:ascii="Times New Roman" w:hAnsi="Times New Roman" w:cs="Times New Roman"/>
          <w:sz w:val="24"/>
          <w:szCs w:val="24"/>
          <w:lang w:val="ru-RU"/>
        </w:rPr>
        <w:t>руб., что составляет 97% от плана</w:t>
      </w:r>
      <w:r w:rsidR="009544AF" w:rsidRPr="00DC46CF">
        <w:rPr>
          <w:rFonts w:ascii="Times New Roman" w:hAnsi="Times New Roman" w:cs="Times New Roman"/>
          <w:sz w:val="24"/>
          <w:szCs w:val="24"/>
          <w:lang w:val="ru-RU"/>
        </w:rPr>
        <w:t xml:space="preserve"> (1068 тыс.руб.)</w:t>
      </w:r>
      <w:r w:rsidRPr="00DC46C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544A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За 2013 год </w:t>
      </w:r>
      <w:r w:rsidR="00DC46CF">
        <w:rPr>
          <w:rFonts w:ascii="Times New Roman" w:hAnsi="Times New Roman" w:cs="Times New Roman"/>
          <w:sz w:val="24"/>
          <w:szCs w:val="24"/>
          <w:lang w:val="ru-RU"/>
        </w:rPr>
        <w:t xml:space="preserve">поступило ЕСХН в сумме </w:t>
      </w:r>
      <w:r w:rsidR="00DC46CF" w:rsidRPr="00DC46CF">
        <w:rPr>
          <w:rFonts w:ascii="Times New Roman" w:hAnsi="Times New Roman" w:cs="Times New Roman"/>
          <w:color w:val="000000"/>
          <w:sz w:val="24"/>
          <w:szCs w:val="24"/>
          <w:lang w:val="ru-RU"/>
        </w:rPr>
        <w:t>603 тыс.руб.,</w:t>
      </w:r>
      <w:r w:rsidR="00DC46CF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9544AF" w:rsidRPr="00551FA3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="00DC46CF">
        <w:rPr>
          <w:rFonts w:ascii="Times New Roman" w:hAnsi="Times New Roman" w:cs="Times New Roman"/>
          <w:sz w:val="24"/>
          <w:szCs w:val="24"/>
          <w:lang w:val="ru-RU"/>
        </w:rPr>
        <w:t xml:space="preserve">овые назначения </w:t>
      </w:r>
      <w:r w:rsidR="009544A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перевыполнен</w:t>
      </w:r>
      <w:r w:rsidR="00DC46CF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544A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на 101,3%. Согласно сведений Межрайонной ИФНС России №7 по Приморскому краю, общее количество плательщиков </w:t>
      </w:r>
      <w:r w:rsidR="0039514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2014 году </w:t>
      </w:r>
      <w:r w:rsidR="009544A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463AA1" w:rsidRPr="00551F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9514E" w:rsidRPr="00551FA3">
        <w:rPr>
          <w:rFonts w:ascii="Times New Roman" w:hAnsi="Times New Roman" w:cs="Times New Roman"/>
          <w:sz w:val="24"/>
          <w:szCs w:val="24"/>
          <w:lang w:val="ru-RU"/>
        </w:rPr>
        <w:t>зменилось</w:t>
      </w:r>
      <w:r w:rsidR="009544A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(30), недоимка по данному налогу отсутствует.</w:t>
      </w:r>
      <w:r w:rsidR="00405804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1127" w:rsidRPr="00551FA3">
        <w:rPr>
          <w:rFonts w:ascii="Times New Roman" w:hAnsi="Times New Roman" w:cs="Times New Roman"/>
          <w:i/>
          <w:sz w:val="24"/>
          <w:szCs w:val="24"/>
          <w:lang w:val="ru-RU"/>
        </w:rPr>
        <w:t>В течение 2014 года изменение плана по ЕСХН  производилось два</w:t>
      </w:r>
      <w:r w:rsidR="001F5051">
        <w:rPr>
          <w:rFonts w:ascii="Times New Roman" w:hAnsi="Times New Roman" w:cs="Times New Roman"/>
          <w:i/>
          <w:sz w:val="24"/>
          <w:szCs w:val="24"/>
          <w:lang w:val="ru-RU"/>
        </w:rPr>
        <w:t>жды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</w:t>
      </w:r>
      <w:r w:rsidR="00531127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сторону увеличения</w:t>
      </w:r>
      <w:r w:rsidR="00F673F3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общей сумме на 494 тыс.руб.</w:t>
      </w:r>
      <w:r w:rsidR="00531127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F5051" w:rsidRPr="001F505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C46CF" w:rsidRPr="001F5051">
        <w:rPr>
          <w:rFonts w:ascii="Times New Roman" w:hAnsi="Times New Roman" w:cs="Times New Roman"/>
          <w:sz w:val="24"/>
          <w:szCs w:val="24"/>
          <w:lang w:val="ru-RU"/>
        </w:rPr>
        <w:t>оказатели уточненного плана на 2014 год</w:t>
      </w:r>
      <w:r w:rsidR="00DC46CF" w:rsidRPr="00C84E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не достигнуты, </w:t>
      </w:r>
      <w:r w:rsidR="00DC46C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DC46CF" w:rsidRPr="00C84EA0">
        <w:rPr>
          <w:rFonts w:ascii="Times New Roman" w:hAnsi="Times New Roman" w:cs="Times New Roman"/>
          <w:sz w:val="24"/>
          <w:szCs w:val="24"/>
          <w:lang w:val="ru-RU"/>
        </w:rPr>
        <w:t xml:space="preserve"> обусловлено </w:t>
      </w:r>
      <w:r w:rsidR="00DC46CF">
        <w:rPr>
          <w:rFonts w:ascii="Times New Roman" w:hAnsi="Times New Roman" w:cs="Times New Roman"/>
          <w:sz w:val="24"/>
          <w:szCs w:val="24"/>
          <w:lang w:val="ru-RU"/>
        </w:rPr>
        <w:t xml:space="preserve">завышенным </w:t>
      </w:r>
      <w:r w:rsidR="00DC46CF" w:rsidRPr="00C84EA0">
        <w:rPr>
          <w:rFonts w:ascii="Times New Roman" w:hAnsi="Times New Roman"/>
          <w:sz w:val="24"/>
          <w:szCs w:val="24"/>
          <w:lang w:val="ru-RU"/>
        </w:rPr>
        <w:t xml:space="preserve">объемом </w:t>
      </w:r>
      <w:r w:rsidR="00DC46CF">
        <w:rPr>
          <w:rFonts w:ascii="Times New Roman" w:hAnsi="Times New Roman"/>
          <w:sz w:val="24"/>
          <w:szCs w:val="24"/>
          <w:lang w:val="ru-RU"/>
        </w:rPr>
        <w:t xml:space="preserve">ЕСХН при </w:t>
      </w:r>
      <w:r w:rsidR="00DC46CF" w:rsidRPr="00C84EA0">
        <w:rPr>
          <w:rFonts w:ascii="Times New Roman" w:hAnsi="Times New Roman"/>
          <w:sz w:val="24"/>
          <w:szCs w:val="24"/>
          <w:lang w:val="ru-RU"/>
        </w:rPr>
        <w:t>внесени</w:t>
      </w:r>
      <w:r w:rsidR="00DC46C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DC46CF" w:rsidRPr="00C84EA0">
        <w:rPr>
          <w:rFonts w:ascii="Times New Roman" w:hAnsi="Times New Roman"/>
          <w:sz w:val="24"/>
          <w:szCs w:val="24"/>
          <w:lang w:val="ru-RU"/>
        </w:rPr>
        <w:t xml:space="preserve"> изменени</w:t>
      </w:r>
      <w:r w:rsidR="00DC46CF">
        <w:rPr>
          <w:rFonts w:ascii="Times New Roman" w:hAnsi="Times New Roman"/>
          <w:sz w:val="24"/>
          <w:szCs w:val="24"/>
          <w:lang w:val="ru-RU"/>
        </w:rPr>
        <w:t>й</w:t>
      </w:r>
      <w:r w:rsidR="00DC46CF" w:rsidRPr="00C84EA0">
        <w:rPr>
          <w:rFonts w:ascii="Times New Roman" w:hAnsi="Times New Roman"/>
          <w:sz w:val="24"/>
          <w:szCs w:val="24"/>
          <w:lang w:val="ru-RU"/>
        </w:rPr>
        <w:t xml:space="preserve"> в решение о бюджете.</w:t>
      </w:r>
    </w:p>
    <w:p w:rsidR="007000E3" w:rsidRPr="00551FA3" w:rsidRDefault="00FC782A" w:rsidP="001F5051">
      <w:pPr>
        <w:shd w:val="clear" w:color="auto" w:fill="FFFFFF"/>
        <w:ind w:firstLine="5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 xml:space="preserve">Налог на имущество </w:t>
      </w:r>
      <w:r w:rsidR="007000E3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физических лиц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 в сумме 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6245</w:t>
      </w:r>
      <w:r w:rsidRPr="00715F05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что на 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517</w:t>
      </w:r>
      <w:r w:rsidRPr="00715F05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. или на 9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годовых плановых назначений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7465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По сравнению с 201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годом объем поступлений по указанному налогу увеличился на 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739</w:t>
      </w:r>
      <w:r w:rsidRPr="00715F05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. или на 13,4%.</w:t>
      </w:r>
      <w:r w:rsidR="00463AA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величени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поступлений по налогу </w:t>
      </w:r>
      <w:r w:rsidR="007000E3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связано с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мероприятиями по уточнению инвентаризационной стоимости недвижимого имущества физических лиц</w:t>
      </w:r>
      <w:r w:rsidR="0067465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 погашением недоимки за прошлые периоды</w:t>
      </w:r>
      <w:r w:rsidR="007000E3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000E3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Недоимка по данному виду налога на 01.01.2015 составляет 4118 тыс.руб.</w:t>
      </w:r>
      <w:r w:rsidR="007000E3" w:rsidRPr="00715F0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674656" w:rsidRPr="00551FA3" w:rsidRDefault="00674656" w:rsidP="001F5051">
      <w:pPr>
        <w:shd w:val="clear" w:color="auto" w:fill="FFFFFF"/>
        <w:ind w:firstLine="53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Поступления по </w:t>
      </w: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земельному налогу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составили 13398 тыс.руб. или 87,3% к плану.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2013 годом поступление доходов по налогу </w:t>
      </w:r>
      <w:r w:rsidR="00EF36DF">
        <w:rPr>
          <w:rFonts w:ascii="Times New Roman" w:hAnsi="Times New Roman" w:cs="Times New Roman"/>
          <w:sz w:val="24"/>
          <w:szCs w:val="24"/>
          <w:lang w:val="ru-RU"/>
        </w:rPr>
        <w:t>меньше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на 1625 тыс. руб. </w:t>
      </w:r>
      <w:r w:rsidR="00EF36DF" w:rsidRPr="00EF36DF">
        <w:rPr>
          <w:rFonts w:ascii="Times New Roman" w:hAnsi="Times New Roman" w:cs="Times New Roman"/>
          <w:sz w:val="24"/>
          <w:szCs w:val="24"/>
          <w:lang w:val="ru-RU"/>
        </w:rPr>
        <w:t>(10,8</w:t>
      </w:r>
      <w:r w:rsidRPr="00EF36DF">
        <w:rPr>
          <w:rFonts w:ascii="Times New Roman" w:hAnsi="Times New Roman" w:cs="Times New Roman"/>
          <w:sz w:val="24"/>
          <w:szCs w:val="24"/>
          <w:lang w:val="ru-RU"/>
        </w:rPr>
        <w:t>%).</w:t>
      </w:r>
      <w:r w:rsidRPr="00EF3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9514E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Невыполнение плана обусловлено предоставлением </w:t>
      </w:r>
      <w:r w:rsidR="0039514E"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уточненных налоговых деклараций на уменьшение платежа и </w:t>
      </w:r>
      <w:r w:rsidR="0039514E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9514E"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возвратом на расчетный счет налогоплательщика переплаты по налогу, уменьшением начисления налога по заявлением граждан</w:t>
      </w:r>
      <w:r w:rsidR="0039514E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9514E"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отношении земельных участков, предназначенных для сельхозпроизводства.</w:t>
      </w:r>
      <w:r w:rsidR="0039514E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Недоимка по данному виду налога на 01.01.2015 составляет 2394 тыс.руб.</w:t>
      </w:r>
      <w:r w:rsidRPr="00715F0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FC782A" w:rsidRPr="00551FA3" w:rsidRDefault="00531127" w:rsidP="00531127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Г</w:t>
      </w:r>
      <w:r w:rsidR="00FC782A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осударственная пошлина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поступила в сумме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4218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с выполнением годовых плановых назначений на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119,5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EF36DF">
        <w:rPr>
          <w:rFonts w:ascii="Times New Roman" w:hAnsi="Times New Roman" w:cs="Times New Roman"/>
          <w:sz w:val="24"/>
          <w:szCs w:val="24"/>
          <w:lang w:val="ru-RU"/>
        </w:rPr>
        <w:t xml:space="preserve"> ( план 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3529 тыс.руб.)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. Увеличение поступлений обусловлено ростом числа обращений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суды, взыскания задолженности. План за 2013 год также был перевыполнен на 100,3% ( план  2394 тыс.руб., поступило 2401 тыс.руб.).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405804" w:rsidRPr="00551FA3" w:rsidRDefault="000615A2" w:rsidP="000615A2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</w:p>
    <w:p w:rsidR="00FC782A" w:rsidRDefault="00405804" w:rsidP="000615A2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  <w:r w:rsidR="000615A2" w:rsidRPr="00551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FC782A" w:rsidRPr="00551FA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Неналоговые доходы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исполнены на </w:t>
      </w:r>
      <w:r w:rsidR="008C1054" w:rsidRPr="00551FA3">
        <w:rPr>
          <w:rFonts w:ascii="Times New Roman" w:hAnsi="Times New Roman" w:cs="Times New Roman"/>
          <w:sz w:val="24"/>
          <w:szCs w:val="24"/>
          <w:lang w:val="ru-RU"/>
        </w:rPr>
        <w:t>69,7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к уточненным назначениям, при плане </w:t>
      </w:r>
      <w:r w:rsidR="000615A2" w:rsidRPr="00551FA3">
        <w:rPr>
          <w:rFonts w:ascii="Times New Roman" w:hAnsi="Times New Roman" w:cs="Times New Roman"/>
          <w:sz w:val="24"/>
          <w:szCs w:val="24"/>
          <w:lang w:val="ru-RU"/>
        </w:rPr>
        <w:t>51390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0615A2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поступило </w:t>
      </w:r>
      <w:r w:rsidR="000615A2" w:rsidRPr="00551FA3">
        <w:rPr>
          <w:rFonts w:ascii="Times New Roman" w:hAnsi="Times New Roman" w:cs="Times New Roman"/>
          <w:sz w:val="24"/>
          <w:szCs w:val="24"/>
          <w:lang w:val="ru-RU"/>
        </w:rPr>
        <w:t>35810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 Доля н</w:t>
      </w:r>
      <w:r w:rsidR="000615A2" w:rsidRPr="00551FA3">
        <w:rPr>
          <w:rFonts w:ascii="Times New Roman" w:hAnsi="Times New Roman" w:cs="Times New Roman"/>
          <w:sz w:val="24"/>
          <w:szCs w:val="24"/>
          <w:lang w:val="ru-RU"/>
        </w:rPr>
        <w:t>еналоговых доходов составила 4,4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615A2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36D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615A2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общем объеме доходов и 10% </w:t>
      </w:r>
      <w:r w:rsidR="00EF36D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615A2" w:rsidRPr="00551FA3">
        <w:rPr>
          <w:rFonts w:ascii="Times New Roman" w:hAnsi="Times New Roman" w:cs="Times New Roman"/>
          <w:sz w:val="24"/>
          <w:szCs w:val="24"/>
          <w:lang w:val="ru-RU"/>
        </w:rPr>
        <w:t>в объеме собственных доходов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36DF" w:rsidRPr="00EF36DF" w:rsidRDefault="00EF36DF" w:rsidP="000615A2">
      <w:pPr>
        <w:shd w:val="clear" w:color="auto" w:fill="FFFFFF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F36DF">
        <w:rPr>
          <w:rFonts w:ascii="Times New Roman" w:hAnsi="Times New Roman" w:cs="Times New Roman"/>
          <w:sz w:val="18"/>
          <w:szCs w:val="18"/>
          <w:lang w:val="ru-RU"/>
        </w:rPr>
        <w:t>(тыс.руб.)</w:t>
      </w:r>
    </w:p>
    <w:tbl>
      <w:tblPr>
        <w:tblpPr w:leftFromText="180" w:rightFromText="180" w:vertAnchor="text" w:horzAnchor="margin" w:tblpXSpec="center" w:tblpY="85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134"/>
        <w:gridCol w:w="992"/>
        <w:gridCol w:w="992"/>
        <w:gridCol w:w="1134"/>
        <w:gridCol w:w="709"/>
        <w:gridCol w:w="850"/>
        <w:gridCol w:w="709"/>
        <w:gridCol w:w="1134"/>
      </w:tblGrid>
      <w:tr w:rsidR="00B83096" w:rsidRPr="00F74506" w:rsidTr="00B83096">
        <w:trPr>
          <w:trHeight w:val="14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2014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2013год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3096" w:rsidRPr="00551FA3" w:rsidRDefault="00B83096" w:rsidP="00715F05">
            <w:pPr>
              <w:ind w:left="-108" w:right="-10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Исполнение</w:t>
            </w:r>
          </w:p>
          <w:p w:rsidR="00B83096" w:rsidRPr="00551FA3" w:rsidRDefault="00B83096" w:rsidP="00715F05">
            <w:pPr>
              <w:ind w:left="-108" w:right="-10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2014 года по сравнению с 2013 годом</w:t>
            </w:r>
          </w:p>
        </w:tc>
      </w:tr>
      <w:tr w:rsidR="00B83096" w:rsidRPr="00715F05" w:rsidTr="00B83096">
        <w:trPr>
          <w:trHeight w:val="639"/>
        </w:trPr>
        <w:tc>
          <w:tcPr>
            <w:tcW w:w="1843" w:type="dxa"/>
            <w:vMerge/>
            <w:vAlign w:val="center"/>
            <w:hideMark/>
          </w:tcPr>
          <w:p w:rsidR="00B83096" w:rsidRPr="00551FA3" w:rsidRDefault="00B83096" w:rsidP="00715F05">
            <w:pPr>
              <w:ind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Первоначальный бюджет от 24.12.2013 № 62</w:t>
            </w:r>
          </w:p>
        </w:tc>
        <w:tc>
          <w:tcPr>
            <w:tcW w:w="992" w:type="dxa"/>
            <w:vAlign w:val="center"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уточненный</w:t>
            </w:r>
          </w:p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1134" w:type="dxa"/>
            <w:vAlign w:val="center"/>
            <w:hideMark/>
          </w:tcPr>
          <w:p w:rsidR="00B83096" w:rsidRPr="00715F05" w:rsidRDefault="00B83096" w:rsidP="00715F05">
            <w:pPr>
              <w:ind w:left="-104" w:right="-113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 от уточненного плана</w:t>
            </w:r>
          </w:p>
        </w:tc>
        <w:tc>
          <w:tcPr>
            <w:tcW w:w="709" w:type="dxa"/>
            <w:vAlign w:val="center"/>
            <w:hideMark/>
          </w:tcPr>
          <w:p w:rsidR="00B83096" w:rsidRPr="00715F05" w:rsidRDefault="00B83096" w:rsidP="00715F05">
            <w:pPr>
              <w:ind w:left="-103" w:right="-10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% исполнения</w:t>
            </w:r>
          </w:p>
        </w:tc>
        <w:tc>
          <w:tcPr>
            <w:tcW w:w="850" w:type="dxa"/>
            <w:vAlign w:val="center"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Испол-нено</w:t>
            </w:r>
          </w:p>
        </w:tc>
        <w:tc>
          <w:tcPr>
            <w:tcW w:w="709" w:type="dxa"/>
            <w:vAlign w:val="center"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sz w:val="18"/>
                <w:szCs w:val="18"/>
              </w:rPr>
              <w:t>% исполнения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B83096" w:rsidRPr="00715F05" w:rsidRDefault="00B83096" w:rsidP="00715F0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096" w:rsidRPr="00715F05" w:rsidTr="00B83096">
        <w:trPr>
          <w:trHeight w:val="300"/>
        </w:trPr>
        <w:tc>
          <w:tcPr>
            <w:tcW w:w="1843" w:type="dxa"/>
            <w:shd w:val="clear" w:color="auto" w:fill="auto"/>
            <w:noWrap/>
            <w:hideMark/>
          </w:tcPr>
          <w:p w:rsidR="00B83096" w:rsidRPr="00551FA3" w:rsidRDefault="00B83096" w:rsidP="00715F05">
            <w:pPr>
              <w:ind w:firstLine="34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Неналоговые доходы, </w:t>
            </w:r>
            <w:r w:rsidRPr="00B8309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41831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51390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35810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43526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-7716</w:t>
            </w:r>
          </w:p>
        </w:tc>
      </w:tr>
      <w:tr w:rsidR="00B83096" w:rsidRPr="00715F05" w:rsidTr="00B83096">
        <w:trPr>
          <w:trHeight w:val="234"/>
        </w:trPr>
        <w:tc>
          <w:tcPr>
            <w:tcW w:w="1843" w:type="dxa"/>
            <w:hideMark/>
          </w:tcPr>
          <w:p w:rsidR="00B83096" w:rsidRPr="00551FA3" w:rsidRDefault="00B83096" w:rsidP="00715F05">
            <w:pPr>
              <w:ind w:firstLine="34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рендная плата за не разграниченные земельные участки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10325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12709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10163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-2546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10897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-734</w:t>
            </w:r>
          </w:p>
        </w:tc>
      </w:tr>
      <w:tr w:rsidR="00B83096" w:rsidRPr="00715F05" w:rsidTr="00B83096">
        <w:trPr>
          <w:trHeight w:val="234"/>
        </w:trPr>
        <w:tc>
          <w:tcPr>
            <w:tcW w:w="1843" w:type="dxa"/>
            <w:hideMark/>
          </w:tcPr>
          <w:p w:rsidR="00B83096" w:rsidRPr="00715F05" w:rsidRDefault="00B83096" w:rsidP="00715F05">
            <w:pPr>
              <w:ind w:firstLine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715F05">
              <w:rPr>
                <w:rFonts w:ascii="Times New Roman" w:hAnsi="Times New Roman" w:cs="Times New Roman"/>
                <w:sz w:val="18"/>
                <w:szCs w:val="18"/>
              </w:rPr>
              <w:t>ренда имущества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6618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7118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6559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-559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6408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</w:tr>
      <w:tr w:rsidR="00B83096" w:rsidRPr="00715F05" w:rsidTr="00B83096">
        <w:trPr>
          <w:trHeight w:val="223"/>
        </w:trPr>
        <w:tc>
          <w:tcPr>
            <w:tcW w:w="1843" w:type="dxa"/>
            <w:hideMark/>
          </w:tcPr>
          <w:p w:rsidR="00B83096" w:rsidRPr="00551FA3" w:rsidRDefault="00B83096" w:rsidP="00715F05">
            <w:pPr>
              <w:ind w:firstLine="34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Перечисления части прибыли муниципальными  унитарными предприятиями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-144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671</w:t>
            </w:r>
          </w:p>
        </w:tc>
      </w:tr>
      <w:tr w:rsidR="00B83096" w:rsidRPr="00715F05" w:rsidTr="00B83096">
        <w:trPr>
          <w:trHeight w:val="63"/>
        </w:trPr>
        <w:tc>
          <w:tcPr>
            <w:tcW w:w="1843" w:type="dxa"/>
            <w:hideMark/>
          </w:tcPr>
          <w:p w:rsidR="00B83096" w:rsidRPr="00551FA3" w:rsidRDefault="00B83096" w:rsidP="00715F05">
            <w:pPr>
              <w:ind w:firstLine="34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565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-96</w:t>
            </w:r>
          </w:p>
        </w:tc>
      </w:tr>
      <w:tr w:rsidR="00B83096" w:rsidRPr="00715F05" w:rsidTr="00B83096">
        <w:trPr>
          <w:trHeight w:val="63"/>
        </w:trPr>
        <w:tc>
          <w:tcPr>
            <w:tcW w:w="1843" w:type="dxa"/>
            <w:hideMark/>
          </w:tcPr>
          <w:p w:rsidR="00B83096" w:rsidRPr="00551FA3" w:rsidRDefault="00B83096" w:rsidP="00715F05">
            <w:pPr>
              <w:ind w:firstLine="34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Плата за негативное воздействие на окружающую среду  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B83096" w:rsidRPr="00715F05" w:rsidTr="00B83096">
        <w:trPr>
          <w:trHeight w:val="216"/>
        </w:trPr>
        <w:tc>
          <w:tcPr>
            <w:tcW w:w="1843" w:type="dxa"/>
            <w:hideMark/>
          </w:tcPr>
          <w:p w:rsidR="00B83096" w:rsidRPr="00551FA3" w:rsidRDefault="00B83096" w:rsidP="00715F05">
            <w:pPr>
              <w:ind w:firstLine="34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Доходы от компенсации затрат бюджета городского округа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683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777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113,8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763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B83096" w:rsidRPr="00715F05" w:rsidTr="00B83096">
        <w:trPr>
          <w:trHeight w:val="207"/>
        </w:trPr>
        <w:tc>
          <w:tcPr>
            <w:tcW w:w="1843" w:type="dxa"/>
            <w:hideMark/>
          </w:tcPr>
          <w:p w:rsidR="00B83096" w:rsidRPr="00715F05" w:rsidRDefault="00B83096" w:rsidP="00715F05">
            <w:pPr>
              <w:ind w:firstLine="34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Доходы</w:t>
            </w:r>
            <w:r w:rsidRPr="00715F05">
              <w:rPr>
                <w:rFonts w:ascii="Times New Roman" w:hAnsi="Times New Roman" w:cs="Times New Roman"/>
                <w:sz w:val="18"/>
                <w:szCs w:val="18"/>
              </w:rPr>
              <w:t xml:space="preserve"> от реализации имущества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9549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14049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-13014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9975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-8940</w:t>
            </w:r>
          </w:p>
        </w:tc>
      </w:tr>
      <w:tr w:rsidR="00B83096" w:rsidRPr="00715F05" w:rsidTr="00B83096">
        <w:trPr>
          <w:trHeight w:val="69"/>
        </w:trPr>
        <w:tc>
          <w:tcPr>
            <w:tcW w:w="1843" w:type="dxa"/>
            <w:hideMark/>
          </w:tcPr>
          <w:p w:rsidR="00B83096" w:rsidRPr="00551FA3" w:rsidRDefault="00B83096" w:rsidP="00715F05">
            <w:pPr>
              <w:ind w:firstLine="34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Доходы от продажи земельных участков, собственность на которые не </w:t>
            </w: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разграничена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3800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4703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-97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4760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</w:t>
            </w:r>
          </w:p>
        </w:tc>
      </w:tr>
      <w:tr w:rsidR="00B83096" w:rsidRPr="00715F05" w:rsidTr="00B83096">
        <w:trPr>
          <w:trHeight w:val="69"/>
        </w:trPr>
        <w:tc>
          <w:tcPr>
            <w:tcW w:w="1843" w:type="dxa"/>
            <w:hideMark/>
          </w:tcPr>
          <w:p w:rsidR="00B83096" w:rsidRPr="00715F05" w:rsidRDefault="00B83096" w:rsidP="00715F0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Штрафы, санкции, возмещение ущерба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7644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7644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8309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7734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575</w:t>
            </w:r>
          </w:p>
        </w:tc>
      </w:tr>
      <w:tr w:rsidR="00B83096" w:rsidRPr="00715F05" w:rsidTr="00B83096">
        <w:trPr>
          <w:trHeight w:val="69"/>
        </w:trPr>
        <w:tc>
          <w:tcPr>
            <w:tcW w:w="1843" w:type="dxa"/>
            <w:hideMark/>
          </w:tcPr>
          <w:p w:rsidR="00B83096" w:rsidRPr="00715F05" w:rsidRDefault="00B83096" w:rsidP="00715F0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34" w:type="dxa"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992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50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709" w:type="dxa"/>
            <w:noWrap/>
            <w:hideMark/>
          </w:tcPr>
          <w:p w:rsidR="00B83096" w:rsidRPr="00715F05" w:rsidRDefault="00B83096" w:rsidP="00715F05">
            <w:pPr>
              <w:ind w:firstLine="34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B83096" w:rsidRPr="00715F05" w:rsidRDefault="00B83096" w:rsidP="00715F0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5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617</w:t>
            </w:r>
          </w:p>
        </w:tc>
      </w:tr>
    </w:tbl>
    <w:p w:rsidR="00E13995" w:rsidRPr="00715F05" w:rsidRDefault="00E13995" w:rsidP="000615A2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CD2851" w:rsidRPr="00551FA3" w:rsidRDefault="00FC782A" w:rsidP="00F673F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Доходы, получаемые в виде арендной платы за земельные участки,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поступили в сумме </w:t>
      </w:r>
      <w:r w:rsidR="000615A2" w:rsidRPr="00551FA3">
        <w:rPr>
          <w:rFonts w:ascii="Times New Roman" w:hAnsi="Times New Roman" w:cs="Times New Roman"/>
          <w:sz w:val="24"/>
          <w:szCs w:val="24"/>
          <w:lang w:val="ru-RU"/>
        </w:rPr>
        <w:t>10163 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0615A2" w:rsidRPr="00551FA3">
        <w:rPr>
          <w:rFonts w:ascii="Times New Roman" w:hAnsi="Times New Roman" w:cs="Times New Roman"/>
          <w:sz w:val="24"/>
          <w:szCs w:val="24"/>
          <w:lang w:val="ru-RU"/>
        </w:rPr>
        <w:t>., что составляет 80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к годовым плановым назначениям. </w:t>
      </w:r>
      <w:r w:rsidR="000A20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3AA1" w:rsidRPr="00551FA3">
        <w:rPr>
          <w:rFonts w:ascii="Times New Roman" w:hAnsi="Times New Roman" w:cs="Times New Roman"/>
          <w:sz w:val="24"/>
          <w:szCs w:val="24"/>
          <w:lang w:val="ru-RU"/>
        </w:rPr>
        <w:t>Согласно пояснительной записки Финансового управления, п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лановые назначения недостигнуты в связи с</w:t>
      </w:r>
      <w:r w:rsidR="000A20CD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уменьшением  арендной платы по отдельным земельным участкам по решению суда, а также </w:t>
      </w:r>
      <w:r w:rsidR="000B442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ростом задолженности арендаторов. </w:t>
      </w:r>
      <w:r w:rsidR="000A20CD" w:rsidRPr="00551F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0B442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состоянию на 01.01.2014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13A0" w:rsidRPr="00551FA3">
        <w:rPr>
          <w:rFonts w:ascii="Times New Roman" w:hAnsi="Times New Roman" w:cs="Times New Roman"/>
          <w:sz w:val="24"/>
          <w:szCs w:val="24"/>
          <w:lang w:val="ru-RU"/>
        </w:rPr>
        <w:t>задолженност</w:t>
      </w:r>
      <w:r w:rsidR="007E13A0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7E13A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арендаторов</w:t>
      </w:r>
      <w:r w:rsidR="000A20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составляла 1651,5 тыс.руб., на 01.01.2015 – 2361,9 тыс.руб., рост </w:t>
      </w:r>
      <w:r w:rsidR="007E13A0">
        <w:rPr>
          <w:rFonts w:ascii="Times New Roman" w:hAnsi="Times New Roman" w:cs="Times New Roman"/>
          <w:sz w:val="24"/>
          <w:szCs w:val="24"/>
          <w:lang w:val="ru-RU"/>
        </w:rPr>
        <w:t>задолженности</w:t>
      </w:r>
      <w:r w:rsidR="000A20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– 710,4 тыс.руб.</w:t>
      </w:r>
      <w:r w:rsidR="00F673F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0CD" w:rsidRPr="00551FA3" w:rsidRDefault="000A20CD" w:rsidP="00F673F3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>В течение 2014 года изменение плана по данному виду дохода  произв</w:t>
      </w:r>
      <w:r w:rsidR="007E13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едено в 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>сторону увеличения</w:t>
      </w:r>
      <w:r w:rsidR="00F673F3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2384 тыс.руб.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F673F3" w:rsidRPr="00551FA3" w:rsidRDefault="00FC782A" w:rsidP="007E13A0">
      <w:pPr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Поступления доходов от сдачи в аренду имущества</w:t>
      </w:r>
      <w:r w:rsidR="000A20CD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0A20CD" w:rsidRPr="00551FA3">
        <w:rPr>
          <w:rFonts w:ascii="Times New Roman" w:hAnsi="Times New Roman" w:cs="Times New Roman"/>
          <w:sz w:val="24"/>
          <w:szCs w:val="24"/>
          <w:lang w:val="ru-RU"/>
        </w:rPr>
        <w:t>6559 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0A20CD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0A20CD" w:rsidRPr="00551FA3">
        <w:rPr>
          <w:rFonts w:ascii="Times New Roman" w:hAnsi="Times New Roman" w:cs="Times New Roman"/>
          <w:sz w:val="24"/>
          <w:szCs w:val="24"/>
          <w:lang w:val="ru-RU"/>
        </w:rPr>
        <w:t>92,1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 к годовым плановым назначениям</w:t>
      </w:r>
      <w:r w:rsidR="00D83E9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(7118 тыс.руб.).  </w:t>
      </w:r>
      <w:r w:rsidR="007E13A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Согласно пояснительной записки Финансового управления, </w:t>
      </w:r>
      <w:r w:rsidR="007E13A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673F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евыполнение плановых показателей обусловлено </w:t>
      </w:r>
      <w:r w:rsidR="00405804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73F3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зачетами затрат на капитальный ремонт в счет арендной платы с Лесозаводским филиалом КГУП «Примтеплоэнерго» на 1028,4 тыс. рублей и с ООО «Коммунальная служба» - на 416,7 тыс. рублей, а также ростом задолженности  </w:t>
      </w:r>
      <w:r w:rsidR="00F673F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арендаторов. По состоянию на 01.01.2014 </w:t>
      </w:r>
      <w:r w:rsidR="007E13A0" w:rsidRPr="00551FA3">
        <w:rPr>
          <w:rFonts w:ascii="Times New Roman" w:hAnsi="Times New Roman" w:cs="Times New Roman"/>
          <w:sz w:val="24"/>
          <w:szCs w:val="24"/>
          <w:lang w:val="ru-RU"/>
        </w:rPr>
        <w:t>задолженност</w:t>
      </w:r>
      <w:r w:rsidR="007E13A0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7E13A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арендаторов</w:t>
      </w:r>
      <w:r w:rsidR="00F673F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составляла 991,7 тыс.руб., на 01.01.2015 – 1178 тыс.руб., рост </w:t>
      </w:r>
      <w:r w:rsidR="007E13A0" w:rsidRPr="00551FA3">
        <w:rPr>
          <w:rFonts w:ascii="Times New Roman" w:hAnsi="Times New Roman" w:cs="Times New Roman"/>
          <w:sz w:val="24"/>
          <w:szCs w:val="24"/>
          <w:lang w:val="ru-RU"/>
        </w:rPr>
        <w:t>задолженност</w:t>
      </w:r>
      <w:r w:rsidR="007E13A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673F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– 186,3 тыс.руб. </w:t>
      </w:r>
      <w:r w:rsidR="00F673F3" w:rsidRPr="00551FA3">
        <w:rPr>
          <w:rFonts w:ascii="Times New Roman" w:hAnsi="Times New Roman" w:cs="Times New Roman"/>
          <w:i/>
          <w:sz w:val="24"/>
          <w:szCs w:val="24"/>
          <w:lang w:val="ru-RU"/>
        </w:rPr>
        <w:t>В течение 2014 года изменение плана по данному виду дохода  произв</w:t>
      </w:r>
      <w:r w:rsidR="007E13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едено в </w:t>
      </w:r>
      <w:r w:rsidR="00F673F3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сторону увеличения </w:t>
      </w:r>
      <w:r w:rsidR="007E13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</w:t>
      </w:r>
      <w:r w:rsidR="00F673F3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500 тыс.руб..  </w:t>
      </w:r>
    </w:p>
    <w:p w:rsidR="007E13A0" w:rsidRDefault="007E13A0" w:rsidP="007E13A0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FC782A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Доходы от перечисления части прибыли государственных унитарных предприятий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9FA" w:rsidRPr="00551FA3">
        <w:rPr>
          <w:rFonts w:ascii="Times New Roman" w:hAnsi="Times New Roman" w:cs="Times New Roman"/>
          <w:sz w:val="24"/>
          <w:szCs w:val="24"/>
          <w:lang w:val="ru-RU"/>
        </w:rPr>
        <w:t>ЛГО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составили </w:t>
      </w:r>
      <w:r w:rsidR="00F449FA" w:rsidRPr="00551FA3">
        <w:rPr>
          <w:rFonts w:ascii="Times New Roman" w:hAnsi="Times New Roman" w:cs="Times New Roman"/>
          <w:sz w:val="24"/>
          <w:szCs w:val="24"/>
          <w:lang w:val="ru-RU"/>
        </w:rPr>
        <w:t>756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F449FA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или </w:t>
      </w:r>
      <w:r w:rsidR="00F449FA" w:rsidRPr="00551FA3">
        <w:rPr>
          <w:rFonts w:ascii="Times New Roman" w:hAnsi="Times New Roman" w:cs="Times New Roman"/>
          <w:sz w:val="24"/>
          <w:szCs w:val="24"/>
          <w:lang w:val="ru-RU"/>
        </w:rPr>
        <w:t>84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годовых плановых назначений. </w:t>
      </w:r>
      <w:r w:rsidR="00DC6E63" w:rsidRPr="00551F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DC6E63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году отмечается </w:t>
      </w:r>
      <w:r w:rsidR="00DC6E63" w:rsidRPr="00551FA3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показателя по сравнению с 201</w:t>
      </w:r>
      <w:r w:rsidR="00DC6E63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годом </w:t>
      </w:r>
      <w:r w:rsidR="00DC6E6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8,9 раза. Задолженность предприятий перед бюджетом по перечислению прибыли </w:t>
      </w:r>
      <w:r w:rsidR="00DC6E63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C6E6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 конец 2014 года отсутствует. </w:t>
      </w:r>
      <w:r w:rsidR="00DC6E63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течение 2014 года изменение плана по данному виду дохода  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>произв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едено в 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сторону увеличения </w:t>
      </w:r>
      <w:r w:rsidR="00DC6E63" w:rsidRPr="00551FA3">
        <w:rPr>
          <w:rFonts w:ascii="Times New Roman" w:hAnsi="Times New Roman" w:cs="Times New Roman"/>
          <w:i/>
          <w:sz w:val="24"/>
          <w:szCs w:val="24"/>
          <w:lang w:val="ru-RU"/>
        </w:rPr>
        <w:t>на 819 тыс.руб.</w:t>
      </w:r>
    </w:p>
    <w:p w:rsidR="007E13A0" w:rsidRPr="007E13A0" w:rsidRDefault="007E13A0" w:rsidP="007E13A0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63108">
        <w:rPr>
          <w:rFonts w:ascii="Times New Roman" w:hAnsi="Times New Roman" w:cs="Times New Roman"/>
          <w:b/>
          <w:i/>
          <w:sz w:val="24"/>
          <w:szCs w:val="24"/>
          <w:lang w:val="ru-RU"/>
        </w:rPr>
        <w:t>Доходы</w:t>
      </w:r>
      <w:r w:rsidR="00FC782A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от реализации имущества</w:t>
      </w:r>
      <w:r w:rsidR="005C3D3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за 201</w:t>
      </w:r>
      <w:r w:rsidR="005C3D30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 поступили в сумме </w:t>
      </w:r>
      <w:r w:rsidR="005C3D30" w:rsidRPr="00551FA3">
        <w:rPr>
          <w:rFonts w:ascii="Times New Roman" w:hAnsi="Times New Roman" w:cs="Times New Roman"/>
          <w:sz w:val="24"/>
          <w:szCs w:val="24"/>
          <w:lang w:val="ru-RU"/>
        </w:rPr>
        <w:t>1035 тыс.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5C3D30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C3E58" w:rsidRPr="00551FA3">
        <w:rPr>
          <w:rFonts w:ascii="Times New Roman" w:hAnsi="Times New Roman" w:cs="Times New Roman"/>
          <w:sz w:val="24"/>
          <w:szCs w:val="24"/>
          <w:lang w:val="ru-RU"/>
        </w:rPr>
        <w:t>, что составило 7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,4% плановых назначений. В сравнении с показателем 201</w:t>
      </w:r>
      <w:r w:rsidR="005C3E58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года поступления по данному доходному источнику </w:t>
      </w:r>
      <w:r w:rsidR="005C3E58" w:rsidRPr="00551FA3">
        <w:rPr>
          <w:rFonts w:ascii="Times New Roman" w:hAnsi="Times New Roman" w:cs="Times New Roman"/>
          <w:sz w:val="24"/>
          <w:szCs w:val="24"/>
          <w:lang w:val="ru-RU"/>
        </w:rPr>
        <w:t>уменьшились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5C3E58" w:rsidRPr="00551FA3">
        <w:rPr>
          <w:rFonts w:ascii="Times New Roman" w:hAnsi="Times New Roman" w:cs="Times New Roman"/>
          <w:sz w:val="24"/>
          <w:szCs w:val="24"/>
          <w:lang w:val="ru-RU"/>
        </w:rPr>
        <w:t>10 раз или на 8940 тыс.руб.</w:t>
      </w:r>
      <w:r w:rsidR="005C3E5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отчетном году не </w:t>
      </w:r>
      <w:r w:rsidR="00D01AF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состоялись </w:t>
      </w:r>
      <w:r w:rsidR="005C3E5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аукцион</w:t>
      </w:r>
      <w:r w:rsidR="00D01AF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5C3E5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продаже имущества, включенного в план приватизации на 2014 год.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течение 2014 года изменение плана по данному источнику</w:t>
      </w:r>
      <w:r w:rsidR="00136499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неналоговых доходов 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произв</w:t>
      </w:r>
      <w:r w:rsidR="00D01AFC" w:rsidRPr="00551FA3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>д</w:t>
      </w:r>
      <w:r w:rsidR="00D01AFC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ено </w:t>
      </w:r>
      <w:r w:rsidR="00136499" w:rsidRPr="00551FA3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сторону увеличения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36499" w:rsidRPr="00551FA3">
        <w:rPr>
          <w:rFonts w:ascii="Times New Roman" w:hAnsi="Times New Roman" w:cs="Times New Roman"/>
          <w:i/>
          <w:sz w:val="24"/>
          <w:szCs w:val="24"/>
          <w:lang w:val="ru-RU"/>
        </w:rPr>
        <w:t>4500</w:t>
      </w:r>
      <w:r w:rsidR="000954E8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тыс.руб.</w:t>
      </w:r>
    </w:p>
    <w:p w:rsidR="00735506" w:rsidRPr="00551FA3" w:rsidRDefault="007E13A0" w:rsidP="007E13A0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FC782A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Доходы от продажи земельных участков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поступили в сумме </w:t>
      </w:r>
      <w:r w:rsidR="005C3E58" w:rsidRPr="00551FA3">
        <w:rPr>
          <w:rFonts w:ascii="Times New Roman" w:hAnsi="Times New Roman" w:cs="Times New Roman"/>
          <w:sz w:val="24"/>
          <w:szCs w:val="24"/>
          <w:lang w:val="ru-RU"/>
        </w:rPr>
        <w:t>4703 тыс.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5C3E58" w:rsidRPr="00551FA3">
        <w:rPr>
          <w:rFonts w:ascii="Times New Roman" w:hAnsi="Times New Roman" w:cs="Times New Roman"/>
          <w:sz w:val="24"/>
          <w:szCs w:val="24"/>
          <w:lang w:val="ru-RU"/>
        </w:rPr>
        <w:t>., что ниже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годовых плановых назначений на </w:t>
      </w:r>
      <w:r w:rsidR="005C3E58" w:rsidRPr="00551FA3">
        <w:rPr>
          <w:rFonts w:ascii="Times New Roman" w:hAnsi="Times New Roman" w:cs="Times New Roman"/>
          <w:sz w:val="24"/>
          <w:szCs w:val="24"/>
          <w:lang w:val="ru-RU"/>
        </w:rPr>
        <w:t>97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5C3E58" w:rsidRPr="00551FA3">
        <w:rPr>
          <w:rFonts w:ascii="Times New Roman" w:hAnsi="Times New Roman" w:cs="Times New Roman"/>
          <w:sz w:val="24"/>
          <w:szCs w:val="24"/>
          <w:lang w:val="ru-RU"/>
        </w:rPr>
        <w:t>. или на 2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%. </w:t>
      </w:r>
      <w:r w:rsidR="00463AA1" w:rsidRPr="00551FA3">
        <w:rPr>
          <w:rFonts w:ascii="Times New Roman" w:hAnsi="Times New Roman" w:cs="Times New Roman"/>
          <w:sz w:val="24"/>
          <w:szCs w:val="24"/>
          <w:lang w:val="ru-RU"/>
        </w:rPr>
        <w:t>Согласно пояснительной записки Финансового управления, и</w:t>
      </w:r>
      <w:r w:rsidR="00652C7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з-за отсутствия заявок не </w:t>
      </w:r>
      <w:r w:rsidR="00652C78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состоялся </w:t>
      </w:r>
      <w:r w:rsidR="00652C7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аукцион по продаже  двух земельных участков с ожидаемыми доходами 900 тыс.руб., что и повлияло на уровень исполнения плана. 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По сравнению с 201</w:t>
      </w:r>
      <w:r w:rsidR="005C3E58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годом доходы от продажи земельных участ</w:t>
      </w:r>
      <w:r w:rsidR="0073550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ков ниже 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735506" w:rsidRPr="00551FA3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или на 1,2%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6340" w:rsidRPr="00551FA3" w:rsidRDefault="007E13A0" w:rsidP="007E13A0">
      <w:pPr>
        <w:tabs>
          <w:tab w:val="left" w:pos="0"/>
        </w:tabs>
        <w:ind w:right="-102"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</w:t>
      </w:r>
      <w:r w:rsidR="00063108">
        <w:rPr>
          <w:rFonts w:ascii="Times New Roman" w:hAnsi="Times New Roman" w:cs="Times New Roman"/>
          <w:b/>
          <w:i/>
          <w:sz w:val="24"/>
          <w:szCs w:val="24"/>
          <w:lang w:val="ru-RU"/>
        </w:rPr>
        <w:t>Д</w:t>
      </w:r>
      <w:r w:rsidR="00FC782A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оход</w:t>
      </w:r>
      <w:r w:rsidR="00063108">
        <w:rPr>
          <w:rFonts w:ascii="Times New Roman" w:hAnsi="Times New Roman" w:cs="Times New Roman"/>
          <w:b/>
          <w:i/>
          <w:sz w:val="24"/>
          <w:szCs w:val="24"/>
          <w:lang w:val="ru-RU"/>
        </w:rPr>
        <w:t>ы</w:t>
      </w:r>
      <w:r w:rsidR="00FC782A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от оказания платных услуг (работ) и компенсации затрат государства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поступили в сумме</w:t>
      </w:r>
      <w:r w:rsidR="001163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 w:rsidR="00923E7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="00923E73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что составляет </w:t>
      </w:r>
      <w:r w:rsidR="00116340" w:rsidRPr="00551FA3">
        <w:rPr>
          <w:rFonts w:ascii="Times New Roman" w:hAnsi="Times New Roman" w:cs="Times New Roman"/>
          <w:sz w:val="24"/>
          <w:szCs w:val="24"/>
          <w:lang w:val="ru-RU"/>
        </w:rPr>
        <w:t>113,8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от годовых плановых назначений. Поступления по данному виду доходов </w:t>
      </w:r>
      <w:r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116340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 </w:t>
      </w:r>
      <w:r w:rsidR="00116340" w:rsidRPr="00551FA3">
        <w:rPr>
          <w:rFonts w:ascii="Times New Roman" w:hAnsi="Times New Roman" w:cs="Times New Roman"/>
          <w:sz w:val="24"/>
          <w:szCs w:val="24"/>
          <w:lang w:val="ru-RU"/>
        </w:rPr>
        <w:t>на 4 тыс.руб.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3AA1" w:rsidRPr="00551FA3">
        <w:rPr>
          <w:rFonts w:ascii="Times New Roman" w:hAnsi="Times New Roman" w:cs="Times New Roman"/>
          <w:sz w:val="24"/>
          <w:szCs w:val="24"/>
          <w:lang w:val="ru-RU"/>
        </w:rPr>
        <w:t>Согласно пояснительной записки Финансового управления, рост поступлений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обусл</w:t>
      </w:r>
      <w:r w:rsidR="00463AA1" w:rsidRPr="00551FA3">
        <w:rPr>
          <w:rFonts w:ascii="Times New Roman" w:hAnsi="Times New Roman" w:cs="Times New Roman"/>
          <w:sz w:val="24"/>
          <w:szCs w:val="24"/>
          <w:lang w:val="ru-RU"/>
        </w:rPr>
        <w:t>овлен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340" w:rsidRPr="00551FA3">
        <w:rPr>
          <w:rFonts w:ascii="Times New Roman" w:hAnsi="Times New Roman" w:cs="Times New Roman"/>
          <w:sz w:val="24"/>
          <w:szCs w:val="24"/>
          <w:lang w:val="ru-RU"/>
        </w:rPr>
        <w:t>увеличением сумм по договорам между МКУ "Хозяйственное управление администрации ЛГО" и организациями, занимающими помещения в здании администрации городского округа.</w:t>
      </w:r>
      <w:r w:rsidR="00116340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течение 2014 года изменение плана по данному виду дохода  производилось два раза сторону увеличения в общей сумме на 291 тыс.руб.</w:t>
      </w:r>
    </w:p>
    <w:p w:rsidR="00467B97" w:rsidRPr="00551FA3" w:rsidRDefault="007E13A0" w:rsidP="007E13A0">
      <w:pPr>
        <w:tabs>
          <w:tab w:val="left" w:pos="0"/>
        </w:tabs>
        <w:ind w:right="-102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ab/>
      </w:r>
      <w:r w:rsidR="00467B97" w:rsidRPr="00551FA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Прочие поступления от использования имущества, находящегося в собственности городских округов</w:t>
      </w:r>
      <w:r w:rsidR="00467B9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составили 572 тыс. рублей или 101,2 % от плана. </w:t>
      </w:r>
      <w:r w:rsidR="00F4770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2013 годом доходы по данному источнику ниже на 14,4% или на 96 тыс. руб. </w:t>
      </w:r>
      <w:r w:rsidR="00467B9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Текущая задолженность по состоянию на 01.01.2015 составляет 67 тыс.руб.</w:t>
      </w:r>
      <w:r w:rsidR="005D4D89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течение 2014 года изменение плана по данному виду дохода  произв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едено</w:t>
      </w:r>
      <w:r w:rsidR="005D4D89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F782B" w:rsidRPr="00551FA3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5D4D89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сторону увеличения на 65 тыс.руб.</w:t>
      </w:r>
    </w:p>
    <w:p w:rsidR="00FC782A" w:rsidRPr="007E13A0" w:rsidRDefault="00FC782A" w:rsidP="00242D6F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Плата за негативное воздействие на окружающую среду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поступила в сумме 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что составляет 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101,5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к годовым плановым назначениям. По сравнению с 201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годом сумма платежей увеличилась на 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83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. или на 4,3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%. </w:t>
      </w:r>
      <w:r w:rsidRPr="007E13A0">
        <w:rPr>
          <w:rFonts w:ascii="Times New Roman" w:hAnsi="Times New Roman" w:cs="Times New Roman"/>
          <w:sz w:val="24"/>
          <w:szCs w:val="24"/>
          <w:lang w:val="ru-RU"/>
        </w:rPr>
        <w:t xml:space="preserve">Данный рост обусловлен </w:t>
      </w:r>
      <w:r w:rsidR="00242D6F" w:rsidRPr="007E13A0">
        <w:rPr>
          <w:rFonts w:ascii="Times New Roman" w:hAnsi="Times New Roman" w:cs="Times New Roman"/>
          <w:sz w:val="24"/>
          <w:szCs w:val="24"/>
          <w:lang w:val="ru-RU"/>
        </w:rPr>
        <w:t xml:space="preserve"> поступлением </w:t>
      </w:r>
      <w:r w:rsidR="007E13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2D6F" w:rsidRPr="007E13A0">
        <w:rPr>
          <w:rFonts w:ascii="Times New Roman" w:hAnsi="Times New Roman" w:cs="Times New Roman"/>
          <w:sz w:val="24"/>
          <w:szCs w:val="24"/>
          <w:lang w:val="ru-RU"/>
        </w:rPr>
        <w:t xml:space="preserve">недоимки </w:t>
      </w:r>
      <w:r w:rsidR="007E13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2D6F" w:rsidRPr="007E13A0">
        <w:rPr>
          <w:rFonts w:ascii="Times New Roman" w:hAnsi="Times New Roman" w:cs="Times New Roman"/>
          <w:sz w:val="24"/>
          <w:szCs w:val="24"/>
          <w:lang w:val="ru-RU"/>
        </w:rPr>
        <w:t>прошлых лет.</w:t>
      </w:r>
    </w:p>
    <w:p w:rsidR="00FC782A" w:rsidRPr="00551FA3" w:rsidRDefault="00FC782A" w:rsidP="007E13A0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Доходы по штрафам и санкциям, возмещению ущерба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поступили в сумме 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8309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108,7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 годовых плановых назначений. Значение 201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года превышено </w:t>
      </w:r>
      <w:r w:rsidR="00242D6F" w:rsidRPr="00551FA3">
        <w:rPr>
          <w:rFonts w:ascii="Times New Roman" w:hAnsi="Times New Roman" w:cs="Times New Roman"/>
          <w:sz w:val="24"/>
          <w:szCs w:val="24"/>
          <w:lang w:val="ru-RU"/>
        </w:rPr>
        <w:t>на 575 тыс.руб. или 7,4%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F77A2" w:rsidRPr="00551FA3">
        <w:rPr>
          <w:rFonts w:ascii="Times New Roman" w:hAnsi="Times New Roman" w:cs="Times New Roman"/>
          <w:sz w:val="24"/>
          <w:szCs w:val="24"/>
          <w:lang w:val="ru-RU"/>
        </w:rPr>
        <w:t>Согласно пояснительной записки Финансового управления, у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величение поступлений связано с увеличением </w:t>
      </w:r>
      <w:r w:rsidR="00471701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количества выявленных правонарушений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и размеров штрафов за нарушение законодательства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782A" w:rsidRPr="00551FA3" w:rsidRDefault="007E13A0" w:rsidP="00471701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r w:rsidR="00FC782A" w:rsidRPr="00551FA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Прочие неналоговые доходы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сложились в сумме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914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782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или 98,3% годовых плановых назначений.</w:t>
      </w:r>
      <w:r w:rsidR="00142B21" w:rsidRPr="00142B21">
        <w:rPr>
          <w:sz w:val="24"/>
          <w:szCs w:val="24"/>
          <w:lang w:val="ru-RU"/>
        </w:rPr>
        <w:t xml:space="preserve"> </w:t>
      </w:r>
      <w:r w:rsidR="002B6B71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2B6B7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адолженность </w:t>
      </w:r>
      <w:r w:rsidR="002B6B71">
        <w:rPr>
          <w:rFonts w:ascii="Times New Roman" w:hAnsi="Times New Roman" w:cs="Times New Roman"/>
          <w:sz w:val="24"/>
          <w:szCs w:val="24"/>
          <w:lang w:val="ru-RU"/>
        </w:rPr>
        <w:t xml:space="preserve">по платежам </w:t>
      </w:r>
      <w:r w:rsidR="00142B21" w:rsidRPr="00142B21">
        <w:rPr>
          <w:sz w:val="24"/>
          <w:szCs w:val="24"/>
          <w:lang w:val="ru-RU"/>
        </w:rPr>
        <w:t xml:space="preserve">за </w:t>
      </w:r>
      <w:r w:rsidR="00142B21">
        <w:rPr>
          <w:sz w:val="24"/>
          <w:szCs w:val="24"/>
          <w:lang w:val="ru-RU"/>
        </w:rPr>
        <w:t>установку</w:t>
      </w:r>
      <w:r w:rsidR="00142B21" w:rsidRPr="00142B21">
        <w:rPr>
          <w:sz w:val="24"/>
          <w:szCs w:val="24"/>
          <w:lang w:val="ru-RU"/>
        </w:rPr>
        <w:t xml:space="preserve"> рекламн</w:t>
      </w:r>
      <w:r w:rsidR="00142B21">
        <w:rPr>
          <w:sz w:val="24"/>
          <w:szCs w:val="24"/>
          <w:lang w:val="ru-RU"/>
        </w:rPr>
        <w:t>ой</w:t>
      </w:r>
      <w:r w:rsidR="00142B21" w:rsidRPr="00142B21">
        <w:rPr>
          <w:sz w:val="24"/>
          <w:szCs w:val="24"/>
          <w:lang w:val="ru-RU"/>
        </w:rPr>
        <w:t xml:space="preserve"> </w:t>
      </w:r>
      <w:r w:rsidR="00142B21">
        <w:rPr>
          <w:sz w:val="24"/>
          <w:szCs w:val="24"/>
          <w:lang w:val="ru-RU"/>
        </w:rPr>
        <w:t xml:space="preserve">конструкции </w:t>
      </w:r>
      <w:r w:rsidR="002B6B7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на 01.01.2015 </w:t>
      </w:r>
      <w:r w:rsidR="002B6B71">
        <w:rPr>
          <w:rFonts w:ascii="Times New Roman" w:hAnsi="Times New Roman" w:cs="Times New Roman"/>
          <w:sz w:val="24"/>
          <w:szCs w:val="24"/>
          <w:lang w:val="ru-RU"/>
        </w:rPr>
        <w:t>составляет</w:t>
      </w:r>
      <w:r w:rsidR="00142B21">
        <w:rPr>
          <w:sz w:val="24"/>
          <w:szCs w:val="24"/>
          <w:lang w:val="ru-RU"/>
        </w:rPr>
        <w:t xml:space="preserve"> 266,6 тыс.руб</w:t>
      </w:r>
      <w:r w:rsidR="002B6B71">
        <w:rPr>
          <w:sz w:val="24"/>
          <w:szCs w:val="24"/>
          <w:lang w:val="ru-RU"/>
        </w:rPr>
        <w:t xml:space="preserve">.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Поступления по данному виду доходов превысили соответствующий показатель 2013 года на 617 тыс.руб. или в 3 раза.</w:t>
      </w:r>
    </w:p>
    <w:p w:rsidR="00471701" w:rsidRPr="00551FA3" w:rsidRDefault="00471701" w:rsidP="00471701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</w:p>
    <w:p w:rsidR="00FC782A" w:rsidRPr="00551FA3" w:rsidRDefault="00FC782A" w:rsidP="00EE5B72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Безвозмездные поступления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 доход бюджета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Лесозаводского городского округа 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составили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457007 тыс.руб. или 92,4% годовых плановых назначений,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что на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38877 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.  меньше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уточненного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плана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 на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219962 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в 1,6 раза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701" w:rsidRPr="00551FA3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первоначальных бюджетных назначений.</w:t>
      </w:r>
    </w:p>
    <w:p w:rsidR="00A3649B" w:rsidRPr="00551FA3" w:rsidRDefault="00A3649B" w:rsidP="00EE5B72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Структура безвозмездных поступлений в бюджет </w:t>
      </w:r>
      <w:r w:rsidR="007E13A0">
        <w:rPr>
          <w:rFonts w:ascii="Times New Roman" w:hAnsi="Times New Roman" w:cs="Times New Roman"/>
          <w:sz w:val="24"/>
          <w:szCs w:val="24"/>
          <w:lang w:val="ru-RU"/>
        </w:rPr>
        <w:t xml:space="preserve">ЛГО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от других бюджетов бюджетной системы Российской Федерации приведена в таблице: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77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2"/>
        <w:gridCol w:w="1442"/>
        <w:gridCol w:w="1442"/>
        <w:gridCol w:w="1130"/>
      </w:tblGrid>
      <w:tr w:rsidR="00A3649B" w:rsidRPr="008868D2" w:rsidTr="00242910">
        <w:trPr>
          <w:trHeight w:val="846"/>
        </w:trPr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49B" w:rsidRPr="008868D2" w:rsidRDefault="00A3649B" w:rsidP="003D0EC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49B" w:rsidRPr="00551FA3" w:rsidRDefault="00772629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Уточненный план</w:t>
            </w:r>
            <w:r w:rsidR="00242910"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A3649B"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тыс. руб</w:t>
            </w:r>
            <w:r w:rsidR="00955EAB"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49B" w:rsidRPr="00551FA3" w:rsidRDefault="00A3649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Исполнено</w:t>
            </w:r>
            <w:r w:rsidR="00242910"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 201</w:t>
            </w:r>
            <w:r w:rsidR="00955EAB"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год,</w:t>
            </w:r>
            <w:r w:rsidR="00242910"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</w:t>
            </w: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тыс. руб</w:t>
            </w:r>
            <w:r w:rsidR="00955EAB"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49B" w:rsidRPr="008868D2" w:rsidRDefault="00A3649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Исполнение, %</w:t>
            </w:r>
          </w:p>
        </w:tc>
      </w:tr>
      <w:tr w:rsidR="00A3649B" w:rsidRPr="008868D2" w:rsidTr="003D0EC4"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49B" w:rsidRPr="00EE5B72" w:rsidRDefault="00A3649B" w:rsidP="00EE5B72">
            <w:pPr>
              <w:spacing w:before="100" w:beforeAutospacing="1" w:after="100" w:afterAutospacing="1"/>
              <w:ind w:firstLine="1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  <w:r w:rsidR="00EE5B7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    </w:t>
            </w:r>
            <w:r w:rsidRPr="00EE5B7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495884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457007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</w:tr>
      <w:tr w:rsidR="00A3649B" w:rsidRPr="008868D2" w:rsidTr="003D0EC4"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49B" w:rsidRPr="008868D2" w:rsidRDefault="00A3649B" w:rsidP="00746724">
            <w:pPr>
              <w:spacing w:before="100" w:beforeAutospacing="1" w:after="100" w:afterAutospacing="1"/>
              <w:ind w:firstLine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1576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655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</w:tr>
      <w:tr w:rsidR="00A3649B" w:rsidRPr="008868D2" w:rsidTr="003D0EC4"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49B" w:rsidRPr="008868D2" w:rsidRDefault="00A3649B" w:rsidP="00746724">
            <w:pPr>
              <w:spacing w:before="100" w:beforeAutospacing="1" w:after="100" w:afterAutospacing="1"/>
              <w:ind w:firstLine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173922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139778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</w:tr>
      <w:tr w:rsidR="00A3649B" w:rsidRPr="008868D2" w:rsidTr="003D0EC4"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49B" w:rsidRPr="008868D2" w:rsidRDefault="00A3649B" w:rsidP="00746724">
            <w:pPr>
              <w:spacing w:before="100" w:beforeAutospacing="1" w:after="100" w:afterAutospacing="1"/>
              <w:ind w:firstLine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303134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301918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</w:tr>
      <w:tr w:rsidR="00A3649B" w:rsidRPr="008868D2" w:rsidTr="003D0EC4"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49B" w:rsidRPr="008868D2" w:rsidRDefault="00A3649B" w:rsidP="00746724">
            <w:pPr>
              <w:spacing w:before="100" w:beforeAutospacing="1" w:after="100" w:afterAutospacing="1"/>
              <w:ind w:firstLine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17252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17044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</w:tr>
      <w:tr w:rsidR="00A3649B" w:rsidRPr="008868D2" w:rsidTr="003D0EC4"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49B" w:rsidRPr="00551FA3" w:rsidRDefault="00955EAB" w:rsidP="00746724">
            <w:pPr>
              <w:spacing w:before="100" w:beforeAutospacing="1" w:after="100" w:afterAutospacing="1"/>
              <w:ind w:firstLine="29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551FA3" w:rsidRDefault="00A3649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955EA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sz w:val="18"/>
                <w:szCs w:val="18"/>
              </w:rPr>
              <w:t>-2388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9B" w:rsidRPr="008868D2" w:rsidRDefault="00A3649B" w:rsidP="008868D2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649B" w:rsidRPr="00551FA3" w:rsidRDefault="00955EAB" w:rsidP="00705A4F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утвержденных годовых плановых назначений </w:t>
      </w:r>
      <w:r w:rsidR="00EC2CAC" w:rsidRPr="00551FA3">
        <w:rPr>
          <w:rFonts w:ascii="Times New Roman" w:hAnsi="Times New Roman" w:cs="Times New Roman"/>
          <w:sz w:val="24"/>
          <w:szCs w:val="24"/>
          <w:lang w:val="ru-RU"/>
        </w:rPr>
        <w:t>исполнены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средства по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всем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видам безвозмездных поступлений.</w:t>
      </w:r>
    </w:p>
    <w:p w:rsidR="00945027" w:rsidRPr="00551FA3" w:rsidRDefault="001E7AC9" w:rsidP="007E13A0">
      <w:pPr>
        <w:spacing w:line="247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>Дотации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7E2" w:rsidRPr="00551FA3">
        <w:rPr>
          <w:rFonts w:ascii="Times New Roman" w:hAnsi="Times New Roman" w:cs="Times New Roman"/>
          <w:sz w:val="24"/>
          <w:szCs w:val="24"/>
          <w:lang w:val="ru-RU"/>
        </w:rPr>
        <w:t>на выравнивание бюджетной обеспеченности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поступили</w:t>
      </w: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в сумме 655 тыс. руб., план исполнен на 41,6</w:t>
      </w:r>
      <w:r w:rsidR="003D17E2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%. Не исполнено бюджетных назначений на сумму 921 тыс.руб. в связи </w:t>
      </w:r>
      <w:r w:rsidR="003D17E2" w:rsidRPr="00531091">
        <w:rPr>
          <w:rFonts w:ascii="Times New Roman" w:hAnsi="Times New Roman" w:cs="Times New Roman"/>
          <w:sz w:val="24"/>
          <w:szCs w:val="24"/>
          <w:lang w:val="ru-RU"/>
        </w:rPr>
        <w:t>с превышением норматива расходов</w:t>
      </w:r>
      <w:r w:rsidR="003D17E2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на содержание органов местного самоуправления.</w:t>
      </w:r>
      <w:r w:rsidR="007E13A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31091" w:rsidRPr="00551FA3">
        <w:rPr>
          <w:rFonts w:ascii="Times New Roman" w:hAnsi="Times New Roman" w:cs="Times New Roman"/>
          <w:sz w:val="24"/>
          <w:szCs w:val="24"/>
          <w:lang w:val="ru-RU"/>
        </w:rPr>
        <w:t>Постановлени</w:t>
      </w:r>
      <w:r w:rsidR="00531091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53109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П</w:t>
      </w:r>
      <w:r w:rsidR="00531091">
        <w:rPr>
          <w:rFonts w:ascii="Times New Roman" w:hAnsi="Times New Roman" w:cs="Times New Roman"/>
          <w:sz w:val="24"/>
          <w:szCs w:val="24"/>
          <w:lang w:val="ru-RU"/>
        </w:rPr>
        <w:t>риморского края от 05.11.2013 №</w:t>
      </w:r>
      <w:r w:rsidR="0053109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393-па </w:t>
      </w:r>
      <w:r w:rsidR="00531091" w:rsidRPr="00551FA3">
        <w:rPr>
          <w:rFonts w:ascii="Times New Roman" w:eastAsiaTheme="minorHAnsi" w:hAnsi="Times New Roman" w:cs="Times New Roman"/>
          <w:sz w:val="24"/>
          <w:szCs w:val="24"/>
          <w:lang w:val="ru-RU"/>
        </w:rPr>
        <w:t>"О нормативах формирования расходов на содержание органов местного самоуправления городских округов и муниципальных районов Приморского края на 2014 год"</w:t>
      </w:r>
      <w:r w:rsidR="0053109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для Лесозаводского городского округа </w:t>
      </w:r>
      <w:r w:rsidR="00531091" w:rsidRPr="00531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109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утвержден норматив </w:t>
      </w:r>
      <w:r w:rsidR="00531091" w:rsidRPr="00531091">
        <w:rPr>
          <w:rFonts w:ascii="Times New Roman" w:hAnsi="Times New Roman" w:cs="Times New Roman"/>
          <w:sz w:val="24"/>
          <w:szCs w:val="24"/>
          <w:lang w:val="ru-RU"/>
        </w:rPr>
        <w:t>15,72%.</w:t>
      </w:r>
      <w:r w:rsidR="00531091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53109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 2014 год </w:t>
      </w:r>
      <w:r w:rsidR="0053109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4502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оля расходов на содержание органов местного самоуправления </w:t>
      </w:r>
      <w:r w:rsidR="00531091">
        <w:rPr>
          <w:rFonts w:ascii="Times New Roman" w:hAnsi="Times New Roman" w:cs="Times New Roman"/>
          <w:sz w:val="24"/>
          <w:szCs w:val="24"/>
          <w:lang w:val="ru-RU"/>
        </w:rPr>
        <w:t xml:space="preserve"> ЛГО </w:t>
      </w:r>
      <w:r w:rsidR="0094502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составила </w:t>
      </w:r>
      <w:r w:rsidR="00945027" w:rsidRPr="00531091">
        <w:rPr>
          <w:rFonts w:ascii="Times New Roman" w:hAnsi="Times New Roman" w:cs="Times New Roman"/>
          <w:sz w:val="24"/>
          <w:szCs w:val="24"/>
          <w:lang w:val="ru-RU"/>
        </w:rPr>
        <w:t>16,12%</w:t>
      </w:r>
      <w:r w:rsidR="00531091" w:rsidRPr="005310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77EF" w:rsidRPr="00551FA3" w:rsidRDefault="003C77EF" w:rsidP="00705A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>Субсидии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поступили в сумме </w:t>
      </w:r>
      <w:r w:rsidR="00136DB1" w:rsidRPr="00551FA3">
        <w:rPr>
          <w:rFonts w:ascii="Times New Roman" w:hAnsi="Times New Roman" w:cs="Times New Roman"/>
          <w:sz w:val="24"/>
          <w:szCs w:val="24"/>
          <w:lang w:val="ru-RU"/>
        </w:rPr>
        <w:t>139778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  <w:r w:rsidR="00776253" w:rsidRPr="00551FA3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="00776253" w:rsidRPr="008868D2">
        <w:rPr>
          <w:rFonts w:ascii="Times New Roman" w:hAnsi="Times New Roman" w:cs="Times New Roman"/>
          <w:sz w:val="24"/>
          <w:szCs w:val="24"/>
        </w:rPr>
        <w:t> </w:t>
      </w:r>
      <w:r w:rsidR="00776253" w:rsidRPr="00551FA3">
        <w:rPr>
          <w:rFonts w:ascii="Times New Roman" w:hAnsi="Times New Roman" w:cs="Times New Roman"/>
          <w:sz w:val="24"/>
          <w:szCs w:val="24"/>
          <w:lang w:val="ru-RU"/>
        </w:rPr>
        <w:t>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годовой план исполнен на </w:t>
      </w:r>
      <w:r w:rsidR="00776253" w:rsidRPr="00551FA3">
        <w:rPr>
          <w:rFonts w:ascii="Times New Roman" w:hAnsi="Times New Roman" w:cs="Times New Roman"/>
          <w:sz w:val="24"/>
          <w:szCs w:val="24"/>
          <w:lang w:val="ru-RU"/>
        </w:rPr>
        <w:t>80,4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705A4F" w:rsidRPr="00551FA3">
        <w:rPr>
          <w:rFonts w:ascii="Times New Roman" w:hAnsi="Times New Roman" w:cs="Times New Roman"/>
          <w:sz w:val="24"/>
          <w:szCs w:val="24"/>
          <w:lang w:val="ru-RU"/>
        </w:rPr>
        <w:t>. Не исполнено бюджетных назначений на сумму 34144 тыс.руб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05A4F" w:rsidRPr="00551FA3">
        <w:rPr>
          <w:rFonts w:ascii="Times New Roman" w:hAnsi="Times New Roman" w:cs="Times New Roman"/>
          <w:sz w:val="24"/>
          <w:szCs w:val="24"/>
          <w:lang w:val="ru-RU"/>
        </w:rPr>
        <w:t>, в том числе в сумме 31946,7 тыс.руб. субсидия на строительство, реконструкцию и ремонт спортивных объектов муниципальной собственности.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74B2">
        <w:rPr>
          <w:rFonts w:ascii="Times New Roman" w:hAnsi="Times New Roman" w:cs="Times New Roman"/>
          <w:sz w:val="24"/>
          <w:szCs w:val="24"/>
          <w:lang w:val="ru-RU"/>
        </w:rPr>
        <w:t>Основную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долю в поступивших субсидиях занимают субсидии на</w:t>
      </w:r>
      <w:r w:rsidR="00705A4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6253" w:rsidRPr="00551FA3">
        <w:rPr>
          <w:rFonts w:ascii="Times New Roman" w:hAnsi="Times New Roman" w:cs="Times New Roman"/>
          <w:sz w:val="24"/>
          <w:szCs w:val="24"/>
          <w:lang w:val="ru-RU"/>
        </w:rPr>
        <w:t>обеспечение мероприятий по переселению граждан из аварийного жилищного фонда -35,8% (50018 тыс.руб.)</w:t>
      </w:r>
      <w:r w:rsidR="00705A4F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77EF" w:rsidRPr="00551FA3" w:rsidRDefault="003C77EF" w:rsidP="00705A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Субвенции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поступили в сумме </w:t>
      </w:r>
      <w:r w:rsidR="00705A4F" w:rsidRPr="00551FA3">
        <w:rPr>
          <w:rFonts w:ascii="Times New Roman" w:hAnsi="Times New Roman" w:cs="Times New Roman"/>
          <w:sz w:val="24"/>
          <w:szCs w:val="24"/>
          <w:lang w:val="ru-RU"/>
        </w:rPr>
        <w:t>301918 тыс.руб.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, годовой план исполнен на 99,</w:t>
      </w:r>
      <w:r w:rsidR="00705A4F" w:rsidRPr="00551FA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%, не исполнено назначений на сумму </w:t>
      </w:r>
      <w:r w:rsidR="00705A4F" w:rsidRPr="00551FA3">
        <w:rPr>
          <w:rFonts w:ascii="Times New Roman" w:hAnsi="Times New Roman" w:cs="Times New Roman"/>
          <w:sz w:val="24"/>
          <w:szCs w:val="24"/>
          <w:lang w:val="ru-RU"/>
        </w:rPr>
        <w:t>1216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  <w:r w:rsidR="00705A4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тыс.руб.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Основную </w:t>
      </w:r>
      <w:r w:rsidR="007D74B2">
        <w:rPr>
          <w:rFonts w:ascii="Times New Roman" w:hAnsi="Times New Roman" w:cs="Times New Roman"/>
          <w:sz w:val="24"/>
          <w:szCs w:val="24"/>
          <w:lang w:val="ru-RU"/>
        </w:rPr>
        <w:t xml:space="preserve">долю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поступивших субвенций составили субвенци</w:t>
      </w:r>
      <w:r w:rsidR="001E7AC9" w:rsidRPr="00551F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на: </w:t>
      </w:r>
      <w:r w:rsidR="001E7AC9" w:rsidRPr="00551FA3">
        <w:rPr>
          <w:rFonts w:ascii="Times New Roman" w:hAnsi="Times New Roman" w:cs="Times New Roman"/>
          <w:sz w:val="24"/>
          <w:szCs w:val="24"/>
          <w:lang w:val="ru-RU"/>
        </w:rPr>
        <w:t>реализацию дошкольного, общего и дополнительного образования в муниципальных образовательных учреждениях по основным общеобразовательным программам</w:t>
      </w:r>
      <w:r w:rsidR="007D74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E7AC9" w:rsidRPr="00551FA3">
        <w:rPr>
          <w:rFonts w:ascii="Times New Roman" w:hAnsi="Times New Roman" w:cs="Times New Roman"/>
          <w:sz w:val="24"/>
          <w:szCs w:val="24"/>
          <w:lang w:val="ru-RU"/>
        </w:rPr>
        <w:t>60,8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 (</w:t>
      </w:r>
      <w:r w:rsidR="001E7AC9" w:rsidRPr="00551FA3">
        <w:rPr>
          <w:rFonts w:ascii="Times New Roman" w:hAnsi="Times New Roman" w:cs="Times New Roman"/>
          <w:sz w:val="24"/>
          <w:szCs w:val="24"/>
          <w:lang w:val="ru-RU"/>
        </w:rPr>
        <w:t>183575,7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  <w:r w:rsidR="001E7AC9" w:rsidRPr="00551FA3">
        <w:rPr>
          <w:rFonts w:ascii="Times New Roman" w:hAnsi="Times New Roman" w:cs="Times New Roman"/>
          <w:sz w:val="24"/>
          <w:szCs w:val="24"/>
          <w:lang w:val="ru-RU"/>
        </w:rPr>
        <w:t>тыс.руб.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1E7AC9" w:rsidRPr="00551FA3">
        <w:rPr>
          <w:rFonts w:ascii="Times New Roman" w:hAnsi="Times New Roman" w:cs="Times New Roman"/>
          <w:sz w:val="24"/>
          <w:szCs w:val="24"/>
          <w:lang w:val="ru-RU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E7AC9" w:rsidRPr="00551FA3">
        <w:rPr>
          <w:rFonts w:ascii="Times New Roman" w:hAnsi="Times New Roman" w:cs="Times New Roman"/>
          <w:sz w:val="24"/>
          <w:szCs w:val="24"/>
          <w:lang w:val="ru-RU"/>
        </w:rPr>
        <w:t>31,7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 (</w:t>
      </w:r>
      <w:r w:rsidR="001E7AC9" w:rsidRPr="00551FA3">
        <w:rPr>
          <w:rFonts w:ascii="Times New Roman" w:hAnsi="Times New Roman" w:cs="Times New Roman"/>
          <w:sz w:val="24"/>
          <w:szCs w:val="24"/>
          <w:lang w:val="ru-RU"/>
        </w:rPr>
        <w:t>95835</w:t>
      </w:r>
      <w:r w:rsidRPr="008868D2">
        <w:rPr>
          <w:rFonts w:ascii="Times New Roman" w:hAnsi="Times New Roman" w:cs="Times New Roman"/>
          <w:sz w:val="24"/>
          <w:szCs w:val="24"/>
        </w:rPr>
        <w:t> </w:t>
      </w:r>
      <w:r w:rsidR="001E7AC9" w:rsidRPr="00551FA3">
        <w:rPr>
          <w:rFonts w:ascii="Times New Roman" w:hAnsi="Times New Roman" w:cs="Times New Roman"/>
          <w:sz w:val="24"/>
          <w:szCs w:val="24"/>
          <w:lang w:val="ru-RU"/>
        </w:rPr>
        <w:t>тыс.руб.).</w:t>
      </w:r>
    </w:p>
    <w:p w:rsidR="00686147" w:rsidRDefault="00F53CDD" w:rsidP="00686147">
      <w:pPr>
        <w:spacing w:line="24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3C77EF" w:rsidRPr="00551FA3">
        <w:rPr>
          <w:rFonts w:ascii="Times New Roman" w:hAnsi="Times New Roman" w:cs="Times New Roman"/>
          <w:b/>
          <w:sz w:val="24"/>
          <w:szCs w:val="24"/>
          <w:lang w:val="ru-RU"/>
        </w:rPr>
        <w:t>ны</w:t>
      </w: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3C77EF" w:rsidRPr="00551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межбюджетны</w:t>
      </w: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3C77EF" w:rsidRPr="00551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трансферт</w:t>
      </w: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="003C77EF" w:rsidRPr="00551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C77EF" w:rsidRPr="0068614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C77E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создание и развитие сети многофункциональных центров предоставления государственных и муниципальных услуг, прочие межбюджетные трансферты</w:t>
      </w:r>
      <w:r w:rsidR="003C77EF" w:rsidRPr="00551FA3">
        <w:rPr>
          <w:rFonts w:ascii="Times New Roman" w:hAnsi="Times New Roman" w:cs="Times New Roman"/>
          <w:sz w:val="24"/>
          <w:szCs w:val="24"/>
          <w:lang w:val="ru-RU"/>
        </w:rPr>
        <w:t>) –  поступили</w:t>
      </w:r>
      <w:r w:rsidR="003C77EF" w:rsidRPr="00551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C77EF" w:rsidRPr="00551FA3">
        <w:rPr>
          <w:rFonts w:ascii="Times New Roman" w:hAnsi="Times New Roman" w:cs="Times New Roman"/>
          <w:sz w:val="24"/>
          <w:szCs w:val="24"/>
          <w:lang w:val="ru-RU"/>
        </w:rPr>
        <w:t>в сумме</w:t>
      </w:r>
      <w:r w:rsidR="003C77EF" w:rsidRPr="00551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17044</w:t>
      </w:r>
      <w:r w:rsidR="003C77E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C77E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98,8</w:t>
      </w:r>
      <w:r w:rsidR="003C77EF" w:rsidRPr="00551FA3">
        <w:rPr>
          <w:rFonts w:ascii="Times New Roman" w:hAnsi="Times New Roman" w:cs="Times New Roman"/>
          <w:sz w:val="24"/>
          <w:szCs w:val="24"/>
          <w:lang w:val="ru-RU"/>
        </w:rPr>
        <w:t>% плана.</w:t>
      </w:r>
    </w:p>
    <w:p w:rsidR="00686147" w:rsidRDefault="00686147" w:rsidP="00686147">
      <w:pPr>
        <w:spacing w:line="247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6147" w:rsidRPr="007D74B2" w:rsidRDefault="00A3649B" w:rsidP="00686147">
      <w:pPr>
        <w:rPr>
          <w:rFonts w:ascii="Times New Roman" w:hAnsi="Times New Roman"/>
          <w:b/>
          <w:sz w:val="24"/>
          <w:szCs w:val="24"/>
          <w:lang w:val="ru-RU"/>
        </w:rPr>
      </w:pPr>
      <w:r w:rsidRPr="00686147">
        <w:rPr>
          <w:rFonts w:ascii="Times New Roman" w:hAnsi="Times New Roman" w:cs="Times New Roman"/>
          <w:b/>
          <w:sz w:val="24"/>
          <w:szCs w:val="24"/>
        </w:rPr>
        <w:t> </w:t>
      </w:r>
      <w:r w:rsidR="00686147" w:rsidRPr="007D74B2">
        <w:rPr>
          <w:rFonts w:ascii="Times New Roman" w:hAnsi="Times New Roman"/>
          <w:b/>
          <w:sz w:val="24"/>
          <w:szCs w:val="24"/>
          <w:lang w:val="ru-RU"/>
        </w:rPr>
        <w:t xml:space="preserve">        3. Исполнение расходов бюджета городского округа</w:t>
      </w:r>
    </w:p>
    <w:p w:rsidR="001B6E95" w:rsidRPr="00551FA3" w:rsidRDefault="002843E1" w:rsidP="00B12C7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Решением о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бюджете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74B2">
        <w:rPr>
          <w:rFonts w:ascii="Times New Roman" w:hAnsi="Times New Roman" w:cs="Times New Roman"/>
          <w:sz w:val="24"/>
          <w:szCs w:val="24"/>
          <w:lang w:val="ru-RU"/>
        </w:rPr>
        <w:t xml:space="preserve">Лесозаводского городского округа 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первоначально расходы на 2014 год утверждены в объеме </w:t>
      </w:r>
      <w:r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669778,6 тыс.руб.</w:t>
      </w:r>
      <w:r w:rsidRPr="00551FA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>В ходе исполнения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местного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бюджета плановые ассигнования </w:t>
      </w:r>
      <w:r w:rsidR="006700E8" w:rsidRPr="00551FA3">
        <w:rPr>
          <w:rFonts w:ascii="Times New Roman" w:hAnsi="Times New Roman" w:cs="Times New Roman"/>
          <w:sz w:val="24"/>
          <w:szCs w:val="24"/>
          <w:lang w:val="ru-RU"/>
        </w:rPr>
        <w:t>корректировались 7 раз</w:t>
      </w:r>
      <w:r w:rsidR="00F538D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муниципальных правовых актов, вносящих изменения в первоначальное решение о бюджете.</w:t>
      </w:r>
      <w:r w:rsidR="00F538DF"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538D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Кроме того, н</w:t>
      </w:r>
      <w:r w:rsidR="00F538DF" w:rsidRPr="00551FA3">
        <w:rPr>
          <w:rFonts w:ascii="Times New Roman" w:hAnsi="Times New Roman" w:cs="Times New Roman"/>
          <w:bCs/>
          <w:sz w:val="24"/>
          <w:szCs w:val="24"/>
          <w:lang w:val="ru-RU"/>
        </w:rPr>
        <w:t>а основании статьи 217 Бюджетного кодекса РФ в расходную часть бюджета внесены изменения без внесения изменений в ре</w:t>
      </w:r>
      <w:r w:rsidR="007D74B2">
        <w:rPr>
          <w:rFonts w:ascii="Times New Roman" w:hAnsi="Times New Roman" w:cs="Times New Roman"/>
          <w:bCs/>
          <w:sz w:val="24"/>
          <w:szCs w:val="24"/>
          <w:lang w:val="ru-RU"/>
        </w:rPr>
        <w:t>шение о бюджете ЛГО на 2014 год.</w:t>
      </w:r>
      <w:r w:rsidR="00F538DF"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D74B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538D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итоге </w:t>
      </w:r>
      <w:r w:rsidR="006700E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расходы  местного бюджета на 2014 год к первоначальному плану 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увеличены на </w:t>
      </w:r>
      <w:r w:rsidR="00F538DF" w:rsidRPr="00551FA3">
        <w:rPr>
          <w:rFonts w:ascii="Times New Roman" w:hAnsi="Times New Roman" w:cs="Times New Roman"/>
          <w:sz w:val="24"/>
          <w:szCs w:val="24"/>
          <w:lang w:val="ru-RU"/>
        </w:rPr>
        <w:t>265351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на </w:t>
      </w:r>
      <w:r w:rsidR="006700E8" w:rsidRPr="00551FA3">
        <w:rPr>
          <w:rFonts w:ascii="Times New Roman" w:hAnsi="Times New Roman" w:cs="Times New Roman"/>
          <w:sz w:val="24"/>
          <w:szCs w:val="24"/>
          <w:lang w:val="ru-RU"/>
        </w:rPr>
        <w:t>39,6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1B6E95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 составили </w:t>
      </w:r>
      <w:r w:rsidR="00F538DF" w:rsidRPr="00551FA3">
        <w:rPr>
          <w:rFonts w:ascii="Times New Roman" w:hAnsi="Times New Roman" w:cs="Times New Roman"/>
          <w:sz w:val="24"/>
          <w:szCs w:val="24"/>
          <w:lang w:val="ru-RU"/>
        </w:rPr>
        <w:t>933692,7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тыс.руб.</w:t>
      </w:r>
      <w:r w:rsidR="001B6E95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величение плановых бюджетных назначений произведено </w:t>
      </w:r>
      <w:r w:rsidR="001B6E95" w:rsidRPr="00551FA3">
        <w:rPr>
          <w:rFonts w:ascii="Times New Roman" w:hAnsi="Times New Roman" w:cs="Times New Roman"/>
          <w:sz w:val="24"/>
          <w:szCs w:val="24"/>
          <w:lang w:val="ru-RU"/>
        </w:rPr>
        <w:t>за счет безвозмездных поступлений из иных уровней бюджетов.</w:t>
      </w:r>
    </w:p>
    <w:p w:rsidR="00281C97" w:rsidRDefault="00281C97" w:rsidP="00B12C7E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В течени</w:t>
      </w:r>
      <w:r w:rsidR="007D74B2">
        <w:rPr>
          <w:rFonts w:ascii="Times New Roman" w:hAnsi="Times New Roman" w:cs="Times New Roman"/>
          <w:sz w:val="24"/>
          <w:szCs w:val="24"/>
          <w:lang w:val="ru-RU"/>
        </w:rPr>
        <w:t xml:space="preserve">е отчетного финансового года 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юджетные ассигнования уточнялись </w:t>
      </w:r>
      <w:r w:rsidR="0073777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по всем разделам классификации расходов бюджета, в результате чего плановые назначения по расходам, утвержденные решением о бюджете, составили:</w:t>
      </w:r>
    </w:p>
    <w:p w:rsidR="008868D2" w:rsidRPr="008868D2" w:rsidRDefault="008868D2" w:rsidP="00B12C7E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544"/>
        <w:gridCol w:w="1701"/>
        <w:gridCol w:w="1984"/>
        <w:gridCol w:w="1702"/>
      </w:tblGrid>
      <w:tr w:rsidR="00281C97" w:rsidRPr="00F74506" w:rsidTr="008868D2">
        <w:tc>
          <w:tcPr>
            <w:tcW w:w="993" w:type="dxa"/>
          </w:tcPr>
          <w:p w:rsidR="00281C97" w:rsidRPr="008868D2" w:rsidRDefault="00281C97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раздела</w:t>
            </w:r>
          </w:p>
        </w:tc>
        <w:tc>
          <w:tcPr>
            <w:tcW w:w="3544" w:type="dxa"/>
          </w:tcPr>
          <w:p w:rsidR="00281C97" w:rsidRPr="008868D2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81C97" w:rsidRPr="008868D2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раздела</w:t>
            </w:r>
          </w:p>
        </w:tc>
        <w:tc>
          <w:tcPr>
            <w:tcW w:w="1701" w:type="dxa"/>
          </w:tcPr>
          <w:p w:rsidR="00281C97" w:rsidRPr="00551FA3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План в соответствии с решением Думы  от 24.12.2013 №62</w:t>
            </w:r>
          </w:p>
          <w:p w:rsidR="00281C97" w:rsidRPr="008868D2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1984" w:type="dxa"/>
          </w:tcPr>
          <w:p w:rsidR="00281C97" w:rsidRPr="00551FA3" w:rsidRDefault="00DA28F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Уточненные бюджетные ассигнования в соответствии со сводной бюджетной росписью,  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</w:t>
            </w:r>
            <w:r w:rsidR="00281C97"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(тыс. руб.) </w:t>
            </w:r>
          </w:p>
        </w:tc>
        <w:tc>
          <w:tcPr>
            <w:tcW w:w="1702" w:type="dxa"/>
          </w:tcPr>
          <w:p w:rsidR="00281C97" w:rsidRPr="00551FA3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Отклонение </w:t>
            </w:r>
          </w:p>
          <w:p w:rsidR="00281C97" w:rsidRPr="00551FA3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(ст. 4- ст. 3) </w:t>
            </w:r>
          </w:p>
          <w:p w:rsidR="00281C97" w:rsidRPr="00551FA3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(тыс. руб.)</w:t>
            </w:r>
          </w:p>
        </w:tc>
      </w:tr>
      <w:tr w:rsidR="00281C97" w:rsidRPr="00A75111" w:rsidTr="008868D2">
        <w:trPr>
          <w:trHeight w:val="20"/>
        </w:trPr>
        <w:tc>
          <w:tcPr>
            <w:tcW w:w="993" w:type="dxa"/>
          </w:tcPr>
          <w:p w:rsidR="00281C97" w:rsidRPr="008868D2" w:rsidRDefault="00281C97" w:rsidP="00896E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281C97" w:rsidRPr="008868D2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281C97" w:rsidRPr="008868D2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281C97" w:rsidRPr="008868D2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281C97" w:rsidRPr="008868D2" w:rsidRDefault="00281C97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EE13C4" w:rsidRPr="00EE13C4" w:rsidTr="008868D2">
        <w:trPr>
          <w:trHeight w:val="170"/>
        </w:trPr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3544" w:type="dxa"/>
          </w:tcPr>
          <w:p w:rsidR="00EE13C4" w:rsidRPr="008868D2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78234,43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90353,9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12119,47</w:t>
            </w:r>
          </w:p>
        </w:tc>
      </w:tr>
      <w:tr w:rsidR="00EE13C4" w:rsidRPr="00EE13C4" w:rsidTr="008868D2">
        <w:trPr>
          <w:trHeight w:val="170"/>
        </w:trPr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3544" w:type="dxa"/>
          </w:tcPr>
          <w:p w:rsidR="00EE13C4" w:rsidRPr="008868D2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E13C4" w:rsidRPr="00EE13C4" w:rsidTr="008868D2">
        <w:trPr>
          <w:trHeight w:val="170"/>
        </w:trPr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3544" w:type="dxa"/>
          </w:tcPr>
          <w:p w:rsidR="00EE13C4" w:rsidRPr="00551FA3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16664,4</w:t>
            </w:r>
          </w:p>
        </w:tc>
        <w:tc>
          <w:tcPr>
            <w:tcW w:w="1702" w:type="dxa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14564,4</w:t>
            </w:r>
          </w:p>
        </w:tc>
      </w:tr>
      <w:tr w:rsidR="00EE13C4" w:rsidRPr="00EE13C4" w:rsidTr="008868D2"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3544" w:type="dxa"/>
          </w:tcPr>
          <w:p w:rsidR="00EE13C4" w:rsidRPr="008868D2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27006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46849,2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19843,2</w:t>
            </w:r>
          </w:p>
        </w:tc>
      </w:tr>
      <w:tr w:rsidR="00EE13C4" w:rsidRPr="00EE13C4" w:rsidTr="008868D2"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3544" w:type="dxa"/>
          </w:tcPr>
          <w:p w:rsidR="00EE13C4" w:rsidRPr="008868D2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48899,17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145923,1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97023,93</w:t>
            </w:r>
          </w:p>
        </w:tc>
      </w:tr>
      <w:tr w:rsidR="00EE13C4" w:rsidRPr="00EE13C4" w:rsidTr="008868D2"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3544" w:type="dxa"/>
          </w:tcPr>
          <w:p w:rsidR="00EE13C4" w:rsidRPr="008868D2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446757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501499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54742</w:t>
            </w:r>
          </w:p>
        </w:tc>
      </w:tr>
      <w:tr w:rsidR="00EE13C4" w:rsidRPr="00EE13C4" w:rsidTr="008868D2"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3544" w:type="dxa"/>
          </w:tcPr>
          <w:p w:rsidR="00EE13C4" w:rsidRPr="008868D2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39940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45454,3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5514,3</w:t>
            </w:r>
          </w:p>
        </w:tc>
      </w:tr>
      <w:tr w:rsidR="00EE13C4" w:rsidRPr="00EE13C4" w:rsidTr="008868D2"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544" w:type="dxa"/>
          </w:tcPr>
          <w:p w:rsidR="00EE13C4" w:rsidRPr="008868D2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 политика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9311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17079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7768</w:t>
            </w:r>
          </w:p>
        </w:tc>
      </w:tr>
      <w:tr w:rsidR="00EE13C4" w:rsidRPr="00EE13C4" w:rsidTr="008868D2"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3544" w:type="dxa"/>
          </w:tcPr>
          <w:p w:rsidR="00EE13C4" w:rsidRPr="008868D2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14649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64942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50293</w:t>
            </w:r>
          </w:p>
        </w:tc>
      </w:tr>
      <w:tr w:rsidR="00EE13C4" w:rsidRPr="00EE13C4" w:rsidTr="008868D2"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44" w:type="dxa"/>
          </w:tcPr>
          <w:p w:rsidR="00EE13C4" w:rsidRPr="008868D2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EE13C4" w:rsidRPr="00EE13C4" w:rsidTr="008868D2">
        <w:tc>
          <w:tcPr>
            <w:tcW w:w="993" w:type="dxa"/>
          </w:tcPr>
          <w:p w:rsidR="00EE13C4" w:rsidRPr="008868D2" w:rsidRDefault="00EE13C4" w:rsidP="008868D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3544" w:type="dxa"/>
          </w:tcPr>
          <w:p w:rsidR="00EE13C4" w:rsidRPr="00551FA3" w:rsidRDefault="00EE13C4" w:rsidP="00E05BD4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2456,8</w:t>
            </w:r>
          </w:p>
        </w:tc>
        <w:tc>
          <w:tcPr>
            <w:tcW w:w="1702" w:type="dxa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1546,8</w:t>
            </w:r>
          </w:p>
        </w:tc>
      </w:tr>
      <w:tr w:rsidR="00EE13C4" w:rsidRPr="00EE13C4" w:rsidTr="008868D2">
        <w:tc>
          <w:tcPr>
            <w:tcW w:w="993" w:type="dxa"/>
          </w:tcPr>
          <w:p w:rsidR="00EE13C4" w:rsidRPr="008868D2" w:rsidRDefault="00EE13C4" w:rsidP="00896E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РАСХОДЫ</w:t>
            </w:r>
          </w:p>
        </w:tc>
        <w:tc>
          <w:tcPr>
            <w:tcW w:w="1701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669778,6</w:t>
            </w:r>
          </w:p>
        </w:tc>
        <w:tc>
          <w:tcPr>
            <w:tcW w:w="1984" w:type="dxa"/>
          </w:tcPr>
          <w:p w:rsidR="00EE13C4" w:rsidRPr="008868D2" w:rsidRDefault="00EE13C4" w:rsidP="008868D2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933693,7</w:t>
            </w:r>
          </w:p>
        </w:tc>
        <w:tc>
          <w:tcPr>
            <w:tcW w:w="1702" w:type="dxa"/>
            <w:vAlign w:val="bottom"/>
          </w:tcPr>
          <w:p w:rsidR="00EE13C4" w:rsidRPr="008868D2" w:rsidRDefault="00EE13C4" w:rsidP="008868D2">
            <w:pPr>
              <w:ind w:firstLine="33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868D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263915,1</w:t>
            </w:r>
          </w:p>
        </w:tc>
      </w:tr>
    </w:tbl>
    <w:p w:rsidR="00A3649B" w:rsidRPr="001B6E95" w:rsidRDefault="00A3649B" w:rsidP="001B6E95">
      <w:pPr>
        <w:ind w:firstLine="708"/>
        <w:rPr>
          <w:szCs w:val="24"/>
        </w:rPr>
      </w:pPr>
    </w:p>
    <w:p w:rsidR="009B3BD6" w:rsidRPr="00551FA3" w:rsidRDefault="001B6E95" w:rsidP="009B3BD6">
      <w:pPr>
        <w:tabs>
          <w:tab w:val="num" w:pos="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Исполнение расходов бюджета ЛГО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BD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за 2014 год 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составило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839644,2 тыс.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89,9</w:t>
      </w:r>
      <w:r w:rsidR="00A3649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годового объема. </w:t>
      </w:r>
      <w:r w:rsidR="009B3BD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2013 годом расходы увеличены на 94810,2 тыс. руб. или на 12,7%. </w:t>
      </w:r>
    </w:p>
    <w:p w:rsidR="00EE5B72" w:rsidRDefault="00C90D0E" w:rsidP="00B12C7E">
      <w:pPr>
        <w:widowControl w:val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66695">
        <w:rPr>
          <w:rFonts w:ascii="Times New Roman" w:hAnsi="Times New Roman" w:cs="Times New Roman"/>
          <w:sz w:val="24"/>
          <w:szCs w:val="24"/>
          <w:lang w:val="ru-RU"/>
        </w:rPr>
        <w:t>Структура расходов бюджета Лесозаводского городского округа за 201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66695">
        <w:rPr>
          <w:rFonts w:ascii="Times New Roman" w:hAnsi="Times New Roman" w:cs="Times New Roman"/>
          <w:sz w:val="24"/>
          <w:szCs w:val="24"/>
          <w:lang w:val="ru-RU"/>
        </w:rPr>
        <w:t xml:space="preserve"> и 201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66695">
        <w:rPr>
          <w:rFonts w:ascii="Times New Roman" w:hAnsi="Times New Roman" w:cs="Times New Roman"/>
          <w:sz w:val="24"/>
          <w:szCs w:val="24"/>
          <w:lang w:val="ru-RU"/>
        </w:rPr>
        <w:t xml:space="preserve"> годы представлена на следующих диаграммах.</w:t>
      </w:r>
    </w:p>
    <w:p w:rsidR="00EE5B72" w:rsidRDefault="00EE5B72" w:rsidP="00B12C7E">
      <w:pPr>
        <w:widowControl w:val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B50A4" w:rsidRDefault="00AB50A4" w:rsidP="00B12C7E">
      <w:pPr>
        <w:widowControl w:val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5486400" cy="3863340"/>
            <wp:effectExtent l="19050" t="0" r="1905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50A4" w:rsidRDefault="00AB50A4" w:rsidP="00C90D0E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B50A4" w:rsidRDefault="00AB50A4" w:rsidP="00C90D0E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B50A4" w:rsidRDefault="00A66695" w:rsidP="00A66695">
      <w:pPr>
        <w:widowControl w:val="0"/>
        <w:ind w:hanging="426"/>
        <w:rPr>
          <w:rFonts w:ascii="Times New Roman" w:hAnsi="Times New Roman" w:cs="Times New Roman"/>
          <w:sz w:val="24"/>
          <w:szCs w:val="24"/>
          <w:lang w:val="ru-RU"/>
        </w:rPr>
      </w:pPr>
      <w:r w:rsidRPr="00A66695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726430" cy="3528060"/>
            <wp:effectExtent l="19050" t="0" r="26670" b="0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50A4" w:rsidRDefault="00AB50A4" w:rsidP="00C90D0E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B50A4" w:rsidRDefault="00AB50A4" w:rsidP="00C90D0E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3D09D1" w:rsidRPr="003D09D1" w:rsidRDefault="003D09D1" w:rsidP="003D09D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/>
        </w:rPr>
        <w:t xml:space="preserve">Значительное </w:t>
      </w:r>
      <w:r w:rsidRPr="00FC3CA8">
        <w:rPr>
          <w:sz w:val="24"/>
          <w:szCs w:val="24"/>
          <w:u w:val="single"/>
          <w:lang w:val="ru-RU"/>
        </w:rPr>
        <w:t>у</w:t>
      </w:r>
      <w:r w:rsidR="00C90D0E" w:rsidRPr="00FC3CA8">
        <w:rPr>
          <w:sz w:val="24"/>
          <w:szCs w:val="24"/>
          <w:u w:val="single"/>
          <w:lang w:val="ru-RU"/>
        </w:rPr>
        <w:t>величение</w:t>
      </w:r>
      <w:r w:rsidR="00C90D0E" w:rsidRPr="008A27C3">
        <w:rPr>
          <w:sz w:val="24"/>
          <w:szCs w:val="24"/>
          <w:lang w:val="ru-RU"/>
        </w:rPr>
        <w:t xml:space="preserve"> удельного веса в общем объеме расходов произошло в 201</w:t>
      </w:r>
      <w:r w:rsidR="00A66695" w:rsidRPr="008A27C3">
        <w:rPr>
          <w:sz w:val="24"/>
          <w:szCs w:val="24"/>
          <w:lang w:val="ru-RU"/>
        </w:rPr>
        <w:t>4</w:t>
      </w:r>
      <w:r w:rsidR="00C90D0E" w:rsidRPr="008A27C3">
        <w:rPr>
          <w:sz w:val="24"/>
          <w:szCs w:val="24"/>
          <w:lang w:val="ru-RU"/>
        </w:rPr>
        <w:t xml:space="preserve"> году по раздел</w:t>
      </w:r>
      <w:r>
        <w:rPr>
          <w:sz w:val="24"/>
          <w:szCs w:val="24"/>
          <w:lang w:val="ru-RU"/>
        </w:rPr>
        <w:t>ам</w:t>
      </w:r>
      <w:r w:rsidR="00C90D0E" w:rsidRPr="008A27C3">
        <w:rPr>
          <w:sz w:val="24"/>
          <w:szCs w:val="24"/>
          <w:lang w:val="ru-RU"/>
        </w:rPr>
        <w:t xml:space="preserve"> "Образование" (на </w:t>
      </w:r>
      <w:r w:rsidR="00B64E61">
        <w:rPr>
          <w:sz w:val="24"/>
          <w:szCs w:val="24"/>
          <w:lang w:val="ru-RU"/>
        </w:rPr>
        <w:t>4</w:t>
      </w:r>
      <w:r w:rsidR="00C90D0E" w:rsidRPr="008A27C3">
        <w:rPr>
          <w:sz w:val="24"/>
          <w:szCs w:val="24"/>
          <w:lang w:val="ru-RU"/>
        </w:rPr>
        <w:t>%)</w:t>
      </w:r>
      <w:r>
        <w:rPr>
          <w:sz w:val="24"/>
          <w:szCs w:val="24"/>
          <w:lang w:val="ru-RU"/>
        </w:rPr>
        <w:t xml:space="preserve">, </w:t>
      </w:r>
      <w:r w:rsidR="00B64E61">
        <w:rPr>
          <w:sz w:val="24"/>
          <w:szCs w:val="24"/>
          <w:lang w:val="ru-RU"/>
        </w:rPr>
        <w:t xml:space="preserve"> «</w:t>
      </w:r>
      <w:r w:rsidR="00B64E61" w:rsidRPr="00B64E61">
        <w:rPr>
          <w:sz w:val="24"/>
          <w:szCs w:val="24"/>
          <w:lang w:val="ru-RU"/>
        </w:rPr>
        <w:t>Национальная безопасность и правоохранительная деятельность</w:t>
      </w:r>
      <w:r w:rsidR="00B64E61">
        <w:rPr>
          <w:sz w:val="24"/>
          <w:szCs w:val="24"/>
          <w:lang w:val="ru-RU"/>
        </w:rPr>
        <w:t>» (на 1,9%)</w:t>
      </w:r>
      <w:r>
        <w:rPr>
          <w:sz w:val="24"/>
          <w:szCs w:val="24"/>
          <w:lang w:val="ru-RU"/>
        </w:rPr>
        <w:t xml:space="preserve"> и</w:t>
      </w:r>
      <w:r w:rsidR="00B64E61">
        <w:rPr>
          <w:sz w:val="24"/>
          <w:szCs w:val="24"/>
          <w:lang w:val="ru-RU"/>
        </w:rPr>
        <w:t xml:space="preserve"> </w:t>
      </w:r>
      <w:r w:rsidR="00B64E61" w:rsidRPr="008A27C3">
        <w:rPr>
          <w:sz w:val="24"/>
          <w:szCs w:val="24"/>
          <w:lang w:val="ru-RU"/>
        </w:rPr>
        <w:t xml:space="preserve">"Национальная экономика" (на </w:t>
      </w:r>
      <w:r w:rsidR="00B64E61">
        <w:rPr>
          <w:sz w:val="24"/>
          <w:szCs w:val="24"/>
          <w:lang w:val="ru-RU"/>
        </w:rPr>
        <w:t>1</w:t>
      </w:r>
      <w:r w:rsidR="00B64E61" w:rsidRPr="008A27C3">
        <w:rPr>
          <w:sz w:val="24"/>
          <w:szCs w:val="24"/>
          <w:lang w:val="ru-RU"/>
        </w:rPr>
        <w:t>%)</w:t>
      </w:r>
      <w:r>
        <w:rPr>
          <w:sz w:val="24"/>
          <w:szCs w:val="24"/>
          <w:lang w:val="ru-RU"/>
        </w:rPr>
        <w:t>,</w:t>
      </w:r>
      <w:r w:rsidR="00B64E61" w:rsidRPr="008A27C3">
        <w:rPr>
          <w:sz w:val="24"/>
          <w:szCs w:val="24"/>
          <w:lang w:val="ru-RU"/>
        </w:rPr>
        <w:t xml:space="preserve"> </w:t>
      </w:r>
      <w:r w:rsidR="00C90D0E" w:rsidRPr="00FC3CA8">
        <w:rPr>
          <w:sz w:val="24"/>
          <w:szCs w:val="24"/>
          <w:u w:val="single"/>
          <w:lang w:val="ru-RU"/>
        </w:rPr>
        <w:t>снижение</w:t>
      </w:r>
      <w:r w:rsidR="00C90D0E" w:rsidRPr="008A27C3">
        <w:rPr>
          <w:sz w:val="24"/>
          <w:szCs w:val="24"/>
          <w:lang w:val="ru-RU"/>
        </w:rPr>
        <w:t xml:space="preserve"> - по разделам "Жилищно-коммунальное хозяйство</w:t>
      </w:r>
      <w:r w:rsidR="00C90D0E" w:rsidRPr="003D09D1">
        <w:rPr>
          <w:sz w:val="24"/>
          <w:szCs w:val="24"/>
          <w:lang w:val="ru-RU"/>
        </w:rPr>
        <w:t xml:space="preserve">"  (на </w:t>
      </w:r>
      <w:r w:rsidR="008A27C3" w:rsidRPr="003D09D1">
        <w:rPr>
          <w:sz w:val="24"/>
          <w:szCs w:val="24"/>
          <w:lang w:val="ru-RU"/>
        </w:rPr>
        <w:t>7</w:t>
      </w:r>
      <w:r w:rsidR="00C90D0E" w:rsidRPr="003D09D1">
        <w:rPr>
          <w:sz w:val="24"/>
          <w:szCs w:val="24"/>
          <w:lang w:val="ru-RU"/>
        </w:rPr>
        <w:t xml:space="preserve"> %) и </w:t>
      </w:r>
      <w:r w:rsidRPr="003D09D1">
        <w:rPr>
          <w:sz w:val="24"/>
          <w:szCs w:val="24"/>
          <w:lang w:val="ru-RU"/>
        </w:rPr>
        <w:t>«</w:t>
      </w:r>
      <w:r w:rsidRPr="003D09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Физическая культура и спорт» ( на 0,9%).</w:t>
      </w:r>
    </w:p>
    <w:p w:rsidR="00C90D0E" w:rsidRPr="00551FA3" w:rsidRDefault="00C90D0E" w:rsidP="003D09D1">
      <w:pPr>
        <w:widowControl w:val="0"/>
        <w:rPr>
          <w:szCs w:val="24"/>
          <w:lang w:val="ru-RU"/>
        </w:rPr>
      </w:pPr>
    </w:p>
    <w:p w:rsidR="00A3649B" w:rsidRPr="00551FA3" w:rsidRDefault="00A3649B" w:rsidP="001B6E95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Исполнение расходов бюджета </w:t>
      </w:r>
      <w:r w:rsidR="00C90D0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за 2014 год 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в разрезе разделов бюджетной классификации расходов бюджетов приведено в следующей таблице:</w:t>
      </w:r>
    </w:p>
    <w:p w:rsidR="001B6E95" w:rsidRPr="00551FA3" w:rsidRDefault="001B6E95" w:rsidP="001B6E95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9"/>
        <w:gridCol w:w="1793"/>
        <w:gridCol w:w="1011"/>
        <w:gridCol w:w="991"/>
        <w:gridCol w:w="673"/>
        <w:gridCol w:w="1128"/>
        <w:gridCol w:w="1546"/>
      </w:tblGrid>
      <w:tr w:rsidR="00BA32F3" w:rsidRPr="00EE13C4" w:rsidTr="00BA32F3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раздела </w:t>
            </w:r>
          </w:p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551FA3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Уточненные бюджетные ассигнования в соответствии со сводной бюджетной росписью,    тыс. руб.</w:t>
            </w:r>
          </w:p>
        </w:tc>
        <w:tc>
          <w:tcPr>
            <w:tcW w:w="10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Удельный вес, %</w:t>
            </w:r>
          </w:p>
        </w:tc>
        <w:tc>
          <w:tcPr>
            <w:tcW w:w="1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Неисполненные назначения, тыс. рублей</w:t>
            </w:r>
          </w:p>
        </w:tc>
      </w:tr>
      <w:tr w:rsidR="00BA32F3" w:rsidRPr="00EE13C4" w:rsidTr="00BA32F3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Удельный вес, %</w:t>
            </w:r>
          </w:p>
        </w:tc>
        <w:tc>
          <w:tcPr>
            <w:tcW w:w="15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2F3" w:rsidRPr="0049591B" w:rsidRDefault="00BA32F3" w:rsidP="0049591B">
            <w:pPr>
              <w:spacing w:before="100" w:beforeAutospacing="1" w:after="100" w:afterAutospacing="1"/>
              <w:ind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90353,9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87773,1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B12C7E" w:rsidRDefault="00BA32F3" w:rsidP="00B12C7E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</w:t>
            </w:r>
            <w:r w:rsidR="00B12C7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-2580,8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B12C7E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  <w:r w:rsidR="00B12C7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551FA3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16664,4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16152,2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B12C7E" w:rsidRDefault="00B12C7E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-512,2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46849,2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43287,7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49591B" w:rsidRDefault="00BA32F3" w:rsidP="00B12C7E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-3561,5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145923,1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104483,7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49591B" w:rsidRDefault="00BA32F3" w:rsidP="00B12C7E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-41439,4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501499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491048,5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B12C7E" w:rsidRDefault="00B12C7E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-10450,5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45454,3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43432,1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49591B" w:rsidRDefault="00BA32F3" w:rsidP="00B12C7E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-2022,2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 политика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17079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16558,2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49591B" w:rsidRDefault="00BA32F3" w:rsidP="00B12C7E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-520,8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64942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31967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B12C7E" w:rsidRDefault="00B12C7E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-32975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551FA3" w:rsidRDefault="00BA32F3" w:rsidP="0049591B">
            <w:pPr>
              <w:ind w:firstLine="8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2456,8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2456,7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-0,1</w:t>
            </w:r>
          </w:p>
        </w:tc>
      </w:tr>
      <w:tr w:rsidR="00BA32F3" w:rsidRPr="00EE13C4" w:rsidTr="00BA32F3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2F3" w:rsidRPr="0049591B" w:rsidRDefault="00BA32F3" w:rsidP="0049591B">
            <w:pPr>
              <w:ind w:firstLine="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РАСХОДЫ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933693,7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839644,2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A32F3" w:rsidRPr="0049591B" w:rsidRDefault="00BA32F3" w:rsidP="0049591B">
            <w:pPr>
              <w:ind w:firstLine="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59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-94049,5</w:t>
            </w:r>
          </w:p>
        </w:tc>
      </w:tr>
    </w:tbl>
    <w:p w:rsidR="00896E11" w:rsidRDefault="00A3649B" w:rsidP="00896E11">
      <w:pPr>
        <w:shd w:val="clear" w:color="auto" w:fill="FFFFFF"/>
        <w:rPr>
          <w:rFonts w:ascii="Arial" w:hAnsi="Arial" w:cs="Arial"/>
          <w:sz w:val="20"/>
        </w:rPr>
      </w:pPr>
      <w:r w:rsidRPr="00A01357">
        <w:rPr>
          <w:rFonts w:ascii="Arial" w:hAnsi="Arial" w:cs="Arial"/>
          <w:sz w:val="20"/>
        </w:rPr>
        <w:t> </w:t>
      </w:r>
      <w:r w:rsidR="00891537">
        <w:rPr>
          <w:rFonts w:ascii="Arial" w:hAnsi="Arial" w:cs="Arial"/>
          <w:sz w:val="20"/>
        </w:rPr>
        <w:tab/>
      </w:r>
    </w:p>
    <w:p w:rsidR="00344DD0" w:rsidRPr="00551FA3" w:rsidRDefault="00A3649B" w:rsidP="009D09C3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Уточненные плановые </w:t>
      </w:r>
      <w:r w:rsidRPr="00551FA3">
        <w:rPr>
          <w:rFonts w:ascii="Times New Roman" w:hAnsi="Times New Roman" w:cs="Times New Roman"/>
          <w:sz w:val="24"/>
          <w:szCs w:val="24"/>
          <w:u w:val="single"/>
          <w:lang w:val="ru-RU"/>
        </w:rPr>
        <w:t>назначения выполнены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из 1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разделов бюджетной классификации расходов бюджетов - 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ациональная оборона, 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Средства массовой информации, О</w:t>
      </w:r>
      <w:r w:rsidR="00896E1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бслуживание государственного и муниципального долга.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96E11" w:rsidRPr="00551FA3" w:rsidRDefault="00A3649B" w:rsidP="009D09C3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u w:val="single"/>
          <w:lang w:val="ru-RU"/>
        </w:rPr>
        <w:t>Наименьшее исполнение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сложилось по следующим разделам – </w:t>
      </w:r>
      <w:r w:rsidR="00896E1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Физическая культура и спорт (49,2%), 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Ж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щно-коммунальное хозяйство (71,6%), Национальная экономика (92,4%),</w:t>
      </w:r>
      <w:r w:rsidR="00896E1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Культура,  кинематография – 95,6%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09C3" w:rsidRPr="00551FA3" w:rsidRDefault="009D09C3" w:rsidP="009D09C3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абсолютном выражении значительные </w:t>
      </w:r>
      <w:r w:rsidRPr="00551FA3">
        <w:rPr>
          <w:rFonts w:ascii="Times New Roman" w:hAnsi="Times New Roman" w:cs="Times New Roman"/>
          <w:sz w:val="24"/>
          <w:szCs w:val="24"/>
          <w:u w:val="single"/>
          <w:lang w:val="ru-RU"/>
        </w:rPr>
        <w:t>объемы неисполненных годовых назначений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образовались по  разделам: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Жилищно-коммунальное хозяйство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– 41439,4 тыс. руб.,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 и спорт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– 32975 тыс. руб.,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– 10450,5 тыс. руб., Национальная экономика – 3561,5 тыс. руб.</w:t>
      </w:r>
    </w:p>
    <w:p w:rsidR="00344DD0" w:rsidRPr="00551FA3" w:rsidRDefault="00344DD0" w:rsidP="00344DD0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целом </w:t>
      </w:r>
      <w:r w:rsidRPr="00551FA3">
        <w:rPr>
          <w:rFonts w:ascii="Times New Roman" w:hAnsi="Times New Roman" w:cs="Times New Roman"/>
          <w:sz w:val="24"/>
          <w:szCs w:val="24"/>
          <w:u w:val="single"/>
          <w:lang w:val="ru-RU"/>
        </w:rPr>
        <w:t>объем неисполненных назначений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составил 94049,5 тыс. руб. или 10,1% общего объема расходов местного бюджета.</w:t>
      </w:r>
    </w:p>
    <w:p w:rsidR="00A3649B" w:rsidRPr="00551FA3" w:rsidRDefault="00A3649B" w:rsidP="009D09C3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подраздел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классификации, </w:t>
      </w:r>
      <w:r w:rsidRPr="00551FA3">
        <w:rPr>
          <w:rFonts w:ascii="Times New Roman" w:hAnsi="Times New Roman" w:cs="Times New Roman"/>
          <w:sz w:val="24"/>
          <w:szCs w:val="24"/>
          <w:u w:val="single"/>
          <w:lang w:val="ru-RU"/>
        </w:rPr>
        <w:t>100% исполнение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сложилось по 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подразделам, в том числе: С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удебная сис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тема, 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обилизационная подготовка экономики, 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елевидение и радиовещание, 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ериодическая печать и издательства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2C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="00896E1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бслуживание государственного и муниципального долга</w:t>
      </w:r>
      <w:r w:rsidR="00896E11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09C3" w:rsidRPr="00551FA3" w:rsidRDefault="00A3649B" w:rsidP="009D09C3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u w:val="single"/>
          <w:lang w:val="ru-RU"/>
        </w:rPr>
        <w:t>Наименьшее исполнение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плановых назначений сложилось по следующим подразделам классификации: 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Массовый спорт – 49,2%, Ж</w:t>
      </w:r>
      <w:r w:rsidR="009D09C3" w:rsidRPr="00551FA3">
        <w:rPr>
          <w:rFonts w:ascii="Times New Roman" w:hAnsi="Times New Roman" w:cs="Times New Roman"/>
          <w:sz w:val="24"/>
          <w:szCs w:val="24"/>
          <w:lang w:val="ru-RU"/>
        </w:rPr>
        <w:t>илищное  хозяйство – 66,5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%,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9D09C3" w:rsidRPr="00551FA3">
        <w:rPr>
          <w:rFonts w:ascii="Times New Roman" w:hAnsi="Times New Roman" w:cs="Times New Roman"/>
          <w:sz w:val="24"/>
          <w:szCs w:val="24"/>
          <w:lang w:val="ru-RU"/>
        </w:rPr>
        <w:t>лагоустройств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о – 72,3%, Коммунальное хозяйство- 88,3%, П</w:t>
      </w:r>
      <w:r w:rsidR="009D09C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рофессиональная подготовка, переподготовка и повышение квалификации – 64,7%.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4DD0" w:rsidRPr="00551FA3" w:rsidRDefault="00344DD0" w:rsidP="00344DD0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За отчетный финансовый год исполнение годовых назначений выше среднего уровня (89,9%) обеспечено 7 главными распорядителями бюджетных средств из 8. Исполнение уточненных назначений ниже среднего уровня обеспечено Администрацией ЛГО (79,2%). </w:t>
      </w:r>
    </w:p>
    <w:p w:rsidR="00344DD0" w:rsidRPr="00551FA3" w:rsidRDefault="00344DD0" w:rsidP="00344DD0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Проведенный анализ исполнения расходов бюджета ЛГО в ведомственной структуре показал, что в абсолютном выражении наибольший объем неисполненных назначений сложился в расходах Администрации ЛГО в сумме 82541,7 тыс. руб. или 88%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общего объема неисполненных назначений, основными причинами образования которого явились:</w:t>
      </w:r>
    </w:p>
    <w:p w:rsidR="009848B3" w:rsidRPr="00551FA3" w:rsidRDefault="007D3E26" w:rsidP="007D3E26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5011E5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F689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</w:t>
      </w:r>
      <w:r w:rsidR="00E359E4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48B3" w:rsidRPr="00551FA3">
        <w:rPr>
          <w:rFonts w:ascii="Times New Roman" w:hAnsi="Times New Roman" w:cs="Times New Roman"/>
          <w:sz w:val="24"/>
          <w:szCs w:val="24"/>
          <w:lang w:val="ru-RU"/>
        </w:rPr>
        <w:t>выполнения работ в рамках реализации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подпрограммы «О переселении граждан из аварийного жилищного фонда Лесозаводского городского округа» -35014,7 тыс.руб. ( местный бюджет -2,4 тыс.руб., краевой бюджет – 35012,3 тыс.руб.);</w:t>
      </w:r>
    </w:p>
    <w:p w:rsidR="007D3E26" w:rsidRPr="00551FA3" w:rsidRDefault="007D3E26" w:rsidP="007D3E26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   - </w:t>
      </w:r>
      <w:r w:rsidR="003957BF" w:rsidRPr="00551FA3">
        <w:rPr>
          <w:rFonts w:ascii="Times New Roman" w:hAnsi="Times New Roman" w:cs="Times New Roman"/>
          <w:sz w:val="24"/>
          <w:szCs w:val="24"/>
          <w:lang w:val="ru-RU"/>
        </w:rPr>
        <w:t>в связи с поступлением средств из краевого бюджета не в полном объеме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 рамках софинансирования муниципальной программы «Развитие физической культуры и спорта на территории Лесозаводского городского округа» - 32974,9 тыс.руб.;</w:t>
      </w:r>
      <w:r w:rsidR="00E359E4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4DD0" w:rsidRPr="00551FA3" w:rsidRDefault="005011E5" w:rsidP="007D3E26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- экономия средств по результатам проведенных процедур по размещению заказов на поставку товаров, выполнение работ, оказание услуг в рамках муниципальной программы «Модернизация дорожной сети Лесозаводского городского округа» на 2014-2017 годы»  - 251 тыс.руб.</w:t>
      </w:r>
      <w:r w:rsidR="00E359E4" w:rsidRPr="00551FA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359E4" w:rsidRPr="00551FA3" w:rsidRDefault="00E359E4" w:rsidP="00E359E4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  - осуществление фактических расходов меньше запланированных в связи с отсутствием финансирования и  дефицитом бюджета – 14301,1  тыс.руб.</w:t>
      </w:r>
    </w:p>
    <w:p w:rsidR="003957BF" w:rsidRPr="00551FA3" w:rsidRDefault="00344DD0" w:rsidP="003957BF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По итогам 2014 года 10250,1 тыс. рублей или 11% общего объема неисполненных назначений сложилось в расходах МКУ «Центр финансово-хозяйственного и методического обеспечения учреждений образования ЛГО», в том числе по следующим причинам:</w:t>
      </w:r>
    </w:p>
    <w:p w:rsidR="003957BF" w:rsidRPr="00551FA3" w:rsidRDefault="003957BF" w:rsidP="003957BF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- заработная плата профинансирована на 20% от начисленной суммы в связи с отсутствием финансирования – 3136,1 тыс.руб.;</w:t>
      </w:r>
      <w:r w:rsidR="00670C22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957BF" w:rsidRPr="00551FA3" w:rsidRDefault="003957BF" w:rsidP="003957BF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- средства краевого бюджета использованы не в полном объеме в связи со снижением фактической наполняемости классов по сравнению с плановой – 1216,3 тыс.руб.; в связи с отсутствием заявлений на получение компенсации части путевок для отдыха детей – 339,4 тыс.руб.</w:t>
      </w:r>
    </w:p>
    <w:p w:rsidR="003957BF" w:rsidRPr="00551FA3" w:rsidRDefault="003957BF" w:rsidP="003957BF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- осуществление фактических расходов меньше запланированных в связи с отсутствием потребности  - 180 тыс.руб.,</w:t>
      </w:r>
    </w:p>
    <w:p w:rsidR="00344DD0" w:rsidRPr="00551FA3" w:rsidRDefault="003957BF" w:rsidP="003957BF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70C22" w:rsidRPr="00551FA3">
        <w:rPr>
          <w:rFonts w:ascii="Times New Roman" w:hAnsi="Times New Roman" w:cs="Times New Roman"/>
          <w:sz w:val="24"/>
          <w:szCs w:val="24"/>
          <w:lang w:val="ru-RU"/>
        </w:rPr>
        <w:t>осуществление фактических расходов меньше запланированных в связи с отсутствием финансирования – 5378,3 тыс.руб.</w:t>
      </w:r>
    </w:p>
    <w:p w:rsidR="00344DD0" w:rsidRPr="00551FA3" w:rsidRDefault="00344DD0" w:rsidP="00344DD0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Также неполное освоение бюджетных средств сложилось в расходах следующих главных распорядителей бюджетных средств:</w:t>
      </w:r>
    </w:p>
    <w:p w:rsidR="00B12C7E" w:rsidRDefault="00344DD0" w:rsidP="00344DD0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- Управление имущественных отношений – 683,9 тыс. руб.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4DD0" w:rsidRPr="00551FA3" w:rsidRDefault="00344DD0" w:rsidP="00344DD0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- МКУ «Хозяйственное управление администрации ЛГО» – 436  тыс. руб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44DD0" w:rsidRPr="00551FA3" w:rsidRDefault="00344DD0" w:rsidP="00344DD0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- МКУ «Центр обслуживания учреждений кул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ьтуры и спорта ЛГО» – 67,8 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руб.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4DD0" w:rsidRPr="00551FA3" w:rsidRDefault="00344DD0" w:rsidP="00344DD0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- Дума ЛГО – 39,2 тыс. руб.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44DD0" w:rsidRPr="00551FA3" w:rsidRDefault="00344DD0" w:rsidP="00344DD0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- Контрольно-счетная палата ЛГО – 22 тыс. руб. </w:t>
      </w:r>
      <w:r w:rsidR="00B12C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44DD0" w:rsidRPr="00551FA3" w:rsidRDefault="00344DD0" w:rsidP="00344DD0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- Финансовое управление ЛГО – 8,8 тыс.руб. </w:t>
      </w:r>
    </w:p>
    <w:p w:rsidR="00344DD0" w:rsidRPr="00551FA3" w:rsidRDefault="00344DD0" w:rsidP="00344DD0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B814EA" w:rsidRPr="00551FA3" w:rsidRDefault="00B814EA" w:rsidP="00C63329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Анализ исполнения расходной части бюджета </w:t>
      </w: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разделам функциональной </w:t>
      </w:r>
      <w:r w:rsidR="00C633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классификации</w:t>
      </w:r>
    </w:p>
    <w:p w:rsidR="00B814EA" w:rsidRPr="00551FA3" w:rsidRDefault="00625F80" w:rsidP="00625F80">
      <w:pPr>
        <w:tabs>
          <w:tab w:val="left" w:pos="4308"/>
        </w:tabs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B814EA" w:rsidRPr="00551FA3" w:rsidRDefault="00B814EA" w:rsidP="00B814EA">
      <w:pPr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Раздел  0100 "Общегосударственные вопросы"</w:t>
      </w:r>
    </w:p>
    <w:p w:rsidR="00B814EA" w:rsidRPr="00551FA3" w:rsidRDefault="00B814EA" w:rsidP="00B814EA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Бюджетные ассигнования 2014 года по разделу первоначально утверждены в сумме 78234,43 тыс. руб. В результате принятых Думой ЛГО  изменений плановые назначения увеличились на 12116,14 тыс. руб. и составили в сумме 90350,57 тыс. руб. </w:t>
      </w:r>
    </w:p>
    <w:p w:rsidR="00B814EA" w:rsidRPr="00551FA3" w:rsidRDefault="00B814EA" w:rsidP="00B814EA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Уточнённый Финансовым управлением бюджет по расходам составил                    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90353,9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тыс. руб., то есть по сравнению с утверждённым муниципальным правовым актом увеличен на </w:t>
      </w:r>
      <w:r w:rsidR="00DE74DC" w:rsidRPr="00551FA3">
        <w:rPr>
          <w:rFonts w:ascii="Times New Roman" w:hAnsi="Times New Roman" w:cs="Times New Roman"/>
          <w:sz w:val="24"/>
          <w:szCs w:val="24"/>
          <w:lang w:val="ru-RU"/>
        </w:rPr>
        <w:t>3,3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руб., в том числе бюджетные ассигнования 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>увеличены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 подраздел</w:t>
      </w:r>
      <w:r w:rsidR="00625F80" w:rsidRPr="00551FA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E74DC" w:rsidRPr="00551FA3" w:rsidRDefault="00DE74DC" w:rsidP="00DE74D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0104 «Функционирование Правительства РФ, высших исполнительных органов государственной власти субъектов РФ, местных администраций» - на 3,3 тыс.руб.</w:t>
      </w:r>
    </w:p>
    <w:p w:rsidR="001D5176" w:rsidRPr="00551FA3" w:rsidRDefault="001D5176" w:rsidP="001D5176">
      <w:pPr>
        <w:pStyle w:val="ab"/>
        <w:tabs>
          <w:tab w:val="left" w:pos="9498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Первоначальный план по 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подразделу </w:t>
      </w:r>
      <w:r w:rsidRPr="00C633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0111 </w:t>
      </w:r>
      <w:r w:rsidR="0034368E" w:rsidRPr="00C63329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Pr="00C63329">
        <w:rPr>
          <w:rFonts w:ascii="Times New Roman" w:hAnsi="Times New Roman" w:cs="Times New Roman"/>
          <w:i/>
          <w:sz w:val="24"/>
          <w:szCs w:val="24"/>
          <w:lang w:val="ru-RU"/>
        </w:rPr>
        <w:t>Резервные фонды</w:t>
      </w:r>
      <w:r w:rsidR="0034368E" w:rsidRPr="00C63329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составил </w:t>
      </w:r>
      <w:r w:rsidR="0034368E" w:rsidRPr="00551FA3">
        <w:rPr>
          <w:rFonts w:ascii="Times New Roman" w:hAnsi="Times New Roman" w:cs="Times New Roman"/>
          <w:sz w:val="24"/>
          <w:szCs w:val="24"/>
          <w:lang w:val="ru-RU"/>
        </w:rPr>
        <w:t>500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тыс.руб</w:t>
      </w:r>
      <w:r w:rsidR="0034368E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368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Решением Думы ЛГО от 14.11.2014 №237-НПА бюджетные ассигнования, </w:t>
      </w:r>
      <w:r w:rsidR="0034368E" w:rsidRPr="00551FA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предусмотренные на резервный фонд, исключены из расходной части бюджета ЛГО. Расходование средств резервного фонда в 2014 году не производилось.</w:t>
      </w:r>
    </w:p>
    <w:p w:rsidR="0034368E" w:rsidRPr="00551FA3" w:rsidRDefault="00B814EA" w:rsidP="0034368E">
      <w:pPr>
        <w:tabs>
          <w:tab w:val="num" w:pos="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Расходы по разделу исполнены в сумме </w:t>
      </w:r>
      <w:r w:rsidR="00DE74DC" w:rsidRPr="00551FA3">
        <w:rPr>
          <w:rFonts w:ascii="Times New Roman" w:hAnsi="Times New Roman" w:cs="Times New Roman"/>
          <w:sz w:val="24"/>
          <w:szCs w:val="24"/>
          <w:lang w:val="ru-RU"/>
        </w:rPr>
        <w:t>87773,1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рублей или на </w:t>
      </w:r>
      <w:r w:rsidR="00DE74DC" w:rsidRPr="00551FA3">
        <w:rPr>
          <w:rFonts w:ascii="Times New Roman" w:hAnsi="Times New Roman" w:cs="Times New Roman"/>
          <w:sz w:val="24"/>
          <w:szCs w:val="24"/>
          <w:lang w:val="ru-RU"/>
        </w:rPr>
        <w:t>97,1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% уточненного плана. </w:t>
      </w:r>
      <w:r w:rsidR="00625F8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2013 годом расходы увеличены на 17220,1 тыс. руб. или на </w:t>
      </w:r>
      <w:r w:rsidR="001E26BC" w:rsidRPr="00551FA3">
        <w:rPr>
          <w:rFonts w:ascii="Times New Roman" w:hAnsi="Times New Roman" w:cs="Times New Roman"/>
          <w:sz w:val="24"/>
          <w:szCs w:val="24"/>
          <w:lang w:val="ru-RU"/>
        </w:rPr>
        <w:t>24,4</w:t>
      </w:r>
      <w:r w:rsidR="00625F80" w:rsidRPr="00551FA3">
        <w:rPr>
          <w:rFonts w:ascii="Times New Roman" w:hAnsi="Times New Roman" w:cs="Times New Roman"/>
          <w:sz w:val="24"/>
          <w:szCs w:val="24"/>
          <w:lang w:val="ru-RU"/>
        </w:rPr>
        <w:t>%.</w:t>
      </w:r>
      <w:r w:rsidR="0034368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368E" w:rsidRPr="00551FA3" w:rsidRDefault="0034368E" w:rsidP="0034368E">
      <w:pPr>
        <w:tabs>
          <w:tab w:val="num" w:pos="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Исполнение расходов по разделу 0100 "Общегосударственные вопросы" осуществлялось 6 главными распорядителями бюджетных средств. Наибольшая доля в расходах приходится на администрацию ЛГО –51,5 % и МКУ «Хозяйственное управление администрации ЛГО» - 23%. На долю Управления имущественных отношений  приходится 8,5 %;  Думы ЛГО – 7,6%,  Финансового управления – 6,8 %; Контрольно-счетной палаты – 2,7%. </w:t>
      </w:r>
    </w:p>
    <w:p w:rsidR="00BB2F7A" w:rsidRPr="00551FA3" w:rsidRDefault="00BB2F7A" w:rsidP="00BB2F7A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Разделом предусмотрено проведение мероприятий по 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программам.</w:t>
      </w:r>
    </w:p>
    <w:p w:rsidR="00BB2F7A" w:rsidRPr="00551FA3" w:rsidRDefault="00BB2F7A" w:rsidP="00BB2F7A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Непрограммная часть раздела в 201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году составляет 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>77695,4</w:t>
      </w:r>
      <w:r w:rsidRPr="00A2717D">
        <w:rPr>
          <w:rFonts w:ascii="Times New Roman" w:hAnsi="Times New Roman" w:cs="Times New Roman"/>
          <w:sz w:val="24"/>
          <w:szCs w:val="24"/>
        </w:rPr>
        <w:t> 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тыс.руб.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>88,5</w:t>
      </w:r>
      <w:r w:rsidRPr="00A2717D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в общем объеме исполненных расходов по разделу), расходы по 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программам 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>10047,7 тыс.руб.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A70F2" w:rsidRPr="00551FA3">
        <w:rPr>
          <w:rFonts w:ascii="Times New Roman" w:hAnsi="Times New Roman" w:cs="Times New Roman"/>
          <w:sz w:val="24"/>
          <w:szCs w:val="24"/>
          <w:lang w:val="ru-RU"/>
        </w:rPr>
        <w:t>11,5</w:t>
      </w:r>
      <w:r w:rsidRPr="00A2717D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%).</w:t>
      </w:r>
    </w:p>
    <w:p w:rsidR="00EE3EB0" w:rsidRPr="00551FA3" w:rsidRDefault="00264ECE" w:rsidP="00EE3EB0">
      <w:pPr>
        <w:spacing w:before="120" w:after="12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3EB0" w:rsidRPr="00551FA3">
        <w:rPr>
          <w:rFonts w:ascii="Times New Roman" w:hAnsi="Times New Roman" w:cs="Times New Roman"/>
          <w:b/>
          <w:sz w:val="24"/>
          <w:szCs w:val="24"/>
          <w:lang w:val="ru-RU"/>
        </w:rPr>
        <w:t>Раздел 0200 «Национальная оборона»</w:t>
      </w:r>
    </w:p>
    <w:p w:rsidR="00EE3EB0" w:rsidRPr="00551FA3" w:rsidRDefault="00EE3EB0" w:rsidP="00EE3EB0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F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Расходы по подразделу </w:t>
      </w:r>
      <w:r w:rsidRPr="00551FA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0204 «Мобилизационная подготовка экономики»</w:t>
      </w:r>
      <w:r w:rsidRPr="00551F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исполнены в размере 172 тыс. руб. (100 % от плана). Бюджетные назначения по разделу исполнялись одним ГРБС - администрацией Лесозаводского городского округа. </w:t>
      </w:r>
    </w:p>
    <w:p w:rsidR="00EE3EB0" w:rsidRPr="00551FA3" w:rsidRDefault="00264ECE" w:rsidP="00EE3EB0">
      <w:pPr>
        <w:pStyle w:val="ConsPlusNonformat"/>
        <w:spacing w:before="120" w:after="120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E3EB0" w:rsidRPr="00551FA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0300 «Национальная безопасность и правоохранительная деятельность»</w:t>
      </w:r>
    </w:p>
    <w:p w:rsidR="00EE3EB0" w:rsidRPr="00551FA3" w:rsidRDefault="00EE3EB0" w:rsidP="00EE3EB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Расходы по разделу исполнены на 97% и составили 16165,2 тыс.руб. По сравнению с 2013 годом (646 тыс.руб.) расходы по данному разделу увеличились на 15506,2 тыс. руб. Бюджетные назначения по разделу исполнялись одним ГРБС - администрацией Лесозаводского городского округа.</w:t>
      </w:r>
    </w:p>
    <w:p w:rsidR="007D60F3" w:rsidRPr="00551FA3" w:rsidRDefault="007D60F3" w:rsidP="007D60F3">
      <w:pPr>
        <w:pStyle w:val="ConsPlusNonformat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51F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Плановые назначения по подразделу </w:t>
      </w:r>
      <w:r w:rsidRPr="00551FA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0309 «Защита населения и территории от чрезвычайных ситуаций природного и техногенного характера, гражданская оборона» </w:t>
      </w:r>
      <w:r w:rsidRPr="00551F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исполнены на 97% (при плане 16664,4 тыс.руб., кассовое исполнение составило 16165,2 тыс. руб.). По данному подразделу основная доля  расходов</w:t>
      </w:r>
      <w:r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 сумме 15970,1 тыс.руб. (98,8%) приходится на расходы по аварийно-восстановительным работам на объектах муниципальной собственности, пострадавших в результате чрезвычайной ситуации природного характера, вызванной сильными ливневыми осадками в период 24-30 июля 2013 года.</w:t>
      </w:r>
    </w:p>
    <w:p w:rsidR="007D60F3" w:rsidRPr="00551FA3" w:rsidRDefault="007D60F3" w:rsidP="007D60F3">
      <w:pPr>
        <w:autoSpaceDE w:val="0"/>
        <w:autoSpaceDN w:val="0"/>
        <w:adjustRightInd w:val="0"/>
        <w:spacing w:before="120" w:after="120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Раздел 0400 «Национальная экономика»</w:t>
      </w:r>
    </w:p>
    <w:p w:rsidR="007D60F3" w:rsidRPr="00551FA3" w:rsidRDefault="007D60F3" w:rsidP="007D60F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Кассовое исполнение по разделу составило 43287,7 тыс. руб. (92,4 % от плана). Объем расходов по сравнению с 2013 годом увеличился на 11635,7 тыс. руб. (на 36,8 %).</w:t>
      </w:r>
    </w:p>
    <w:p w:rsidR="007D60F3" w:rsidRPr="00551FA3" w:rsidRDefault="007D60F3" w:rsidP="007D60F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Бюджетные ассигнования по разделу исполнял</w:t>
      </w:r>
      <w:r w:rsidR="00212250" w:rsidRPr="00551F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два ГРБС – администрация Лесозаводского городского округа</w:t>
      </w:r>
      <w:r w:rsidR="0021225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(выполнение плана 93,4%)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 Управление имущественных отношений </w:t>
      </w:r>
      <w:r w:rsidR="0021225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(57,5%)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3BFD" w:rsidRPr="00551FA3" w:rsidRDefault="00CF3BFD" w:rsidP="00CF3BFD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>Исполнение расходов по подразделам</w:t>
      </w:r>
      <w:r w:rsidR="00C633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составило</w:t>
      </w: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="00C633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"Сельское хозяйство и рыболовство" – 99,4% от плана ,"Дорожное хозяйство" – 92,3%, " Другие вопросы в области национальной экономики " – 91%.</w:t>
      </w:r>
    </w:p>
    <w:p w:rsidR="00CF3BFD" w:rsidRPr="00551FA3" w:rsidRDefault="00CF3BFD" w:rsidP="00CF3BFD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По сравнению с 2013 годом расходы увелич</w:t>
      </w:r>
      <w:r w:rsidR="00C63329">
        <w:rPr>
          <w:rFonts w:ascii="Times New Roman" w:hAnsi="Times New Roman" w:cs="Times New Roman"/>
          <w:sz w:val="24"/>
          <w:szCs w:val="24"/>
          <w:lang w:val="ru-RU"/>
        </w:rPr>
        <w:t>ились</w:t>
      </w: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подразделам:</w:t>
      </w:r>
      <w:r w:rsidR="00C633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"Сельское хозяйство и рыболовство" –  на 227,9 тыс.руб., Дорожное хозяйство" –  на 12349,6 тыс.руб.</w:t>
      </w:r>
      <w:r w:rsidR="00C63329">
        <w:rPr>
          <w:rFonts w:ascii="Times New Roman" w:hAnsi="Times New Roman" w:cs="Times New Roman"/>
          <w:sz w:val="24"/>
          <w:szCs w:val="24"/>
          <w:lang w:val="ru-RU"/>
        </w:rPr>
        <w:t>, уменьшились п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о подразделу  "Другие вопросы в области национальной экономики " на 941,8 тыс.руб.</w:t>
      </w:r>
    </w:p>
    <w:p w:rsidR="004A6FAE" w:rsidRDefault="004A6FAE" w:rsidP="004A6FAE">
      <w:pPr>
        <w:spacing w:before="12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0500 «Жилищно-коммунальное хозяйство»</w:t>
      </w:r>
    </w:p>
    <w:p w:rsidR="00F61CE5" w:rsidRPr="00551FA3" w:rsidRDefault="004A6FAE" w:rsidP="00F61CE5">
      <w:pPr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 разделу кассовое исполнение составило 71,6 % от плана (план 145923,1 тыс. руб., исполнено 104483,7  тыс. руб.).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2013 годом процент исполнения плановых годовых назначений снизился на 11,8% (исполнение 2013 года – 83,4%). Расходы по разделу снизились к уровню 2013 года на 37614,3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тыс. руб. или на 26,5%.</w:t>
      </w:r>
    </w:p>
    <w:p w:rsidR="00CF3BFD" w:rsidRPr="00551FA3" w:rsidRDefault="004A6FAE" w:rsidP="00F61CE5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Бюджетные ассигнования по разделу исполняли три ГРБС –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администрация Лесозаводского городского округа (выполнение плана 71,4%) и Управление имущественных отношений  (100%), МКУ «Хозяйственное управление администрации ЛГО» (100%).</w:t>
      </w:r>
    </w:p>
    <w:p w:rsidR="00CF3BFD" w:rsidRPr="00551FA3" w:rsidRDefault="004A6FAE" w:rsidP="004A6FAE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Наибольший удельный вес в исполненных расходах по разделу занимает администрация Лесозаводского городского округа 98,8%.</w:t>
      </w:r>
    </w:p>
    <w:p w:rsidR="00551893" w:rsidRPr="00551FA3" w:rsidRDefault="00BF05C1" w:rsidP="00551893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napToGrid w:val="0"/>
          <w:sz w:val="24"/>
          <w:szCs w:val="24"/>
          <w:lang w:val="ru-RU"/>
        </w:rPr>
        <w:t>По разделу предусмотрены расходы на реализацию 5 муниципальных программ, н</w:t>
      </w:r>
      <w:r w:rsidR="00551893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реализацию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="00551893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направлено 100511,4 тыс. руб. или 70,8% от плановых назначений (141946,4 тыс.руб.).</w:t>
      </w:r>
    </w:p>
    <w:p w:rsidR="00C63329" w:rsidRDefault="00C81574" w:rsidP="00451DAD">
      <w:pPr>
        <w:rPr>
          <w:sz w:val="18"/>
          <w:szCs w:val="18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Анализ исполнения расходов бюджета ЛГО за 2014 год в разрезе подразделов приведен в таблице.</w:t>
      </w:r>
    </w:p>
    <w:p w:rsidR="00C63329" w:rsidRDefault="00C63329" w:rsidP="00C81574">
      <w:pPr>
        <w:autoSpaceDE w:val="0"/>
        <w:autoSpaceDN w:val="0"/>
        <w:adjustRightInd w:val="0"/>
        <w:ind w:firstLine="540"/>
        <w:jc w:val="right"/>
        <w:rPr>
          <w:sz w:val="18"/>
          <w:szCs w:val="18"/>
          <w:lang w:val="ru-RU"/>
        </w:rPr>
      </w:pPr>
    </w:p>
    <w:p w:rsidR="00C81574" w:rsidRPr="0072639E" w:rsidRDefault="00C81574" w:rsidP="00C81574">
      <w:pPr>
        <w:autoSpaceDE w:val="0"/>
        <w:autoSpaceDN w:val="0"/>
        <w:adjustRightInd w:val="0"/>
        <w:ind w:firstLine="540"/>
        <w:jc w:val="right"/>
      </w:pPr>
      <w:r w:rsidRPr="00C81574">
        <w:rPr>
          <w:sz w:val="18"/>
          <w:szCs w:val="18"/>
        </w:rPr>
        <w:t>(тыс.руб.)</w:t>
      </w:r>
    </w:p>
    <w:tbl>
      <w:tblPr>
        <w:tblpPr w:leftFromText="180" w:rightFromText="180" w:vertAnchor="text" w:tblpX="94" w:tblpY="1"/>
        <w:tblOverlap w:val="never"/>
        <w:tblW w:w="9605" w:type="dxa"/>
        <w:tblLayout w:type="fixed"/>
        <w:tblLook w:val="0000"/>
      </w:tblPr>
      <w:tblGrid>
        <w:gridCol w:w="959"/>
        <w:gridCol w:w="2693"/>
        <w:gridCol w:w="1559"/>
        <w:gridCol w:w="1134"/>
        <w:gridCol w:w="850"/>
        <w:gridCol w:w="709"/>
        <w:gridCol w:w="1701"/>
      </w:tblGrid>
      <w:tr w:rsidR="00C81574" w:rsidRPr="00C81574" w:rsidTr="006B44C5">
        <w:trPr>
          <w:trHeight w:val="4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74" w:rsidRPr="00A2717D" w:rsidRDefault="00C81574" w:rsidP="00A271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74" w:rsidRPr="00A2717D" w:rsidRDefault="00C81574" w:rsidP="00A271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Наименование подразделов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74" w:rsidRPr="00551FA3" w:rsidRDefault="00C81574" w:rsidP="00A271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Уточненные бюджетные назначения на 2014 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74" w:rsidRPr="00A2717D" w:rsidRDefault="00C81574" w:rsidP="00A271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Исполнение за 2014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574" w:rsidRPr="00A2717D" w:rsidRDefault="00C81574" w:rsidP="00A2717D">
            <w:pPr>
              <w:ind w:left="-84" w:right="-13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 xml:space="preserve">Неисполненные </w:t>
            </w:r>
          </w:p>
          <w:p w:rsidR="00C81574" w:rsidRPr="00A2717D" w:rsidRDefault="00C81574" w:rsidP="00A2717D">
            <w:pPr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уточненные бюджетные назначения</w:t>
            </w:r>
          </w:p>
        </w:tc>
      </w:tr>
      <w:tr w:rsidR="00C81574" w:rsidRPr="00C81574" w:rsidTr="006B44C5">
        <w:trPr>
          <w:trHeight w:val="6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74" w:rsidRPr="00A2717D" w:rsidRDefault="00C81574" w:rsidP="00A2717D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574" w:rsidRPr="00A2717D" w:rsidRDefault="00C81574" w:rsidP="00A271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74" w:rsidRPr="00A2717D" w:rsidRDefault="00C81574" w:rsidP="00A271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bCs/>
                <w:sz w:val="18"/>
                <w:szCs w:val="18"/>
              </w:rPr>
              <w:t>сумма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74" w:rsidRPr="00A2717D" w:rsidRDefault="00C81574" w:rsidP="00A271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574" w:rsidRPr="00A2717D" w:rsidRDefault="00C81574" w:rsidP="00A271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уд. вес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1574" w:rsidRPr="00C81574" w:rsidTr="006B44C5">
        <w:trPr>
          <w:trHeight w:val="24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74" w:rsidRPr="00A2717D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104603,1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69588,4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-35014,7</w:t>
            </w:r>
          </w:p>
        </w:tc>
      </w:tr>
      <w:tr w:rsidR="00C81574" w:rsidRPr="00C81574" w:rsidTr="006B44C5">
        <w:trPr>
          <w:trHeight w:val="15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74" w:rsidRPr="00A2717D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21629,8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-2852,5</w:t>
            </w:r>
          </w:p>
        </w:tc>
      </w:tr>
      <w:tr w:rsidR="00C81574" w:rsidRPr="00C81574" w:rsidTr="006B44C5">
        <w:trPr>
          <w:trHeight w:val="15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74" w:rsidRPr="00A2717D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9293,2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-3567,8</w:t>
            </w:r>
          </w:p>
        </w:tc>
      </w:tr>
      <w:tr w:rsidR="00C81574" w:rsidRPr="00C81574" w:rsidTr="006B44C5">
        <w:trPr>
          <w:trHeight w:val="1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74" w:rsidRPr="00A2717D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551FA3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3972,3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-4,4</w:t>
            </w:r>
          </w:p>
        </w:tc>
      </w:tr>
      <w:tr w:rsidR="00C81574" w:rsidRPr="00C81574" w:rsidTr="006B44C5">
        <w:trPr>
          <w:trHeight w:val="1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74" w:rsidRPr="00A2717D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145923,1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104483,7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663925" w:rsidP="00A2717D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71,6</w:t>
            </w:r>
            <w:r w:rsidR="00C81574" w:rsidRPr="00A271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574" w:rsidRPr="00A2717D" w:rsidRDefault="00C81574" w:rsidP="00A2717D">
            <w:pPr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71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-41439,4</w:t>
            </w:r>
          </w:p>
        </w:tc>
      </w:tr>
    </w:tbl>
    <w:p w:rsidR="00C81574" w:rsidRPr="00C81574" w:rsidRDefault="00C81574" w:rsidP="00C81574">
      <w:pPr>
        <w:ind w:firstLine="540"/>
        <w:rPr>
          <w:b/>
          <w:sz w:val="16"/>
          <w:szCs w:val="16"/>
        </w:rPr>
      </w:pPr>
    </w:p>
    <w:p w:rsidR="00C81574" w:rsidRPr="00551FA3" w:rsidRDefault="00C81574" w:rsidP="00C815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Основной объем расходов приходится на подразделы: "Жилищное хозяйство" (69588,4 тыс.руб. или 67%) "Коммунальное хозяйство" (21629,8 тыс.руб. или 21%). </w:t>
      </w:r>
    </w:p>
    <w:p w:rsidR="00260ACF" w:rsidRPr="00551FA3" w:rsidRDefault="00260ACF" w:rsidP="00260ACF">
      <w:pPr>
        <w:spacing w:before="120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551FA3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Подраздел 0501 "Жилищное хозяйство"</w:t>
      </w:r>
    </w:p>
    <w:p w:rsidR="00260ACF" w:rsidRPr="00551FA3" w:rsidRDefault="00260ACF" w:rsidP="00260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Объем расходов в 2014 году по сравнению  с 2013 годом уменьшился на 30640,6 тыс. руб., при этом плановые назначения 2014 года ниже 2013 года на 20346,9 тыс. руб.</w:t>
      </w:r>
    </w:p>
    <w:p w:rsidR="00260ACF" w:rsidRPr="00551FA3" w:rsidRDefault="00260ACF" w:rsidP="00260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Уровень исполнения расходов также уменьшился с 80,3 % в 2013 </w:t>
      </w:r>
      <w:r w:rsidR="00496FE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году до 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66,5 % в 2014 году. </w:t>
      </w:r>
    </w:p>
    <w:p w:rsidR="001D45D1" w:rsidRPr="00551FA3" w:rsidRDefault="001D45D1" w:rsidP="001D45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Уменьшение в 2014 году расходов по данному подразделу в основном связано со значительным снижением денежных средств, направленных из Фонда содействия реформирования ЖКХ на обеспечение мероприятий по капитальному ремонту многоквартирных домов (с </w:t>
      </w:r>
      <w:r w:rsidR="002B098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46800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="002B0989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 201</w:t>
      </w:r>
      <w:r w:rsidR="002B098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году до </w:t>
      </w:r>
      <w:r w:rsidR="002B0989" w:rsidRPr="00551FA3">
        <w:rPr>
          <w:rFonts w:ascii="Times New Roman" w:hAnsi="Times New Roman" w:cs="Times New Roman"/>
          <w:sz w:val="24"/>
          <w:szCs w:val="24"/>
          <w:lang w:val="ru-RU"/>
        </w:rPr>
        <w:t>28611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2B0989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 201</w:t>
      </w:r>
      <w:r w:rsidR="002B0989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году).</w:t>
      </w:r>
    </w:p>
    <w:p w:rsidR="00CE277A" w:rsidRPr="00551FA3" w:rsidRDefault="00CE277A" w:rsidP="00CE27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2014 году плановые бюджетные назначения по подразделу </w:t>
      </w:r>
      <w:r w:rsidRPr="00551FA3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/>
        </w:rPr>
        <w:t>0502 «Коммунальное хозяйство»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увеличены по сравнению с 2013 годом на 48,5 % или на 8003,3 тыс. руб. Расходы исполнены в сумме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21629,8 тыс. 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что составило 88,3% уточненного плана. </w:t>
      </w:r>
    </w:p>
    <w:p w:rsidR="000903FD" w:rsidRPr="00551FA3" w:rsidRDefault="000903FD" w:rsidP="000903FD">
      <w:pPr>
        <w:shd w:val="clear" w:color="auto" w:fill="FFFFFF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не</w:t>
      </w:r>
      <w:r w:rsidR="00C633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C6332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ступлением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 из краевого бюджета, не были использованы бюджетные ассигнования (50,0 % софинансирования ) за счет средств местного бюджета.</w:t>
      </w:r>
    </w:p>
    <w:p w:rsidR="00CF3BFD" w:rsidRPr="00551FA3" w:rsidRDefault="001F273E" w:rsidP="00CE277A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903FD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е поступ</w:t>
      </w:r>
      <w:r w:rsidR="000903FD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или субсидии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из краевого бюджета в сумме </w:t>
      </w:r>
      <w:r w:rsidR="00DC2E0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1819,2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тыс.руб.</w:t>
      </w:r>
      <w:r w:rsidR="00DC2E0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, в том числе:</w:t>
      </w:r>
    </w:p>
    <w:p w:rsidR="00DC2E05" w:rsidRPr="00551FA3" w:rsidRDefault="00DC2E05" w:rsidP="00CE277A">
      <w:pPr>
        <w:shd w:val="clear" w:color="auto" w:fill="FFFFFF"/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- на мероприятия по энергосбережению и повышению энергетической эффективности систем коммунальной инфраструктуры Приморского края в сумме 799,2 тыс.руб.,</w:t>
      </w:r>
    </w:p>
    <w:p w:rsidR="00DC2E05" w:rsidRPr="00551FA3" w:rsidRDefault="00DC2E05" w:rsidP="000903FD">
      <w:pPr>
        <w:shd w:val="clear" w:color="auto" w:fill="FFFFFF"/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551FA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на обеспечение земельных участков, предоставленных на бесплатной основе гражданам, имеющим трех и более детей, инженерной инфраструктурой в сумме 1020 </w:t>
      </w:r>
      <w:r w:rsidRPr="00551FA3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тыс.руб.</w:t>
      </w:r>
    </w:p>
    <w:p w:rsidR="00355F1A" w:rsidRPr="00551FA3" w:rsidRDefault="000903FD" w:rsidP="000903FD">
      <w:pPr>
        <w:shd w:val="clear" w:color="auto" w:fill="FFFFFF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2013 годом процент исполнения плановых годовых назначений снизился на 5,1% (исполнение 2013 года – 93,4%).  </w:t>
      </w:r>
    </w:p>
    <w:p w:rsidR="00CC6D4F" w:rsidRPr="00551FA3" w:rsidRDefault="00CC6D4F" w:rsidP="00CC6D4F">
      <w:pPr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 подразделу </w:t>
      </w:r>
      <w:r w:rsidRPr="00551FA3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/>
        </w:rPr>
        <w:t>0503 «Благоустройство</w:t>
      </w:r>
      <w:r w:rsidRPr="00551FA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плановые назначения исполнены на сумму 9293,2 тыс. руб., что составило 72,3% от плана. По сравнению с 2013 годом расходы по подразделу снизились на сумму 13498,8 тыс. руб. (на 59,2%). По подразделу средства бюджета направлены:</w:t>
      </w:r>
    </w:p>
    <w:p w:rsidR="00CC6D4F" w:rsidRPr="00551FA3" w:rsidRDefault="00557F84" w:rsidP="00557F84">
      <w:pPr>
        <w:ind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   -</w:t>
      </w:r>
      <w:r w:rsidR="00CC6D4F" w:rsidRPr="00551FA3">
        <w:rPr>
          <w:rFonts w:ascii="Times New Roman" w:hAnsi="Times New Roman" w:cs="Times New Roman"/>
          <w:sz w:val="24"/>
          <w:szCs w:val="24"/>
          <w:lang w:val="ru-RU"/>
        </w:rPr>
        <w:t>на уличное освещение ( оплата за электроэнергию и техническое обслуживание)</w:t>
      </w:r>
      <w:r w:rsidR="00CC6D4F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C6D4F" w:rsidRPr="00551FA3">
        <w:rPr>
          <w:rFonts w:ascii="Times New Roman" w:hAnsi="Times New Roman" w:cs="Times New Roman"/>
          <w:sz w:val="24"/>
          <w:szCs w:val="24"/>
          <w:lang w:val="ru-RU"/>
        </w:rPr>
        <w:t>- 3696,2 тыс. 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6D4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(88,1%), </w:t>
      </w:r>
    </w:p>
    <w:p w:rsidR="00CC6D4F" w:rsidRPr="00551FA3" w:rsidRDefault="00557F84" w:rsidP="00557F84">
      <w:pPr>
        <w:ind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  -на </w:t>
      </w:r>
      <w:r w:rsidR="00CC6D4F" w:rsidRPr="00551FA3">
        <w:rPr>
          <w:rFonts w:ascii="Times New Roman" w:hAnsi="Times New Roman" w:cs="Times New Roman"/>
          <w:sz w:val="24"/>
          <w:szCs w:val="24"/>
          <w:lang w:val="ru-RU"/>
        </w:rPr>
        <w:t>благоустройство (уборка улиц, урн, остановок, тротуаров, валка деревьев, подготовка к праздникам, озеленение, выкос травы, косметический ремонт моста, косметический ремонт и окраска стел, ремонт тротуара по ул. 9 Января</w:t>
      </w:r>
      <w:r w:rsidR="00CC6D4F" w:rsidRPr="00551FA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) </w:t>
      </w:r>
      <w:r w:rsidR="00CC6D4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– 4708,9 тыс. руб. (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63,1</w:t>
      </w:r>
      <w:r w:rsidR="00CC6D4F" w:rsidRPr="00551FA3">
        <w:rPr>
          <w:rFonts w:ascii="Times New Roman" w:hAnsi="Times New Roman" w:cs="Times New Roman"/>
          <w:sz w:val="24"/>
          <w:szCs w:val="24"/>
          <w:lang w:val="ru-RU"/>
        </w:rPr>
        <w:t>%),</w:t>
      </w:r>
    </w:p>
    <w:p w:rsidR="00CC6D4F" w:rsidRPr="00551FA3" w:rsidRDefault="00557F84" w:rsidP="00557F84">
      <w:pPr>
        <w:ind w:right="-5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C6D4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CC6D4F" w:rsidRPr="00551FA3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CC6D4F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ритуальных услуг и содержание мест захоронения</w:t>
      </w:r>
      <w:r w:rsidR="00CC6D4F" w:rsidRPr="00551FA3">
        <w:rPr>
          <w:rFonts w:ascii="Times New Roman" w:hAnsi="Times New Roman" w:cs="Times New Roman"/>
          <w:iCs/>
          <w:sz w:val="24"/>
          <w:szCs w:val="24"/>
          <w:lang w:val="ru-RU"/>
        </w:rPr>
        <w:t>– 435,0 тыс. руб. (</w:t>
      </w:r>
      <w:r w:rsidRPr="00551FA3">
        <w:rPr>
          <w:rFonts w:ascii="Times New Roman" w:hAnsi="Times New Roman" w:cs="Times New Roman"/>
          <w:iCs/>
          <w:sz w:val="24"/>
          <w:szCs w:val="24"/>
          <w:lang w:val="ru-RU"/>
        </w:rPr>
        <w:t>72,5</w:t>
      </w:r>
      <w:r w:rsidR="00CC6D4F" w:rsidRPr="00551FA3">
        <w:rPr>
          <w:rFonts w:ascii="Times New Roman" w:hAnsi="Times New Roman" w:cs="Times New Roman"/>
          <w:iCs/>
          <w:sz w:val="24"/>
          <w:szCs w:val="24"/>
          <w:lang w:val="ru-RU"/>
        </w:rPr>
        <w:t>%).</w:t>
      </w:r>
    </w:p>
    <w:p w:rsidR="00355F1A" w:rsidRPr="00551FA3" w:rsidRDefault="00557F84" w:rsidP="00CC6D4F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</w:t>
      </w:r>
      <w:r w:rsidR="00CC6D4F" w:rsidRPr="00551FA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 </w:t>
      </w:r>
      <w:r w:rsidRPr="00551FA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на </w:t>
      </w:r>
      <w:r w:rsidR="00CC6D4F" w:rsidRPr="00551FA3">
        <w:rPr>
          <w:rFonts w:ascii="Times New Roman" w:hAnsi="Times New Roman" w:cs="Times New Roman"/>
          <w:iCs/>
          <w:sz w:val="24"/>
          <w:szCs w:val="24"/>
          <w:lang w:val="ru-RU"/>
        </w:rPr>
        <w:t>ликвидацию несанкционированных свалок -453,1 тыс. руб. (90,6%)</w:t>
      </w:r>
      <w:r w:rsidRPr="00551FA3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0C37B0" w:rsidRPr="00551FA3" w:rsidRDefault="000C37B0" w:rsidP="000C37B0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0700 «Образование»</w:t>
      </w:r>
    </w:p>
    <w:p w:rsidR="00EF4815" w:rsidRPr="00551FA3" w:rsidRDefault="00EF4815" w:rsidP="00EF4815">
      <w:pPr>
        <w:ind w:firstLine="684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Решением о бюджете на 2014 год бюджетные ассигнования по разделу                     0700 "Образование" первоначально</w:t>
      </w: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утверждены в сумме 446757 тыс. руб. </w:t>
      </w:r>
    </w:p>
    <w:p w:rsidR="00EF4815" w:rsidRPr="00551FA3" w:rsidRDefault="00EF4815" w:rsidP="00EF4815">
      <w:pPr>
        <w:ind w:firstLine="684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внесенных изменений в решение о бюджете бюджетные назначения увеличены на </w:t>
      </w:r>
      <w:r w:rsidR="007351AB" w:rsidRPr="00551FA3">
        <w:rPr>
          <w:rFonts w:ascii="Times New Roman" w:hAnsi="Times New Roman" w:cs="Times New Roman"/>
          <w:sz w:val="24"/>
          <w:szCs w:val="24"/>
          <w:lang w:val="ru-RU"/>
        </w:rPr>
        <w:t>56158,88 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7351AB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 составили </w:t>
      </w:r>
      <w:r w:rsidR="007351A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сумме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502915,88</w:t>
      </w:r>
      <w:r w:rsidR="007351A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руб.</w:t>
      </w:r>
      <w:r w:rsidR="007351A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Увеличение бюджетных назначений в основном связано с изменением  объема межбюджетных трансфертов, в том числе: </w:t>
      </w:r>
    </w:p>
    <w:p w:rsidR="00F07DDD" w:rsidRPr="00551FA3" w:rsidRDefault="00C63329" w:rsidP="00F07DDD">
      <w:pPr>
        <w:ind w:firstLine="6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>увеличены субвенции на:</w:t>
      </w:r>
      <w:r w:rsidR="000316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реализацию дошкольного, общего и дополнительного образования в муниципальных общеобразовательных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6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учреждениях (9 тыс.руб.), 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>оздоровление и отдых детей (3438 тыс. руб.)</w:t>
      </w:r>
      <w:r w:rsidR="00725EF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316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государственных гарантий 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реализацию </w:t>
      </w:r>
      <w:r w:rsidR="001B77F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прав на получение общедоступного и бесплатного 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>дошкольного</w:t>
      </w:r>
      <w:r w:rsidR="00725EF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(</w:t>
      </w:r>
      <w:r w:rsidR="000316CD" w:rsidRPr="00551FA3">
        <w:rPr>
          <w:rFonts w:ascii="Times New Roman" w:hAnsi="Times New Roman" w:cs="Times New Roman"/>
          <w:sz w:val="24"/>
          <w:szCs w:val="24"/>
          <w:lang w:val="ru-RU"/>
        </w:rPr>
        <w:t>23572</w:t>
      </w:r>
      <w:r w:rsidR="00725EF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тыс.руб.)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F07DDD" w:rsidRPr="00551FA3" w:rsidRDefault="00C63329" w:rsidP="00F07DDD">
      <w:pPr>
        <w:ind w:firstLine="6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B77F1" w:rsidRPr="00551FA3">
        <w:rPr>
          <w:rFonts w:ascii="Times New Roman" w:hAnsi="Times New Roman" w:cs="Times New Roman"/>
          <w:sz w:val="24"/>
          <w:szCs w:val="24"/>
          <w:lang w:val="ru-RU"/>
        </w:rPr>
        <w:t>увеличены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субсидии на: капитальный ремонт зданий</w:t>
      </w:r>
      <w:r w:rsidR="00725EF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муниципальных </w:t>
      </w:r>
      <w:r w:rsidR="001B77F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образовательных учреждений 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>(3269 тыс. руб.)</w:t>
      </w:r>
      <w:r w:rsidR="00725EF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1214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капитальный ремонт зданий муниципальных образовательных учреждений, оказывающих услуги дошкольного образования  </w:t>
      </w:r>
      <w:r w:rsidR="00725EF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(22000 тыс.руб.), 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>на строительство, реконструкцию зданий (в том числе проектно-изыскательские работы) дошкольных образователь</w:t>
      </w:r>
      <w:r w:rsidR="001B77F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ных учреждений </w:t>
      </w:r>
      <w:r w:rsidR="00F07DD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(487,53 тыс. руб.)</w:t>
      </w:r>
      <w:r w:rsidR="00F12148" w:rsidRPr="00551FA3">
        <w:rPr>
          <w:rFonts w:ascii="Times New Roman" w:hAnsi="Times New Roman" w:cs="Times New Roman"/>
          <w:sz w:val="24"/>
          <w:szCs w:val="24"/>
          <w:lang w:val="ru-RU"/>
        </w:rPr>
        <w:t>, на мероприятия по программно-техническому обслуживанию сети доступа к сети Интернет (497,84 тыс. руб.).</w:t>
      </w:r>
    </w:p>
    <w:p w:rsidR="00C63329" w:rsidRDefault="00EF4815" w:rsidP="00F1214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Кроме того, в соответствии с пунктом 3 статьи 217 Бюджетного кодекса РФ без внесения изменений в решение о бюджете расходы раздела у</w:t>
      </w:r>
      <w:r w:rsidR="000316CD" w:rsidRPr="00551FA3">
        <w:rPr>
          <w:rFonts w:ascii="Times New Roman" w:hAnsi="Times New Roman" w:cs="Times New Roman"/>
          <w:sz w:val="24"/>
          <w:szCs w:val="24"/>
          <w:lang w:val="ru-RU"/>
        </w:rPr>
        <w:t>меньшены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на                               </w:t>
      </w:r>
      <w:r w:rsidR="000316CD" w:rsidRPr="00551FA3">
        <w:rPr>
          <w:rFonts w:ascii="Times New Roman" w:hAnsi="Times New Roman" w:cs="Times New Roman"/>
          <w:sz w:val="24"/>
          <w:szCs w:val="24"/>
          <w:lang w:val="ru-RU"/>
        </w:rPr>
        <w:t>1435,94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0316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12148" w:rsidRPr="00551FA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316CD" w:rsidRPr="00551FA3">
        <w:rPr>
          <w:rFonts w:ascii="Times New Roman" w:hAnsi="Times New Roman" w:cs="Times New Roman"/>
          <w:sz w:val="24"/>
          <w:szCs w:val="24"/>
          <w:lang w:val="ru-RU"/>
        </w:rPr>
        <w:t>субсидия на капитальный ремонт зданий муниципальных образовательных учреждений</w:t>
      </w:r>
      <w:r w:rsidR="00F12148" w:rsidRPr="00551FA3">
        <w:rPr>
          <w:rFonts w:ascii="Times New Roman" w:hAnsi="Times New Roman" w:cs="Times New Roman"/>
          <w:sz w:val="24"/>
          <w:szCs w:val="24"/>
          <w:lang w:val="ru-RU"/>
        </w:rPr>
        <w:t>) и составили 501499 тыс.руб</w:t>
      </w:r>
      <w:r w:rsidR="000316CD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1214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12148" w:rsidRPr="00551FA3" w:rsidRDefault="00F12148" w:rsidP="00F1214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Кассовое исполнение по разделу составило 491048,5 тыс.руб. (97,9% от плана). </w:t>
      </w:r>
    </w:p>
    <w:p w:rsidR="00551893" w:rsidRPr="00551FA3" w:rsidRDefault="00BF05C1" w:rsidP="00551893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napToGrid w:val="0"/>
          <w:sz w:val="24"/>
          <w:szCs w:val="24"/>
          <w:lang w:val="ru-RU"/>
        </w:rPr>
        <w:t>По разделу предусмотрены расходы на реализацию 3 муниципальных программ, н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реализацию которых </w:t>
      </w:r>
      <w:r w:rsidR="00551893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направлено 465996,8 тыс. руб. или 98% плановых назначений (475295,8 тыс.руб.).</w:t>
      </w:r>
    </w:p>
    <w:p w:rsidR="00551893" w:rsidRPr="00551FA3" w:rsidRDefault="00551893" w:rsidP="003C38AE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Объем расходов на образование в 2014 году по сравнению с 2013 годом увеличился на 79215,5 тыс. руб. (на 19,2%), за счет роста расходов по всем подразделам, в том числе: дошкольное образование на сумму  45012,2 тыс. руб. или 35,3%, общее образование - на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28995,6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тыс. руб. (11,1 %),  молодежная политика и оздоровление детей – на 467,2 тыс.руб. (9,4%),  другие вопросы в области образования – на 4725,7 тыс.руб. (23,2%).</w:t>
      </w:r>
    </w:p>
    <w:p w:rsidR="00C63329" w:rsidRDefault="003C38AE" w:rsidP="00E00D17">
      <w:pPr>
        <w:ind w:firstLine="0"/>
        <w:rPr>
          <w:sz w:val="26"/>
          <w:szCs w:val="26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A3">
        <w:rPr>
          <w:sz w:val="26"/>
          <w:szCs w:val="26"/>
          <w:lang w:val="ru-RU"/>
        </w:rPr>
        <w:tab/>
      </w:r>
      <w:r w:rsidRPr="00551FA3">
        <w:rPr>
          <w:sz w:val="26"/>
          <w:szCs w:val="26"/>
          <w:lang w:val="ru-RU"/>
        </w:rPr>
        <w:tab/>
      </w:r>
      <w:r w:rsidR="00C63329">
        <w:rPr>
          <w:sz w:val="26"/>
          <w:szCs w:val="26"/>
          <w:lang w:val="ru-RU"/>
        </w:rPr>
        <w:t xml:space="preserve"> </w:t>
      </w:r>
      <w:r w:rsidR="00C63329" w:rsidRPr="00E00D17">
        <w:rPr>
          <w:rFonts w:ascii="Times New Roman" w:hAnsi="Times New Roman" w:cs="Times New Roman"/>
          <w:sz w:val="18"/>
          <w:szCs w:val="18"/>
        </w:rPr>
        <w:t>(тыс.руб.)</w:t>
      </w:r>
    </w:p>
    <w:tbl>
      <w:tblPr>
        <w:tblW w:w="474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709"/>
        <w:gridCol w:w="1132"/>
        <w:gridCol w:w="853"/>
        <w:gridCol w:w="708"/>
        <w:gridCol w:w="991"/>
        <w:gridCol w:w="993"/>
        <w:gridCol w:w="853"/>
        <w:gridCol w:w="708"/>
      </w:tblGrid>
      <w:tr w:rsidR="0028310C" w:rsidRPr="00E00D17" w:rsidTr="0028310C">
        <w:trPr>
          <w:gridAfter w:val="7"/>
          <w:wAfter w:w="3438" w:type="pct"/>
        </w:trPr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10C" w:rsidRPr="00E00D17" w:rsidRDefault="0028310C" w:rsidP="00E00D1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10C" w:rsidRPr="00E00D17" w:rsidRDefault="0028310C" w:rsidP="00E00D17">
            <w:pPr>
              <w:ind w:left="-215" w:right="-2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310C" w:rsidRPr="00E00D17" w:rsidTr="0028310C">
        <w:tc>
          <w:tcPr>
            <w:tcW w:w="117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раздела, подраздела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Раздел,</w:t>
            </w:r>
          </w:p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под-</w:t>
            </w:r>
          </w:p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2013 год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28310C" w:rsidRPr="00E00D17" w:rsidRDefault="0028310C" w:rsidP="00E00D17">
            <w:pPr>
              <w:ind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2014 год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28310C" w:rsidRPr="00E00D17" w:rsidRDefault="0028310C" w:rsidP="00E00D17">
            <w:pPr>
              <w:ind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310C" w:rsidRPr="00E00D17" w:rsidTr="0028310C">
        <w:trPr>
          <w:trHeight w:val="672"/>
        </w:trPr>
        <w:tc>
          <w:tcPr>
            <w:tcW w:w="1172" w:type="pct"/>
            <w:vMerge/>
            <w:shd w:val="clear" w:color="auto" w:fill="FFFFFF" w:themeFill="background1"/>
            <w:vAlign w:val="center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470" w:type="pct"/>
            <w:shd w:val="clear" w:color="auto" w:fill="FFFFFF" w:themeFill="background1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% испол</w:t>
            </w:r>
          </w:p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нения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Доля </w:t>
            </w:r>
          </w:p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уточненный план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470" w:type="pct"/>
            <w:shd w:val="clear" w:color="auto" w:fill="FFFFFF" w:themeFill="background1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% испол</w:t>
            </w:r>
          </w:p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нения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28310C" w:rsidRPr="00E00D17" w:rsidRDefault="0028310C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Доля %</w:t>
            </w:r>
          </w:p>
        </w:tc>
      </w:tr>
      <w:tr w:rsidR="00F20169" w:rsidRPr="00E00D17" w:rsidTr="0071249A">
        <w:trPr>
          <w:trHeight w:val="391"/>
        </w:trPr>
        <w:tc>
          <w:tcPr>
            <w:tcW w:w="1172" w:type="pct"/>
            <w:shd w:val="clear" w:color="auto" w:fill="FFFFFF" w:themeFill="background1"/>
            <w:vAlign w:val="center"/>
          </w:tcPr>
          <w:p w:rsidR="00F20169" w:rsidRPr="00E00D17" w:rsidRDefault="00F20169" w:rsidP="00E00D17">
            <w:pPr>
              <w:ind w:left="-57" w:right="-57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0169" w:rsidRPr="00E00D17" w:rsidRDefault="00F20169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sz w:val="18"/>
                <w:szCs w:val="18"/>
              </w:rPr>
              <w:t>0700</w:t>
            </w: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411833</w:t>
            </w:r>
          </w:p>
        </w:tc>
        <w:tc>
          <w:tcPr>
            <w:tcW w:w="470" w:type="pct"/>
            <w:shd w:val="clear" w:color="auto" w:fill="FFFFFF" w:themeFill="background1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390" w:type="pct"/>
            <w:shd w:val="clear" w:color="auto" w:fill="FFFFFF" w:themeFill="background1"/>
            <w:vAlign w:val="bottom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6" w:type="pct"/>
            <w:shd w:val="clear" w:color="auto" w:fill="FFFFFF" w:themeFill="background1"/>
            <w:vAlign w:val="bottom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501499</w:t>
            </w:r>
          </w:p>
        </w:tc>
        <w:tc>
          <w:tcPr>
            <w:tcW w:w="547" w:type="pct"/>
            <w:shd w:val="clear" w:color="auto" w:fill="FFFFFF" w:themeFill="background1"/>
            <w:vAlign w:val="bottom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491048,5</w:t>
            </w:r>
          </w:p>
        </w:tc>
        <w:tc>
          <w:tcPr>
            <w:tcW w:w="470" w:type="pct"/>
            <w:shd w:val="clear" w:color="auto" w:fill="FFFFFF" w:themeFill="background1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390" w:type="pct"/>
            <w:shd w:val="clear" w:color="auto" w:fill="FFFFFF" w:themeFill="background1"/>
            <w:vAlign w:val="bottom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F20169" w:rsidRPr="00E00D17" w:rsidTr="0028310C">
        <w:trPr>
          <w:trHeight w:hRule="exact" w:val="447"/>
        </w:trPr>
        <w:tc>
          <w:tcPr>
            <w:tcW w:w="1172" w:type="pct"/>
            <w:shd w:val="clear" w:color="auto" w:fill="auto"/>
          </w:tcPr>
          <w:p w:rsidR="00F20169" w:rsidRPr="00E00D17" w:rsidRDefault="00F20169" w:rsidP="00E00D17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Дошкольное образование</w:t>
            </w:r>
          </w:p>
        </w:tc>
        <w:tc>
          <w:tcPr>
            <w:tcW w:w="391" w:type="pct"/>
            <w:shd w:val="clear" w:color="auto" w:fill="auto"/>
          </w:tcPr>
          <w:p w:rsidR="00F20169" w:rsidRPr="00E00D17" w:rsidRDefault="00F20169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624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127534</w:t>
            </w:r>
          </w:p>
        </w:tc>
        <w:tc>
          <w:tcPr>
            <w:tcW w:w="47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39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546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174246,5</w:t>
            </w:r>
          </w:p>
        </w:tc>
        <w:tc>
          <w:tcPr>
            <w:tcW w:w="547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172546,9</w:t>
            </w:r>
          </w:p>
        </w:tc>
        <w:tc>
          <w:tcPr>
            <w:tcW w:w="47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9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35,1</w:t>
            </w:r>
          </w:p>
        </w:tc>
      </w:tr>
      <w:tr w:rsidR="00F20169" w:rsidRPr="00E00D17" w:rsidTr="0028310C">
        <w:trPr>
          <w:trHeight w:hRule="exact" w:val="429"/>
        </w:trPr>
        <w:tc>
          <w:tcPr>
            <w:tcW w:w="1172" w:type="pct"/>
            <w:shd w:val="clear" w:color="auto" w:fill="auto"/>
          </w:tcPr>
          <w:p w:rsidR="00F20169" w:rsidRPr="00E00D17" w:rsidRDefault="00F20169" w:rsidP="00E00D17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391" w:type="pct"/>
            <w:shd w:val="clear" w:color="auto" w:fill="auto"/>
          </w:tcPr>
          <w:p w:rsidR="00F20169" w:rsidRPr="00E00D17" w:rsidRDefault="00F20169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624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258984</w:t>
            </w:r>
          </w:p>
        </w:tc>
        <w:tc>
          <w:tcPr>
            <w:tcW w:w="47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39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546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295560,5</w:t>
            </w:r>
          </w:p>
        </w:tc>
        <w:tc>
          <w:tcPr>
            <w:tcW w:w="547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287979,6</w:t>
            </w:r>
          </w:p>
        </w:tc>
        <w:tc>
          <w:tcPr>
            <w:tcW w:w="47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39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58,6</w:t>
            </w:r>
          </w:p>
        </w:tc>
      </w:tr>
      <w:tr w:rsidR="00F20169" w:rsidRPr="00E00D17" w:rsidTr="0028310C">
        <w:trPr>
          <w:trHeight w:hRule="exact" w:val="827"/>
        </w:trPr>
        <w:tc>
          <w:tcPr>
            <w:tcW w:w="1172" w:type="pct"/>
            <w:shd w:val="clear" w:color="auto" w:fill="auto"/>
          </w:tcPr>
          <w:p w:rsidR="00F20169" w:rsidRPr="00551FA3" w:rsidRDefault="00F20169" w:rsidP="00E00D17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91" w:type="pct"/>
            <w:shd w:val="clear" w:color="auto" w:fill="auto"/>
          </w:tcPr>
          <w:p w:rsidR="00F20169" w:rsidRPr="00E00D17" w:rsidRDefault="00F20169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624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547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47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39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20169" w:rsidRPr="00E00D17" w:rsidTr="0028310C">
        <w:trPr>
          <w:trHeight w:val="254"/>
        </w:trPr>
        <w:tc>
          <w:tcPr>
            <w:tcW w:w="1172" w:type="pct"/>
            <w:shd w:val="clear" w:color="auto" w:fill="auto"/>
          </w:tcPr>
          <w:p w:rsidR="00F20169" w:rsidRPr="00551FA3" w:rsidRDefault="00F20169" w:rsidP="00E00D17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Молодежная политика и оздоровление детей</w:t>
            </w:r>
          </w:p>
        </w:tc>
        <w:tc>
          <w:tcPr>
            <w:tcW w:w="391" w:type="pct"/>
            <w:shd w:val="clear" w:color="auto" w:fill="auto"/>
          </w:tcPr>
          <w:p w:rsidR="00F20169" w:rsidRPr="00E00D17" w:rsidRDefault="00F20169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624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4989</w:t>
            </w:r>
          </w:p>
        </w:tc>
        <w:tc>
          <w:tcPr>
            <w:tcW w:w="47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39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46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5457</w:t>
            </w:r>
          </w:p>
        </w:tc>
        <w:tc>
          <w:tcPr>
            <w:tcW w:w="547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5456,2</w:t>
            </w:r>
          </w:p>
        </w:tc>
        <w:tc>
          <w:tcPr>
            <w:tcW w:w="47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39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F20169" w:rsidRPr="00E00D17" w:rsidTr="0028310C">
        <w:tc>
          <w:tcPr>
            <w:tcW w:w="1172" w:type="pct"/>
            <w:shd w:val="clear" w:color="auto" w:fill="auto"/>
          </w:tcPr>
          <w:p w:rsidR="00F20169" w:rsidRPr="00551FA3" w:rsidRDefault="00F20169" w:rsidP="00E00D17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Другие вопросы в области образования</w:t>
            </w:r>
          </w:p>
        </w:tc>
        <w:tc>
          <w:tcPr>
            <w:tcW w:w="391" w:type="pct"/>
            <w:shd w:val="clear" w:color="auto" w:fill="auto"/>
          </w:tcPr>
          <w:p w:rsidR="00F20169" w:rsidRPr="00E00D17" w:rsidRDefault="00F20169" w:rsidP="00E00D17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624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20326</w:t>
            </w:r>
          </w:p>
        </w:tc>
        <w:tc>
          <w:tcPr>
            <w:tcW w:w="47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39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46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26203,2</w:t>
            </w:r>
          </w:p>
        </w:tc>
        <w:tc>
          <w:tcPr>
            <w:tcW w:w="547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25051,7</w:t>
            </w:r>
          </w:p>
        </w:tc>
        <w:tc>
          <w:tcPr>
            <w:tcW w:w="470" w:type="pct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390" w:type="pct"/>
            <w:shd w:val="clear" w:color="auto" w:fill="auto"/>
          </w:tcPr>
          <w:p w:rsidR="00F20169" w:rsidRPr="00E00D17" w:rsidRDefault="00F20169" w:rsidP="00E00D17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</w:tr>
    </w:tbl>
    <w:p w:rsidR="00F12148" w:rsidRPr="0072388A" w:rsidRDefault="00F12148" w:rsidP="00F12148">
      <w:pPr>
        <w:autoSpaceDE w:val="0"/>
        <w:autoSpaceDN w:val="0"/>
        <w:adjustRightInd w:val="0"/>
        <w:ind w:firstLine="567"/>
        <w:rPr>
          <w:szCs w:val="24"/>
        </w:rPr>
      </w:pPr>
    </w:p>
    <w:p w:rsidR="000C37B0" w:rsidRPr="00551FA3" w:rsidRDefault="000C37B0" w:rsidP="000C37B0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Бюджетные ассигнования по разделу исполняли </w:t>
      </w:r>
      <w:r w:rsidR="000447C4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два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ГРБС: администрация </w:t>
      </w:r>
      <w:r w:rsidR="000447C4" w:rsidRPr="00551FA3">
        <w:rPr>
          <w:rFonts w:ascii="Times New Roman" w:hAnsi="Times New Roman" w:cs="Times New Roman"/>
          <w:sz w:val="24"/>
          <w:szCs w:val="24"/>
          <w:lang w:val="ru-RU"/>
        </w:rPr>
        <w:t>Лесозаводского городского округа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447C4" w:rsidRPr="00551FA3">
        <w:rPr>
          <w:rFonts w:ascii="Times New Roman" w:hAnsi="Times New Roman" w:cs="Times New Roman"/>
          <w:sz w:val="24"/>
          <w:szCs w:val="24"/>
          <w:lang w:val="ru-RU"/>
        </w:rPr>
        <w:t>МКУ «Центр финансово-хозяйственного и методического обеспечения учреждений образования ЛГО».</w:t>
      </w:r>
    </w:p>
    <w:p w:rsidR="003C38AE" w:rsidRPr="00551FA3" w:rsidRDefault="000C37B0" w:rsidP="00023CFB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Кассовое исполнение по подразделу </w:t>
      </w:r>
      <w:r w:rsidRPr="00551FA3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/>
        </w:rPr>
        <w:t>0701 «Дошкольное образование»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составило </w:t>
      </w:r>
      <w:r w:rsidR="00BA77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99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от плана (</w:t>
      </w:r>
      <w:r w:rsidR="00BA77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172546,9 тыс. руб.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 w:rsidR="00023CF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сравнению с 2013 годом расходы выросли на 45012,9 тыс. руб. (на 35,3%).  </w:t>
      </w:r>
      <w:r w:rsidR="003C38A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Удельный вес расходов составил 35,1% в общем объёме расходов раздела. </w:t>
      </w:r>
    </w:p>
    <w:p w:rsidR="00023CFB" w:rsidRPr="00551FA3" w:rsidRDefault="00551EA3" w:rsidP="00023CFB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Расходы по подразделу </w:t>
      </w:r>
      <w:r w:rsidRPr="00551FA3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/>
        </w:rPr>
        <w:t>0702 «Общее образование»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исполнены на сумму 287979,6  тыс. руб., что составило 97,4 % от плана. По сравнению с 2013 годом расходы выросли на 28995,6 </w:t>
      </w:r>
      <w:r w:rsidR="00023CF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тыс. руб.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11,2%).</w:t>
      </w:r>
      <w:r w:rsidR="00023CF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Удельный вес расходов составил 58,6% в общем объёме расходов раздела. </w:t>
      </w:r>
    </w:p>
    <w:p w:rsidR="006A116C" w:rsidRPr="00551FA3" w:rsidRDefault="00BF05C1" w:rsidP="006A116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Кассовые расходы по подразделу </w:t>
      </w:r>
      <w:r w:rsidRPr="00551FA3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0705 «Профессиональная подготовка, переподготовка и повышение квалификации»</w:t>
      </w:r>
      <w:r w:rsidR="00BF7A6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исполнены на сумму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14,1 тыс. руб.</w:t>
      </w:r>
      <w:r w:rsidR="00BF7A68" w:rsidRPr="00551F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F7A6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что составило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7A68" w:rsidRPr="00551FA3">
        <w:rPr>
          <w:rFonts w:ascii="Times New Roman" w:hAnsi="Times New Roman" w:cs="Times New Roman"/>
          <w:sz w:val="24"/>
          <w:szCs w:val="24"/>
          <w:lang w:val="ru-RU"/>
        </w:rPr>
        <w:t>64,7% от плана (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21,8 тыс.руб.</w:t>
      </w:r>
      <w:r w:rsidR="00BF7A6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BF05C1" w:rsidRPr="00551FA3" w:rsidRDefault="002D58F6" w:rsidP="002D58F6">
      <w:pPr>
        <w:ind w:right="-5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6A116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Кассовое исполнение по подразделу </w:t>
      </w:r>
      <w:r w:rsidR="006A116C" w:rsidRPr="00551FA3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0707 </w:t>
      </w:r>
      <w:r w:rsidR="006A116C" w:rsidRPr="00551FA3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«Молодежная политика и оздоровление детей»</w:t>
      </w:r>
      <w:r w:rsidR="006A116C"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A116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составило 5456,2 тыс. руб. или 99,8 % от плана (5457 тыс. руб.)</w:t>
      </w:r>
      <w:r w:rsidR="006052B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 увеличением к уровню 2013 года на 467,2 тыс. руб. (на 9,3 %).</w:t>
      </w:r>
    </w:p>
    <w:p w:rsidR="002D58F6" w:rsidRPr="00551FA3" w:rsidRDefault="002D58F6" w:rsidP="002D58F6">
      <w:pPr>
        <w:ind w:right="-57"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Расходы по подразделу </w:t>
      </w:r>
      <w:r w:rsidRPr="00551FA3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ru-RU"/>
        </w:rPr>
        <w:t>0709 «Другие вопросы в области образования»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исполнены на сумму </w:t>
      </w:r>
      <w:r w:rsidR="00400637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25051,7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руб</w:t>
      </w:r>
      <w:r w:rsidR="00400637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что составило </w:t>
      </w:r>
      <w:r w:rsidR="00400637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95,6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% от плана</w:t>
      </w:r>
      <w:r w:rsidR="00400637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 сравнению с 2013 годом расходы выросли на 4725,7 тыс. руб. (на 23,2%).</w:t>
      </w:r>
    </w:p>
    <w:p w:rsidR="00EB562B" w:rsidRPr="00551FA3" w:rsidRDefault="00EB562B" w:rsidP="00EB562B">
      <w:pPr>
        <w:spacing w:before="12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Раздел 0800 «Культура, кинематография»</w:t>
      </w:r>
    </w:p>
    <w:p w:rsidR="00F211EB" w:rsidRPr="00551FA3" w:rsidRDefault="00D856A4" w:rsidP="00F211E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Кассовое исполнение по разделу за 201</w:t>
      </w:r>
      <w:r w:rsidR="00071047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 составило </w:t>
      </w:r>
      <w:r w:rsidR="00071047" w:rsidRPr="00551FA3">
        <w:rPr>
          <w:rFonts w:ascii="Times New Roman" w:hAnsi="Times New Roman" w:cs="Times New Roman"/>
          <w:sz w:val="24"/>
          <w:szCs w:val="24"/>
          <w:lang w:val="ru-RU"/>
        </w:rPr>
        <w:t>43432,1 тыс.руб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.  Ассигнования освоены на </w:t>
      </w:r>
      <w:r w:rsidR="00071047" w:rsidRPr="00551FA3">
        <w:rPr>
          <w:rFonts w:ascii="Times New Roman" w:hAnsi="Times New Roman" w:cs="Times New Roman"/>
          <w:sz w:val="24"/>
          <w:szCs w:val="24"/>
          <w:lang w:val="ru-RU"/>
        </w:rPr>
        <w:t>95,6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%. </w:t>
      </w:r>
      <w:r w:rsidR="00BA32F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Удельный вес расходов на культуру и кинематографию в </w:t>
      </w:r>
      <w:r w:rsidR="00F211E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исполненных </w:t>
      </w:r>
      <w:r w:rsidR="00BA32F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расходах бюджета </w:t>
      </w:r>
      <w:r w:rsidR="00F211EB" w:rsidRPr="00551FA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BA32F3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 2014 год составляет </w:t>
      </w:r>
      <w:r w:rsidR="00F211EB" w:rsidRPr="00551FA3">
        <w:rPr>
          <w:rFonts w:ascii="Times New Roman" w:hAnsi="Times New Roman" w:cs="Times New Roman"/>
          <w:sz w:val="24"/>
          <w:szCs w:val="24"/>
          <w:lang w:val="ru-RU"/>
        </w:rPr>
        <w:t>5,2%, что незначительно (на 0,4</w:t>
      </w:r>
      <w:r w:rsidR="00BA32F3" w:rsidRPr="00551FA3">
        <w:rPr>
          <w:rFonts w:ascii="Times New Roman" w:hAnsi="Times New Roman" w:cs="Times New Roman"/>
          <w:sz w:val="24"/>
          <w:szCs w:val="24"/>
          <w:lang w:val="ru-RU"/>
        </w:rPr>
        <w:t>%) выше аналогичного показателя предыдущего года.</w:t>
      </w:r>
      <w:r w:rsidR="00F211E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По сравнению с 201</w:t>
      </w:r>
      <w:r w:rsidR="00071047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годом расходы увеличились на </w:t>
      </w:r>
      <w:r w:rsidR="00071047" w:rsidRPr="00551FA3">
        <w:rPr>
          <w:rFonts w:ascii="Times New Roman" w:hAnsi="Times New Roman" w:cs="Times New Roman"/>
          <w:sz w:val="24"/>
          <w:szCs w:val="24"/>
          <w:lang w:val="ru-RU"/>
        </w:rPr>
        <w:t>7476,1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047" w:rsidRPr="00551FA3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071047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(на </w:t>
      </w:r>
      <w:r w:rsidR="00071047" w:rsidRPr="00551FA3">
        <w:rPr>
          <w:rFonts w:ascii="Times New Roman" w:hAnsi="Times New Roman" w:cs="Times New Roman"/>
          <w:sz w:val="24"/>
          <w:szCs w:val="24"/>
          <w:lang w:val="ru-RU"/>
        </w:rPr>
        <w:t>20,7%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DD4D3A" w:rsidRPr="00551FA3" w:rsidRDefault="00DD4D3A" w:rsidP="00F211E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В соответствии с ведомственной структурой расходов бюджета ЛГО на 2014 год осуществление расходов закреплено за 2 главными распорядителями бюджетных средств. Администрацией Лесозаводского городского округа освоены расходы в сумме 35069,9 тыс.руб. или 94,7% объема исполненных расходов по разделу, МКУ «Центр обслуживания учреждений культуры и спорта ЛГО» - 8362,2</w:t>
      </w:r>
      <w:r w:rsidRPr="00E00D17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тыс.руб. или </w:t>
      </w:r>
      <w:r w:rsidR="00060182" w:rsidRPr="00551FA3">
        <w:rPr>
          <w:rFonts w:ascii="Times New Roman" w:hAnsi="Times New Roman" w:cs="Times New Roman"/>
          <w:sz w:val="24"/>
          <w:szCs w:val="24"/>
          <w:lang w:val="ru-RU"/>
        </w:rPr>
        <w:t>99,2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%.</w:t>
      </w:r>
    </w:p>
    <w:p w:rsidR="00EB562B" w:rsidRPr="00551FA3" w:rsidRDefault="00D856A4" w:rsidP="00D856A4">
      <w:pPr>
        <w:ind w:right="-57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подразделу 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0801 «Культура»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расходы </w:t>
      </w:r>
      <w:r w:rsidR="00470594" w:rsidRPr="00551FA3">
        <w:rPr>
          <w:rFonts w:ascii="Times New Roman" w:hAnsi="Times New Roman" w:cs="Times New Roman"/>
          <w:sz w:val="24"/>
          <w:szCs w:val="24"/>
          <w:lang w:val="ru-RU"/>
        </w:rPr>
        <w:t>снизились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 сравнению с 201</w:t>
      </w:r>
      <w:r w:rsidR="00071047" w:rsidRPr="00551F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годом на </w:t>
      </w:r>
      <w:r w:rsidR="000B3124" w:rsidRPr="00551FA3">
        <w:rPr>
          <w:rFonts w:ascii="Times New Roman" w:hAnsi="Times New Roman" w:cs="Times New Roman"/>
          <w:sz w:val="24"/>
          <w:szCs w:val="24"/>
          <w:lang w:val="ru-RU"/>
        </w:rPr>
        <w:t>886,1  тыс. руб. (на 2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,5 %) и составили </w:t>
      </w:r>
      <w:r w:rsidR="000B3124" w:rsidRPr="00551FA3">
        <w:rPr>
          <w:rFonts w:ascii="Times New Roman" w:hAnsi="Times New Roman" w:cs="Times New Roman"/>
          <w:sz w:val="24"/>
          <w:szCs w:val="24"/>
          <w:lang w:val="ru-RU"/>
        </w:rPr>
        <w:t>35069,9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 Плановые назначения исполнены на </w:t>
      </w:r>
      <w:r w:rsidR="000B3124" w:rsidRPr="00551FA3">
        <w:rPr>
          <w:rFonts w:ascii="Times New Roman" w:hAnsi="Times New Roman" w:cs="Times New Roman"/>
          <w:sz w:val="24"/>
          <w:szCs w:val="24"/>
          <w:lang w:val="ru-RU"/>
        </w:rPr>
        <w:t>94,7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%.</w:t>
      </w:r>
    </w:p>
    <w:p w:rsidR="00EB562B" w:rsidRPr="00551FA3" w:rsidRDefault="00470594" w:rsidP="002D58F6">
      <w:pPr>
        <w:ind w:right="-57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Назначения по подразделу 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>0804 «Другие вопросы в области культуры, кинематографии»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исполнены на 99,2% от плана и составили 8362,2 тыс. руб. По сравнению с 2013 годом </w:t>
      </w:r>
      <w:r w:rsidR="00DF7B5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рост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DF7B5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CB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подразделу </w:t>
      </w:r>
      <w:r w:rsidR="00DF7B5A" w:rsidRPr="00551FA3">
        <w:rPr>
          <w:rFonts w:ascii="Times New Roman" w:hAnsi="Times New Roman" w:cs="Times New Roman"/>
          <w:sz w:val="24"/>
          <w:szCs w:val="24"/>
          <w:lang w:val="ru-RU"/>
        </w:rPr>
        <w:t>составил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8362,2 тыс. руб.</w:t>
      </w:r>
      <w:r w:rsidR="008B034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32CB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бюджетные ассигнования на содержание Муниципального казенного учреждения «Центр обслуживания учреждений культуры и спорта Лесозаводского городского округа».</w:t>
      </w:r>
    </w:p>
    <w:p w:rsidR="008A4C4E" w:rsidRPr="00551FA3" w:rsidRDefault="00F554C9" w:rsidP="008A4C4E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napToGrid w:val="0"/>
          <w:sz w:val="24"/>
          <w:szCs w:val="24"/>
          <w:lang w:val="ru-RU"/>
        </w:rPr>
        <w:lastRenderedPageBreak/>
        <w:t xml:space="preserve">По разделу предусмотрены расходы на реализацию 1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</w:t>
      </w:r>
      <w:r w:rsidR="008A4C4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программ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A4C4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«Сохранение и развитие культуры на территории  Лесозаводского город</w:t>
      </w:r>
      <w:r w:rsidR="00393E8B" w:rsidRPr="00551FA3">
        <w:rPr>
          <w:rFonts w:ascii="Times New Roman" w:hAnsi="Times New Roman" w:cs="Times New Roman"/>
          <w:sz w:val="24"/>
          <w:szCs w:val="24"/>
          <w:lang w:val="ru-RU"/>
        </w:rPr>
        <w:t>ского округа на 2014-2017 годы»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расходы на реализацию которой </w:t>
      </w:r>
      <w:r w:rsidR="008A4C4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35069,9 тыс.</w:t>
      </w:r>
      <w:r w:rsidR="008A4C4E" w:rsidRPr="00551FA3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4C4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94,7</w:t>
      </w:r>
      <w:r w:rsidR="008A4C4E" w:rsidRPr="00551FA3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4C4E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B562B" w:rsidRPr="00551FA3" w:rsidRDefault="00EB562B" w:rsidP="002D58F6">
      <w:pPr>
        <w:ind w:right="-57"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B2330" w:rsidRPr="00551FA3" w:rsidRDefault="002B2330" w:rsidP="002B2330">
      <w:pPr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Раздел  1000 "Социальная политика"</w:t>
      </w:r>
    </w:p>
    <w:p w:rsidR="00F61AB0" w:rsidRPr="00551FA3" w:rsidRDefault="002B2330" w:rsidP="00C6332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Бюджетные ассигнования по разделу 1000 "Социальная политика" первоначально утверждены в сумме 9311 тыс. руб. Вследствие изменений, внесенных в решение о бюджете, плановые назначения увеличены на 7768 тыс.руб. и составили 17079 тыс.руб. - в основном за счет </w:t>
      </w:r>
      <w:r w:rsidR="008F5DCD" w:rsidRPr="00551FA3">
        <w:rPr>
          <w:rFonts w:ascii="Times New Roman" w:hAnsi="Times New Roman" w:cs="Times New Roman"/>
          <w:sz w:val="24"/>
          <w:szCs w:val="24"/>
          <w:lang w:val="ru-RU"/>
        </w:rPr>
        <w:t>субсидий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F61AB0" w:rsidRPr="00551FA3">
        <w:rPr>
          <w:rFonts w:ascii="Times New Roman" w:hAnsi="Times New Roman" w:cs="Times New Roman"/>
          <w:sz w:val="24"/>
          <w:szCs w:val="24"/>
          <w:lang w:val="ru-RU"/>
        </w:rPr>
        <w:t>федерального и краевого</w:t>
      </w:r>
      <w:r w:rsidR="008F5D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бюджет</w:t>
      </w:r>
      <w:r w:rsidR="00F61AB0" w:rsidRPr="00551FA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8F5D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молодым семьям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на приобретение</w:t>
      </w:r>
      <w:r w:rsidR="008F5D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(строительство)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жилья </w:t>
      </w:r>
      <w:r w:rsidR="008F5DC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эконом-класса. </w:t>
      </w:r>
      <w:r w:rsidR="00AF6E1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Кассовые расходы составили 16558,2 тыс. рублей или 97%. </w:t>
      </w:r>
      <w:r w:rsidR="00F61AB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структуре расходов бюджета городского округа расходы на социальную политику составили 2% и по сравнению с 2013 годом </w:t>
      </w:r>
      <w:r w:rsidR="00F61AB0" w:rsidRPr="00551FA3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="00AF6E11"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величились </w:t>
      </w:r>
      <w:r w:rsidR="00F61AB0"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</w:t>
      </w:r>
      <w:r w:rsidR="00AF6E11" w:rsidRPr="00551FA3">
        <w:rPr>
          <w:rFonts w:ascii="Times New Roman" w:hAnsi="Times New Roman" w:cs="Times New Roman"/>
          <w:bCs/>
          <w:sz w:val="24"/>
          <w:szCs w:val="24"/>
          <w:lang w:val="ru-RU"/>
        </w:rPr>
        <w:t>3847,2</w:t>
      </w:r>
      <w:r w:rsidR="00F61AB0"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61AB0"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="00AF6E11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61AB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на </w:t>
      </w:r>
      <w:r w:rsidR="00AF6E11" w:rsidRPr="00551FA3">
        <w:rPr>
          <w:rFonts w:ascii="Times New Roman" w:hAnsi="Times New Roman" w:cs="Times New Roman"/>
          <w:sz w:val="24"/>
          <w:szCs w:val="24"/>
          <w:lang w:val="ru-RU"/>
        </w:rPr>
        <w:t>30,3</w:t>
      </w:r>
      <w:r w:rsidR="00F61AB0" w:rsidRPr="00551F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%.</w:t>
      </w:r>
    </w:p>
    <w:p w:rsidR="00061C7F" w:rsidRPr="00551FA3" w:rsidRDefault="00061C7F" w:rsidP="00061C7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По разделу предусмотрены расходы на реализацию 2 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муниципальных  программ, которые составили 14191,6 тыс.руб. (97,7%). </w:t>
      </w:r>
    </w:p>
    <w:p w:rsidR="00061C7F" w:rsidRPr="00551FA3" w:rsidRDefault="00061C7F" w:rsidP="00061C7F">
      <w:pPr>
        <w:tabs>
          <w:tab w:val="num" w:pos="0"/>
        </w:tabs>
        <w:ind w:right="-2" w:firstLine="708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2014 году расходы раздела осуществляли </w:t>
      </w:r>
      <w:r w:rsidRPr="00551FA3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2 главных распорядителя бюджетных средств. Основная доля расходов (67%) приходится на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администрацию Лесозаводского городского округа, на МКУ «Центр финансово-хозяйственного и методического обеспечения учреждений образования ЛГО» </w:t>
      </w:r>
      <w:r w:rsidRPr="00551FA3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приходится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33%.</w:t>
      </w:r>
      <w:r w:rsidRPr="00551FA3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061C7F" w:rsidRPr="00551FA3" w:rsidRDefault="00061C7F" w:rsidP="00061C7F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Раздел 1100 «Физическая культура и спорт»</w:t>
      </w:r>
    </w:p>
    <w:p w:rsidR="00061C7F" w:rsidRPr="00551FA3" w:rsidRDefault="00061C7F" w:rsidP="00061C7F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Назначения по разделу </w:t>
      </w:r>
      <w:r w:rsidR="002C0454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(подраздел </w:t>
      </w:r>
      <w:r w:rsidR="002C0454" w:rsidRPr="00551FA3">
        <w:rPr>
          <w:rFonts w:ascii="Times New Roman" w:hAnsi="Times New Roman" w:cs="Times New Roman"/>
          <w:i/>
          <w:sz w:val="24"/>
          <w:szCs w:val="24"/>
          <w:lang w:val="ru-RU"/>
        </w:rPr>
        <w:t>1102 «Массовый спорт»)</w:t>
      </w:r>
      <w:r w:rsidR="002C0454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исполнены на сумму 31967 тыс. рублей, что составило 49,2 % от плановых назначений. По сравнению с 2013 годом расходы по разделу снизились на 4608 тыс.руб. (на 12,5%). Исполнение бюджетных назначений по разделу осуществлялось администрацией </w:t>
      </w:r>
      <w:r w:rsidR="002C0454" w:rsidRPr="00551FA3">
        <w:rPr>
          <w:rFonts w:ascii="Times New Roman" w:hAnsi="Times New Roman" w:cs="Times New Roman"/>
          <w:sz w:val="24"/>
          <w:szCs w:val="24"/>
          <w:lang w:val="ru-RU"/>
        </w:rPr>
        <w:t>Лесозаводского городского округа.</w:t>
      </w:r>
    </w:p>
    <w:p w:rsidR="00FE23C0" w:rsidRPr="00551FA3" w:rsidRDefault="00FE23C0" w:rsidP="002B2330">
      <w:pPr>
        <w:tabs>
          <w:tab w:val="num" w:pos="0"/>
        </w:tabs>
        <w:ind w:right="-2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По разделу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предусмотрены бюджетные ассигнования на  реализацию муниципальной программы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«Развитие физической культуры и спорта  на территории  Лесозаводского городского округа на 2014-2017 годы»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в сумме 64942,0 тыс. руб</w:t>
      </w:r>
      <w:r w:rsidR="001114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, кассовое исполнение составило 31967,0 тыс. руб</w:t>
      </w:r>
      <w:r w:rsidR="001114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49,2% от плана.</w:t>
      </w:r>
    </w:p>
    <w:p w:rsidR="00FE23C0" w:rsidRPr="00551FA3" w:rsidRDefault="00FE23C0" w:rsidP="00FE23C0">
      <w:pPr>
        <w:tabs>
          <w:tab w:val="num" w:pos="0"/>
        </w:tabs>
        <w:ind w:right="-2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Низкий процент исполнения  обусловлен тем, что в 2014 году </w:t>
      </w:r>
      <w:r w:rsidRPr="00551FA3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субсидии из краевого бюджета на строительство, реконструкцию и ремонт спортивных объектов муниципальной собственности </w:t>
      </w:r>
      <w:r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поступили не в полном объеме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предусмотрено на 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строительство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спортивного комплекса в сумме 41946,8 тыс. руб.,  получено 10000,0 тыс. руб. </w:t>
      </w:r>
    </w:p>
    <w:p w:rsidR="00FE23C0" w:rsidRPr="00551FA3" w:rsidRDefault="00FE23C0" w:rsidP="00FE23C0">
      <w:pPr>
        <w:autoSpaceDE w:val="0"/>
        <w:autoSpaceDN w:val="0"/>
        <w:adjustRightInd w:val="0"/>
        <w:spacing w:before="120"/>
        <w:ind w:firstLine="567"/>
        <w:outlineLvl w:val="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1200 «Средства массовой информации»</w:t>
      </w:r>
    </w:p>
    <w:p w:rsidR="004C00EC" w:rsidRPr="00551FA3" w:rsidRDefault="004C00EC" w:rsidP="004C00EC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Бюджетные ассигнования по разделу исполнены в размере 2300 тыс.руб., что составило 100 % уточненного плана. По сравнению с 2013 годом расходы по разделу возросли на 450 тыс.руб. Исполнение бюджетных назначений по разделу осуществлялось администрацией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городского округа. </w:t>
      </w:r>
    </w:p>
    <w:p w:rsidR="004C00EC" w:rsidRPr="00551FA3" w:rsidRDefault="004C00EC" w:rsidP="004C00EC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>подразделу 1201 «Телевидение и радиовещание»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кассовые расходы  на содержание МАУ «Лесозаводское телевидение» составили 1001,0 тыс. руб. (100%), </w:t>
      </w:r>
      <w:r w:rsidRPr="00551F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что на 849 тыс. руб. (на 1,1 %) больше, чем было направлено в 2013 году. </w:t>
      </w:r>
    </w:p>
    <w:p w:rsidR="004C00EC" w:rsidRPr="00551FA3" w:rsidRDefault="004C00EC" w:rsidP="004C00EC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подразделу </w:t>
      </w:r>
      <w:r w:rsidRPr="00551FA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1202 «Периодическая печать и издательства» </w:t>
      </w:r>
      <w:r w:rsidRPr="00551F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направлено 3</w:t>
      </w:r>
      <w:r w:rsidRPr="00E00D17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551F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063,86308 тыс. рублей (100 % от плана), что на 1</w:t>
      </w:r>
      <w:r w:rsidRPr="00E00D17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551F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022,27249 тыс. рублей (на 25 %) меньше, чем было направлено в 2012 году. </w:t>
      </w:r>
    </w:p>
    <w:p w:rsidR="004C00EC" w:rsidRPr="00551FA3" w:rsidRDefault="004C00EC" w:rsidP="004C00EC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 подразделу </w:t>
      </w:r>
      <w:r w:rsidRPr="00551FA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1204 «Другие вопросы в области средств массовой информации» </w:t>
      </w:r>
      <w:r w:rsidR="0006257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расходы на опубликование муниципальных правовых актов составили 1299,0 тыс. руб.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(100 %). По сравнению с 201</w:t>
      </w:r>
      <w:r w:rsidR="0006257D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годом расходы на данные цели возросли на </w:t>
      </w:r>
      <w:r w:rsidR="0006257D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439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руб</w:t>
      </w:r>
      <w:r w:rsidR="0006257D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</w:t>
      </w:r>
      <w:r w:rsidR="0006257D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51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%).</w:t>
      </w:r>
    </w:p>
    <w:p w:rsidR="004C00EC" w:rsidRPr="00551FA3" w:rsidRDefault="004C00EC" w:rsidP="004C00EC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b/>
          <w:sz w:val="24"/>
          <w:szCs w:val="24"/>
          <w:lang w:val="ru-RU"/>
        </w:rPr>
        <w:t>Раздел 1300 «Обслуживание государственного и муниципального долга»</w:t>
      </w:r>
    </w:p>
    <w:p w:rsidR="00254857" w:rsidRPr="001E76D3" w:rsidRDefault="00AD4ACC" w:rsidP="00254857">
      <w:pPr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lastRenderedPageBreak/>
        <w:t xml:space="preserve">В отчетном году привлечены кредиты от кредитных организаций в сумме 44600 тыс. руб. Погашен кредит, привлеченный в 2013 году, в сумме 20000 тыс. руб. Муниципальный долг </w:t>
      </w:r>
      <w:r w:rsidR="00254857" w:rsidRPr="001E7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(кредиты кредитных организаций) </w:t>
      </w:r>
      <w:r w:rsidR="002548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по состоянию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 01.01.2015 года 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составил 44600 тыс. руб. 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или 99,1% к плановому показателю.  </w:t>
      </w:r>
      <w:r w:rsidR="00254857" w:rsidRPr="001E7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Объем муниципального долга увеличился за 2014 год </w:t>
      </w:r>
      <w:r w:rsidR="00254857" w:rsidRPr="001E76D3">
        <w:rPr>
          <w:rFonts w:ascii="Times New Roman" w:hAnsi="Times New Roman" w:cs="Times New Roman"/>
          <w:sz w:val="24"/>
          <w:szCs w:val="24"/>
          <w:lang w:val="ru-RU"/>
        </w:rPr>
        <w:t xml:space="preserve">на 24600 тыс. руб. или  в 2,2 раза. </w:t>
      </w:r>
      <w:r w:rsidR="00254857" w:rsidRPr="001E7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D351F8" w:rsidRPr="00551FA3" w:rsidRDefault="00DD0B7B" w:rsidP="00254857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Установленные статьей 3 решения о бюджете ЛГО показатели по предельному объему муниципального внутреннего долга Лесозаводского городского округа (65000 тыс. руб.) и его верхнего предела по состоянию на 01.01.2015</w:t>
      </w:r>
      <w:r w:rsidRPr="00E00D17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(45000 тыс.руб.) соблюдены.</w:t>
      </w:r>
      <w:r w:rsidR="00D351F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AD4ACC" w:rsidRPr="00551FA3" w:rsidRDefault="00AD4ACC" w:rsidP="00AD4ACC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Фактические расходы на обслуживание 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муниципального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долга за 2014 год сложились в сумме 2456,8 тыс. руб. Рост  расходов на обслуживание </w:t>
      </w:r>
      <w:r w:rsidRPr="00551FA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муниципального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долга ЛГО в сравнении с первоначальным планом составил 1546,8 тыс. рублей. </w:t>
      </w:r>
    </w:p>
    <w:p w:rsidR="004C00EC" w:rsidRPr="00551FA3" w:rsidRDefault="005B5223" w:rsidP="00DD0B7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C00EC" w:rsidRPr="00551FA3">
        <w:rPr>
          <w:rFonts w:ascii="Times New Roman" w:hAnsi="Times New Roman" w:cs="Times New Roman"/>
          <w:sz w:val="24"/>
          <w:szCs w:val="24"/>
          <w:lang w:val="ru-RU"/>
        </w:rPr>
        <w:t>редельный объем расходов на обслуживание муниципального долга, установленный статьей 111 Бюджетного кодекса Российской Федерации</w:t>
      </w:r>
      <w:r w:rsidR="006726D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C00E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231" w:rsidRPr="00551FA3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4C00E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пунктом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D323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пункта 3 статьи 1</w:t>
      </w:r>
      <w:r w:rsidR="004C00E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решения о бюджете</w:t>
      </w:r>
      <w:r w:rsidR="006726D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ЛГО</w:t>
      </w:r>
      <w:r w:rsidR="004C00E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(в редакции решения от </w:t>
      </w:r>
      <w:r w:rsidR="00DC0D23" w:rsidRPr="00551FA3">
        <w:rPr>
          <w:rFonts w:ascii="Times New Roman" w:hAnsi="Times New Roman" w:cs="Times New Roman"/>
          <w:sz w:val="24"/>
          <w:szCs w:val="24"/>
          <w:lang w:val="ru-RU"/>
        </w:rPr>
        <w:t>19.12</w:t>
      </w:r>
      <w:r w:rsidR="004C00EC" w:rsidRPr="00551FA3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DC0D23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C00E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6726D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сумме </w:t>
      </w:r>
      <w:r w:rsidR="00DC0D23" w:rsidRPr="00551FA3">
        <w:rPr>
          <w:rFonts w:ascii="Times New Roman" w:hAnsi="Times New Roman" w:cs="Times New Roman"/>
          <w:sz w:val="24"/>
          <w:szCs w:val="24"/>
          <w:lang w:val="ru-RU"/>
        </w:rPr>
        <w:t>2456,8 тыс. руб.</w:t>
      </w:r>
      <w:r w:rsidR="004C00E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не превышен</w:t>
      </w:r>
      <w:r w:rsidR="004C00EC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D4ACC" w:rsidRPr="00551FA3" w:rsidRDefault="00AD4ACC" w:rsidP="00DD0B7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</w:p>
    <w:p w:rsidR="00686147" w:rsidRDefault="00686147" w:rsidP="00686147">
      <w:pPr>
        <w:rPr>
          <w:rFonts w:ascii="Times New Roman" w:hAnsi="Times New Roman"/>
          <w:b/>
          <w:sz w:val="24"/>
          <w:szCs w:val="24"/>
          <w:lang w:val="ru-RU"/>
        </w:rPr>
      </w:pPr>
      <w:r w:rsidRPr="00686147">
        <w:rPr>
          <w:rFonts w:ascii="Times New Roman" w:hAnsi="Times New Roman"/>
          <w:b/>
          <w:sz w:val="24"/>
          <w:szCs w:val="24"/>
          <w:lang w:val="ru-RU"/>
        </w:rPr>
        <w:t xml:space="preserve">      4. Дефицит бюджета </w:t>
      </w:r>
    </w:p>
    <w:p w:rsidR="00240AC9" w:rsidRPr="00551FA3" w:rsidRDefault="002C2651" w:rsidP="00240AC9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Решением о бюджете на 201</w:t>
      </w:r>
      <w:r w:rsidR="009129AD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 первоначально бюджет округа утвержден с </w:t>
      </w:r>
      <w:r w:rsidR="009129AD" w:rsidRPr="00551FA3">
        <w:rPr>
          <w:rFonts w:ascii="Times New Roman" w:hAnsi="Times New Roman" w:cs="Times New Roman"/>
          <w:sz w:val="24"/>
          <w:szCs w:val="24"/>
          <w:lang w:val="ru-RU"/>
        </w:rPr>
        <w:t>де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фицитом в размере </w:t>
      </w:r>
      <w:r w:rsidR="00EF2CDD" w:rsidRPr="00551FA3">
        <w:rPr>
          <w:rFonts w:ascii="Times New Roman" w:hAnsi="Times New Roman" w:cs="Times New Roman"/>
          <w:sz w:val="24"/>
          <w:szCs w:val="24"/>
          <w:lang w:val="ru-RU"/>
        </w:rPr>
        <w:t>20517</w:t>
      </w:r>
      <w:r w:rsidR="009129A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="009129AD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23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принятых Думой ЛГО  изменений </w:t>
      </w:r>
      <w:r w:rsidR="00240AC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бюджет округа </w:t>
      </w:r>
      <w:r w:rsidR="00240AC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уточненный размер дефицита  бюджета установлен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размере </w:t>
      </w:r>
      <w:r w:rsidR="00EF2CDD" w:rsidRPr="00551FA3">
        <w:rPr>
          <w:rFonts w:ascii="Times New Roman" w:hAnsi="Times New Roman" w:cs="Times New Roman"/>
          <w:sz w:val="24"/>
          <w:szCs w:val="24"/>
          <w:lang w:val="ru-RU"/>
        </w:rPr>
        <w:t>46332,3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EF2CDD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, который состав</w:t>
      </w:r>
      <w:r w:rsidR="004E43D0">
        <w:rPr>
          <w:rFonts w:ascii="Times New Roman" w:hAnsi="Times New Roman" w:cs="Times New Roman"/>
          <w:sz w:val="24"/>
          <w:szCs w:val="24"/>
          <w:lang w:val="ru-RU"/>
        </w:rPr>
        <w:t>ляет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C4A" w:rsidRPr="00551FA3">
        <w:rPr>
          <w:rFonts w:ascii="Times New Roman" w:hAnsi="Times New Roman" w:cs="Times New Roman"/>
          <w:sz w:val="24"/>
          <w:szCs w:val="24"/>
          <w:lang w:val="ru-RU"/>
        </w:rPr>
        <w:t>9,1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% от утвержденного общего годового объема доходов бюджета без учета безвозмездных поступлений и поступлений налоговых доходов по дополнительным нормативам отчислений</w:t>
      </w:r>
      <w:r w:rsidR="00E31C4A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с учетом </w:t>
      </w:r>
      <w:r w:rsidR="00E31C4A" w:rsidRPr="00551FA3">
        <w:rPr>
          <w:rFonts w:ascii="Times New Roman" w:eastAsiaTheme="minorHAnsi" w:hAnsi="Times New Roman" w:cs="Times New Roman"/>
          <w:sz w:val="24"/>
          <w:szCs w:val="24"/>
          <w:lang w:val="ru-RU"/>
        </w:rPr>
        <w:t>снижения остатков средств на счетах по учету средств местного бюджета.</w:t>
      </w:r>
      <w:r w:rsidR="00240AC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0AC9" w:rsidRPr="00551FA3" w:rsidRDefault="00240AC9" w:rsidP="00240AC9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Фактически </w:t>
      </w:r>
      <w:r w:rsidRPr="00E00D17">
        <w:rPr>
          <w:rFonts w:ascii="Times New Roman" w:hAnsi="Times New Roman" w:cs="Times New Roman"/>
          <w:sz w:val="24"/>
          <w:szCs w:val="24"/>
        </w:rPr>
        <w:t> 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по данным годового отчета об исполнении бюджета городского округа при утвержденном дефиците в сумме 46332,3 тыс. руб. фактически бюджет исполнен с дефицитом в сумме 20729 тыс. руб.</w:t>
      </w:r>
      <w:r w:rsidR="004E43D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E43D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который состав</w:t>
      </w:r>
      <w:r w:rsidR="004E43D0">
        <w:rPr>
          <w:rFonts w:ascii="Times New Roman" w:hAnsi="Times New Roman" w:cs="Times New Roman"/>
          <w:sz w:val="24"/>
          <w:szCs w:val="24"/>
          <w:lang w:val="ru-RU"/>
        </w:rPr>
        <w:t>ляет</w:t>
      </w:r>
      <w:r w:rsidR="004E43D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43D0">
        <w:rPr>
          <w:rFonts w:ascii="Times New Roman" w:hAnsi="Times New Roman" w:cs="Times New Roman"/>
          <w:b/>
          <w:sz w:val="24"/>
          <w:szCs w:val="24"/>
          <w:lang w:val="ru-RU"/>
        </w:rPr>
        <w:t>10,61%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к доходам без учета безвозмездных поступлений и поступлений налоговых доходов по дополнительным нормативам отчислений), что</w:t>
      </w:r>
      <w:r w:rsidRPr="00551FA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на 0,61% превышает  </w:t>
      </w:r>
      <w:r w:rsidRPr="004E43D0">
        <w:rPr>
          <w:rFonts w:ascii="Times New Roman" w:hAnsi="Times New Roman" w:cs="Times New Roman"/>
          <w:sz w:val="24"/>
          <w:szCs w:val="24"/>
          <w:lang w:val="ru-RU"/>
        </w:rPr>
        <w:t>ограничение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размера дефицита бюджета, установленное пунктом 3 статьи 92.1 Бюджетного кодекса Российской Федерации (10 %).</w:t>
      </w:r>
    </w:p>
    <w:p w:rsidR="002C2651" w:rsidRPr="00551FA3" w:rsidRDefault="002C2651" w:rsidP="002C265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со статьей 96 Бюджетного кодекса Российской Федерации для покрытия дефицита бюджета направлялись следующие источники внутреннего финансирования:</w:t>
      </w:r>
    </w:p>
    <w:p w:rsidR="002C2651" w:rsidRPr="00551FA3" w:rsidRDefault="002C2651" w:rsidP="002C265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разница между полученными и погашенными кредитами от кредитных организаций в валюте Российской Федерации – 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24600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тыс. руб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, в том числе:</w:t>
      </w:r>
    </w:p>
    <w:p w:rsidR="002C2651" w:rsidRPr="00551FA3" w:rsidRDefault="002C2651" w:rsidP="002C265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получение кредитов от кредитных организаций – 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44600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тыс. руб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или 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99,1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% от 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утвержденного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плана;</w:t>
      </w:r>
    </w:p>
    <w:p w:rsidR="002C2651" w:rsidRPr="00551FA3" w:rsidRDefault="002C2651" w:rsidP="002C265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- погашение кредит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ов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кредитных организаций  – 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20000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тыс. руб.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или 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80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% от 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утвержденного 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плана;</w:t>
      </w:r>
    </w:p>
    <w:p w:rsidR="002C2651" w:rsidRPr="00551FA3" w:rsidRDefault="002C2651" w:rsidP="002C265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изменение остатков средств на счетах по учету средств бюджета – 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-3871</w:t>
      </w:r>
      <w:r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тыс. руб</w:t>
      </w:r>
      <w:r w:rsidR="000A4775" w:rsidRPr="00551FA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129AD" w:rsidRPr="00551FA3" w:rsidRDefault="009129AD" w:rsidP="002C265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91739" w:rsidRPr="00686147" w:rsidRDefault="002C2651" w:rsidP="0068614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6147">
        <w:rPr>
          <w:rFonts w:ascii="Times New Roman" w:hAnsi="Times New Roman" w:cs="Times New Roman"/>
          <w:b/>
          <w:sz w:val="24"/>
          <w:szCs w:val="24"/>
          <w:lang w:val="ru-RU"/>
        </w:rPr>
        <w:t>Анализ исполнения муниципальных программ</w:t>
      </w:r>
    </w:p>
    <w:p w:rsidR="00D351F8" w:rsidRPr="00551FA3" w:rsidRDefault="00D351F8" w:rsidP="00DD0B7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51F8" w:rsidRPr="00551FA3" w:rsidRDefault="00B6671B" w:rsidP="001D5116">
      <w:pPr>
        <w:pStyle w:val="ConsPlusNormal"/>
        <w:ind w:firstLine="567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Муниципальным правовым актом </w:t>
      </w:r>
      <w:r w:rsidR="00491739" w:rsidRPr="00551FA3">
        <w:rPr>
          <w:rFonts w:ascii="Times New Roman" w:hAnsi="Times New Roman" w:cs="Times New Roman"/>
          <w:sz w:val="24"/>
          <w:szCs w:val="24"/>
          <w:lang w:val="ru-RU"/>
        </w:rPr>
        <w:t>от 24.12.2013</w:t>
      </w:r>
      <w:r w:rsidR="00D351F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491739" w:rsidRPr="00551FA3">
        <w:rPr>
          <w:rFonts w:ascii="Times New Roman" w:hAnsi="Times New Roman" w:cs="Times New Roman"/>
          <w:sz w:val="24"/>
          <w:szCs w:val="24"/>
          <w:lang w:val="ru-RU"/>
        </w:rPr>
        <w:t>62</w:t>
      </w:r>
      <w:r w:rsidR="00D351F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«О бюджете </w:t>
      </w:r>
      <w:r w:rsidR="00491739" w:rsidRPr="00551FA3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="00D351F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городского округа на 201</w:t>
      </w:r>
      <w:r w:rsidR="00491739" w:rsidRPr="00551F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351F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год и на плановый период 201</w:t>
      </w:r>
      <w:r w:rsidR="0049173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5  и </w:t>
      </w:r>
      <w:r w:rsidR="00D351F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49173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="00D351F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годов» на реализацию </w:t>
      </w:r>
      <w:r w:rsidR="001D511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="00D351F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муниципальных программ предусмотрено </w:t>
      </w:r>
      <w:r w:rsidR="00491739" w:rsidRPr="00551FA3">
        <w:rPr>
          <w:rFonts w:ascii="Times New Roman" w:hAnsi="Times New Roman" w:cs="Times New Roman"/>
          <w:sz w:val="24"/>
          <w:szCs w:val="24"/>
          <w:lang w:val="ru-RU"/>
        </w:rPr>
        <w:t>551549</w:t>
      </w:r>
      <w:r w:rsidR="00D351F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491739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71B46" w:rsidRPr="00551FA3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</w:p>
    <w:p w:rsidR="00A50540" w:rsidRPr="00551FA3" w:rsidRDefault="00D351F8" w:rsidP="0091117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В течение отчетного года</w:t>
      </w:r>
      <w:r w:rsidR="0025396C" w:rsidRPr="00551F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решениями Думы </w:t>
      </w:r>
      <w:r w:rsidR="001D5116" w:rsidRPr="00551FA3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городского округа о внесении изменений в решение о бюджете</w:t>
      </w:r>
      <w:r w:rsidR="0025396C" w:rsidRPr="00551F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5DD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пунктом 3 статьи 217 Бюджетного кодекса РФ без внесения изменений в решение о бюджете,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перечень и объем ассигнований на финансирование</w:t>
      </w:r>
      <w:r w:rsidR="001C2291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муниципальных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программ были изменены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. С учетом внесенных изменений,  расходы на реализацию муниципальных программ на 2014 год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lastRenderedPageBreak/>
        <w:t>утверждены в сумме 792353</w:t>
      </w:r>
      <w:r w:rsidR="00D37AE5" w:rsidRPr="00551FA3">
        <w:rPr>
          <w:rFonts w:ascii="Times New Roman" w:hAnsi="Times New Roman" w:cs="Times New Roman"/>
          <w:sz w:val="24"/>
          <w:szCs w:val="24"/>
          <w:lang w:val="ru-RU"/>
        </w:rPr>
        <w:t>,5 тыс.руб., что составляет 84,9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от общего объема запланированных расходов, непрограммные расходы – </w:t>
      </w:r>
      <w:r w:rsidR="00D37AE5" w:rsidRPr="00551FA3">
        <w:rPr>
          <w:rFonts w:ascii="Times New Roman" w:hAnsi="Times New Roman" w:cs="Times New Roman"/>
          <w:sz w:val="24"/>
          <w:szCs w:val="24"/>
          <w:lang w:val="ru-RU"/>
        </w:rPr>
        <w:t>15,1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 или </w:t>
      </w:r>
      <w:r w:rsidR="00D37AE5" w:rsidRPr="00551FA3">
        <w:rPr>
          <w:rFonts w:ascii="Times New Roman" w:hAnsi="Times New Roman" w:cs="Times New Roman"/>
          <w:sz w:val="24"/>
          <w:szCs w:val="24"/>
          <w:lang w:val="ru-RU"/>
        </w:rPr>
        <w:t>141340,2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руб.</w:t>
      </w:r>
    </w:p>
    <w:p w:rsidR="00911179" w:rsidRPr="00551FA3" w:rsidRDefault="00D37AE5" w:rsidP="0091117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E43D0">
        <w:rPr>
          <w:rFonts w:ascii="Times New Roman" w:hAnsi="Times New Roman" w:cs="Times New Roman"/>
          <w:sz w:val="24"/>
          <w:szCs w:val="24"/>
          <w:u w:val="single"/>
          <w:lang w:val="ru-RU"/>
        </w:rPr>
        <w:t>Увеличены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бюджетные ассигнования на реализацию 8 муниципальных программ в размере 219910,1 тыс.руб.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Наибольшее уточнение плановых назначений в сторону увеличения произведено по муниципальным программам: </w:t>
      </w:r>
      <w:r w:rsidR="00A50540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 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>(на 85511 тыс. руб. или в 5,3 раза</w:t>
      </w:r>
      <w:r w:rsidR="00911179" w:rsidRPr="00551FA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11179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"Развитие образования Лесозаводского городского округа на 2014-2017 годы "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(на </w:t>
      </w:r>
      <w:r w:rsidR="00911179" w:rsidRPr="00551FA3">
        <w:rPr>
          <w:rFonts w:ascii="Times New Roman" w:hAnsi="Times New Roman" w:cs="Times New Roman"/>
          <w:sz w:val="24"/>
          <w:szCs w:val="24"/>
          <w:lang w:val="ru-RU"/>
        </w:rPr>
        <w:t>50545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911179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на 1</w:t>
      </w:r>
      <w:r w:rsidR="00911179" w:rsidRPr="00551FA3">
        <w:rPr>
          <w:rFonts w:ascii="Times New Roman" w:hAnsi="Times New Roman" w:cs="Times New Roman"/>
          <w:sz w:val="24"/>
          <w:szCs w:val="24"/>
          <w:lang w:val="ru-RU"/>
        </w:rPr>
        <w:t>2,4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%) и </w:t>
      </w:r>
      <w:r w:rsidR="00911179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"Развитие физической культуры и спорта на территории Лесозаводского городского округа на 2014-2017 годы" </w:t>
      </w:r>
      <w:r w:rsidR="0091117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(на </w:t>
      </w:r>
      <w:r w:rsidR="00911179" w:rsidRPr="00551FA3">
        <w:rPr>
          <w:rFonts w:ascii="Times New Roman" w:hAnsi="Times New Roman" w:cs="Times New Roman"/>
          <w:sz w:val="24"/>
          <w:szCs w:val="24"/>
          <w:lang w:val="ru-RU"/>
        </w:rPr>
        <w:t>50293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="00911179"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911179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3,4 раза. </w:t>
      </w:r>
    </w:p>
    <w:p w:rsidR="00911179" w:rsidRPr="00551FA3" w:rsidRDefault="00911179" w:rsidP="00075FD1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E43D0">
        <w:rPr>
          <w:rFonts w:ascii="Times New Roman" w:hAnsi="Times New Roman" w:cs="Times New Roman"/>
          <w:sz w:val="24"/>
          <w:szCs w:val="24"/>
          <w:u w:val="single"/>
          <w:lang w:val="ru-RU"/>
        </w:rPr>
        <w:t>Снижены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3D0" w:rsidRPr="00551FA3">
        <w:rPr>
          <w:rFonts w:ascii="Times New Roman" w:hAnsi="Times New Roman" w:cs="Times New Roman"/>
          <w:sz w:val="24"/>
          <w:szCs w:val="24"/>
          <w:lang w:val="ru-RU"/>
        </w:rPr>
        <w:t>бюджетные ассигнования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 муниципальным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программам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"Защита от наводнений населенных пунктов в ЛГО"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(на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1000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тыс. 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37AE5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или на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"Обращение с твёрдыми бытовыми и промышленными отходами в Лесозаводском городском округе на 2014-2016 годы»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(на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700 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или на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58</w:t>
      </w:r>
      <w:r w:rsidR="00A50540" w:rsidRPr="00551FA3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,"Устойчивое развитие сельских территорий ЛГО" (на 710 тыс. руб. или на 56%),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(на 500 тыс. руб. или на 45%),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2014 - 2017 годах»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(на 50 тыс. руб. или на 10%)</w:t>
      </w:r>
      <w:r w:rsidR="00D37AE5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«Развитие муниципальной службы в администрации Лесозаводского городского округа на 2014-2016 годы»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(на 78,2 тыс. руб. или на 78,2%).</w:t>
      </w:r>
    </w:p>
    <w:p w:rsidR="00104D62" w:rsidRPr="00551FA3" w:rsidRDefault="00D37AE5" w:rsidP="00075FD1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Фактическое исполнение программных и непрограммных расходов за 2014 год сложилось в сумме  839644,2 тыс. руб., в которых расходы на  муниципальные программы составили 701146,6 тыс. руб.</w:t>
      </w:r>
      <w:r w:rsidR="009B0D0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B0D08"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0D08" w:rsidRPr="00551FA3">
        <w:rPr>
          <w:rFonts w:ascii="Times New Roman" w:hAnsi="Times New Roman" w:cs="Times New Roman"/>
          <w:sz w:val="24"/>
          <w:szCs w:val="24"/>
          <w:lang w:val="ru-RU"/>
        </w:rPr>
        <w:t>83,5%</w:t>
      </w:r>
      <w:r w:rsidR="009B0D0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638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непрограммные расходы –138497,6 тыс.руб.</w:t>
      </w:r>
      <w:r w:rsidR="009B0D08"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0D0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B0D08" w:rsidRPr="00551FA3">
        <w:rPr>
          <w:rFonts w:ascii="Times New Roman" w:hAnsi="Times New Roman" w:cs="Times New Roman"/>
          <w:sz w:val="24"/>
          <w:szCs w:val="24"/>
          <w:lang w:val="ru-RU"/>
        </w:rPr>
        <w:t>16,5%</w:t>
      </w:r>
      <w:r w:rsidR="009B0D0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200F62" w:rsidRDefault="00F71B46" w:rsidP="00200F62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Восемь  муниципальных программ </w:t>
      </w:r>
      <w:r w:rsidR="00200F62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2014 году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исполня</w:t>
      </w:r>
      <w:r w:rsidR="00200F62" w:rsidRPr="00551FA3">
        <w:rPr>
          <w:rFonts w:ascii="Times New Roman" w:hAnsi="Times New Roman" w:cs="Times New Roman"/>
          <w:sz w:val="24"/>
          <w:szCs w:val="24"/>
          <w:lang w:val="ru-RU"/>
        </w:rPr>
        <w:t>лись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на условиях софинансирования из бюджетов иного уровня: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00F6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Модернизация дорожной сети Лесозаводского городского округа" на 2014 - 2017 годы и  на период до 2025 года</w:t>
      </w:r>
      <w:r w:rsidR="00200F6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200F6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доступным жильем отдельных категорий граждан и развитие жилищного строительства на территории Л</w:t>
      </w:r>
      <w:r w:rsidR="00200F6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есозаводского городского округа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2014 - 2017 годы</w:t>
      </w:r>
      <w:r w:rsidR="00200F6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, "Обеспечение доступными и качественными услугами жилищно-коммунального комплекса населения Лесозаводского городс</w:t>
      </w:r>
      <w:r w:rsidR="00200F6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кого округа на 2014 - 2017 годы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", </w:t>
      </w:r>
      <w:r w:rsidR="00200F6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"Развитие образования Лесозаводского городского округа на 2014-2017 годы ", "Развитие физической культуры и спорта на территории Лесозаводского городского округа на 2014-2017 годы", "Сохранение и развитие культуры  на территории Лесозаводского городского округа на 2014-2017 годы", «Экономическое развитие Лесозаводского городского округа на 2014 - 2017 годы», «Энергоэффективность, развитие системы газоснабжения в Лесозаводском городском округе на 2014 - 2017 годы».</w:t>
      </w:r>
    </w:p>
    <w:p w:rsidR="009B0D08" w:rsidRPr="009B0D08" w:rsidRDefault="009B0D08" w:rsidP="009B0D08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    В 2014 году на реализацию муниципальных программ направлено 701146,6 тыс. руб. </w:t>
      </w:r>
      <w:r w:rsidR="006E66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числе:</w:t>
      </w:r>
    </w:p>
    <w:p w:rsidR="009B0D08" w:rsidRPr="009B0D08" w:rsidRDefault="009B0D08" w:rsidP="009B0D08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   - налоговых и неналоговых доходов  в сумме 274920,5 тыс.руб. или 39,2% от расходов на муниципальные программы, </w:t>
      </w:r>
    </w:p>
    <w:p w:rsidR="009B0D08" w:rsidRPr="009B0D08" w:rsidRDefault="009B0D08" w:rsidP="009B0D08">
      <w:pPr>
        <w:shd w:val="clear" w:color="auto" w:fill="FFFFFF"/>
        <w:ind w:left="66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- из бюджетов иного уровня – 426226,1 тыс.руб.  (60,8%), из них: за счет средств федерального бюджета   - 6518,9 тыс.руб., из краевого бюджета – 391096,2 тыс.руб., из Фонда содействия реформированию ЖКХ – 28611 тыс.руб. </w:t>
      </w:r>
    </w:p>
    <w:p w:rsidR="00A401B6" w:rsidRPr="00551FA3" w:rsidRDefault="008423E6" w:rsidP="008423E6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A401B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96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Основные расходы осуществлены на реализацию </w:t>
      </w:r>
      <w:r w:rsidR="00063800">
        <w:rPr>
          <w:rFonts w:ascii="Times New Roman" w:hAnsi="Times New Roman" w:cs="Times New Roman"/>
          <w:sz w:val="24"/>
          <w:szCs w:val="24"/>
          <w:lang w:val="ru-RU"/>
        </w:rPr>
        <w:t xml:space="preserve">следующих </w:t>
      </w:r>
      <w:r w:rsidR="0025396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муниципальных программ: </w:t>
      </w:r>
    </w:p>
    <w:p w:rsidR="00A401B6" w:rsidRPr="00551FA3" w:rsidRDefault="00A401B6" w:rsidP="00075F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"Развитие образования Лесозаводского городского округа на 2014-2017 годы " – 447795,4 тыс.руб. (63,9% от общ</w:t>
      </w:r>
      <w:r w:rsidR="000638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расходов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),</w:t>
      </w:r>
    </w:p>
    <w:p w:rsidR="00A401B6" w:rsidRPr="00551FA3" w:rsidRDefault="00A401B6" w:rsidP="00A401B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"Обеспечение доступным жильем отдельных категорий граждан и развитие жилищного строительства на территории Лесозаводского городского округа на 2014 - 2017 годы» - 64848,1 тыс.руб. (9,2%),</w:t>
      </w:r>
    </w:p>
    <w:p w:rsidR="00A401B6" w:rsidRPr="00551FA3" w:rsidRDefault="00A401B6" w:rsidP="00A401B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"Сохранение и развитие культуры  на территории Лесозаводского городского округа на 2014-2017 годы" -58775,8 тыс.руб. (8,4%).</w:t>
      </w:r>
    </w:p>
    <w:p w:rsidR="00063800" w:rsidRPr="00551FA3" w:rsidRDefault="00063800" w:rsidP="000638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За отчетный период исполнение муниципальных программ  представлено следующим образом:</w:t>
      </w:r>
    </w:p>
    <w:p w:rsidR="0025396C" w:rsidRPr="00551FA3" w:rsidRDefault="00063800" w:rsidP="008423E6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2014 год</w:t>
      </w:r>
      <w:r w:rsidR="00505EC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ни одна из 14  муниципальных программ  не исполнена в полном объеме.</w:t>
      </w:r>
    </w:p>
    <w:p w:rsidR="0025396C" w:rsidRPr="00551FA3" w:rsidRDefault="00063800" w:rsidP="00063800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Н</w:t>
      </w:r>
      <w:r w:rsidR="00B51112" w:rsidRPr="00551FA3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 уровне от 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90%  до 98%  </w:t>
      </w:r>
      <w:r w:rsidR="00B51112" w:rsidRPr="00551FA3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плановых назначений исполнены бюджетные ассигнования 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по</w:t>
      </w:r>
      <w:r w:rsidR="0025396C" w:rsidRPr="00551FA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FC53C2" w:rsidRPr="00551FA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7</w:t>
      </w:r>
      <w:r w:rsidR="0025396C" w:rsidRPr="00551FA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программ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ам</w:t>
      </w:r>
      <w:r w:rsidR="0025396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D59DA" w:rsidRPr="00551FA3" w:rsidRDefault="00ED59DA" w:rsidP="0025396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"Развитие образования Лесозаводского городского округа на 2014-2017 годы " – 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447795,4 тыс.руб.,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98%</w:t>
      </w:r>
      <w:r w:rsidR="00B51112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от плана;</w:t>
      </w:r>
    </w:p>
    <w:p w:rsidR="00ED59DA" w:rsidRPr="00551FA3" w:rsidRDefault="00ED59DA" w:rsidP="0025396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"Сохранение и развитие культуры  на территории Лесозаводского городского округа на 2014-2017 годы" –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58775,8 тыс.руб. 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95,9%</w:t>
      </w:r>
      <w:r w:rsidR="00B51112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от плана;</w:t>
      </w:r>
    </w:p>
    <w:p w:rsidR="00ED59DA" w:rsidRPr="00551FA3" w:rsidRDefault="00ED59DA" w:rsidP="00ED59D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"Энергоэффективность, развитие системы газоснабжения в Лесозаводском городском округе на 2014 - 2017 годы» -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17911,1 тыс.руб. 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95,5%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плана;</w:t>
      </w:r>
    </w:p>
    <w:p w:rsidR="00FC53C2" w:rsidRPr="00551FA3" w:rsidRDefault="00FC53C2" w:rsidP="00FC53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 "Модернизация дорожной сети Лесозаводского городского округа на 2014 - 2017 годы и  на период до 2025 года» - 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34666,2 тыс.руб. , 92,5% от плана;</w:t>
      </w:r>
    </w:p>
    <w:p w:rsidR="00FC53C2" w:rsidRPr="00551FA3" w:rsidRDefault="00FC53C2" w:rsidP="00ED59D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0B7FA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Обращение с твёрдыми бытовыми и промышленными отходами в Лесозаводском городском округе на 2014-2016 годы» - 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453,1 тыс.руб.,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90,6%</w:t>
      </w:r>
      <w:r w:rsidR="0068104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плана;</w:t>
      </w:r>
    </w:p>
    <w:p w:rsidR="00FC53C2" w:rsidRPr="00551FA3" w:rsidRDefault="00FC53C2" w:rsidP="00FC53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«Устойчивое развитие сельских территорий Лесозаводского городского округа на 2014-2020 годы» - </w:t>
      </w:r>
      <w:r w:rsidR="0068104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515,3 тыс.руб.,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91,5%</w:t>
      </w:r>
      <w:r w:rsidR="0068104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плана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FC53C2" w:rsidRPr="00551FA3" w:rsidRDefault="00FC53C2" w:rsidP="00FC53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«Экономическое развитие Лесозаводского городского округа на 2014 - 2017 годы» – </w:t>
      </w:r>
      <w:r w:rsidR="0068104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17414,6 тыс.руб.,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90,8%</w:t>
      </w:r>
      <w:r w:rsidR="0068104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плана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5396C" w:rsidRPr="00551FA3" w:rsidRDefault="0025396C" w:rsidP="0025396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Однако</w:t>
      </w:r>
      <w:r w:rsidR="00200F6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высокий процент исполнения программ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"Энергоэффективность, развитие системы газоснабжения в Лесозаводском городском округе на 2014 - 2017 годы»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обусловлен существенной корректировкой объемов финансирования </w:t>
      </w:r>
      <w:r w:rsidR="006C164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сторону уменьшения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6C164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  <w:r w:rsidR="006C164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6C164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расходы на реализацию программы 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решением о бюджете от 23.09.2014 №212-НПА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были утверждены в сумме 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26384,09 тыс.руб.   Затем дважды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расходы 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корректировались в сторону уменьшения </w:t>
      </w:r>
      <w:r w:rsidR="006C164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( р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ешение Думы Лесозаводского городского округа </w:t>
      </w:r>
      <w:r w:rsidR="00CE0EAB"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от 14.11.2014 №237-НПА, 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решение Думы Лесозаводского городского округа от </w:t>
      </w:r>
      <w:r w:rsidR="00CE0EAB"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19.12.2014 №255-НПА)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и утверждены в сумме 18759,3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тыс.руб. 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Кассовое исполнение составило 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17911,1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тыс.руб. 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9</w:t>
      </w:r>
      <w:r w:rsidR="00CE0EAB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5,5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% от уточненного плана, тогда как</w:t>
      </w:r>
      <w:r w:rsidR="006C164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C164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 корректировки в сторону уменьшения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 всего на </w:t>
      </w:r>
      <w:r w:rsidR="006C1641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%.</w:t>
      </w:r>
    </w:p>
    <w:p w:rsidR="0025396C" w:rsidRPr="00551FA3" w:rsidRDefault="0025396C" w:rsidP="0025396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Аналогичная ситуация сложилась с муниципальной программой </w:t>
      </w:r>
      <w:r w:rsidR="0066377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«Устойчивое развитие сельских территорий Лесозаводского городского округа на 2014-2020 годы».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Первоначально утвержденные расходы в сумме </w:t>
      </w:r>
      <w:r w:rsidR="0066377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1273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377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тыс.руб.  в течение года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уменьшены  на </w:t>
      </w:r>
      <w:r w:rsidR="0066377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710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377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тыс.руб. 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Расходы произведены в сумме </w:t>
      </w:r>
      <w:r w:rsidR="0066377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515,3 тыс.руб., 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составило</w:t>
      </w:r>
      <w:r w:rsidR="0066377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91,5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от уточненного плана. Первоначально утвержденный план исполнен на </w:t>
      </w:r>
      <w:r w:rsidR="0066377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40,5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%.</w:t>
      </w:r>
    </w:p>
    <w:p w:rsidR="0025396C" w:rsidRPr="00551FA3" w:rsidRDefault="0025396C" w:rsidP="0025396C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уточненные расходы на реализацию программы </w:t>
      </w:r>
      <w:r w:rsidR="000B7FA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«Обращение с твёрдыми бытовыми и промышленными отходами в Лесозаводском городском округе на 2014-2016 годы» 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исполнены на </w:t>
      </w:r>
      <w:r w:rsidR="000B7FA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90,6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%, тогда как первоначальный план исполнен лишь на </w:t>
      </w:r>
      <w:r w:rsidR="000B7FA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37,7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638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0B7FA8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уменьшение плана на 700 тыс.руб.)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37043" w:rsidRPr="00063800" w:rsidRDefault="00237043" w:rsidP="00063800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638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Процент исполнения плановых назначений от 60% до 90% сложился по </w:t>
      </w:r>
      <w:r w:rsidR="00505ECB" w:rsidRPr="000638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4 </w:t>
      </w:r>
      <w:r w:rsidRPr="00063800">
        <w:rPr>
          <w:rFonts w:ascii="Times New Roman" w:hAnsi="Times New Roman" w:cs="Times New Roman"/>
          <w:sz w:val="24"/>
          <w:szCs w:val="24"/>
          <w:u w:val="single"/>
          <w:lang w:val="ru-RU"/>
        </w:rPr>
        <w:t>муниципальным программам</w:t>
      </w:r>
      <w:r w:rsidRPr="0006380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37043" w:rsidRPr="00551FA3" w:rsidRDefault="00237043" w:rsidP="0023704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2014 - 2017 годах» - 88% (396,2 тыс.руб.);</w:t>
      </w:r>
    </w:p>
    <w:p w:rsidR="00237043" w:rsidRPr="00551FA3" w:rsidRDefault="00237043" w:rsidP="0023704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  "Обеспечение доступными и качественными услугами жилищно-коммунального комплекса населения Лесозаводского городского округа на 2014 - 2017 годы" -  87,1% (26194,6 тыс.руб.);</w:t>
      </w:r>
    </w:p>
    <w:p w:rsidR="00237043" w:rsidRPr="00551FA3" w:rsidRDefault="00237043" w:rsidP="0023704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 «Развитие муниципальной службы в администрации Лесозаводского городского округа на 2014-2016 годы» -64,7% (14,1 тыс.руб.).</w:t>
      </w:r>
    </w:p>
    <w:p w:rsidR="00237043" w:rsidRPr="00551FA3" w:rsidRDefault="00237043" w:rsidP="0023704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 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 – 63,8% (64848,1 тыс.руб.).</w:t>
      </w:r>
    </w:p>
    <w:p w:rsidR="0025396C" w:rsidRPr="00063800" w:rsidRDefault="0025396C" w:rsidP="00063800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380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Н</w:t>
      </w:r>
      <w:r w:rsidR="00237043" w:rsidRPr="0006380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изкий  процент исполнения  (</w:t>
      </w:r>
      <w:r w:rsidRPr="0006380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менее 50%) </w:t>
      </w:r>
      <w:r w:rsidR="0032557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06380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имеют  </w:t>
      </w:r>
      <w:r w:rsidR="00505ECB" w:rsidRPr="0006380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</w:t>
      </w:r>
      <w:r w:rsidRPr="0006380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программы</w:t>
      </w:r>
      <w:r w:rsidRPr="000638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51112" w:rsidRPr="00551FA3" w:rsidRDefault="0025396C" w:rsidP="00B5111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"Развитие физической культуры и спорта на территории Лесозаводского городского округа на 2014-2017 годы"  -</w:t>
      </w:r>
      <w:r w:rsidR="0068104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31967 тыс.руб. или 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49,2%</w:t>
      </w:r>
      <w:r w:rsidR="0068104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плана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B51112" w:rsidRDefault="0025396C" w:rsidP="00B5111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 – </w:t>
      </w:r>
      <w:r w:rsidR="0068104C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195,1 тыс.руб. или  </w:t>
      </w:r>
      <w:r w:rsidR="00B51112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32,5%.</w:t>
      </w:r>
    </w:p>
    <w:p w:rsidR="006E668D" w:rsidRPr="00551FA3" w:rsidRDefault="006E668D" w:rsidP="00B5111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5396C" w:rsidRPr="00551FA3" w:rsidRDefault="006E668D" w:rsidP="006E668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B0D08">
        <w:rPr>
          <w:rFonts w:ascii="Times New Roman" w:hAnsi="Times New Roman" w:cs="Times New Roman"/>
          <w:sz w:val="24"/>
          <w:szCs w:val="24"/>
          <w:lang w:val="ru-RU"/>
        </w:rPr>
        <w:t>бъем неисполненных назначений</w:t>
      </w:r>
      <w:r w:rsidRPr="006E6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2014 год </w:t>
      </w:r>
      <w:r w:rsidRPr="009B0D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муниципальным программам</w:t>
      </w:r>
      <w:r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91207 тыс. руб.  </w:t>
      </w:r>
      <w:r w:rsidR="007D5D55">
        <w:rPr>
          <w:rFonts w:ascii="Times New Roman" w:hAnsi="Times New Roman" w:cs="Times New Roman"/>
          <w:sz w:val="24"/>
          <w:szCs w:val="24"/>
          <w:lang w:val="ru-RU"/>
        </w:rPr>
        <w:t>Значительный о</w:t>
      </w:r>
      <w:r w:rsidR="007D5D55" w:rsidRPr="00551FA3">
        <w:rPr>
          <w:rFonts w:ascii="Times New Roman" w:hAnsi="Times New Roman" w:cs="Times New Roman"/>
          <w:sz w:val="24"/>
          <w:szCs w:val="24"/>
          <w:lang w:val="ru-RU"/>
        </w:rPr>
        <w:t>бъем неисполненны</w:t>
      </w:r>
      <w:r w:rsidR="007D5D55">
        <w:rPr>
          <w:rFonts w:ascii="Times New Roman" w:hAnsi="Times New Roman" w:cs="Times New Roman"/>
          <w:sz w:val="24"/>
          <w:szCs w:val="24"/>
          <w:lang w:val="ru-RU"/>
        </w:rPr>
        <w:t xml:space="preserve">х назначений  </w:t>
      </w:r>
      <w:r w:rsidR="00505ECB" w:rsidRPr="00551FA3">
        <w:rPr>
          <w:rFonts w:ascii="Times New Roman" w:hAnsi="Times New Roman" w:cs="Times New Roman"/>
          <w:sz w:val="24"/>
          <w:szCs w:val="24"/>
          <w:lang w:val="ru-RU"/>
        </w:rPr>
        <w:t>сложил</w:t>
      </w:r>
      <w:r w:rsidR="007D5D55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505ECB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по следующим  муниципальным программам:</w:t>
      </w:r>
    </w:p>
    <w:p w:rsidR="00505ECB" w:rsidRPr="00551FA3" w:rsidRDefault="00505ECB" w:rsidP="00854C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 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 – 35015 тыс.руб.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07C5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При уточненном плане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101617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тыс. руб. исполнение за 2014 год составило 64848,1 тыс. рублей или 63,8%, остаток неиспользованных средств – 36768,9 тыс. руб.</w:t>
      </w:r>
      <w:r w:rsidR="00854C8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07C5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4C88" w:rsidRPr="00551FA3">
        <w:rPr>
          <w:rFonts w:ascii="Times New Roman" w:hAnsi="Times New Roman" w:cs="Times New Roman"/>
          <w:sz w:val="24"/>
          <w:szCs w:val="24"/>
          <w:lang w:val="ru-RU"/>
        </w:rPr>
        <w:t>В связи отсутствием  выполнения работ (условиями контракта предусмотрено окончание работ в 2015 году)  в рамках реализации</w:t>
      </w:r>
      <w:r w:rsidR="00FB07C5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</w:t>
      </w:r>
      <w:r w:rsidR="00854C88" w:rsidRPr="00551FA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FB07C5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4C88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не использованы средства краевого бюджета в сумме </w:t>
      </w:r>
      <w:r w:rsidR="00FB07C5" w:rsidRPr="00551FA3">
        <w:rPr>
          <w:rFonts w:ascii="Times New Roman" w:hAnsi="Times New Roman" w:cs="Times New Roman"/>
          <w:sz w:val="24"/>
          <w:szCs w:val="24"/>
          <w:lang w:val="ru-RU"/>
        </w:rPr>
        <w:t>35014,7 тыс.руб.</w:t>
      </w:r>
      <w:r w:rsidR="00854C88" w:rsidRPr="00551FA3">
        <w:rPr>
          <w:rFonts w:ascii="Times New Roman" w:hAnsi="Times New Roman" w:cs="Times New Roman"/>
          <w:sz w:val="24"/>
          <w:szCs w:val="24"/>
          <w:lang w:val="ru-RU"/>
        </w:rPr>
        <w:t>, которые были в январе 2015 года возвращены в краевой бюджет.</w:t>
      </w:r>
    </w:p>
    <w:p w:rsidR="00F27F89" w:rsidRPr="00551FA3" w:rsidRDefault="00F27F89" w:rsidP="00F27F8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"Развитие физической культуры и спорта на территории Лесозаводского городского округа на 2014-2017 годы" -32975 тыс.руб.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Весь объем неиспользованных средств приходится на расходы по строительству спорткомплекса (кредиторская задолженность  за выполненные работы)  в связи с </w:t>
      </w:r>
      <w:r w:rsidR="000D60B0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не полным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поступлением средств из краевого бюджета в рамках софинансирования .</w:t>
      </w:r>
    </w:p>
    <w:p w:rsidR="0038717A" w:rsidRPr="00551FA3" w:rsidRDefault="0038717A" w:rsidP="001C55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 "Обеспечение доступными и качественными услугами жилищно-коммунального комплекса населения Лесозаводского городского округа на 2014 - 2017 годы " – 3888,5 тыс.руб. </w:t>
      </w:r>
      <w:r w:rsidR="001C55F6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55F6" w:rsidRPr="00551FA3">
        <w:rPr>
          <w:rFonts w:ascii="Times New Roman" w:hAnsi="Times New Roman" w:cs="Times New Roman"/>
          <w:sz w:val="24"/>
          <w:szCs w:val="24"/>
          <w:lang w:val="ru-RU"/>
        </w:rPr>
        <w:t>Основная часть неиспользованных средств приходится на расходы</w:t>
      </w:r>
      <w:r w:rsidR="001C55F6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подпрограммы «</w:t>
      </w:r>
      <w:r w:rsidR="001C55F6" w:rsidRPr="00551FA3">
        <w:rPr>
          <w:rFonts w:ascii="Times New Roman" w:eastAsiaTheme="minorHAnsi" w:hAnsi="Times New Roman" w:cs="Times New Roman"/>
          <w:bCs/>
          <w:sz w:val="24"/>
          <w:szCs w:val="24"/>
          <w:lang w:val="ru-RU"/>
        </w:rPr>
        <w:t xml:space="preserve">Благоустройство» , </w:t>
      </w:r>
      <w:r w:rsidR="001C55F6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C55F6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полном объеме не исполнен</w:t>
      </w:r>
      <w:r w:rsidR="001C55F6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55F6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</w:t>
      </w:r>
      <w:r w:rsidR="001C55F6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55F6" w:rsidRPr="00551FA3">
        <w:rPr>
          <w:rFonts w:ascii="Times New Roman" w:eastAsiaTheme="minorHAnsi" w:hAnsi="Times New Roman" w:cs="Times New Roman"/>
          <w:bCs/>
          <w:sz w:val="24"/>
          <w:szCs w:val="24"/>
          <w:lang w:val="ru-RU"/>
        </w:rPr>
        <w:t>на сумму 2583 тыс.руб.</w:t>
      </w:r>
    </w:p>
    <w:p w:rsidR="00B372A6" w:rsidRPr="00551FA3" w:rsidRDefault="00B372A6" w:rsidP="007D5D55">
      <w:pPr>
        <w:pStyle w:val="a3"/>
        <w:ind w:left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Муниципальная программа "Защита от наводнений населенных пунктов в ЛГО"</w:t>
      </w:r>
      <w:r w:rsidR="00DE7517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в 2014 году </w:t>
      </w:r>
      <w:r w:rsidRPr="00551FA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не выполнялась,</w:t>
      </w:r>
      <w:r w:rsidRPr="00551FA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Решением Думы ЛГО</w:t>
      </w:r>
      <w:r w:rsidRPr="00551FA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от 28.07.2014 №203-НПА </w:t>
      </w:r>
      <w:r w:rsidR="0077046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назначения</w:t>
      </w:r>
      <w:r w:rsidR="00770467" w:rsidRPr="007704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70467"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реализацию программы</w:t>
      </w:r>
      <w:r w:rsidR="0077046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E7517"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исключены </w:t>
      </w:r>
      <w:r w:rsidR="0077046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из бюджета </w:t>
      </w:r>
      <w:r w:rsidR="00DE7517" w:rsidRPr="00551FA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полном объеме.</w:t>
      </w:r>
    </w:p>
    <w:p w:rsidR="00D95250" w:rsidRPr="00551FA3" w:rsidRDefault="00D95250" w:rsidP="00B372A6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6147" w:rsidRDefault="00686147" w:rsidP="009B2B2B">
      <w:pPr>
        <w:ind w:firstLine="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686147">
        <w:rPr>
          <w:rFonts w:ascii="Times New Roman" w:hAnsi="Times New Roman"/>
          <w:b/>
          <w:sz w:val="24"/>
          <w:szCs w:val="24"/>
          <w:lang w:val="ru-RU"/>
        </w:rPr>
        <w:t xml:space="preserve">      5. Анализ внешних проверок бюджетной отчетности главных администраторов      средств бюджета городского округа</w:t>
      </w:r>
    </w:p>
    <w:p w:rsidR="00686147" w:rsidRPr="00686147" w:rsidRDefault="00686147" w:rsidP="009B2B2B">
      <w:pPr>
        <w:ind w:firstLine="0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:rsidR="00190EB2" w:rsidRPr="009B2B2B" w:rsidRDefault="00190EB2" w:rsidP="009B2B2B">
      <w:pPr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20E1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20E16" w:rsidRPr="00120E1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="00120E16" w:rsidRPr="00120E1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статьи 264.4</w:t>
      </w:r>
      <w:r w:rsidRPr="00120E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Бюджетного кодекса РФ, статьи </w:t>
      </w:r>
      <w:r w:rsidRPr="00120E16">
        <w:rPr>
          <w:color w:val="000000"/>
          <w:szCs w:val="24"/>
          <w:lang w:val="ru-RU"/>
        </w:rPr>
        <w:t>39</w:t>
      </w:r>
      <w:r w:rsidRPr="00120E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Положения «О бюджетном устройстве и бюджетном процессе в Лесозаводском городском округе»  </w:t>
      </w:r>
      <w:r w:rsidRPr="009B2B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проведена проверка годовой бюджетной отчетности </w:t>
      </w:r>
      <w:r w:rsidR="008F61FB" w:rsidRPr="0013183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8F61FB" w:rsidRPr="009B2B2B">
        <w:rPr>
          <w:rFonts w:ascii="Times New Roman" w:hAnsi="Times New Roman" w:cs="Times New Roman"/>
          <w:sz w:val="24"/>
          <w:szCs w:val="24"/>
          <w:lang w:val="ru-RU"/>
        </w:rPr>
        <w:t xml:space="preserve"> главных администраторов </w:t>
      </w:r>
      <w:r w:rsidR="009B2B2B" w:rsidRPr="009B2B2B">
        <w:rPr>
          <w:rFonts w:ascii="Times New Roman" w:hAnsi="Times New Roman" w:cs="Times New Roman"/>
          <w:sz w:val="24"/>
          <w:szCs w:val="24"/>
          <w:lang w:val="ru-RU"/>
        </w:rPr>
        <w:t xml:space="preserve">бюджетных средств (далее – ГАБС) </w:t>
      </w:r>
      <w:r w:rsidR="008F61FB" w:rsidRPr="009B2B2B">
        <w:rPr>
          <w:rFonts w:ascii="Times New Roman" w:hAnsi="Times New Roman" w:cs="Times New Roman"/>
          <w:sz w:val="24"/>
          <w:szCs w:val="24"/>
          <w:lang w:val="ru-RU"/>
        </w:rPr>
        <w:t>Лесозаводского городского округа.</w:t>
      </w:r>
    </w:p>
    <w:p w:rsidR="00775A39" w:rsidRDefault="00C51E85" w:rsidP="00DD5871">
      <w:pPr>
        <w:autoSpaceDE w:val="0"/>
        <w:autoSpaceDN w:val="0"/>
        <w:adjustRightInd w:val="0"/>
        <w:ind w:firstLine="720"/>
        <w:jc w:val="left"/>
        <w:rPr>
          <w:lang w:val="ru-RU"/>
        </w:rPr>
      </w:pPr>
      <w:r w:rsidRPr="009B2B2B">
        <w:rPr>
          <w:rFonts w:ascii="Times New Roman" w:hAnsi="Times New Roman" w:cs="Times New Roman"/>
          <w:sz w:val="24"/>
          <w:lang w:val="ru-RU"/>
        </w:rPr>
        <w:t>В ходе</w:t>
      </w:r>
      <w:r w:rsidR="00CC1DE2">
        <w:rPr>
          <w:rFonts w:ascii="Times New Roman" w:hAnsi="Times New Roman" w:cs="Times New Roman"/>
          <w:sz w:val="24"/>
          <w:lang w:val="ru-RU"/>
        </w:rPr>
        <w:t xml:space="preserve"> внешней </w:t>
      </w:r>
      <w:r w:rsidRPr="009B2B2B">
        <w:rPr>
          <w:rFonts w:ascii="Times New Roman" w:hAnsi="Times New Roman" w:cs="Times New Roman"/>
          <w:sz w:val="24"/>
          <w:lang w:val="ru-RU"/>
        </w:rPr>
        <w:t xml:space="preserve"> проверки</w:t>
      </w:r>
      <w:r w:rsidR="00CC1DE2" w:rsidRPr="00CC1D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1DE2" w:rsidRPr="009B2B2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бюджетной отчетности</w:t>
      </w:r>
      <w:r w:rsidR="00CC1D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1DE2" w:rsidRPr="009B2B2B">
        <w:rPr>
          <w:rFonts w:ascii="Times New Roman" w:hAnsi="Times New Roman" w:cs="Times New Roman"/>
          <w:sz w:val="24"/>
          <w:szCs w:val="24"/>
          <w:lang w:val="ru-RU"/>
        </w:rPr>
        <w:t>главных администраторов бюджетных средств</w:t>
      </w:r>
      <w:r w:rsidR="00CC1DE2" w:rsidRPr="00CC1D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0E16" w:rsidRPr="00131DD8">
        <w:rPr>
          <w:rFonts w:ascii="Times New Roman" w:hAnsi="Times New Roman" w:cs="Times New Roman"/>
          <w:sz w:val="24"/>
          <w:szCs w:val="24"/>
          <w:lang w:val="ru-RU"/>
        </w:rPr>
        <w:t>установлен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20E16" w:rsidRPr="00131DD8">
        <w:rPr>
          <w:rFonts w:ascii="Times New Roman" w:hAnsi="Times New Roman" w:cs="Times New Roman"/>
          <w:sz w:val="24"/>
          <w:szCs w:val="24"/>
          <w:lang w:val="ru-RU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D30E0E">
        <w:rPr>
          <w:rFonts w:ascii="Times New Roman" w:hAnsi="Times New Roman" w:cs="Times New Roman"/>
          <w:sz w:val="24"/>
          <w:szCs w:val="24"/>
          <w:lang w:val="ru-RU"/>
        </w:rPr>
        <w:t xml:space="preserve">бюджетного </w:t>
      </w:r>
      <w:r w:rsidR="00120E16" w:rsidRPr="00131DD8">
        <w:rPr>
          <w:rFonts w:ascii="Times New Roman" w:hAnsi="Times New Roman" w:cs="Times New Roman"/>
          <w:sz w:val="24"/>
          <w:szCs w:val="24"/>
          <w:lang w:val="ru-RU"/>
        </w:rPr>
        <w:t>учета и отчетности на общую сумму</w:t>
      </w:r>
      <w:r w:rsidR="00120E16" w:rsidRPr="00131DD8">
        <w:rPr>
          <w:rFonts w:ascii="Times New Roman" w:hAnsi="Times New Roman" w:cs="Times New Roman"/>
          <w:sz w:val="24"/>
          <w:szCs w:val="24"/>
        </w:rPr>
        <w:t> </w:t>
      </w:r>
      <w:r w:rsidR="00120E16" w:rsidRPr="00131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4955">
        <w:rPr>
          <w:rFonts w:ascii="Times New Roman" w:hAnsi="Times New Roman" w:cs="Times New Roman"/>
          <w:sz w:val="24"/>
          <w:szCs w:val="24"/>
          <w:lang w:val="ru-RU"/>
        </w:rPr>
        <w:t>4039</w:t>
      </w:r>
      <w:r w:rsidR="006D4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0E16" w:rsidRPr="00131DD8">
        <w:rPr>
          <w:rFonts w:ascii="Times New Roman" w:hAnsi="Times New Roman" w:cs="Times New Roman"/>
          <w:sz w:val="24"/>
          <w:szCs w:val="24"/>
          <w:lang w:val="ru-RU"/>
        </w:rPr>
        <w:t>тыс. руб</w:t>
      </w:r>
      <w:r w:rsidR="00894D2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51E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DD5871">
        <w:rPr>
          <w:rFonts w:ascii="Times New Roman" w:hAnsi="Times New Roman" w:cs="Times New Roman"/>
          <w:sz w:val="24"/>
          <w:szCs w:val="24"/>
          <w:lang w:val="ru-RU"/>
        </w:rPr>
        <w:t xml:space="preserve">не отражена дебиторская задолженность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D30E0E">
        <w:rPr>
          <w:rFonts w:ascii="Times New Roman" w:hAnsi="Times New Roman" w:cs="Times New Roman"/>
          <w:sz w:val="24"/>
          <w:szCs w:val="24"/>
          <w:lang w:val="ru-RU"/>
        </w:rPr>
        <w:t xml:space="preserve">расчетам </w:t>
      </w:r>
      <w:r w:rsidR="005C4955">
        <w:rPr>
          <w:rFonts w:ascii="Times New Roman" w:hAnsi="Times New Roman" w:cs="Times New Roman"/>
          <w:sz w:val="24"/>
          <w:szCs w:val="24"/>
          <w:lang w:val="ru-RU"/>
        </w:rPr>
        <w:t>за 2014 год</w:t>
      </w:r>
      <w:r w:rsidRPr="00DD58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871">
        <w:rPr>
          <w:rFonts w:ascii="Times New Roman" w:hAnsi="Times New Roman" w:cs="Times New Roman"/>
          <w:sz w:val="24"/>
          <w:szCs w:val="24"/>
          <w:lang w:val="ru-RU"/>
        </w:rPr>
        <w:t>(У</w:t>
      </w:r>
      <w:r w:rsidRPr="00DD5871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</w:t>
      </w:r>
      <w:r w:rsidRPr="00DD587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58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имущественных отношений</w:t>
      </w:r>
      <w:r w:rsidR="005C49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- 3901,2 тыс.руб., администрация ЛГО – 137,8 </w:t>
      </w:r>
      <w:r w:rsidR="005C495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тыс.руб.</w:t>
      </w:r>
      <w:r w:rsidRPr="00DD587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20E16" w:rsidRPr="00131D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4213" w:rsidRPr="00775A39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</w:t>
      </w:r>
      <w:r w:rsidR="00784213">
        <w:rPr>
          <w:rFonts w:ascii="Times New Roman" w:hAnsi="Times New Roman" w:cs="Times New Roman"/>
          <w:sz w:val="24"/>
          <w:szCs w:val="24"/>
          <w:lang w:val="ru-RU"/>
        </w:rPr>
        <w:t>чего не в полном объеме заполнены показатели бюджетной  отчетности, представленной в Финансовое управление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2B2B" w:rsidRPr="00E00D17" w:rsidRDefault="00E00D17" w:rsidP="00894D29">
      <w:pPr>
        <w:pStyle w:val="aa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</w:t>
      </w:r>
      <w:r w:rsidR="00120E16" w:rsidRPr="00E00D17">
        <w:rPr>
          <w:rFonts w:ascii="Times New Roman" w:hAnsi="Times New Roman" w:cs="Times New Roman"/>
          <w:sz w:val="24"/>
          <w:lang w:val="ru-RU"/>
        </w:rPr>
        <w:t>Также выявлены другие нарушения действующего законодательства, не повлиявшие на достоверность отчетности, а именно</w:t>
      </w:r>
      <w:r w:rsidR="009B2B2B" w:rsidRPr="00E00D17">
        <w:rPr>
          <w:rFonts w:ascii="Times New Roman" w:hAnsi="Times New Roman" w:cs="Times New Roman"/>
          <w:sz w:val="24"/>
          <w:lang w:val="ru-RU"/>
        </w:rPr>
        <w:t>:</w:t>
      </w:r>
    </w:p>
    <w:p w:rsidR="00522128" w:rsidRDefault="00522128" w:rsidP="0052212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9025F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0E0E">
        <w:rPr>
          <w:rFonts w:ascii="Times New Roman" w:hAnsi="Times New Roman" w:cs="Times New Roman"/>
          <w:sz w:val="24"/>
          <w:szCs w:val="24"/>
          <w:lang w:val="ru-RU"/>
        </w:rPr>
        <w:t xml:space="preserve">- не верное применение кодов КОСГУ при отражении </w:t>
      </w:r>
      <w:r w:rsidRPr="00522128">
        <w:rPr>
          <w:rFonts w:ascii="Times New Roman" w:hAnsi="Times New Roman" w:cs="Times New Roman"/>
          <w:sz w:val="24"/>
          <w:szCs w:val="24"/>
          <w:lang w:val="ru-RU"/>
        </w:rPr>
        <w:t>имущества казны</w:t>
      </w:r>
      <w:r w:rsidR="001968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2128">
        <w:rPr>
          <w:rFonts w:ascii="Times New Roman" w:hAnsi="Times New Roman" w:cs="Times New Roman"/>
          <w:sz w:val="24"/>
          <w:szCs w:val="24"/>
          <w:lang w:val="ru-RU"/>
        </w:rPr>
        <w:t>(У</w:t>
      </w:r>
      <w:r w:rsidRPr="00522128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</w:t>
      </w:r>
      <w:r w:rsidRPr="0052212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221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имущественных отношений</w:t>
      </w:r>
      <w:r w:rsidRPr="00522128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5D2491" w:rsidRDefault="005D2491" w:rsidP="005D249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- </w:t>
      </w:r>
      <w:r w:rsidR="004D568C">
        <w:rPr>
          <w:rFonts w:ascii="Times New Roman" w:hAnsi="Times New Roman" w:cs="Times New Roman"/>
          <w:sz w:val="24"/>
          <w:szCs w:val="24"/>
          <w:lang w:val="ru-RU"/>
        </w:rPr>
        <w:t>нарушение поряд</w:t>
      </w:r>
      <w:r w:rsidR="009025F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D568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025F4">
        <w:rPr>
          <w:rFonts w:ascii="Times New Roman" w:hAnsi="Times New Roman" w:cs="Times New Roman"/>
          <w:sz w:val="24"/>
          <w:szCs w:val="24"/>
          <w:lang w:val="ru-RU"/>
        </w:rPr>
        <w:t xml:space="preserve"> заполнения  </w:t>
      </w:r>
      <w:r w:rsidR="009025F4">
        <w:rPr>
          <w:rFonts w:ascii="Times New Roman" w:hAnsi="Times New Roman"/>
          <w:sz w:val="24"/>
          <w:lang w:val="ru-RU"/>
        </w:rPr>
        <w:t xml:space="preserve">Отчета о финансовых результатах деятельности (форма </w:t>
      </w:r>
      <w:r w:rsidR="009025F4" w:rsidRPr="00131DD8">
        <w:rPr>
          <w:rFonts w:ascii="Times New Roman" w:hAnsi="Times New Roman"/>
          <w:sz w:val="24"/>
          <w:lang w:val="ru-RU"/>
        </w:rPr>
        <w:t>0503121</w:t>
      </w:r>
      <w:r w:rsidR="009025F4">
        <w:rPr>
          <w:rFonts w:ascii="Times New Roman" w:hAnsi="Times New Roman"/>
          <w:sz w:val="24"/>
          <w:lang w:val="ru-RU"/>
        </w:rPr>
        <w:t xml:space="preserve">)  при отражении </w:t>
      </w:r>
      <w:r w:rsidRPr="00775A39">
        <w:rPr>
          <w:rFonts w:ascii="Times New Roman" w:hAnsi="Times New Roman" w:cs="Times New Roman"/>
          <w:sz w:val="24"/>
          <w:szCs w:val="24"/>
          <w:lang w:val="ru-RU"/>
        </w:rPr>
        <w:t>доходов</w:t>
      </w:r>
      <w:r w:rsidR="004327AB">
        <w:rPr>
          <w:rFonts w:ascii="Times New Roman" w:hAnsi="Times New Roman" w:cs="Times New Roman"/>
          <w:sz w:val="24"/>
          <w:szCs w:val="24"/>
          <w:lang w:val="ru-RU"/>
        </w:rPr>
        <w:t xml:space="preserve"> и расходов</w:t>
      </w:r>
      <w:r w:rsidRPr="00775A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27AB">
        <w:rPr>
          <w:rFonts w:ascii="Times New Roman" w:hAnsi="Times New Roman" w:cs="Times New Roman"/>
          <w:sz w:val="24"/>
          <w:szCs w:val="24"/>
          <w:lang w:val="ru-RU"/>
        </w:rPr>
        <w:t xml:space="preserve">методом начисления </w:t>
      </w:r>
      <w:r w:rsidR="009025F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D587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D5871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</w:t>
      </w:r>
      <w:r w:rsidRPr="00DD587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58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имущественных отношений</w:t>
      </w:r>
      <w:r w:rsidR="009025F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327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25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25F4">
        <w:rPr>
          <w:rFonts w:ascii="Times New Roman" w:hAnsi="Times New Roman" w:cs="Times New Roman"/>
          <w:sz w:val="24"/>
          <w:szCs w:val="24"/>
          <w:lang w:val="ru-RU"/>
        </w:rPr>
        <w:t>администрация ЛГО</w:t>
      </w:r>
      <w:r w:rsidR="009025F4" w:rsidRPr="00DD587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025F4">
        <w:rPr>
          <w:rFonts w:ascii="Times New Roman" w:hAnsi="Times New Roman" w:cs="Times New Roman"/>
          <w:sz w:val="24"/>
          <w:lang w:val="ru-RU"/>
        </w:rPr>
        <w:t>;</w:t>
      </w:r>
    </w:p>
    <w:p w:rsidR="002C38AC" w:rsidRDefault="00522128" w:rsidP="002C38AC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52212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22128">
        <w:rPr>
          <w:sz w:val="24"/>
          <w:szCs w:val="24"/>
          <w:lang w:val="ru-RU"/>
        </w:rPr>
        <w:t xml:space="preserve"> </w:t>
      </w:r>
      <w:r w:rsidR="005C4955">
        <w:rPr>
          <w:sz w:val="24"/>
          <w:szCs w:val="24"/>
          <w:lang w:val="ru-RU"/>
        </w:rPr>
        <w:t>не соблюден</w:t>
      </w:r>
      <w:r w:rsidR="004D568C">
        <w:rPr>
          <w:sz w:val="24"/>
          <w:szCs w:val="24"/>
          <w:lang w:val="ru-RU"/>
        </w:rPr>
        <w:t>ие</w:t>
      </w:r>
      <w:r w:rsidR="005C4955">
        <w:rPr>
          <w:sz w:val="24"/>
          <w:szCs w:val="24"/>
          <w:lang w:val="ru-RU"/>
        </w:rPr>
        <w:t xml:space="preserve"> </w:t>
      </w:r>
      <w:r w:rsidRPr="00522128">
        <w:rPr>
          <w:sz w:val="24"/>
          <w:szCs w:val="24"/>
          <w:lang w:val="ru-RU"/>
        </w:rPr>
        <w:t>контрольны</w:t>
      </w:r>
      <w:r w:rsidR="004D568C">
        <w:rPr>
          <w:sz w:val="24"/>
          <w:szCs w:val="24"/>
          <w:lang w:val="ru-RU"/>
        </w:rPr>
        <w:t>х</w:t>
      </w:r>
      <w:r w:rsidRPr="00522128">
        <w:rPr>
          <w:sz w:val="24"/>
          <w:szCs w:val="24"/>
          <w:lang w:val="ru-RU"/>
        </w:rPr>
        <w:t xml:space="preserve"> соотношени</w:t>
      </w:r>
      <w:r w:rsidR="004D568C">
        <w:rPr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 xml:space="preserve"> </w:t>
      </w:r>
      <w:r w:rsidRPr="00522128">
        <w:rPr>
          <w:sz w:val="24"/>
          <w:szCs w:val="24"/>
          <w:lang w:val="ru-RU"/>
        </w:rPr>
        <w:t xml:space="preserve"> взаимосвязанных показателей форм годовой бюджетной отчетности</w:t>
      </w:r>
      <w:r w:rsidR="004F1CD6">
        <w:rPr>
          <w:sz w:val="24"/>
          <w:szCs w:val="24"/>
          <w:lang w:val="ru-RU"/>
        </w:rPr>
        <w:t xml:space="preserve">  </w:t>
      </w:r>
      <w:r w:rsidR="004F1CD6" w:rsidRPr="006D4D30">
        <w:rPr>
          <w:sz w:val="24"/>
          <w:szCs w:val="24"/>
          <w:lang w:val="ru-RU"/>
        </w:rPr>
        <w:t>(</w:t>
      </w:r>
      <w:r w:rsidRPr="006D4D3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D4D30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</w:t>
      </w:r>
      <w:r w:rsidRPr="006D4D3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D4D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имущественных отношений</w:t>
      </w:r>
      <w:r w:rsidR="000166EE" w:rsidRPr="006D4D30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4F1CD6" w:rsidRPr="006D4D30">
        <w:rPr>
          <w:rFonts w:ascii="Times New Roman" w:hAnsi="Times New Roman" w:cs="Times New Roman"/>
          <w:sz w:val="24"/>
          <w:szCs w:val="24"/>
          <w:lang w:val="ru-RU"/>
        </w:rPr>
        <w:t>МКУ «Центр обесп</w:t>
      </w:r>
      <w:r w:rsidR="00832204" w:rsidRPr="006D4D30">
        <w:rPr>
          <w:rFonts w:ascii="Times New Roman" w:hAnsi="Times New Roman" w:cs="Times New Roman"/>
          <w:sz w:val="24"/>
          <w:szCs w:val="24"/>
          <w:lang w:val="ru-RU"/>
        </w:rPr>
        <w:t>ечения учреждений образования»)</w:t>
      </w:r>
      <w:r w:rsidR="004D568C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522128" w:rsidRDefault="004D568C" w:rsidP="002C38AC">
      <w:pPr>
        <w:autoSpaceDE w:val="0"/>
        <w:autoSpaceDN w:val="0"/>
        <w:adjustRightInd w:val="0"/>
        <w:ind w:firstLine="5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C38AC" w:rsidRPr="002C38AC">
        <w:rPr>
          <w:rFonts w:ascii="Times New Roman" w:hAnsi="Times New Roman" w:cs="Times New Roman"/>
          <w:sz w:val="24"/>
          <w:szCs w:val="24"/>
          <w:lang w:val="ru-RU"/>
        </w:rPr>
        <w:t>нарушения, связанные с б</w:t>
      </w:r>
      <w:r w:rsidR="00015AF1">
        <w:rPr>
          <w:rFonts w:ascii="Times New Roman" w:hAnsi="Times New Roman" w:cs="Times New Roman"/>
          <w:sz w:val="24"/>
          <w:szCs w:val="24"/>
          <w:lang w:val="ru-RU"/>
        </w:rPr>
        <w:t>юджетным</w:t>
      </w:r>
      <w:r w:rsidR="002C38AC" w:rsidRPr="002C38AC">
        <w:rPr>
          <w:rFonts w:ascii="Times New Roman" w:hAnsi="Times New Roman" w:cs="Times New Roman"/>
          <w:sz w:val="24"/>
          <w:szCs w:val="24"/>
          <w:lang w:val="ru-RU"/>
        </w:rPr>
        <w:t xml:space="preserve"> учетом операций с активами  и обязательствами</w:t>
      </w:r>
      <w:r w:rsidR="002C38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38AC" w:rsidRPr="002C38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(Дума ЛГО, </w:t>
      </w:r>
      <w:r w:rsidR="002C38AC" w:rsidRPr="00DD587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C38AC" w:rsidRPr="00DD5871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</w:t>
      </w:r>
      <w:r w:rsidR="002C38AC" w:rsidRPr="00DD587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C38AC" w:rsidRPr="00DD58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имущественных отношений</w:t>
      </w:r>
      <w:r w:rsidR="002C38A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2C38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38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C38AC">
        <w:rPr>
          <w:rFonts w:ascii="Times New Roman" w:hAnsi="Times New Roman" w:cs="Times New Roman"/>
          <w:sz w:val="24"/>
          <w:szCs w:val="24"/>
          <w:lang w:val="ru-RU"/>
        </w:rPr>
        <w:t>администрация ЛГО).</w:t>
      </w:r>
    </w:p>
    <w:p w:rsidR="006D4D30" w:rsidRPr="00551FA3" w:rsidRDefault="006D4D30" w:rsidP="006D4D3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Выявленные факты недостоверности отдельных показателей форм бюджетной отчетности главных администраторов бюджетных средств свидетельствуют о недостаточной организации внутреннего финансового контроля при составлении бюджетной отчетности.</w:t>
      </w:r>
    </w:p>
    <w:p w:rsidR="001B59BE" w:rsidRDefault="001B59BE" w:rsidP="0052212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E5B72" w:rsidRDefault="00EE5B72" w:rsidP="0052212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5B72" w:rsidRDefault="00EE5B72" w:rsidP="0052212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59BE" w:rsidRPr="00667CD7" w:rsidRDefault="00667CD7" w:rsidP="00EE5B72">
      <w:pPr>
        <w:autoSpaceDE w:val="0"/>
        <w:autoSpaceDN w:val="0"/>
        <w:adjustRightInd w:val="0"/>
        <w:ind w:left="2832" w:firstLine="708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7CD7">
        <w:rPr>
          <w:rFonts w:ascii="Times New Roman" w:hAnsi="Times New Roman" w:cs="Times New Roman"/>
          <w:b/>
          <w:sz w:val="24"/>
          <w:szCs w:val="24"/>
          <w:lang w:val="ru-RU"/>
        </w:rPr>
        <w:t>Выводы:</w:t>
      </w:r>
    </w:p>
    <w:p w:rsidR="00667CD7" w:rsidRPr="00551FA3" w:rsidRDefault="00667CD7" w:rsidP="00667C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59BE">
        <w:rPr>
          <w:lang w:val="ru-RU"/>
        </w:rPr>
        <w:t xml:space="preserve">1. </w:t>
      </w:r>
      <w:r w:rsidRPr="00665AB6">
        <w:rPr>
          <w:rFonts w:ascii="Times New Roman" w:hAnsi="Times New Roman" w:cs="Times New Roman"/>
          <w:sz w:val="24"/>
          <w:szCs w:val="24"/>
          <w:lang w:val="ru-RU"/>
        </w:rPr>
        <w:t>Отчет об исполнении бюджета Лесозаводского городского округа за 2014 год предоставлен администрацией Лесозаводского городского округа в Контрольно-счетную палату в срок, установленный пунктом 3 статьи 264.4 Бюджетного кодекса Российской Федерации и статьей 39 Положения «О бюджетном устройстве и бюджетном процессе в 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есозаводском городском округе» </w:t>
      </w:r>
      <w:r w:rsidRPr="00665AB6">
        <w:rPr>
          <w:rFonts w:ascii="Times New Roman" w:hAnsi="Times New Roman" w:cs="Times New Roman"/>
          <w:sz w:val="24"/>
          <w:szCs w:val="24"/>
          <w:lang w:val="ru-RU"/>
        </w:rPr>
        <w:t xml:space="preserve">– 01 апреля 2015 года, с приложением необходимых документов в полном объеме. </w:t>
      </w:r>
    </w:p>
    <w:p w:rsidR="00667CD7" w:rsidRDefault="00667CD7" w:rsidP="00667CD7">
      <w:pPr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67244">
        <w:rPr>
          <w:rFonts w:ascii="Times New Roman" w:eastAsia="Calibri" w:hAnsi="Times New Roman" w:cs="Times New Roman"/>
          <w:sz w:val="24"/>
          <w:szCs w:val="24"/>
          <w:lang w:val="ru-RU"/>
        </w:rPr>
        <w:t>2.</w:t>
      </w:r>
      <w:r w:rsidRPr="00562191">
        <w:rPr>
          <w:rFonts w:eastAsia="Calibri"/>
          <w:sz w:val="24"/>
          <w:szCs w:val="24"/>
          <w:lang w:val="ru-RU"/>
        </w:rPr>
        <w:t xml:space="preserve"> </w:t>
      </w:r>
      <w:r w:rsidRPr="005621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Бюджет </w:t>
      </w:r>
      <w:r w:rsidRPr="00562191">
        <w:rPr>
          <w:rFonts w:ascii="Times New Roman" w:hAnsi="Times New Roman" w:cs="Times New Roman"/>
          <w:sz w:val="24"/>
          <w:szCs w:val="24"/>
          <w:lang w:val="ru-RU"/>
        </w:rPr>
        <w:t xml:space="preserve">Лесозаводского городского округа </w:t>
      </w:r>
      <w:r w:rsidRPr="005621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2014 год исполнен с дефицитом </w:t>
      </w:r>
      <w:r w:rsidRPr="00562191">
        <w:rPr>
          <w:rFonts w:ascii="Times New Roman" w:hAnsi="Times New Roman" w:cs="Times New Roman"/>
          <w:sz w:val="24"/>
          <w:szCs w:val="24"/>
          <w:lang w:val="ru-RU"/>
        </w:rPr>
        <w:t>20728,5 тыс.руб.</w:t>
      </w:r>
      <w:r w:rsidRPr="005621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(решением о бюджете предусмотрен в сумме </w:t>
      </w:r>
      <w:r w:rsidRPr="003B60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B60CC">
        <w:rPr>
          <w:rFonts w:ascii="Times New Roman" w:hAnsi="Times New Roman" w:cs="Times New Roman"/>
          <w:sz w:val="24"/>
          <w:szCs w:val="24"/>
          <w:lang w:val="ru-RU"/>
        </w:rPr>
        <w:t>46332,3</w:t>
      </w:r>
      <w:r w:rsidRPr="003B60C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B60CC">
        <w:rPr>
          <w:rFonts w:ascii="Times New Roman" w:hAnsi="Times New Roman" w:cs="Times New Roman"/>
          <w:sz w:val="24"/>
          <w:szCs w:val="24"/>
          <w:lang w:val="ru-RU"/>
        </w:rPr>
        <w:t>тыс. руб.</w:t>
      </w:r>
      <w:r w:rsidRPr="003B60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</w:t>
      </w:r>
      <w:r w:rsidRPr="001B59BE">
        <w:rPr>
          <w:rFonts w:ascii="Times New Roman" w:hAnsi="Times New Roman" w:cs="Times New Roman"/>
          <w:sz w:val="24"/>
          <w:szCs w:val="24"/>
          <w:lang w:val="ru-RU"/>
        </w:rPr>
        <w:t xml:space="preserve">Дефицит бюджета составляет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>10,61</w:t>
      </w:r>
      <w:r w:rsidRPr="001B59BE">
        <w:rPr>
          <w:rFonts w:ascii="Times New Roman" w:hAnsi="Times New Roman" w:cs="Times New Roman"/>
          <w:sz w:val="24"/>
          <w:szCs w:val="24"/>
          <w:lang w:val="ru-RU"/>
        </w:rPr>
        <w:t>% от утвержденного общего годового объема доходов бюджета без учета безвозмездных поступлений и 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62191">
        <w:rPr>
          <w:rFonts w:ascii="Times New Roman" w:hAnsi="Times New Roman" w:cs="Times New Roman"/>
          <w:sz w:val="24"/>
          <w:szCs w:val="24"/>
          <w:u w:val="single"/>
          <w:lang w:val="ru-RU"/>
        </w:rPr>
        <w:t>превышает</w:t>
      </w:r>
      <w:r w:rsidRPr="001B59BE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установленное пунктом 3 статьи 92.1 Бюджетного кодекса Росси</w:t>
      </w:r>
      <w:r>
        <w:rPr>
          <w:rFonts w:ascii="Times New Roman" w:hAnsi="Times New Roman" w:cs="Times New Roman"/>
          <w:sz w:val="24"/>
          <w:szCs w:val="24"/>
          <w:lang w:val="ru-RU"/>
        </w:rPr>
        <w:t>йской Федерации ограничение (10</w:t>
      </w:r>
      <w:r w:rsidRPr="001B59BE">
        <w:rPr>
          <w:rFonts w:ascii="Times New Roman" w:hAnsi="Times New Roman" w:cs="Times New Roman"/>
          <w:sz w:val="24"/>
          <w:szCs w:val="24"/>
          <w:lang w:val="ru-RU"/>
        </w:rPr>
        <w:t>% от утвержденного общего годового объема доходов бюджета без учета безвозмездных поступлений и поступлений налоговых доходов по дополнительным нормативам отчислений)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7CD7" w:rsidRDefault="00667CD7" w:rsidP="00667CD7">
      <w:pPr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7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Объем муниципального долга (кредиты кредитных организаций) на 01.01.2015 </w:t>
      </w:r>
      <w:r w:rsidRPr="001E76D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составил 44600 тыс. руб.  </w:t>
      </w:r>
      <w:r w:rsidRPr="001E76D3">
        <w:rPr>
          <w:rFonts w:ascii="Times New Roman" w:hAnsi="Times New Roman" w:cs="Times New Roman"/>
          <w:sz w:val="24"/>
          <w:szCs w:val="24"/>
          <w:lang w:val="ru-RU"/>
        </w:rPr>
        <w:t>или 99,1% к плановому показателю</w:t>
      </w:r>
      <w:r w:rsidRPr="001E7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увеличился за 2014 год </w:t>
      </w:r>
      <w:r w:rsidRPr="001E76D3">
        <w:rPr>
          <w:rFonts w:ascii="Times New Roman" w:hAnsi="Times New Roman" w:cs="Times New Roman"/>
          <w:sz w:val="24"/>
          <w:szCs w:val="24"/>
          <w:lang w:val="ru-RU"/>
        </w:rPr>
        <w:t xml:space="preserve">на 24600 тыс. руб. или  в 2,2 раза. </w:t>
      </w:r>
      <w:r w:rsidRPr="001E7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D06AAC" w:rsidRPr="00CB5F4C" w:rsidRDefault="00D06AAC" w:rsidP="00D06AA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6A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Дебиторская задолженность</w:t>
      </w:r>
      <w:r w:rsidRPr="00CB5F4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состоянию на 01.01.2015 </w:t>
      </w:r>
      <w:r w:rsidRPr="001E6023">
        <w:rPr>
          <w:rFonts w:ascii="Times New Roman" w:hAnsi="Times New Roman"/>
          <w:sz w:val="24"/>
          <w:szCs w:val="24"/>
          <w:lang w:val="ru-RU"/>
        </w:rPr>
        <w:t>составила -</w:t>
      </w:r>
      <w:r>
        <w:rPr>
          <w:rFonts w:ascii="Times New Roman" w:hAnsi="Times New Roman"/>
          <w:sz w:val="24"/>
          <w:szCs w:val="24"/>
          <w:lang w:val="ru-RU"/>
        </w:rPr>
        <w:t>(минус)</w:t>
      </w: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32527,3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тыс.</w:t>
      </w: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руб. Основн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ую </w:t>
      </w: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дебиторской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E60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задолженности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составляют остатки целевых средств вышестоящего бюджета, не использованные в 2014 году.</w:t>
      </w:r>
    </w:p>
    <w:p w:rsidR="00D06AAC" w:rsidRPr="00D06AAC" w:rsidRDefault="00D06AAC" w:rsidP="00D06AAC">
      <w:pPr>
        <w:pStyle w:val="a5"/>
        <w:ind w:firstLine="70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06AAC">
        <w:rPr>
          <w:rFonts w:ascii="Times New Roman" w:hAnsi="Times New Roman" w:cs="Times New Roman"/>
          <w:sz w:val="24"/>
          <w:szCs w:val="24"/>
          <w:lang w:val="ru-RU"/>
        </w:rPr>
        <w:t>В связи с</w:t>
      </w:r>
      <w:r w:rsidRPr="00D06A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06A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недостаточностью бюджетных средств, возникшей в результате невыполнения плана по доходам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не полного поступления средств из вышестоящего бюджета</w:t>
      </w:r>
      <w:r w:rsidRPr="00D06A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</w:t>
      </w:r>
      <w:r w:rsidRPr="00D06AAC">
        <w:rPr>
          <w:rFonts w:ascii="Times New Roman" w:hAnsi="Times New Roman" w:cs="Times New Roman"/>
          <w:sz w:val="24"/>
          <w:szCs w:val="24"/>
          <w:lang w:val="ru-RU"/>
        </w:rPr>
        <w:t xml:space="preserve"> концу отчетного периода значительно увеличилась кредиторская задолженность главных распорядителей бюджетных средств (на </w:t>
      </w:r>
      <w:r w:rsidRPr="00D06AAC">
        <w:rPr>
          <w:rFonts w:ascii="Times New Roman" w:hAnsi="Times New Roman"/>
          <w:sz w:val="24"/>
          <w:szCs w:val="24"/>
          <w:lang w:val="ru-RU"/>
        </w:rPr>
        <w:t>66044,9 тыс. руб.</w:t>
      </w:r>
      <w:r w:rsidRPr="00D06A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По состоянию на 01.01.2015  ее объем составил</w:t>
      </w:r>
      <w:r w:rsidRPr="00D06AAC">
        <w:rPr>
          <w:rFonts w:ascii="Times New Roman" w:hAnsi="Times New Roman"/>
          <w:sz w:val="24"/>
          <w:szCs w:val="24"/>
          <w:lang w:val="ru-RU"/>
        </w:rPr>
        <w:t xml:space="preserve"> 98756,6 тыс. руб.</w:t>
      </w:r>
      <w:r w:rsidRPr="00D06AA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667CD7" w:rsidRPr="00667244" w:rsidRDefault="00667CD7" w:rsidP="00667CD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67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В 2014 году в бюджет </w:t>
      </w:r>
      <w:r w:rsidRPr="0066724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667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городского округа поступило доходов в сумме 818916 тыс.руб. или на 7,7% меньше прогнозируемого объема доходов, предусмотренного уточненным планом. </w:t>
      </w:r>
    </w:p>
    <w:p w:rsidR="00667CD7" w:rsidRDefault="00667CD7" w:rsidP="00667CD7">
      <w:pPr>
        <w:ind w:firstLine="53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E76D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 течение года первоначальный план по доходам увеличен на 238100,4 тыс. руб. или на 16,4 % и составил в сумме 887362 тыс. руб. В основном увеличение доходной части обусловлено изменением объемов безвозмездных поступлений от бюджетов других уровне.</w:t>
      </w:r>
    </w:p>
    <w:p w:rsidR="00667CD7" w:rsidRPr="00667244" w:rsidRDefault="00667CD7" w:rsidP="00667CD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67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структуре исполненных доходов бюджета Лесозаводского городского округа безвозмездные поступления составили 56,1 % (в 2013 году – 47,7 %). На долю налоговых и неналоговых доходов приходится 43,9 % (в 2013 году – 52,3 %). </w:t>
      </w:r>
    </w:p>
    <w:p w:rsidR="00667CD7" w:rsidRPr="00667244" w:rsidRDefault="00667CD7" w:rsidP="00667CD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672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отношению к предыдущему году объем поступивших налоговых и неналоговых доходов  снизился  на 38562 тыс. руб. Прогнозные показатели по налоговым и неналоговым доходам не достигнуты  – в бюджет недополучено 29569 тыс. руб., что составило 7,6 % плана. </w:t>
      </w:r>
    </w:p>
    <w:p w:rsidR="00667CD7" w:rsidRPr="00FC3CA8" w:rsidRDefault="00667CD7" w:rsidP="00667CD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3CA8">
        <w:rPr>
          <w:rFonts w:ascii="Times New Roman" w:eastAsia="Calibri" w:hAnsi="Times New Roman" w:cs="Times New Roman"/>
          <w:sz w:val="24"/>
          <w:szCs w:val="24"/>
          <w:lang w:val="ru-RU"/>
        </w:rPr>
        <w:t>Невыполнение плана, в первую очередь, обусловлено не</w:t>
      </w:r>
      <w:r w:rsidR="002737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3CA8">
        <w:rPr>
          <w:rFonts w:ascii="Times New Roman" w:eastAsia="Calibri" w:hAnsi="Times New Roman" w:cs="Times New Roman"/>
          <w:sz w:val="24"/>
          <w:szCs w:val="24"/>
          <w:lang w:val="ru-RU"/>
        </w:rPr>
        <w:t>допоступлением основных бюджетообразующих налогов: налога на доходы физических лиц (план выполнен на 97%), акцизы</w:t>
      </w:r>
      <w:r w:rsidR="002737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C3C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 </w:t>
      </w:r>
      <w:r w:rsidRPr="00FC3C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подакцизным товарам (70,4%)  </w:t>
      </w:r>
      <w:r w:rsidRPr="00FC3C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земельного налога (87,3 %). </w:t>
      </w:r>
    </w:p>
    <w:p w:rsidR="00667CD7" w:rsidRPr="003B60CC" w:rsidRDefault="00667CD7" w:rsidP="00667CD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60CC">
        <w:rPr>
          <w:rFonts w:ascii="Times New Roman" w:eastAsia="Calibri" w:hAnsi="Times New Roman" w:cs="Times New Roman"/>
          <w:sz w:val="24"/>
          <w:szCs w:val="24"/>
          <w:lang w:val="ru-RU"/>
        </w:rPr>
        <w:t>4.</w:t>
      </w:r>
      <w:r w:rsidRPr="003B60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Уточненные плановые показатели</w:t>
      </w:r>
      <w:r w:rsidRPr="003B60C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3B60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2014 года по расходам исполнены на             </w:t>
      </w:r>
      <w:r w:rsidRPr="003B60CC">
        <w:rPr>
          <w:rFonts w:ascii="Times New Roman" w:hAnsi="Times New Roman" w:cs="Times New Roman"/>
          <w:sz w:val="24"/>
          <w:szCs w:val="24"/>
          <w:lang w:val="ru-RU"/>
        </w:rPr>
        <w:t xml:space="preserve">89,9 %  </w:t>
      </w:r>
      <w:r w:rsidRPr="003B60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или в сумме </w:t>
      </w:r>
      <w:r w:rsidRPr="003B60CC">
        <w:rPr>
          <w:rFonts w:ascii="Times New Roman" w:hAnsi="Times New Roman" w:cs="Times New Roman"/>
          <w:sz w:val="24"/>
          <w:szCs w:val="24"/>
          <w:lang w:val="ru-RU"/>
        </w:rPr>
        <w:t>839644,2 тыс.руб.</w:t>
      </w:r>
    </w:p>
    <w:p w:rsidR="00667CD7" w:rsidRPr="00551FA3" w:rsidRDefault="00667CD7" w:rsidP="00667CD7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B60C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2014 году не исполнены плановые назначения по расходам в сумме                          94049,5 тыс. руб. - по всем разделам, за исключением разделов </w:t>
      </w:r>
      <w:r w:rsidRPr="003B60CC">
        <w:rPr>
          <w:rFonts w:ascii="Times New Roman" w:hAnsi="Times New Roman" w:cs="Times New Roman"/>
          <w:sz w:val="24"/>
          <w:szCs w:val="24"/>
          <w:lang w:val="ru-RU"/>
        </w:rPr>
        <w:t>Национальная оборона, Средства массовой информации, О</w:t>
      </w:r>
      <w:r w:rsidRPr="003B60C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бслуживание государственного и муниципального долга.</w:t>
      </w:r>
      <w:r w:rsidRPr="003B6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В абсолютном выражении значительные </w:t>
      </w:r>
      <w:r w:rsidRPr="003B60CC">
        <w:rPr>
          <w:rFonts w:ascii="Times New Roman" w:hAnsi="Times New Roman" w:cs="Times New Roman"/>
          <w:sz w:val="24"/>
          <w:szCs w:val="24"/>
          <w:lang w:val="ru-RU"/>
        </w:rPr>
        <w:t xml:space="preserve">объемы неисполненных годовых назначений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образовались по  разделам: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Жилищно-коммунальное хозяйство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– 41439,4 тыс. руб.,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 и спорт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– 32975 тыс. руб., </w:t>
      </w:r>
      <w:r w:rsidRPr="00551F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– 10450,5 тыс. руб., Национальная экономика – 3561,5 тыс. руб.</w:t>
      </w:r>
    </w:p>
    <w:p w:rsidR="00667CD7" w:rsidRPr="003B60CC" w:rsidRDefault="00667CD7" w:rsidP="00667CD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71B44">
        <w:rPr>
          <w:rFonts w:ascii="Times New Roman" w:hAnsi="Times New Roman" w:cs="Times New Roman"/>
          <w:sz w:val="24"/>
          <w:szCs w:val="24"/>
          <w:lang w:val="ru-RU"/>
        </w:rPr>
        <w:t xml:space="preserve">Увеличение </w:t>
      </w:r>
      <w:r w:rsidRPr="003B60CC">
        <w:rPr>
          <w:rFonts w:ascii="Times New Roman" w:hAnsi="Times New Roman" w:cs="Times New Roman"/>
          <w:sz w:val="24"/>
          <w:szCs w:val="24"/>
          <w:lang w:val="ru-RU"/>
        </w:rPr>
        <w:t xml:space="preserve">удельного веса в общем объеме расходов произошло в 2014 году по разделам "Образование" (на 4%),  «Национальная безопасность и правоохранительная деятельность» (на 1,9%) и "Национальная экономика" (на 1%), </w:t>
      </w:r>
      <w:r w:rsidRPr="003B60CC">
        <w:rPr>
          <w:rFonts w:ascii="Times New Roman" w:hAnsi="Times New Roman" w:cs="Times New Roman"/>
          <w:sz w:val="24"/>
          <w:szCs w:val="24"/>
          <w:u w:val="single"/>
          <w:lang w:val="ru-RU"/>
        </w:rPr>
        <w:t>снижение</w:t>
      </w:r>
      <w:r w:rsidRPr="003B60CC">
        <w:rPr>
          <w:rFonts w:ascii="Times New Roman" w:hAnsi="Times New Roman" w:cs="Times New Roman"/>
          <w:sz w:val="24"/>
          <w:szCs w:val="24"/>
          <w:lang w:val="ru-RU"/>
        </w:rPr>
        <w:t xml:space="preserve"> - по разделам "Жилищно-коммунальное хозяйство"  (на 7 %) и «</w:t>
      </w:r>
      <w:r w:rsidRPr="003B60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Физическая культура и спорт» ( на 0,9%).</w:t>
      </w:r>
    </w:p>
    <w:p w:rsidR="00667CD7" w:rsidRPr="003D60C6" w:rsidRDefault="00667CD7" w:rsidP="00667CD7">
      <w:pPr>
        <w:pStyle w:val="a5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429B7">
        <w:rPr>
          <w:rFonts w:ascii="Times New Roman" w:hAnsi="Times New Roman" w:cs="Times New Roman"/>
          <w:iCs/>
          <w:sz w:val="24"/>
          <w:szCs w:val="24"/>
          <w:lang w:val="ru-RU"/>
        </w:rPr>
        <w:t>5</w:t>
      </w:r>
      <w:r w:rsidRPr="003D60C6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Pr="003D60C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D60C6">
        <w:rPr>
          <w:rFonts w:ascii="Times New Roman" w:hAnsi="Times New Roman" w:cs="Times New Roman"/>
          <w:sz w:val="24"/>
          <w:szCs w:val="24"/>
          <w:lang w:val="ru-RU"/>
        </w:rPr>
        <w:t>Исполнение бюджета по доходам за 2014 год показало, что из 18 подгрупп налоговых и неналоговых доходов  по 12 - уровень собираемости не обеспечен.</w:t>
      </w:r>
    </w:p>
    <w:p w:rsidR="00667CD7" w:rsidRPr="003D60C6" w:rsidRDefault="00667CD7" w:rsidP="00667CD7">
      <w:pPr>
        <w:ind w:firstLine="539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3D60C6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3D60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D60C6">
        <w:rPr>
          <w:rFonts w:ascii="Times New Roman" w:hAnsi="Times New Roman" w:cs="Times New Roman"/>
          <w:sz w:val="24"/>
          <w:szCs w:val="24"/>
          <w:lang w:val="ru-RU"/>
        </w:rPr>
        <w:t xml:space="preserve"> Резервом пополнения доходной части бюджета является погашение задолженности по обязательствам налогоплательщиков и арендаторов перед местным бюджетом (по состоянию на 01.01.2015) по следующим видам налоговых и неналоговых доходов: налог на доходы физических лиц – 1668 тыс.руб., ЕНВД- 756 тыс.руб., налог на имущество физических лиц- 4118 тыс.руб., земельный налог- 2394 тыс.руб., </w:t>
      </w:r>
      <w:r w:rsidRPr="003D60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D60C6">
        <w:rPr>
          <w:rFonts w:ascii="Times New Roman" w:hAnsi="Times New Roman" w:cs="Times New Roman"/>
          <w:sz w:val="24"/>
          <w:szCs w:val="24"/>
          <w:lang w:val="ru-RU"/>
        </w:rPr>
        <w:t>аренда земельных участков – 2361,9 тыс.руб., аренда муниципального недвижимого имущества – 1178 тыс.руб., за установку рекламной конструкции - 266,6 тыс.руб., за наем жилого помещения – 67 тыс.руб.</w:t>
      </w:r>
    </w:p>
    <w:p w:rsidR="00667CD7" w:rsidRPr="003D60C6" w:rsidRDefault="00667CD7" w:rsidP="00667CD7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D60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D60C6">
        <w:rPr>
          <w:rFonts w:ascii="Times New Roman" w:hAnsi="Times New Roman" w:cs="Times New Roman"/>
          <w:szCs w:val="24"/>
          <w:lang w:val="ru-RU"/>
        </w:rPr>
        <w:t xml:space="preserve"> </w:t>
      </w:r>
      <w:r w:rsidRPr="003D60C6">
        <w:rPr>
          <w:rFonts w:ascii="Times New Roman" w:hAnsi="Times New Roman" w:cs="Times New Roman"/>
          <w:sz w:val="24"/>
          <w:szCs w:val="24"/>
          <w:lang w:val="ru-RU"/>
        </w:rPr>
        <w:t>Решением о бюджете на 2014 год предусмотрено финансирование 14 муниципальных программ.  Восемь  муниципальных программ в 2014 году исполнялись на условиях  софинансирования из бюджетов иного уровня.</w:t>
      </w:r>
    </w:p>
    <w:p w:rsidR="00667CD7" w:rsidRPr="003D60C6" w:rsidRDefault="00667CD7" w:rsidP="00667CD7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D60C6">
        <w:rPr>
          <w:rFonts w:ascii="Times New Roman" w:hAnsi="Times New Roman" w:cs="Times New Roman"/>
          <w:sz w:val="24"/>
          <w:szCs w:val="24"/>
          <w:lang w:val="ru-RU"/>
        </w:rPr>
        <w:t xml:space="preserve">          В 2014 году на реализацию муниципальных программ направлено 701146,6 тыс. руб. (88,5 % от плановых назначений), в том числе:</w:t>
      </w:r>
    </w:p>
    <w:p w:rsidR="00667CD7" w:rsidRPr="003D60C6" w:rsidRDefault="00667CD7" w:rsidP="00667CD7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D60C6">
        <w:rPr>
          <w:rFonts w:ascii="Times New Roman" w:hAnsi="Times New Roman" w:cs="Times New Roman"/>
          <w:sz w:val="24"/>
          <w:szCs w:val="24"/>
          <w:lang w:val="ru-RU"/>
        </w:rPr>
        <w:t xml:space="preserve">          - налоговых и неналоговых доходов  в сумме 274920,5 тыс.руб. или 39,2% от расходов на муниципальные программы, </w:t>
      </w:r>
    </w:p>
    <w:p w:rsidR="00667CD7" w:rsidRPr="003D60C6" w:rsidRDefault="00667CD7" w:rsidP="00667CD7">
      <w:pPr>
        <w:pStyle w:val="a3"/>
        <w:shd w:val="clear" w:color="auto" w:fill="FFFFFF"/>
        <w:ind w:left="426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D60C6">
        <w:rPr>
          <w:rFonts w:ascii="Times New Roman" w:hAnsi="Times New Roman" w:cs="Times New Roman"/>
          <w:sz w:val="24"/>
          <w:szCs w:val="24"/>
          <w:lang w:val="ru-RU"/>
        </w:rPr>
        <w:t xml:space="preserve">- из бюджетов иного уровня – 426226,1 тыс.руб.  (60,8%), из них: за счет средств федерального бюджета   - 6518,9 тыс.руб., из краевого бюджета – 391096,2 тыс.руб., из Фонда содействия реформированию ЖКХ – 28611 тыс.руб. </w:t>
      </w:r>
    </w:p>
    <w:p w:rsidR="00667CD7" w:rsidRPr="00BB2A44" w:rsidRDefault="00667CD7" w:rsidP="00667CD7">
      <w:pPr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BB2A44">
        <w:rPr>
          <w:rFonts w:ascii="Times New Roman" w:hAnsi="Times New Roman" w:cs="Times New Roman"/>
          <w:sz w:val="24"/>
          <w:szCs w:val="24"/>
          <w:lang w:val="ru-RU"/>
        </w:rPr>
        <w:t>На уровне 100 % не исполнена ни одна программа.</w:t>
      </w:r>
    </w:p>
    <w:p w:rsidR="00667CD7" w:rsidRPr="00BB2A44" w:rsidRDefault="00667CD7" w:rsidP="00667CD7">
      <w:pPr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BB2A44">
        <w:rPr>
          <w:rFonts w:ascii="Times New Roman" w:hAnsi="Times New Roman" w:cs="Times New Roman"/>
          <w:sz w:val="24"/>
          <w:szCs w:val="24"/>
          <w:lang w:val="ru-RU"/>
        </w:rPr>
        <w:t>На уровне 90 - 98 % плановых назначений исполнены бюджетные ассигнования по 7 программам.</w:t>
      </w:r>
    </w:p>
    <w:p w:rsidR="00667CD7" w:rsidRPr="00BB2A44" w:rsidRDefault="00667CD7" w:rsidP="00667CD7">
      <w:pPr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BB2A44">
        <w:rPr>
          <w:rFonts w:ascii="Times New Roman" w:hAnsi="Times New Roman" w:cs="Times New Roman"/>
          <w:sz w:val="24"/>
          <w:szCs w:val="24"/>
          <w:lang w:val="ru-RU"/>
        </w:rPr>
        <w:t>Процент исполнения плановых назначений от 60 до 90 % сложился по 4 программам.</w:t>
      </w:r>
    </w:p>
    <w:p w:rsidR="00667CD7" w:rsidRPr="00BB2A44" w:rsidRDefault="00667CD7" w:rsidP="00667CD7">
      <w:pPr>
        <w:ind w:firstLine="5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A4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Низкий  процент исполнения  (менее 50%) имеют  2 программы:</w:t>
      </w:r>
    </w:p>
    <w:p w:rsidR="00667CD7" w:rsidRPr="00BB2A44" w:rsidRDefault="00667CD7" w:rsidP="00667CD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A44">
        <w:rPr>
          <w:rFonts w:ascii="Times New Roman" w:hAnsi="Times New Roman" w:cs="Times New Roman"/>
          <w:color w:val="000000"/>
          <w:sz w:val="24"/>
          <w:szCs w:val="24"/>
          <w:lang w:val="ru-RU"/>
        </w:rPr>
        <w:t>- "Развитие физической культуры и спорта на территории Лесозаводского городского округа на 2014-2017 годы"  - 31967 тыс.руб. или  49,2% от плана,</w:t>
      </w:r>
    </w:p>
    <w:p w:rsidR="00667CD7" w:rsidRPr="00BB2A44" w:rsidRDefault="00667CD7" w:rsidP="00667CD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A44">
        <w:rPr>
          <w:rFonts w:ascii="Times New Roman" w:hAnsi="Times New Roman" w:cs="Times New Roman"/>
          <w:color w:val="000000"/>
          <w:sz w:val="24"/>
          <w:szCs w:val="24"/>
          <w:lang w:val="ru-RU"/>
        </w:rPr>
        <w:t>-"Защита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 – 195,1 тыс.руб. или  32,5%.</w:t>
      </w:r>
    </w:p>
    <w:p w:rsidR="00667CD7" w:rsidRDefault="00667CD7" w:rsidP="00667CD7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B2A44">
        <w:rPr>
          <w:rFonts w:ascii="Times New Roman" w:hAnsi="Times New Roman" w:cs="Times New Roman"/>
          <w:sz w:val="24"/>
          <w:szCs w:val="24"/>
          <w:lang w:val="ru-RU"/>
        </w:rPr>
        <w:t>. В 2014 году бюджет округа по расходам исполняли 8 главных распорядителей бюджетных средств.</w:t>
      </w:r>
      <w:r>
        <w:rPr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Выявленные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факты </w:t>
      </w:r>
      <w:r w:rsidRPr="00131DD8">
        <w:rPr>
          <w:rFonts w:ascii="Times New Roman" w:hAnsi="Times New Roman" w:cs="Times New Roman"/>
          <w:sz w:val="24"/>
          <w:szCs w:val="24"/>
          <w:lang w:val="ru-RU"/>
        </w:rPr>
        <w:t xml:space="preserve">нарушения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бюджетного </w:t>
      </w:r>
      <w:r w:rsidRPr="00131DD8">
        <w:rPr>
          <w:rFonts w:ascii="Times New Roman" w:hAnsi="Times New Roman" w:cs="Times New Roman"/>
          <w:sz w:val="24"/>
          <w:szCs w:val="24"/>
          <w:lang w:val="ru-RU"/>
        </w:rPr>
        <w:t>учета и отчетности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4A5F">
        <w:rPr>
          <w:rFonts w:ascii="Times New Roman" w:hAnsi="Times New Roman" w:cs="Times New Roman"/>
          <w:sz w:val="24"/>
          <w:lang w:val="ru-RU"/>
        </w:rPr>
        <w:t xml:space="preserve">в </w:t>
      </w:r>
      <w:r w:rsidR="00EC4A5F" w:rsidRPr="009B2B2B">
        <w:rPr>
          <w:rFonts w:ascii="Times New Roman" w:hAnsi="Times New Roman" w:cs="Times New Roman"/>
          <w:sz w:val="24"/>
          <w:lang w:val="ru-RU"/>
        </w:rPr>
        <w:t>ходе</w:t>
      </w:r>
      <w:r w:rsidR="00EC4A5F">
        <w:rPr>
          <w:rFonts w:ascii="Times New Roman" w:hAnsi="Times New Roman" w:cs="Times New Roman"/>
          <w:sz w:val="24"/>
          <w:lang w:val="ru-RU"/>
        </w:rPr>
        <w:t xml:space="preserve"> внешней </w:t>
      </w:r>
      <w:r w:rsidR="00EC4A5F" w:rsidRPr="009B2B2B">
        <w:rPr>
          <w:rFonts w:ascii="Times New Roman" w:hAnsi="Times New Roman" w:cs="Times New Roman"/>
          <w:sz w:val="24"/>
          <w:lang w:val="ru-RU"/>
        </w:rPr>
        <w:t xml:space="preserve"> проверки</w:t>
      </w:r>
      <w:r w:rsidR="00EC4A5F" w:rsidRPr="00CC1D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C4A5F" w:rsidRPr="009B2B2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бюджетной отчетности</w:t>
      </w:r>
      <w:r w:rsidR="00EC4A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C4A5F" w:rsidRPr="009B2B2B">
        <w:rPr>
          <w:rFonts w:ascii="Times New Roman" w:hAnsi="Times New Roman" w:cs="Times New Roman"/>
          <w:sz w:val="24"/>
          <w:szCs w:val="24"/>
          <w:lang w:val="ru-RU"/>
        </w:rPr>
        <w:t>главных администраторов бюджетных средств</w:t>
      </w:r>
      <w:r w:rsidR="00EC4A5F" w:rsidRPr="00CC1D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свидетельствуют о недостаточной организации внутреннего финансового контроля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главных </w:t>
      </w:r>
      <w:r w:rsidRPr="009B2B2B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администраторов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при составлении бюджетной отчетности.</w:t>
      </w:r>
    </w:p>
    <w:p w:rsidR="00667CD7" w:rsidRPr="00551FA3" w:rsidRDefault="00667CD7" w:rsidP="00667CD7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667CD7" w:rsidRDefault="00667CD7" w:rsidP="00667CD7">
      <w:pPr>
        <w:tabs>
          <w:tab w:val="num" w:pos="1154"/>
          <w:tab w:val="num" w:pos="1680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10F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Контрольно-счетная палата </w:t>
      </w:r>
      <w:r w:rsidRPr="00D10FDF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D10F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городского округа отмечает, что при исполнении бюджета </w:t>
      </w:r>
      <w:r w:rsidRPr="00D10FDF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D10F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городского округа за 2014 год нормы бюджетного законодательства </w:t>
      </w:r>
      <w:r w:rsidRPr="00D10FDF">
        <w:rPr>
          <w:rFonts w:ascii="Times New Roman" w:hAnsi="Times New Roman" w:cs="Times New Roman"/>
          <w:sz w:val="24"/>
          <w:szCs w:val="24"/>
          <w:lang w:val="ru-RU"/>
        </w:rPr>
        <w:t xml:space="preserve">в целом </w:t>
      </w:r>
      <w:r w:rsidRPr="00D10F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соблюдены, </w:t>
      </w:r>
      <w:r w:rsidRPr="00D10FDF">
        <w:rPr>
          <w:rFonts w:ascii="Times New Roman" w:hAnsi="Times New Roman" w:cs="Times New Roman"/>
          <w:sz w:val="24"/>
          <w:szCs w:val="24"/>
          <w:lang w:val="ru-RU"/>
        </w:rPr>
        <w:t xml:space="preserve">и  </w:t>
      </w:r>
      <w:r w:rsidRPr="00EE5B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предлагает</w:t>
      </w:r>
      <w:r w:rsidRPr="00D10F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667CD7" w:rsidRPr="00D10FDF" w:rsidRDefault="00667CD7" w:rsidP="00667CD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10FDF">
        <w:rPr>
          <w:rFonts w:ascii="Times New Roman" w:hAnsi="Times New Roman" w:cs="Times New Roman"/>
          <w:sz w:val="24"/>
          <w:szCs w:val="24"/>
          <w:lang w:val="ru-RU"/>
        </w:rPr>
        <w:t>1. Думе Лесозаводского городского округа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D10FDF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отчет об исполнении бюджета Лесозаводского городского округа за 2014 год.</w:t>
      </w:r>
    </w:p>
    <w:p w:rsidR="00667CD7" w:rsidRPr="00236FBA" w:rsidRDefault="00667CD7" w:rsidP="00667CD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6FBA">
        <w:rPr>
          <w:rFonts w:ascii="Times New Roman" w:hAnsi="Times New Roman" w:cs="Times New Roman"/>
          <w:sz w:val="24"/>
          <w:szCs w:val="24"/>
          <w:lang w:val="ru-RU"/>
        </w:rPr>
        <w:t xml:space="preserve">2. Администрации Лесозаводского городского округа:  </w:t>
      </w:r>
      <w:r w:rsidRPr="00236F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рассмотреть предложения Контрольно-счетной палаты, отраженные в настоящем заключении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236F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</w:t>
      </w:r>
      <w:r w:rsidRPr="00236FBA">
        <w:rPr>
          <w:rFonts w:ascii="Times New Roman" w:hAnsi="Times New Roman" w:cs="Times New Roman"/>
          <w:sz w:val="24"/>
          <w:szCs w:val="24"/>
          <w:lang w:val="ru-RU"/>
        </w:rPr>
        <w:t xml:space="preserve">овместно с главным администраторам доходов бюджета принять необходимые меры по </w:t>
      </w:r>
      <w:r w:rsidR="00305F5A">
        <w:rPr>
          <w:rFonts w:ascii="Times New Roman" w:hAnsi="Times New Roman" w:cs="Times New Roman"/>
          <w:sz w:val="24"/>
          <w:szCs w:val="24"/>
          <w:lang w:val="ru-RU"/>
        </w:rPr>
        <w:t>увеличению</w:t>
      </w:r>
      <w:r w:rsidRPr="00236FBA">
        <w:rPr>
          <w:rFonts w:ascii="Times New Roman" w:hAnsi="Times New Roman" w:cs="Times New Roman"/>
          <w:sz w:val="24"/>
          <w:szCs w:val="24"/>
          <w:lang w:val="ru-RU"/>
        </w:rPr>
        <w:t xml:space="preserve"> доходно</w:t>
      </w:r>
      <w:r w:rsidR="00C05951">
        <w:rPr>
          <w:rFonts w:ascii="Times New Roman" w:hAnsi="Times New Roman" w:cs="Times New Roman"/>
          <w:sz w:val="24"/>
          <w:szCs w:val="24"/>
          <w:lang w:val="ru-RU"/>
        </w:rPr>
        <w:t>й части бюджета,</w:t>
      </w:r>
      <w:r w:rsidRPr="00236FBA">
        <w:rPr>
          <w:rFonts w:ascii="Times New Roman" w:hAnsi="Times New Roman" w:cs="Times New Roman"/>
          <w:sz w:val="24"/>
          <w:szCs w:val="24"/>
          <w:lang w:val="ru-RU"/>
        </w:rPr>
        <w:t xml:space="preserve"> а также по снижению задолженности по неналоговым платежам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6FB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67CD7" w:rsidRPr="00236FBA" w:rsidRDefault="00667CD7" w:rsidP="00667CD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6FBA">
        <w:rPr>
          <w:rFonts w:ascii="Times New Roman" w:hAnsi="Times New Roman" w:cs="Times New Roman"/>
          <w:sz w:val="24"/>
          <w:szCs w:val="24"/>
          <w:lang w:val="ru-RU"/>
        </w:rPr>
        <w:t>3. Управлению имущественных отношений администрации Лесозаводского городского округа:</w:t>
      </w:r>
    </w:p>
    <w:p w:rsidR="00667CD7" w:rsidRPr="00236FBA" w:rsidRDefault="00667CD7" w:rsidP="00667CD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6FBA">
        <w:rPr>
          <w:rFonts w:ascii="Times New Roman" w:hAnsi="Times New Roman" w:cs="Times New Roman"/>
          <w:sz w:val="24"/>
          <w:szCs w:val="24"/>
          <w:lang w:val="ru-RU"/>
        </w:rPr>
        <w:t>- В целях изыскания резервов для увеличения поступлений доходов в местный бюджет,</w:t>
      </w:r>
      <w:r w:rsidRPr="00236FB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36FBA">
        <w:rPr>
          <w:rFonts w:ascii="Times New Roman" w:hAnsi="Times New Roman" w:cs="Times New Roman"/>
          <w:sz w:val="24"/>
          <w:szCs w:val="24"/>
          <w:lang w:val="ru-RU"/>
        </w:rPr>
        <w:t>усилить работу для выявления неосвоенных, а также используемых без правоустанавливающих документов земельных участков, организовать  проверки в рамках муниципального контроля по выявлению самовольно занятых земельных участков.</w:t>
      </w:r>
    </w:p>
    <w:p w:rsidR="00667CD7" w:rsidRPr="00236FBA" w:rsidRDefault="00667CD7" w:rsidP="00667CD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6FBA">
        <w:rPr>
          <w:rFonts w:ascii="Times New Roman" w:hAnsi="Times New Roman" w:cs="Times New Roman"/>
          <w:sz w:val="24"/>
          <w:szCs w:val="24"/>
          <w:lang w:val="ru-RU"/>
        </w:rPr>
        <w:t>-  Активизировать претензионную работу по взысканию задолженности по неналоговым доходам в бюджет городского округа.</w:t>
      </w:r>
    </w:p>
    <w:p w:rsidR="00667CD7" w:rsidRPr="00236FBA" w:rsidRDefault="00667CD7" w:rsidP="00667CD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6FBA">
        <w:rPr>
          <w:rFonts w:ascii="Times New Roman" w:hAnsi="Times New Roman" w:cs="Times New Roman"/>
          <w:sz w:val="24"/>
          <w:szCs w:val="24"/>
          <w:lang w:val="ru-RU"/>
        </w:rPr>
        <w:t>2.3. Главным администраторам бюджетных средств:</w:t>
      </w:r>
    </w:p>
    <w:p w:rsidR="00667CD7" w:rsidRPr="00236FBA" w:rsidRDefault="00667CD7" w:rsidP="00667CD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6FBA">
        <w:rPr>
          <w:rFonts w:ascii="Times New Roman" w:hAnsi="Times New Roman" w:cs="Times New Roman"/>
          <w:sz w:val="24"/>
          <w:szCs w:val="24"/>
          <w:lang w:val="ru-RU"/>
        </w:rPr>
        <w:t xml:space="preserve">-  Обеспечить в текущем финансовом году исполнение муниципальных программ в полном объеме, с учетом оценки эффективности использования средств, выделенных на исполнение Программ, и достигнутых результатов. </w:t>
      </w:r>
    </w:p>
    <w:p w:rsidR="00667CD7" w:rsidRPr="00236FBA" w:rsidRDefault="00667CD7" w:rsidP="00667CD7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36FBA">
        <w:rPr>
          <w:rFonts w:ascii="Times New Roman" w:hAnsi="Times New Roman" w:cs="Times New Roman"/>
          <w:sz w:val="24"/>
          <w:szCs w:val="24"/>
          <w:lang w:val="ru-RU"/>
        </w:rPr>
        <w:t xml:space="preserve">- При исполнении бюджета соблюдать принцип эффективного использования бюджетных средств и </w:t>
      </w:r>
      <w:r w:rsidRPr="00236FBA">
        <w:rPr>
          <w:rFonts w:ascii="Times New Roman" w:eastAsia="Calibri" w:hAnsi="Times New Roman" w:cs="Times New Roman"/>
          <w:sz w:val="24"/>
          <w:szCs w:val="24"/>
          <w:lang w:val="ru-RU"/>
        </w:rPr>
        <w:t>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667CD7" w:rsidRPr="00236FBA" w:rsidRDefault="00667CD7" w:rsidP="00667CD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6FBA">
        <w:rPr>
          <w:rFonts w:ascii="Times New Roman" w:hAnsi="Times New Roman" w:cs="Times New Roman"/>
          <w:sz w:val="24"/>
          <w:szCs w:val="24"/>
          <w:lang w:val="ru-RU"/>
        </w:rPr>
        <w:t>-  Усилить внутренн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ий </w:t>
      </w:r>
      <w:r w:rsidRPr="00236FBA">
        <w:rPr>
          <w:rFonts w:ascii="Times New Roman" w:hAnsi="Times New Roman" w:cs="Times New Roman"/>
          <w:sz w:val="24"/>
          <w:szCs w:val="24"/>
          <w:lang w:val="ru-RU"/>
        </w:rPr>
        <w:t>финансов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236FBA">
        <w:rPr>
          <w:rFonts w:ascii="Times New Roman" w:hAnsi="Times New Roman" w:cs="Times New Roman"/>
          <w:sz w:val="24"/>
          <w:szCs w:val="24"/>
          <w:lang w:val="ru-RU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305F5A" w:rsidRPr="00305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5F5A" w:rsidRPr="00551FA3">
        <w:rPr>
          <w:rFonts w:ascii="Times New Roman" w:hAnsi="Times New Roman" w:cs="Times New Roman"/>
          <w:sz w:val="24"/>
          <w:szCs w:val="24"/>
          <w:lang w:val="ru-RU"/>
        </w:rPr>
        <w:t>при составлении бюджетной отчетности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6F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9BE" w:rsidRDefault="001B59BE" w:rsidP="0052212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3444C7" w:rsidRPr="00551FA3" w:rsidRDefault="003444C7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r w:rsidRPr="00551FA3">
        <w:rPr>
          <w:sz w:val="24"/>
          <w:szCs w:val="24"/>
          <w:lang w:val="ru-RU"/>
        </w:rPr>
        <w:t>Председатель Контрольно-счетной палаты</w:t>
      </w:r>
    </w:p>
    <w:p w:rsidR="003444C7" w:rsidRPr="00551FA3" w:rsidRDefault="003444C7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r w:rsidRPr="00551FA3">
        <w:rPr>
          <w:sz w:val="24"/>
          <w:szCs w:val="24"/>
          <w:lang w:val="ru-RU"/>
        </w:rPr>
        <w:t>Лесозаводского городского округа</w:t>
      </w:r>
      <w:r w:rsidRPr="00551FA3">
        <w:rPr>
          <w:sz w:val="24"/>
          <w:szCs w:val="24"/>
          <w:lang w:val="ru-RU"/>
        </w:rPr>
        <w:tab/>
      </w:r>
      <w:r w:rsidRPr="00551FA3">
        <w:rPr>
          <w:sz w:val="24"/>
          <w:szCs w:val="24"/>
          <w:lang w:val="ru-RU"/>
        </w:rPr>
        <w:tab/>
      </w:r>
      <w:r w:rsidRPr="00551FA3">
        <w:rPr>
          <w:sz w:val="24"/>
          <w:szCs w:val="24"/>
          <w:lang w:val="ru-RU"/>
        </w:rPr>
        <w:tab/>
      </w:r>
      <w:r w:rsidRPr="00551FA3">
        <w:rPr>
          <w:sz w:val="24"/>
          <w:szCs w:val="24"/>
          <w:lang w:val="ru-RU"/>
        </w:rPr>
        <w:tab/>
        <w:t xml:space="preserve">              Е.Ф. Глушук</w:t>
      </w:r>
    </w:p>
    <w:sectPr w:rsidR="003444C7" w:rsidRPr="00551FA3" w:rsidSect="00D867B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18D" w:rsidRDefault="0020518D" w:rsidP="003C77EF">
      <w:r>
        <w:separator/>
      </w:r>
    </w:p>
  </w:endnote>
  <w:endnote w:type="continuationSeparator" w:id="0">
    <w:p w:rsidR="0020518D" w:rsidRDefault="0020518D" w:rsidP="003C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18D" w:rsidRDefault="0020518D" w:rsidP="003C77EF">
      <w:r>
        <w:separator/>
      </w:r>
    </w:p>
  </w:footnote>
  <w:footnote w:type="continuationSeparator" w:id="0">
    <w:p w:rsidR="0020518D" w:rsidRDefault="0020518D" w:rsidP="003C7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8603"/>
      <w:docPartObj>
        <w:docPartGallery w:val="Page Numbers (Top of Page)"/>
        <w:docPartUnique/>
      </w:docPartObj>
    </w:sdtPr>
    <w:sdtContent>
      <w:p w:rsidR="00015AF1" w:rsidRDefault="000B3FDA">
        <w:pPr>
          <w:pStyle w:val="aff"/>
          <w:jc w:val="right"/>
        </w:pPr>
        <w:fldSimple w:instr=" PAGE   \* MERGEFORMAT ">
          <w:r w:rsidR="00F74506">
            <w:rPr>
              <w:noProof/>
            </w:rPr>
            <w:t>24</w:t>
          </w:r>
        </w:fldSimple>
      </w:p>
    </w:sdtContent>
  </w:sdt>
  <w:p w:rsidR="00015AF1" w:rsidRDefault="00015AF1">
    <w:pPr>
      <w:pStyle w:val="a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6A59"/>
    <w:multiLevelType w:val="hybridMultilevel"/>
    <w:tmpl w:val="E1ACFF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C70EF"/>
    <w:multiLevelType w:val="hybridMultilevel"/>
    <w:tmpl w:val="F31C3168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2D275BA4"/>
    <w:multiLevelType w:val="hybridMultilevel"/>
    <w:tmpl w:val="8362B1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3282F"/>
    <w:multiLevelType w:val="hybridMultilevel"/>
    <w:tmpl w:val="E124AB2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690650F1"/>
    <w:multiLevelType w:val="hybridMultilevel"/>
    <w:tmpl w:val="00BC6A5A"/>
    <w:lvl w:ilvl="0" w:tplc="7052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6511AC"/>
    <w:multiLevelType w:val="hybridMultilevel"/>
    <w:tmpl w:val="38DA57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E0348C6"/>
    <w:multiLevelType w:val="hybridMultilevel"/>
    <w:tmpl w:val="1E3AF654"/>
    <w:lvl w:ilvl="0" w:tplc="86C0035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5A6E"/>
    <w:rsid w:val="000121E7"/>
    <w:rsid w:val="000155E1"/>
    <w:rsid w:val="00015AF1"/>
    <w:rsid w:val="000166EE"/>
    <w:rsid w:val="0002011A"/>
    <w:rsid w:val="00023CFB"/>
    <w:rsid w:val="00024389"/>
    <w:rsid w:val="00025683"/>
    <w:rsid w:val="000266D6"/>
    <w:rsid w:val="000316CD"/>
    <w:rsid w:val="00035C58"/>
    <w:rsid w:val="000423B6"/>
    <w:rsid w:val="000447C4"/>
    <w:rsid w:val="000516F0"/>
    <w:rsid w:val="00060182"/>
    <w:rsid w:val="000615A2"/>
    <w:rsid w:val="00061C7F"/>
    <w:rsid w:val="0006200A"/>
    <w:rsid w:val="0006257D"/>
    <w:rsid w:val="00063108"/>
    <w:rsid w:val="00063800"/>
    <w:rsid w:val="00071047"/>
    <w:rsid w:val="00075FD1"/>
    <w:rsid w:val="0008177B"/>
    <w:rsid w:val="00086682"/>
    <w:rsid w:val="000903FD"/>
    <w:rsid w:val="000954E8"/>
    <w:rsid w:val="00096160"/>
    <w:rsid w:val="00097C1B"/>
    <w:rsid w:val="000A20CD"/>
    <w:rsid w:val="000A363C"/>
    <w:rsid w:val="000A4775"/>
    <w:rsid w:val="000B3124"/>
    <w:rsid w:val="000B3FDA"/>
    <w:rsid w:val="000B4426"/>
    <w:rsid w:val="000B4F55"/>
    <w:rsid w:val="000B772B"/>
    <w:rsid w:val="000B7FA8"/>
    <w:rsid w:val="000C37B0"/>
    <w:rsid w:val="000C45DD"/>
    <w:rsid w:val="000D60B0"/>
    <w:rsid w:val="000E3F04"/>
    <w:rsid w:val="00104D62"/>
    <w:rsid w:val="001114C8"/>
    <w:rsid w:val="001125A4"/>
    <w:rsid w:val="00113B0E"/>
    <w:rsid w:val="00116340"/>
    <w:rsid w:val="00120E16"/>
    <w:rsid w:val="001239FA"/>
    <w:rsid w:val="001264AD"/>
    <w:rsid w:val="0013183C"/>
    <w:rsid w:val="00131DD8"/>
    <w:rsid w:val="00136499"/>
    <w:rsid w:val="00136DB1"/>
    <w:rsid w:val="00142B21"/>
    <w:rsid w:val="00153D5C"/>
    <w:rsid w:val="00190EB2"/>
    <w:rsid w:val="001968A0"/>
    <w:rsid w:val="001A70F2"/>
    <w:rsid w:val="001B59BE"/>
    <w:rsid w:val="001B6E95"/>
    <w:rsid w:val="001B77F1"/>
    <w:rsid w:val="001C2291"/>
    <w:rsid w:val="001C55F6"/>
    <w:rsid w:val="001C5C09"/>
    <w:rsid w:val="001D45D1"/>
    <w:rsid w:val="001D5116"/>
    <w:rsid w:val="001D5176"/>
    <w:rsid w:val="001E26BC"/>
    <w:rsid w:val="001E4F53"/>
    <w:rsid w:val="001E6023"/>
    <w:rsid w:val="001E7AC9"/>
    <w:rsid w:val="001F273E"/>
    <w:rsid w:val="001F5051"/>
    <w:rsid w:val="001F77A2"/>
    <w:rsid w:val="00200F62"/>
    <w:rsid w:val="0020518D"/>
    <w:rsid w:val="00205338"/>
    <w:rsid w:val="0021050B"/>
    <w:rsid w:val="00212250"/>
    <w:rsid w:val="00214353"/>
    <w:rsid w:val="0021565E"/>
    <w:rsid w:val="00227E59"/>
    <w:rsid w:val="00237043"/>
    <w:rsid w:val="00240AC9"/>
    <w:rsid w:val="00242910"/>
    <w:rsid w:val="00242D6F"/>
    <w:rsid w:val="002440CB"/>
    <w:rsid w:val="00245CFC"/>
    <w:rsid w:val="002467D6"/>
    <w:rsid w:val="0025396C"/>
    <w:rsid w:val="00254857"/>
    <w:rsid w:val="0025793B"/>
    <w:rsid w:val="00257ED6"/>
    <w:rsid w:val="00260ACF"/>
    <w:rsid w:val="00264ECE"/>
    <w:rsid w:val="0026604C"/>
    <w:rsid w:val="00273705"/>
    <w:rsid w:val="00281C97"/>
    <w:rsid w:val="0028310C"/>
    <w:rsid w:val="002843E1"/>
    <w:rsid w:val="00284909"/>
    <w:rsid w:val="00291E2F"/>
    <w:rsid w:val="00297BB2"/>
    <w:rsid w:val="002B0989"/>
    <w:rsid w:val="002B2330"/>
    <w:rsid w:val="002B6B71"/>
    <w:rsid w:val="002C0454"/>
    <w:rsid w:val="002C2651"/>
    <w:rsid w:val="002C38AC"/>
    <w:rsid w:val="002C3969"/>
    <w:rsid w:val="002D02A7"/>
    <w:rsid w:val="002D1CC4"/>
    <w:rsid w:val="002D58F6"/>
    <w:rsid w:val="002D5B5A"/>
    <w:rsid w:val="00303732"/>
    <w:rsid w:val="00305F5A"/>
    <w:rsid w:val="0032547D"/>
    <w:rsid w:val="0032557E"/>
    <w:rsid w:val="00326E19"/>
    <w:rsid w:val="003346DF"/>
    <w:rsid w:val="0034368E"/>
    <w:rsid w:val="003444C7"/>
    <w:rsid w:val="00344DD0"/>
    <w:rsid w:val="00352058"/>
    <w:rsid w:val="00355F1A"/>
    <w:rsid w:val="00382F41"/>
    <w:rsid w:val="0038717A"/>
    <w:rsid w:val="00393E8B"/>
    <w:rsid w:val="0039514E"/>
    <w:rsid w:val="003957BF"/>
    <w:rsid w:val="003A7ED7"/>
    <w:rsid w:val="003C2FA0"/>
    <w:rsid w:val="003C38AE"/>
    <w:rsid w:val="003C4736"/>
    <w:rsid w:val="003C77EF"/>
    <w:rsid w:val="003D09D1"/>
    <w:rsid w:val="003D0EC4"/>
    <w:rsid w:val="003D17E2"/>
    <w:rsid w:val="003F28D6"/>
    <w:rsid w:val="00400637"/>
    <w:rsid w:val="00401923"/>
    <w:rsid w:val="00405804"/>
    <w:rsid w:val="004128D3"/>
    <w:rsid w:val="00412A3E"/>
    <w:rsid w:val="00413846"/>
    <w:rsid w:val="004166C9"/>
    <w:rsid w:val="0043243E"/>
    <w:rsid w:val="004327AB"/>
    <w:rsid w:val="00450D73"/>
    <w:rsid w:val="004513C8"/>
    <w:rsid w:val="00451DAD"/>
    <w:rsid w:val="0045549C"/>
    <w:rsid w:val="00463AA1"/>
    <w:rsid w:val="00467B97"/>
    <w:rsid w:val="00470594"/>
    <w:rsid w:val="00471701"/>
    <w:rsid w:val="00477CD1"/>
    <w:rsid w:val="004810F9"/>
    <w:rsid w:val="00491739"/>
    <w:rsid w:val="0049591B"/>
    <w:rsid w:val="00496FE0"/>
    <w:rsid w:val="004A6FAE"/>
    <w:rsid w:val="004C00EC"/>
    <w:rsid w:val="004C4668"/>
    <w:rsid w:val="004D568C"/>
    <w:rsid w:val="004D7C30"/>
    <w:rsid w:val="004E43D0"/>
    <w:rsid w:val="004E49AD"/>
    <w:rsid w:val="004F1CD6"/>
    <w:rsid w:val="004F265D"/>
    <w:rsid w:val="005011E5"/>
    <w:rsid w:val="00504871"/>
    <w:rsid w:val="00505ECB"/>
    <w:rsid w:val="0051079B"/>
    <w:rsid w:val="0052080D"/>
    <w:rsid w:val="00522128"/>
    <w:rsid w:val="00525625"/>
    <w:rsid w:val="00530CBE"/>
    <w:rsid w:val="00531091"/>
    <w:rsid w:val="00531127"/>
    <w:rsid w:val="005437A8"/>
    <w:rsid w:val="00551893"/>
    <w:rsid w:val="00551EA3"/>
    <w:rsid w:val="00551FA3"/>
    <w:rsid w:val="00557F84"/>
    <w:rsid w:val="00562191"/>
    <w:rsid w:val="0057429B"/>
    <w:rsid w:val="0057563F"/>
    <w:rsid w:val="005851B9"/>
    <w:rsid w:val="00585A0E"/>
    <w:rsid w:val="005A0C61"/>
    <w:rsid w:val="005A5D6B"/>
    <w:rsid w:val="005B5223"/>
    <w:rsid w:val="005B6395"/>
    <w:rsid w:val="005B6DBC"/>
    <w:rsid w:val="005C3A71"/>
    <w:rsid w:val="005C3D30"/>
    <w:rsid w:val="005C3E58"/>
    <w:rsid w:val="005C4955"/>
    <w:rsid w:val="005C592C"/>
    <w:rsid w:val="005D1269"/>
    <w:rsid w:val="005D2491"/>
    <w:rsid w:val="005D4D89"/>
    <w:rsid w:val="005E4E82"/>
    <w:rsid w:val="005F13DC"/>
    <w:rsid w:val="005F416E"/>
    <w:rsid w:val="006052BC"/>
    <w:rsid w:val="00625F80"/>
    <w:rsid w:val="00627772"/>
    <w:rsid w:val="00642797"/>
    <w:rsid w:val="0064361B"/>
    <w:rsid w:val="00650F36"/>
    <w:rsid w:val="00652C78"/>
    <w:rsid w:val="00663772"/>
    <w:rsid w:val="00663925"/>
    <w:rsid w:val="00665AB6"/>
    <w:rsid w:val="00667CD7"/>
    <w:rsid w:val="006700E8"/>
    <w:rsid w:val="00670C22"/>
    <w:rsid w:val="006726D1"/>
    <w:rsid w:val="00674656"/>
    <w:rsid w:val="0068104C"/>
    <w:rsid w:val="00682CEC"/>
    <w:rsid w:val="00686147"/>
    <w:rsid w:val="006A116C"/>
    <w:rsid w:val="006B44C5"/>
    <w:rsid w:val="006B4765"/>
    <w:rsid w:val="006C1641"/>
    <w:rsid w:val="006C3152"/>
    <w:rsid w:val="006D1824"/>
    <w:rsid w:val="006D4D30"/>
    <w:rsid w:val="006D6019"/>
    <w:rsid w:val="006E43A3"/>
    <w:rsid w:val="006E668D"/>
    <w:rsid w:val="006F1D72"/>
    <w:rsid w:val="007000E3"/>
    <w:rsid w:val="00705A4F"/>
    <w:rsid w:val="00710E60"/>
    <w:rsid w:val="0071249A"/>
    <w:rsid w:val="00715F05"/>
    <w:rsid w:val="00722E05"/>
    <w:rsid w:val="00725EF7"/>
    <w:rsid w:val="00726391"/>
    <w:rsid w:val="007351AB"/>
    <w:rsid w:val="00735506"/>
    <w:rsid w:val="00736E31"/>
    <w:rsid w:val="0073777D"/>
    <w:rsid w:val="00746724"/>
    <w:rsid w:val="00753E6C"/>
    <w:rsid w:val="00770467"/>
    <w:rsid w:val="00772629"/>
    <w:rsid w:val="00775A39"/>
    <w:rsid w:val="00776253"/>
    <w:rsid w:val="00784213"/>
    <w:rsid w:val="00794D50"/>
    <w:rsid w:val="007A2ED7"/>
    <w:rsid w:val="007A6BDD"/>
    <w:rsid w:val="007D3E26"/>
    <w:rsid w:val="007D5D55"/>
    <w:rsid w:val="007D60F3"/>
    <w:rsid w:val="007D74B2"/>
    <w:rsid w:val="007E13A0"/>
    <w:rsid w:val="007F23F2"/>
    <w:rsid w:val="00826858"/>
    <w:rsid w:val="00826FDC"/>
    <w:rsid w:val="0082713A"/>
    <w:rsid w:val="00831ED9"/>
    <w:rsid w:val="00832204"/>
    <w:rsid w:val="00835587"/>
    <w:rsid w:val="0083768F"/>
    <w:rsid w:val="008423E6"/>
    <w:rsid w:val="00854C88"/>
    <w:rsid w:val="00861837"/>
    <w:rsid w:val="008868D2"/>
    <w:rsid w:val="008875E4"/>
    <w:rsid w:val="00891537"/>
    <w:rsid w:val="00894D29"/>
    <w:rsid w:val="0089662E"/>
    <w:rsid w:val="00896E11"/>
    <w:rsid w:val="008A27C3"/>
    <w:rsid w:val="008A4C4E"/>
    <w:rsid w:val="008A5C1F"/>
    <w:rsid w:val="008A6B89"/>
    <w:rsid w:val="008B0345"/>
    <w:rsid w:val="008B502D"/>
    <w:rsid w:val="008B6F72"/>
    <w:rsid w:val="008C1054"/>
    <w:rsid w:val="008C1C7E"/>
    <w:rsid w:val="008C43CA"/>
    <w:rsid w:val="008D5A6E"/>
    <w:rsid w:val="008E6CBC"/>
    <w:rsid w:val="008F5DCD"/>
    <w:rsid w:val="008F61FB"/>
    <w:rsid w:val="008F7A2B"/>
    <w:rsid w:val="009024E1"/>
    <w:rsid w:val="009025F4"/>
    <w:rsid w:val="00904BD1"/>
    <w:rsid w:val="0090651F"/>
    <w:rsid w:val="00911179"/>
    <w:rsid w:val="00911D80"/>
    <w:rsid w:val="009129AD"/>
    <w:rsid w:val="00923E73"/>
    <w:rsid w:val="009320FF"/>
    <w:rsid w:val="00940E19"/>
    <w:rsid w:val="00945027"/>
    <w:rsid w:val="00947459"/>
    <w:rsid w:val="009535C6"/>
    <w:rsid w:val="009535F6"/>
    <w:rsid w:val="009544AF"/>
    <w:rsid w:val="00955EAB"/>
    <w:rsid w:val="009571E0"/>
    <w:rsid w:val="009578F4"/>
    <w:rsid w:val="00961629"/>
    <w:rsid w:val="00971242"/>
    <w:rsid w:val="00971341"/>
    <w:rsid w:val="00971B44"/>
    <w:rsid w:val="00982DBD"/>
    <w:rsid w:val="009848B3"/>
    <w:rsid w:val="00985140"/>
    <w:rsid w:val="00987F1F"/>
    <w:rsid w:val="00994AE0"/>
    <w:rsid w:val="009A0545"/>
    <w:rsid w:val="009B0D08"/>
    <w:rsid w:val="009B24FA"/>
    <w:rsid w:val="009B2B2B"/>
    <w:rsid w:val="009B3BD6"/>
    <w:rsid w:val="009D09C3"/>
    <w:rsid w:val="009D65C3"/>
    <w:rsid w:val="009F3B4A"/>
    <w:rsid w:val="00A022A7"/>
    <w:rsid w:val="00A2717D"/>
    <w:rsid w:val="00A3649B"/>
    <w:rsid w:val="00A401B6"/>
    <w:rsid w:val="00A50540"/>
    <w:rsid w:val="00A66695"/>
    <w:rsid w:val="00A70B99"/>
    <w:rsid w:val="00A7466C"/>
    <w:rsid w:val="00AB2723"/>
    <w:rsid w:val="00AB50A4"/>
    <w:rsid w:val="00AC2D60"/>
    <w:rsid w:val="00AC2FDE"/>
    <w:rsid w:val="00AD4ACC"/>
    <w:rsid w:val="00AE7A39"/>
    <w:rsid w:val="00AF21B7"/>
    <w:rsid w:val="00AF6E11"/>
    <w:rsid w:val="00B02652"/>
    <w:rsid w:val="00B12C7E"/>
    <w:rsid w:val="00B144AF"/>
    <w:rsid w:val="00B15733"/>
    <w:rsid w:val="00B2121C"/>
    <w:rsid w:val="00B22BCA"/>
    <w:rsid w:val="00B240BA"/>
    <w:rsid w:val="00B25C60"/>
    <w:rsid w:val="00B372A6"/>
    <w:rsid w:val="00B41C74"/>
    <w:rsid w:val="00B423BA"/>
    <w:rsid w:val="00B429B7"/>
    <w:rsid w:val="00B42F75"/>
    <w:rsid w:val="00B5095A"/>
    <w:rsid w:val="00B51112"/>
    <w:rsid w:val="00B51248"/>
    <w:rsid w:val="00B54862"/>
    <w:rsid w:val="00B64E61"/>
    <w:rsid w:val="00B656A3"/>
    <w:rsid w:val="00B6671B"/>
    <w:rsid w:val="00B678C3"/>
    <w:rsid w:val="00B814EA"/>
    <w:rsid w:val="00B83096"/>
    <w:rsid w:val="00B91BEE"/>
    <w:rsid w:val="00B9484F"/>
    <w:rsid w:val="00BA32F3"/>
    <w:rsid w:val="00BA7712"/>
    <w:rsid w:val="00BB2F7A"/>
    <w:rsid w:val="00BB583A"/>
    <w:rsid w:val="00BE15F1"/>
    <w:rsid w:val="00BF05C1"/>
    <w:rsid w:val="00BF51A6"/>
    <w:rsid w:val="00BF5C19"/>
    <w:rsid w:val="00BF7A68"/>
    <w:rsid w:val="00C05951"/>
    <w:rsid w:val="00C06F16"/>
    <w:rsid w:val="00C10161"/>
    <w:rsid w:val="00C10969"/>
    <w:rsid w:val="00C24A04"/>
    <w:rsid w:val="00C31AE1"/>
    <w:rsid w:val="00C33371"/>
    <w:rsid w:val="00C40A2E"/>
    <w:rsid w:val="00C515B4"/>
    <w:rsid w:val="00C51E85"/>
    <w:rsid w:val="00C53F37"/>
    <w:rsid w:val="00C6310D"/>
    <w:rsid w:val="00C63329"/>
    <w:rsid w:val="00C668D9"/>
    <w:rsid w:val="00C7300F"/>
    <w:rsid w:val="00C81574"/>
    <w:rsid w:val="00C84EA0"/>
    <w:rsid w:val="00C90D0E"/>
    <w:rsid w:val="00C97052"/>
    <w:rsid w:val="00CA0C60"/>
    <w:rsid w:val="00CA440A"/>
    <w:rsid w:val="00CB5F4C"/>
    <w:rsid w:val="00CB614D"/>
    <w:rsid w:val="00CC1DE2"/>
    <w:rsid w:val="00CC6D4F"/>
    <w:rsid w:val="00CD2851"/>
    <w:rsid w:val="00CD31E8"/>
    <w:rsid w:val="00CD3F08"/>
    <w:rsid w:val="00CD4C9F"/>
    <w:rsid w:val="00CE0EAB"/>
    <w:rsid w:val="00CE277A"/>
    <w:rsid w:val="00CE3E36"/>
    <w:rsid w:val="00CE424C"/>
    <w:rsid w:val="00CF3BFD"/>
    <w:rsid w:val="00CF6891"/>
    <w:rsid w:val="00D01AFC"/>
    <w:rsid w:val="00D055B3"/>
    <w:rsid w:val="00D06AAC"/>
    <w:rsid w:val="00D13257"/>
    <w:rsid w:val="00D30E0E"/>
    <w:rsid w:val="00D3183A"/>
    <w:rsid w:val="00D32CB1"/>
    <w:rsid w:val="00D351F8"/>
    <w:rsid w:val="00D37AE5"/>
    <w:rsid w:val="00D568F6"/>
    <w:rsid w:val="00D62FAF"/>
    <w:rsid w:val="00D65FD3"/>
    <w:rsid w:val="00D72FC0"/>
    <w:rsid w:val="00D825F4"/>
    <w:rsid w:val="00D83E9E"/>
    <w:rsid w:val="00D8505D"/>
    <w:rsid w:val="00D856A4"/>
    <w:rsid w:val="00D867B2"/>
    <w:rsid w:val="00D94635"/>
    <w:rsid w:val="00D95250"/>
    <w:rsid w:val="00D964D4"/>
    <w:rsid w:val="00DA28F7"/>
    <w:rsid w:val="00DA351E"/>
    <w:rsid w:val="00DA49E5"/>
    <w:rsid w:val="00DA5D49"/>
    <w:rsid w:val="00DC0D23"/>
    <w:rsid w:val="00DC21BA"/>
    <w:rsid w:val="00DC2E05"/>
    <w:rsid w:val="00DC46CF"/>
    <w:rsid w:val="00DC6E63"/>
    <w:rsid w:val="00DC7235"/>
    <w:rsid w:val="00DC7786"/>
    <w:rsid w:val="00DD0B7B"/>
    <w:rsid w:val="00DD3231"/>
    <w:rsid w:val="00DD4D3A"/>
    <w:rsid w:val="00DD5417"/>
    <w:rsid w:val="00DD5871"/>
    <w:rsid w:val="00DE3EB4"/>
    <w:rsid w:val="00DE74DC"/>
    <w:rsid w:val="00DE7517"/>
    <w:rsid w:val="00DF7B5A"/>
    <w:rsid w:val="00E00D17"/>
    <w:rsid w:val="00E01C5A"/>
    <w:rsid w:val="00E05BD4"/>
    <w:rsid w:val="00E13284"/>
    <w:rsid w:val="00E13995"/>
    <w:rsid w:val="00E13DA1"/>
    <w:rsid w:val="00E155D7"/>
    <w:rsid w:val="00E3030D"/>
    <w:rsid w:val="00E31C4A"/>
    <w:rsid w:val="00E359E4"/>
    <w:rsid w:val="00E424AB"/>
    <w:rsid w:val="00E50136"/>
    <w:rsid w:val="00E53782"/>
    <w:rsid w:val="00E726C1"/>
    <w:rsid w:val="00E745EC"/>
    <w:rsid w:val="00E91D69"/>
    <w:rsid w:val="00EA5ABD"/>
    <w:rsid w:val="00EB562B"/>
    <w:rsid w:val="00EB5A32"/>
    <w:rsid w:val="00EB6B09"/>
    <w:rsid w:val="00EB7E65"/>
    <w:rsid w:val="00EC1CE0"/>
    <w:rsid w:val="00EC2CAC"/>
    <w:rsid w:val="00EC4A5F"/>
    <w:rsid w:val="00EC6A5A"/>
    <w:rsid w:val="00ED59DA"/>
    <w:rsid w:val="00EE13C4"/>
    <w:rsid w:val="00EE2A1A"/>
    <w:rsid w:val="00EE3EB0"/>
    <w:rsid w:val="00EE5B72"/>
    <w:rsid w:val="00EF07E6"/>
    <w:rsid w:val="00EF1CE8"/>
    <w:rsid w:val="00EF2CDD"/>
    <w:rsid w:val="00EF36DF"/>
    <w:rsid w:val="00EF4815"/>
    <w:rsid w:val="00EF782B"/>
    <w:rsid w:val="00F06D07"/>
    <w:rsid w:val="00F07DDD"/>
    <w:rsid w:val="00F12148"/>
    <w:rsid w:val="00F14C5C"/>
    <w:rsid w:val="00F160EF"/>
    <w:rsid w:val="00F16E8D"/>
    <w:rsid w:val="00F20169"/>
    <w:rsid w:val="00F211EB"/>
    <w:rsid w:val="00F27F89"/>
    <w:rsid w:val="00F344F8"/>
    <w:rsid w:val="00F40E35"/>
    <w:rsid w:val="00F449FA"/>
    <w:rsid w:val="00F47706"/>
    <w:rsid w:val="00F50292"/>
    <w:rsid w:val="00F538DF"/>
    <w:rsid w:val="00F53CDD"/>
    <w:rsid w:val="00F54D5A"/>
    <w:rsid w:val="00F554C9"/>
    <w:rsid w:val="00F61AB0"/>
    <w:rsid w:val="00F61CE5"/>
    <w:rsid w:val="00F64A79"/>
    <w:rsid w:val="00F673F3"/>
    <w:rsid w:val="00F71B46"/>
    <w:rsid w:val="00F74506"/>
    <w:rsid w:val="00F74973"/>
    <w:rsid w:val="00F74F57"/>
    <w:rsid w:val="00F83E44"/>
    <w:rsid w:val="00FA27D3"/>
    <w:rsid w:val="00FA571A"/>
    <w:rsid w:val="00FB07C5"/>
    <w:rsid w:val="00FC3CA8"/>
    <w:rsid w:val="00FC53C2"/>
    <w:rsid w:val="00FC782A"/>
    <w:rsid w:val="00FD00A5"/>
    <w:rsid w:val="00FD21A5"/>
    <w:rsid w:val="00FE1EE3"/>
    <w:rsid w:val="00FE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16"/>
  </w:style>
  <w:style w:type="paragraph" w:styleId="1">
    <w:name w:val="heading 1"/>
    <w:basedOn w:val="a"/>
    <w:next w:val="a"/>
    <w:link w:val="10"/>
    <w:uiPriority w:val="9"/>
    <w:qFormat/>
    <w:rsid w:val="00120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E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E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E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E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E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0E16"/>
    <w:pPr>
      <w:ind w:left="720"/>
      <w:contextualSpacing/>
    </w:pPr>
  </w:style>
  <w:style w:type="table" w:styleId="a4">
    <w:name w:val="Table Grid"/>
    <w:basedOn w:val="a1"/>
    <w:rsid w:val="00E155D7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450D73"/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450D73"/>
    <w:rPr>
      <w:rFonts w:ascii="Consolas" w:eastAsia="Calibri" w:hAnsi="Consolas" w:cs="Times New Roman"/>
      <w:sz w:val="21"/>
      <w:szCs w:val="21"/>
    </w:rPr>
  </w:style>
  <w:style w:type="paragraph" w:styleId="a7">
    <w:name w:val="footnote text"/>
    <w:basedOn w:val="a"/>
    <w:link w:val="a8"/>
    <w:rsid w:val="003C77EF"/>
    <w:rPr>
      <w:sz w:val="20"/>
    </w:rPr>
  </w:style>
  <w:style w:type="character" w:customStyle="1" w:styleId="a8">
    <w:name w:val="Текст сноски Знак"/>
    <w:basedOn w:val="a0"/>
    <w:link w:val="a7"/>
    <w:rsid w:val="003C7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текст сноски"/>
    <w:rsid w:val="003C77EF"/>
    <w:rPr>
      <w:vertAlign w:val="superscript"/>
    </w:rPr>
  </w:style>
  <w:style w:type="paragraph" w:styleId="aa">
    <w:name w:val="Normal (Web)"/>
    <w:basedOn w:val="a"/>
    <w:uiPriority w:val="99"/>
    <w:unhideWhenUsed/>
    <w:rsid w:val="005B6DBC"/>
    <w:pPr>
      <w:spacing w:before="100" w:beforeAutospacing="1" w:after="100" w:afterAutospacing="1"/>
    </w:pPr>
    <w:rPr>
      <w:szCs w:val="24"/>
    </w:rPr>
  </w:style>
  <w:style w:type="paragraph" w:styleId="ab">
    <w:name w:val="Body Text Indent"/>
    <w:basedOn w:val="a"/>
    <w:link w:val="ac"/>
    <w:unhideWhenUsed/>
    <w:rsid w:val="001D5176"/>
    <w:pPr>
      <w:spacing w:line="360" w:lineRule="auto"/>
      <w:ind w:firstLine="720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rsid w:val="001D517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EE3EB0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12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6D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E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0E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0E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0E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120E16"/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120E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20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120E1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20E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120E16"/>
    <w:rPr>
      <w:b/>
      <w:bCs/>
    </w:rPr>
  </w:style>
  <w:style w:type="character" w:styleId="af5">
    <w:name w:val="Emphasis"/>
    <w:basedOn w:val="a0"/>
    <w:uiPriority w:val="20"/>
    <w:qFormat/>
    <w:rsid w:val="00120E16"/>
    <w:rPr>
      <w:i/>
      <w:iCs/>
    </w:rPr>
  </w:style>
  <w:style w:type="paragraph" w:styleId="af6">
    <w:name w:val="No Spacing"/>
    <w:uiPriority w:val="1"/>
    <w:qFormat/>
    <w:rsid w:val="00120E16"/>
  </w:style>
  <w:style w:type="paragraph" w:styleId="21">
    <w:name w:val="Quote"/>
    <w:basedOn w:val="a"/>
    <w:next w:val="a"/>
    <w:link w:val="22"/>
    <w:uiPriority w:val="29"/>
    <w:qFormat/>
    <w:rsid w:val="00120E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0E16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120E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120E16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120E16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120E16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120E16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120E16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120E16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20E16"/>
    <w:pPr>
      <w:outlineLvl w:val="9"/>
    </w:pPr>
  </w:style>
  <w:style w:type="paragraph" w:customStyle="1" w:styleId="ConsPlusTitle">
    <w:name w:val="ConsPlusTitle"/>
    <w:rsid w:val="00E00D1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f">
    <w:name w:val="header"/>
    <w:basedOn w:val="a"/>
    <w:link w:val="aff0"/>
    <w:uiPriority w:val="99"/>
    <w:unhideWhenUsed/>
    <w:rsid w:val="00D867B2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867B2"/>
  </w:style>
  <w:style w:type="paragraph" w:styleId="aff1">
    <w:name w:val="footer"/>
    <w:basedOn w:val="a"/>
    <w:link w:val="aff2"/>
    <w:uiPriority w:val="99"/>
    <w:semiHidden/>
    <w:unhideWhenUsed/>
    <w:rsid w:val="00D867B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rsid w:val="00D86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7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33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aseline="0"/>
            </a:pPr>
            <a:r>
              <a:rPr lang="en-US" sz="1200" baseline="0"/>
              <a:t>2013</a:t>
            </a:r>
            <a:r>
              <a:rPr lang="ru-RU" sz="1200" baseline="0"/>
              <a:t> год</a:t>
            </a:r>
            <a:endParaRPr lang="en-US" sz="1200" baseline="0"/>
          </a:p>
        </c:rich>
      </c:tx>
    </c:title>
    <c:view3D>
      <c:rotX val="50"/>
      <c:rotY val="150"/>
      <c:perspective val="130"/>
    </c:view3D>
    <c:plotArea>
      <c:layout>
        <c:manualLayout>
          <c:layoutTarget val="inner"/>
          <c:xMode val="edge"/>
          <c:yMode val="edge"/>
          <c:x val="7.8703703703703762E-2"/>
          <c:y val="0.12773248018553918"/>
          <c:w val="0.8240740740740754"/>
          <c:h val="0.717250358498088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explosion val="1"/>
          <c:dPt>
            <c:idx val="4"/>
            <c:explosion val="0"/>
          </c:dPt>
          <c:dPt>
            <c:idx val="5"/>
            <c:explosion val="17"/>
          </c:dPt>
          <c:dLbls>
            <c:dLbl>
              <c:idx val="0"/>
              <c:layout>
                <c:manualLayout>
                  <c:x val="-0.12047225867599889"/>
                  <c:y val="0.12475086324268647"/>
                </c:manualLayout>
              </c:layout>
              <c:showVal val="1"/>
              <c:showCatName val="1"/>
              <c:showPercent val="1"/>
              <c:separator> тыс. рублей </c:separator>
            </c:dLbl>
            <c:dLbl>
              <c:idx val="1"/>
              <c:delete val="1"/>
            </c:dLbl>
            <c:dLbl>
              <c:idx val="2"/>
              <c:layout>
                <c:manualLayout>
                  <c:x val="-9.982775590551185E-2"/>
                  <c:y val="5.8177380194339628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безопасность и правоохранительная деятельность 646 тыс. рублей 0,1%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3"/>
              <c:layout>
                <c:manualLayout>
                  <c:x val="-0.142787620297463"/>
                  <c:y val="-6.27073982616078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экономика 31652 тыс. рублей 4%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4"/>
              <c:layout>
                <c:manualLayout>
                  <c:x val="0.12122630504520289"/>
                  <c:y val="-0.136470256306719"/>
                </c:manualLayout>
              </c:layout>
              <c:tx>
                <c:rich>
                  <a:bodyPr/>
                  <a:lstStyle/>
                  <a:p>
                    <a:r>
                      <a:rPr lang="ru-RU" sz="800" b="1" baseline="0"/>
                      <a:t>Жилищно-коммунальное хозяйство 142098 тыс. рублей    19%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5"/>
              <c:layout>
                <c:manualLayout>
                  <c:x val="-5.774296442111411E-2"/>
                  <c:y val="0.11523034472761931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Образование 411833 тыс. рублей 55%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6"/>
              <c:layout>
                <c:manualLayout>
                  <c:x val="5.20412292213474E-2"/>
                  <c:y val="-0.23794618128355274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Культура,  кинематография 35956 тыс. рублей 5%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7"/>
              <c:layout>
                <c:manualLayout>
                  <c:x val="5.0479002624671886E-2"/>
                  <c:y val="-0.11029342486035409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Социальная  политика 12711 тыс. рублей 1,7%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8"/>
              <c:layout>
                <c:manualLayout>
                  <c:x val="7.8439231554389061E-2"/>
                  <c:y val="-5.392458339157308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Физическая культура и спорт 36575 тыс. рублей 4,9%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9"/>
              <c:layout>
                <c:manualLayout>
                  <c:x val="0.14862259405074366"/>
                  <c:y val="3.820243623393225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Средства массовой информации 1850 тыс. рублей 0,2%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dLbl>
              <c:idx val="10"/>
              <c:layout>
                <c:manualLayout>
                  <c:x val="-7.3407516768737288E-2"/>
                  <c:y val="2.751841670678739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Обслуживание государственного и муниципального долга 960 тыс. рублей 0,1%</a:t>
                    </a:r>
                  </a:p>
                </c:rich>
              </c:tx>
              <c:showVal val="1"/>
              <c:showCatName val="1"/>
              <c:showPercent val="1"/>
              <c:separator> тыс. рублей </c:separator>
            </c:dLbl>
            <c:txPr>
              <a:bodyPr/>
              <a:lstStyle/>
              <a:p>
                <a:pPr>
                  <a:defRPr sz="800" b="1" baseline="0"/>
                </a:pPr>
                <a:endParaRPr lang="ru-RU"/>
              </a:p>
            </c:txPr>
            <c:showVal val="1"/>
            <c:showCatName val="1"/>
            <c:showPercent val="1"/>
            <c:separator> тыс. рублей </c:separator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Культура,  кинематография</c:v>
                </c:pt>
                <c:pt idx="7">
                  <c:v>Социальная 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70553</c:v>
                </c:pt>
                <c:pt idx="1">
                  <c:v>0</c:v>
                </c:pt>
                <c:pt idx="2">
                  <c:v>646</c:v>
                </c:pt>
                <c:pt idx="3">
                  <c:v>31652</c:v>
                </c:pt>
                <c:pt idx="4">
                  <c:v>142098</c:v>
                </c:pt>
                <c:pt idx="5">
                  <c:v>411833</c:v>
                </c:pt>
                <c:pt idx="6">
                  <c:v>35956</c:v>
                </c:pt>
                <c:pt idx="7">
                  <c:v>12711</c:v>
                </c:pt>
                <c:pt idx="8">
                  <c:v>36575</c:v>
                </c:pt>
                <c:pt idx="9">
                  <c:v>1850</c:v>
                </c:pt>
                <c:pt idx="10">
                  <c:v>960</c:v>
                </c:pt>
              </c:numCache>
            </c:numRef>
          </c:val>
        </c:ser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view3D>
      <c:rotX val="30"/>
      <c:rotY val="150"/>
      <c:perspective val="30"/>
    </c:view3D>
    <c:plotArea>
      <c:layout>
        <c:manualLayout>
          <c:layoutTarget val="inner"/>
          <c:xMode val="edge"/>
          <c:yMode val="edge"/>
          <c:x val="8.073476843338713E-2"/>
          <c:y val="9.3372278249236204E-2"/>
          <c:w val="0.82485450338213362"/>
          <c:h val="0.721996634851232"/>
        </c:manualLayout>
      </c:layout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2014 год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0.13888111790417415"/>
                  <c:y val="5.214112004897877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Общегосударственные вопросы</a:t>
                    </a:r>
                    <a:r>
                      <a:rPr lang="ru-RU" b="1" baseline="0"/>
                      <a:t> </a:t>
                    </a:r>
                    <a:r>
                      <a:rPr lang="ru-RU" b="1"/>
                      <a:t>87773,1тыс.руб.10,4%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2"/>
              <c:layout>
                <c:manualLayout>
                  <c:x val="-1.6327275457833221E-2"/>
                  <c:y val="5.198579389239410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оборона</a:t>
                    </a:r>
                    <a:r>
                      <a:rPr lang="ru-RU" b="1" baseline="0"/>
                      <a:t> </a:t>
                    </a:r>
                    <a:r>
                      <a:rPr lang="ru-RU" b="1"/>
                      <a:t>172 тыс.руб.0,02%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3"/>
              <c:layout>
                <c:manualLayout>
                  <c:x val="-0.16768387983438188"/>
                  <c:y val="1.439884809215263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безопасность и правоохранительная деятельность</a:t>
                    </a:r>
                    <a:r>
                      <a:rPr lang="ru-RU" b="1" baseline="0"/>
                      <a:t>    </a:t>
                    </a:r>
                  </a:p>
                  <a:p>
                    <a:r>
                      <a:rPr lang="ru-RU" b="1"/>
                      <a:t>16165,2 тыс.руб. 2%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4"/>
              <c:layout>
                <c:manualLayout>
                  <c:x val="-0.13962028858067871"/>
                  <c:y val="-0.10525773319430955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экономика</a:t>
                    </a:r>
                    <a:r>
                      <a:rPr lang="ru-RU" b="1" baseline="0"/>
                      <a:t> </a:t>
                    </a:r>
                    <a:r>
                      <a:rPr lang="ru-RU" b="1"/>
                      <a:t>43287,7тыс.руб.5%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5"/>
              <c:layout>
                <c:manualLayout>
                  <c:x val="1.2382041714145541E-3"/>
                  <c:y val="-7.763290755983548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Жилищно-коммунальное хозяйство</a:t>
                    </a:r>
                    <a:r>
                      <a:rPr lang="ru-RU" b="1" baseline="0"/>
                      <a:t> </a:t>
                    </a:r>
                    <a:r>
                      <a:rPr lang="ru-RU" b="1"/>
                      <a:t>104483,7 тыс.руб.12%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6"/>
              <c:tx>
                <c:rich>
                  <a:bodyPr/>
                  <a:lstStyle/>
                  <a:p>
                    <a:r>
                      <a:rPr lang="ru-RU" b="1"/>
                      <a:t>Образование   491048,5 тыс.руб. 59%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7"/>
              <c:layout>
                <c:manualLayout>
                  <c:x val="0"/>
                  <c:y val="-0.27721410633606008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Культура,  кинематография 43432,1тыс.руб. 5%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8"/>
              <c:layout>
                <c:manualLayout>
                  <c:x val="0"/>
                  <c:y val="4.4321349112342884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Социальная  политика</a:t>
                    </a:r>
                    <a:r>
                      <a:rPr lang="ru-RU" b="1" baseline="0"/>
                      <a:t>  </a:t>
                    </a:r>
                    <a:r>
                      <a:rPr lang="ru-RU" b="1"/>
                      <a:t>16558,2 тыс.руб.2%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9"/>
              <c:layout>
                <c:manualLayout>
                  <c:x val="3.6436139095387531E-2"/>
                  <c:y val="4.991978594468355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Физическая культура и спорт</a:t>
                    </a:r>
                    <a:r>
                      <a:rPr lang="ru-RU" b="1" baseline="0"/>
                      <a:t> </a:t>
                    </a:r>
                    <a:r>
                      <a:rPr lang="ru-RU" b="1"/>
                      <a:t>31967 тыс.руб.4%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10"/>
              <c:layout>
                <c:manualLayout>
                  <c:x val="9.4977744092147209E-2"/>
                  <c:y val="0.1308737587185318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Средства массовой информации</a:t>
                    </a:r>
                    <a:r>
                      <a:rPr lang="ru-RU" b="1" baseline="0"/>
                      <a:t> </a:t>
                    </a:r>
                    <a:r>
                      <a:rPr lang="ru-RU" b="1"/>
                      <a:t>2300 тыс.руб.0,3%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dLbl>
              <c:idx val="11"/>
              <c:layout>
                <c:manualLayout>
                  <c:x val="-9.2602371809312273E-2"/>
                  <c:y val="2.969138846845013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Обслуживание государственного и муниципального долга</a:t>
                    </a:r>
                    <a:r>
                      <a:rPr lang="ru-RU" b="1" baseline="0"/>
                      <a:t> </a:t>
                    </a:r>
                    <a:r>
                      <a:rPr lang="ru-RU" b="1"/>
                      <a:t>2456,7 тыс.руб.0,3%</a:t>
                    </a:r>
                  </a:p>
                </c:rich>
              </c:tx>
              <c:showVal val="1"/>
              <c:showCatName val="1"/>
              <c:showPercent val="1"/>
              <c:separator>тыс.руб.</c:separator>
            </c:dLbl>
            <c:txPr>
              <a:bodyPr/>
              <a:lstStyle/>
              <a:p>
                <a:pPr>
                  <a:defRPr sz="800" b="1" baseline="0"/>
                </a:pPr>
                <a:endParaRPr lang="ru-RU"/>
              </a:p>
            </c:txPr>
            <c:showVal val="1"/>
            <c:showCatName val="1"/>
            <c:showPercent val="1"/>
            <c:separator>тыс.руб.</c:separator>
            <c:showLeaderLines val="1"/>
          </c:dLbls>
          <c:cat>
            <c:strRef>
              <c:f>'Лист1'!$A$2:$A$14</c:f>
              <c:strCache>
                <c:ptCount val="13"/>
                <c:pt idx="0">
                  <c:v> </c:v>
                </c:pt>
                <c:pt idx="1">
                  <c:v>Общегосударственные вопросы</c:v>
                </c:pt>
                <c:pt idx="2">
                  <c:v>Национальная оборона</c:v>
                </c:pt>
                <c:pt idx="3">
                  <c:v>Национальная безопасность и правоохранительная деятельность</c:v>
                </c:pt>
                <c:pt idx="4">
                  <c:v>Национальная экономика</c:v>
                </c:pt>
                <c:pt idx="5">
                  <c:v>Жилищно-коммунальное хозяйство</c:v>
                </c:pt>
                <c:pt idx="6">
                  <c:v>Образование</c:v>
                </c:pt>
                <c:pt idx="7">
                  <c:v>Культура,  кинематография</c:v>
                </c:pt>
                <c:pt idx="8">
                  <c:v>Социальная  политика</c:v>
                </c:pt>
                <c:pt idx="9">
                  <c:v>Физическая культура и спорт</c:v>
                </c:pt>
                <c:pt idx="10">
                  <c:v>Средства массовой информации</c:v>
                </c:pt>
                <c:pt idx="11">
                  <c:v>Обслуживание государственного и муниципального долга</c:v>
                </c:pt>
                <c:pt idx="12">
                  <c:v> </c:v>
                </c:pt>
              </c:strCache>
            </c:strRef>
          </c:cat>
          <c:val>
            <c:numRef>
              <c:f>'Лист1'!$B$2:$B$14</c:f>
              <c:numCache>
                <c:formatCode>General</c:formatCode>
                <c:ptCount val="13"/>
                <c:pt idx="1">
                  <c:v>87773.1</c:v>
                </c:pt>
                <c:pt idx="2">
                  <c:v>172</c:v>
                </c:pt>
                <c:pt idx="3">
                  <c:v>16165.2</c:v>
                </c:pt>
                <c:pt idx="4">
                  <c:v>43287.7</c:v>
                </c:pt>
                <c:pt idx="5">
                  <c:v>104483.7</c:v>
                </c:pt>
                <c:pt idx="6">
                  <c:v>491048.5</c:v>
                </c:pt>
                <c:pt idx="7">
                  <c:v>43432.1</c:v>
                </c:pt>
                <c:pt idx="8">
                  <c:v>16558.2</c:v>
                </c:pt>
                <c:pt idx="9">
                  <c:v>31967</c:v>
                </c:pt>
                <c:pt idx="10">
                  <c:v>2300</c:v>
                </c:pt>
                <c:pt idx="11">
                  <c:v>2456.6999999999998</c:v>
                </c:pt>
              </c:numCache>
            </c:numRef>
          </c:val>
        </c:ser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B794-9A44-46BE-85FE-39FFE0DF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4967</TotalTime>
  <Pages>24</Pages>
  <Words>11032</Words>
  <Characters>62884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251</cp:revision>
  <cp:lastPrinted>2015-04-30T01:58:00Z</cp:lastPrinted>
  <dcterms:created xsi:type="dcterms:W3CDTF">2015-04-06T01:27:00Z</dcterms:created>
  <dcterms:modified xsi:type="dcterms:W3CDTF">2015-05-04T22:43:00Z</dcterms:modified>
</cp:coreProperties>
</file>