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D3" w:rsidRPr="009A67F4" w:rsidRDefault="00D65FD3" w:rsidP="00D65FD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Заключение №</w:t>
      </w:r>
      <w:r w:rsidR="00A75848" w:rsidRPr="009A67F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8</w:t>
      </w:r>
    </w:p>
    <w:p w:rsidR="002B08F4" w:rsidRPr="009A67F4" w:rsidRDefault="002B08F4" w:rsidP="004E0D4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57429B" w:rsidRPr="009A67F4">
        <w:rPr>
          <w:rFonts w:ascii="Times New Roman" w:hAnsi="Times New Roman" w:cs="Times New Roman"/>
          <w:b/>
          <w:sz w:val="24"/>
          <w:szCs w:val="24"/>
          <w:lang w:val="ru-RU"/>
        </w:rPr>
        <w:t>Контрольно-счетной палаты Лесозаводского городского округа</w:t>
      </w:r>
    </w:p>
    <w:p w:rsidR="0057429B" w:rsidRPr="009A67F4" w:rsidRDefault="002B08F4" w:rsidP="002B08F4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57429B" w:rsidRPr="009A67F4">
        <w:rPr>
          <w:rFonts w:ascii="Times New Roman" w:hAnsi="Times New Roman" w:cs="Times New Roman"/>
          <w:b/>
          <w:sz w:val="24"/>
          <w:szCs w:val="24"/>
          <w:lang w:val="ru-RU"/>
        </w:rPr>
        <w:t>на отчет об исполнении бюджета Лесозаводского городского округа за 201</w:t>
      </w:r>
      <w:r w:rsidR="00EE701A" w:rsidRPr="009A67F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4E0D40"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57429B" w:rsidRPr="009A67F4" w:rsidRDefault="0057429B" w:rsidP="00665A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9A67F4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9A67F4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/>
        </w:rPr>
        <w:t>г. Лесозаводск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726C1" w:rsidRPr="009A67F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</w:t>
      </w:r>
      <w:r w:rsidR="00245CF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FE211F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245CFC" w:rsidRPr="009A67F4">
        <w:rPr>
          <w:rFonts w:ascii="Times New Roman" w:hAnsi="Times New Roman" w:cs="Times New Roman"/>
          <w:sz w:val="24"/>
          <w:szCs w:val="24"/>
          <w:lang w:val="ru-RU"/>
        </w:rPr>
        <w:t>.04.201</w:t>
      </w:r>
      <w:r w:rsidR="00A75848" w:rsidRPr="009A67F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45CF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:rsidR="008D5A6E" w:rsidRPr="009A67F4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D3929" w:rsidRPr="009A67F4" w:rsidRDefault="000D3929" w:rsidP="00AD7EA4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  Контрольно-счетной палатой Лесозаводского</w:t>
      </w:r>
      <w:r w:rsidRPr="009A67F4">
        <w:rPr>
          <w:rFonts w:eastAsia="Times New Roman"/>
          <w:color w:val="auto"/>
          <w:lang w:eastAsia="ru-RU"/>
        </w:rPr>
        <w:t xml:space="preserve"> городского округа </w:t>
      </w:r>
      <w:r w:rsidRPr="009A67F4">
        <w:rPr>
          <w:color w:val="auto"/>
        </w:rPr>
        <w:t>проведена внешняя проверка годового отчета об исполнении бюджета Лесозаводского</w:t>
      </w:r>
      <w:r w:rsidRPr="009A67F4">
        <w:rPr>
          <w:rFonts w:eastAsia="Times New Roman"/>
          <w:color w:val="auto"/>
          <w:lang w:eastAsia="ru-RU"/>
        </w:rPr>
        <w:t xml:space="preserve"> городского округа </w:t>
      </w:r>
      <w:r w:rsidRPr="009A67F4">
        <w:rPr>
          <w:color w:val="auto"/>
        </w:rPr>
        <w:t>за 201</w:t>
      </w:r>
      <w:r w:rsidR="00B86D19" w:rsidRPr="009A67F4">
        <w:rPr>
          <w:color w:val="auto"/>
        </w:rPr>
        <w:t>7</w:t>
      </w:r>
      <w:r w:rsidRPr="009A67F4">
        <w:rPr>
          <w:color w:val="auto"/>
        </w:rPr>
        <w:t xml:space="preserve"> год, по итогам которой подготовлено настоящее заключение. </w:t>
      </w:r>
    </w:p>
    <w:p w:rsidR="00853A57" w:rsidRPr="009A67F4" w:rsidRDefault="00853A57" w:rsidP="00853A5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Заключение на годовой отчёт об исполнении бюджета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</w:t>
      </w:r>
      <w:r w:rsidR="00B86D1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выполнено в соответствии  с требованиями статей 157, 264.4</w:t>
      </w:r>
      <w:r w:rsidRPr="009A67F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>Российской Федерации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статьи 9 Федерального закона «Об общих принципах организации и деятельности контрольно-счётных органов субъектов Российской Федерации и муниципальных образований», Положения о Контрольно-счётной палате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Положения «О бюджетном устройстве и бюджетном процессе в Лесозаводском городском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округе»,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пунктом 2.1. Плана работы Контрольно-счётной палаты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на 201</w:t>
      </w:r>
      <w:r w:rsidR="00B86D1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год.</w:t>
      </w:r>
    </w:p>
    <w:p w:rsidR="00C62411" w:rsidRPr="009A67F4" w:rsidRDefault="00C62411" w:rsidP="00C62411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Цель мероприятия: определение полноты и достоверности показателей отчета об исполнении бюджета за 2017 год, анализ исполнения бюджета. </w:t>
      </w:r>
    </w:p>
    <w:p w:rsidR="00C62411" w:rsidRPr="009A67F4" w:rsidRDefault="00C62411" w:rsidP="00C6241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 xml:space="preserve">        Предмет мероприятия: отчет об исполнении бюджета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9A67F4">
        <w:rPr>
          <w:sz w:val="24"/>
          <w:szCs w:val="24"/>
          <w:lang w:val="ru-RU"/>
        </w:rPr>
        <w:t xml:space="preserve">за 2017 год, документы и материалы, подлежащие представлению в Думу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9A67F4">
        <w:rPr>
          <w:sz w:val="24"/>
          <w:szCs w:val="24"/>
          <w:lang w:val="ru-RU"/>
        </w:rPr>
        <w:t>одновременно с годовым отчетом об исполнении бюджета.</w:t>
      </w:r>
    </w:p>
    <w:p w:rsidR="000D3929" w:rsidRPr="009A67F4" w:rsidRDefault="000D3929" w:rsidP="000D3929">
      <w:pPr>
        <w:pStyle w:val="Default"/>
        <w:jc w:val="both"/>
        <w:rPr>
          <w:color w:val="auto"/>
          <w:sz w:val="26"/>
          <w:szCs w:val="26"/>
        </w:rPr>
      </w:pPr>
      <w:r w:rsidRPr="009A67F4">
        <w:rPr>
          <w:color w:val="auto"/>
        </w:rPr>
        <w:t xml:space="preserve">          Годовой отчет об исполнении бюджета, а также проект решения Думы Лесозаводского</w:t>
      </w:r>
      <w:r w:rsidRPr="009A67F4">
        <w:rPr>
          <w:rFonts w:eastAsia="Times New Roman"/>
          <w:color w:val="auto"/>
          <w:lang w:eastAsia="ru-RU"/>
        </w:rPr>
        <w:t xml:space="preserve"> городского округа «О</w:t>
      </w:r>
      <w:r w:rsidRPr="009A67F4">
        <w:rPr>
          <w:color w:val="auto"/>
        </w:rPr>
        <w:t>б исполнении бюджета Лесозаводского</w:t>
      </w:r>
      <w:r w:rsidRPr="009A67F4">
        <w:rPr>
          <w:rFonts w:eastAsia="Times New Roman"/>
          <w:color w:val="auto"/>
          <w:lang w:eastAsia="ru-RU"/>
        </w:rPr>
        <w:t xml:space="preserve"> городского округа</w:t>
      </w:r>
      <w:r w:rsidRPr="009A67F4">
        <w:rPr>
          <w:color w:val="auto"/>
        </w:rPr>
        <w:t xml:space="preserve"> за 201</w:t>
      </w:r>
      <w:r w:rsidR="00B86D19" w:rsidRPr="009A67F4">
        <w:rPr>
          <w:color w:val="auto"/>
        </w:rPr>
        <w:t>7</w:t>
      </w:r>
      <w:r w:rsidRPr="009A67F4">
        <w:rPr>
          <w:color w:val="auto"/>
        </w:rPr>
        <w:t xml:space="preserve"> год» поступили в Контрольно-счетную палату Лесозаводского</w:t>
      </w:r>
      <w:r w:rsidRPr="009A67F4">
        <w:rPr>
          <w:rFonts w:eastAsia="Times New Roman"/>
          <w:color w:val="auto"/>
          <w:lang w:eastAsia="ru-RU"/>
        </w:rPr>
        <w:t xml:space="preserve"> городского округа</w:t>
      </w:r>
      <w:r w:rsidRPr="009A67F4">
        <w:rPr>
          <w:color w:val="auto"/>
        </w:rPr>
        <w:t xml:space="preserve"> </w:t>
      </w:r>
      <w:r w:rsidRPr="009A67F4">
        <w:rPr>
          <w:rFonts w:eastAsia="Times New Roman"/>
          <w:color w:val="auto"/>
          <w:lang w:eastAsia="ru-RU"/>
        </w:rPr>
        <w:t xml:space="preserve">(далее – Контрольно-счётная палата) </w:t>
      </w:r>
      <w:r w:rsidR="00B86D19" w:rsidRPr="009A67F4">
        <w:rPr>
          <w:color w:val="auto"/>
        </w:rPr>
        <w:t xml:space="preserve"> 30</w:t>
      </w:r>
      <w:r w:rsidRPr="009A67F4">
        <w:rPr>
          <w:color w:val="auto"/>
        </w:rPr>
        <w:t xml:space="preserve"> марта 201</w:t>
      </w:r>
      <w:r w:rsidR="00B86D19" w:rsidRPr="009A67F4">
        <w:rPr>
          <w:color w:val="auto"/>
        </w:rPr>
        <w:t>8</w:t>
      </w:r>
      <w:r w:rsidRPr="009A67F4">
        <w:rPr>
          <w:color w:val="auto"/>
        </w:rPr>
        <w:t xml:space="preserve"> года с соблюдением срока, установленного статьей 39 Положения «О бюджетном устройстве и бюджетном процессе в Лесозаводском городском округе».   Документы и материалы к ним представлены в полном объеме, их состав соответствует требованиям статей 264.5, 264.6 </w:t>
      </w:r>
      <w:r w:rsidRPr="009A67F4">
        <w:rPr>
          <w:rFonts w:eastAsia="Times New Roman"/>
          <w:color w:val="auto"/>
          <w:lang w:eastAsia="ru-RU"/>
        </w:rPr>
        <w:t>Бюджетного кодекса</w:t>
      </w:r>
      <w:r w:rsidRPr="009A67F4">
        <w:rPr>
          <w:color w:val="auto"/>
        </w:rPr>
        <w:t xml:space="preserve"> РФ</w:t>
      </w:r>
      <w:r w:rsidRPr="009A67F4">
        <w:rPr>
          <w:rFonts w:eastAsia="Times New Roman"/>
          <w:color w:val="auto"/>
          <w:lang w:eastAsia="ru-RU"/>
        </w:rPr>
        <w:t xml:space="preserve"> и ст. 40 </w:t>
      </w:r>
      <w:r w:rsidRPr="009A67F4">
        <w:rPr>
          <w:color w:val="auto"/>
        </w:rPr>
        <w:t>Положения «О бюджетном устройстве и бюджетном процессе в Лесозаводском городском округе».</w:t>
      </w:r>
      <w:r w:rsidRPr="009A67F4">
        <w:rPr>
          <w:color w:val="auto"/>
          <w:sz w:val="26"/>
          <w:szCs w:val="26"/>
        </w:rPr>
        <w:t xml:space="preserve"> </w:t>
      </w:r>
    </w:p>
    <w:p w:rsidR="0057429B" w:rsidRPr="009A67F4" w:rsidRDefault="00535181" w:rsidP="00AD29B2">
      <w:pPr>
        <w:autoSpaceDE w:val="0"/>
        <w:autoSpaceDN w:val="0"/>
        <w:adjustRightInd w:val="0"/>
        <w:ind w:firstLine="0"/>
        <w:rPr>
          <w:lang w:val="ru-RU"/>
        </w:rPr>
      </w:pPr>
      <w:bookmarkStart w:id="0" w:name="sub_272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  <w:bookmarkEnd w:id="0"/>
      <w:r w:rsidR="00AD29B2" w:rsidRPr="009A67F4">
        <w:rPr>
          <w:sz w:val="24"/>
          <w:szCs w:val="24"/>
          <w:lang w:val="ru-RU"/>
        </w:rPr>
        <w:t xml:space="preserve">   </w:t>
      </w:r>
      <w:proofErr w:type="gramStart"/>
      <w:r w:rsidR="00AD29B2" w:rsidRPr="009A67F4">
        <w:rPr>
          <w:sz w:val="24"/>
          <w:szCs w:val="24"/>
          <w:lang w:val="ru-RU"/>
        </w:rPr>
        <w:t>При подготовке заключения использовались результаты проведенной внешней проверки годовой бюджетной отчетности 8  главных администраторов средств бюджета города за 201</w:t>
      </w:r>
      <w:r w:rsidR="00B86D19" w:rsidRPr="009A67F4">
        <w:rPr>
          <w:sz w:val="24"/>
          <w:szCs w:val="24"/>
          <w:lang w:val="ru-RU"/>
        </w:rPr>
        <w:t>7</w:t>
      </w:r>
      <w:r w:rsidR="00AD29B2" w:rsidRPr="009A67F4">
        <w:rPr>
          <w:sz w:val="24"/>
          <w:szCs w:val="24"/>
          <w:lang w:val="ru-RU"/>
        </w:rPr>
        <w:t xml:space="preserve"> год;</w:t>
      </w:r>
      <w:r w:rsidR="00AD29B2" w:rsidRPr="009A67F4">
        <w:rPr>
          <w:lang w:val="ru-RU"/>
        </w:rPr>
        <w:t xml:space="preserve"> </w:t>
      </w:r>
      <w:r w:rsidR="0017154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информация, представленная </w:t>
      </w:r>
      <w:r w:rsidR="0057429B" w:rsidRPr="009A67F4">
        <w:rPr>
          <w:rFonts w:ascii="Times New Roman" w:hAnsi="Times New Roman" w:cs="Times New Roman"/>
          <w:sz w:val="24"/>
          <w:szCs w:val="24"/>
          <w:lang w:val="ru-RU"/>
        </w:rPr>
        <w:t>Управлением Федерального казначейства по Приморскому краю</w:t>
      </w:r>
      <w:r w:rsidR="00B40B0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запросу Контрольно-счётной палаты</w:t>
      </w:r>
      <w:r w:rsidR="00AD29B2" w:rsidRPr="009A67F4">
        <w:rPr>
          <w:lang w:val="ru-RU"/>
        </w:rPr>
        <w:t xml:space="preserve">; а </w:t>
      </w:r>
      <w:r w:rsidR="00D5403A" w:rsidRPr="009A67F4">
        <w:rPr>
          <w:rFonts w:ascii="Times New Roman" w:hAnsi="Times New Roman" w:cs="Times New Roman"/>
          <w:sz w:val="24"/>
          <w:szCs w:val="24"/>
          <w:lang w:val="ru-RU" w:bidi="ar-SA"/>
        </w:rPr>
        <w:t>также дополнительные документы и информационные материалы, запрошенные в ходе</w:t>
      </w:r>
      <w:r w:rsidR="00AD29B2" w:rsidRPr="009A67F4">
        <w:rPr>
          <w:lang w:val="ru-RU"/>
        </w:rPr>
        <w:t xml:space="preserve"> </w:t>
      </w:r>
      <w:r w:rsidR="00AD29B2" w:rsidRPr="009A67F4">
        <w:rPr>
          <w:sz w:val="24"/>
          <w:szCs w:val="24"/>
          <w:lang w:val="ru-RU"/>
        </w:rPr>
        <w:t>внешней</w:t>
      </w:r>
      <w:r w:rsidR="00AD29B2" w:rsidRPr="009A67F4">
        <w:rPr>
          <w:lang w:val="ru-RU"/>
        </w:rPr>
        <w:t xml:space="preserve"> </w:t>
      </w:r>
      <w:r w:rsidR="00D5403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проверки в администрации </w:t>
      </w:r>
      <w:r w:rsidR="00C6241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</w:t>
      </w:r>
      <w:r w:rsidR="00D5403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городского округа, Финансовом управлении и у </w:t>
      </w:r>
      <w:r w:rsidR="006C0F08">
        <w:rPr>
          <w:rFonts w:ascii="Times New Roman" w:hAnsi="Times New Roman" w:cs="Times New Roman"/>
          <w:sz w:val="24"/>
          <w:szCs w:val="24"/>
          <w:lang w:val="ru-RU" w:bidi="ar-SA"/>
        </w:rPr>
        <w:t>главных распорядителей бюджетных средств</w:t>
      </w:r>
      <w:r w:rsidR="00D5403A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proofErr w:type="gramEnd"/>
    </w:p>
    <w:p w:rsidR="00AD29B2" w:rsidRPr="009A67F4" w:rsidRDefault="00AD29B2" w:rsidP="00AD29B2">
      <w:pPr>
        <w:pStyle w:val="Default"/>
        <w:jc w:val="both"/>
        <w:rPr>
          <w:color w:val="auto"/>
        </w:rPr>
      </w:pPr>
    </w:p>
    <w:p w:rsidR="00D34D10" w:rsidRPr="009A67F4" w:rsidRDefault="00D34D10" w:rsidP="00B40586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ru-RU"/>
        </w:rPr>
      </w:pPr>
      <w:r w:rsidRPr="009A67F4">
        <w:rPr>
          <w:rFonts w:cstheme="minorHAnsi"/>
          <w:b/>
          <w:bCs/>
          <w:iCs/>
          <w:sz w:val="24"/>
          <w:szCs w:val="24"/>
          <w:lang w:val="ru-RU" w:bidi="ar-SA"/>
        </w:rPr>
        <w:t>Общая характеристика основных параметров исполнения  бюджета</w:t>
      </w:r>
      <w:r w:rsidRPr="009A67F4">
        <w:rPr>
          <w:rFonts w:eastAsia="Times New Roman" w:cstheme="minorHAnsi"/>
          <w:b/>
          <w:sz w:val="24"/>
          <w:szCs w:val="24"/>
          <w:lang w:val="ru-RU" w:eastAsia="ru-RU"/>
        </w:rPr>
        <w:t xml:space="preserve"> Лесозаводского городского округа  </w:t>
      </w:r>
      <w:r w:rsidRPr="009A67F4">
        <w:rPr>
          <w:rFonts w:cstheme="minorHAnsi"/>
          <w:b/>
          <w:sz w:val="24"/>
          <w:szCs w:val="24"/>
          <w:lang w:val="ru-RU"/>
        </w:rPr>
        <w:t>за 201</w:t>
      </w:r>
      <w:r w:rsidR="00913094" w:rsidRPr="009A67F4">
        <w:rPr>
          <w:rFonts w:cstheme="minorHAnsi"/>
          <w:b/>
          <w:sz w:val="24"/>
          <w:szCs w:val="24"/>
          <w:lang w:val="ru-RU"/>
        </w:rPr>
        <w:t>7</w:t>
      </w:r>
      <w:r w:rsidRPr="009A67F4">
        <w:rPr>
          <w:rFonts w:cstheme="minorHAnsi"/>
          <w:b/>
          <w:sz w:val="24"/>
          <w:szCs w:val="24"/>
          <w:lang w:val="ru-RU"/>
        </w:rPr>
        <w:t xml:space="preserve"> год</w:t>
      </w:r>
    </w:p>
    <w:p w:rsidR="00D34D10" w:rsidRPr="009A67F4" w:rsidRDefault="00D34D10" w:rsidP="00AD29B2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 Бюджет </w:t>
      </w:r>
      <w:r w:rsidRPr="009A67F4">
        <w:rPr>
          <w:rFonts w:eastAsia="Times New Roman"/>
          <w:color w:val="auto"/>
          <w:lang w:eastAsia="ru-RU"/>
        </w:rPr>
        <w:t xml:space="preserve">Лесозаводского городского округа  </w:t>
      </w:r>
      <w:r w:rsidRPr="009A67F4">
        <w:rPr>
          <w:color w:val="auto"/>
        </w:rPr>
        <w:t>на 201</w:t>
      </w:r>
      <w:r w:rsidR="00913094" w:rsidRPr="009A67F4">
        <w:rPr>
          <w:color w:val="auto"/>
        </w:rPr>
        <w:t>7</w:t>
      </w:r>
      <w:r w:rsidRPr="009A67F4">
        <w:rPr>
          <w:color w:val="auto"/>
        </w:rPr>
        <w:t xml:space="preserve">  год утвержден решением Думы </w:t>
      </w:r>
      <w:r w:rsidRPr="009A67F4">
        <w:rPr>
          <w:rFonts w:eastAsia="Times New Roman"/>
          <w:color w:val="auto"/>
          <w:lang w:eastAsia="ru-RU"/>
        </w:rPr>
        <w:t xml:space="preserve">Лесозаводского городского округа  от </w:t>
      </w:r>
      <w:r w:rsidR="00913094" w:rsidRPr="009A67F4">
        <w:rPr>
          <w:rFonts w:eastAsia="Times New Roman"/>
          <w:color w:val="auto"/>
          <w:lang w:eastAsia="ru-RU"/>
        </w:rPr>
        <w:t xml:space="preserve">20.12.2016 №567-НПА </w:t>
      </w:r>
      <w:r w:rsidRPr="009A67F4">
        <w:rPr>
          <w:rFonts w:eastAsia="Times New Roman"/>
          <w:color w:val="auto"/>
          <w:lang w:eastAsia="ru-RU"/>
        </w:rPr>
        <w:t xml:space="preserve">«О бюджете </w:t>
      </w:r>
      <w:r w:rsidRPr="009A67F4">
        <w:rPr>
          <w:color w:val="auto"/>
        </w:rPr>
        <w:t xml:space="preserve">Лесозаводского городского округа </w:t>
      </w:r>
      <w:r w:rsidRPr="009A67F4">
        <w:rPr>
          <w:rFonts w:eastAsia="Times New Roman"/>
          <w:color w:val="auto"/>
          <w:lang w:eastAsia="ru-RU"/>
        </w:rPr>
        <w:t>на 201</w:t>
      </w:r>
      <w:r w:rsidR="00913094" w:rsidRPr="009A67F4">
        <w:rPr>
          <w:rFonts w:eastAsia="Times New Roman"/>
          <w:color w:val="auto"/>
          <w:lang w:eastAsia="ru-RU"/>
        </w:rPr>
        <w:t>7</w:t>
      </w:r>
      <w:r w:rsidRPr="009A67F4">
        <w:rPr>
          <w:rFonts w:eastAsia="Times New Roman"/>
          <w:color w:val="auto"/>
          <w:lang w:eastAsia="ru-RU"/>
        </w:rPr>
        <w:t xml:space="preserve"> год и на плановый период 201</w:t>
      </w:r>
      <w:r w:rsidR="00913094" w:rsidRPr="009A67F4">
        <w:rPr>
          <w:rFonts w:eastAsia="Times New Roman"/>
          <w:color w:val="auto"/>
          <w:lang w:eastAsia="ru-RU"/>
        </w:rPr>
        <w:t>8</w:t>
      </w:r>
      <w:r w:rsidRPr="009A67F4">
        <w:rPr>
          <w:rFonts w:eastAsia="Times New Roman"/>
          <w:color w:val="auto"/>
          <w:lang w:eastAsia="ru-RU"/>
        </w:rPr>
        <w:t xml:space="preserve"> и 201</w:t>
      </w:r>
      <w:r w:rsidR="00913094" w:rsidRPr="009A67F4">
        <w:rPr>
          <w:rFonts w:eastAsia="Times New Roman"/>
          <w:color w:val="auto"/>
          <w:lang w:eastAsia="ru-RU"/>
        </w:rPr>
        <w:t>9</w:t>
      </w:r>
      <w:r w:rsidRPr="009A67F4">
        <w:rPr>
          <w:rFonts w:eastAsia="Times New Roman"/>
          <w:color w:val="auto"/>
          <w:lang w:eastAsia="ru-RU"/>
        </w:rPr>
        <w:t xml:space="preserve"> годов». 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Первоначально бюджет на 2017 год был принят со следующими основными характеристиками: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   общий объем доходов в сумме 700594,67 тыс. руб.;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   общий объем расходов в сумме  721596,67 тыс. руб.;</w:t>
      </w:r>
    </w:p>
    <w:p w:rsidR="002E0D98" w:rsidRPr="009A67F4" w:rsidRDefault="002E0D98" w:rsidP="002E0D98">
      <w:pPr>
        <w:tabs>
          <w:tab w:val="center" w:pos="0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-  дефицит местного бюджета в сумме 21002 тыс. рублей, или 10% общего объема доходов бюджета муниципального образования Лесозаводский  городской округ без учета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утвержденного объема безвозмездных поступлений и поступлений налоговых доходов по дополнительным нормативам отчислений.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течение 201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в основные характеристики 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</w:t>
      </w:r>
      <w:r w:rsidR="001D6CB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вносились изменения, таким образом, уточненные основные характеристики бюджета на конец года имеют следующие значения: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общий объем доходов в сумме 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933167,66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общий объем расходов в сумме 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1085370,05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дефицит местного бюджета в сумме 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152202,39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</w:p>
    <w:p w:rsidR="002E0D98" w:rsidRPr="009A67F4" w:rsidRDefault="008B6EE8" w:rsidP="00AD29B2">
      <w:pPr>
        <w:pStyle w:val="Default"/>
        <w:jc w:val="both"/>
        <w:rPr>
          <w:color w:val="auto"/>
        </w:rPr>
      </w:pPr>
      <w:r w:rsidRPr="009A67F4">
        <w:rPr>
          <w:rFonts w:eastAsia="Times New Roman"/>
          <w:color w:val="auto"/>
          <w:lang w:eastAsia="ru-RU"/>
        </w:rPr>
        <w:t xml:space="preserve">         Анализ </w:t>
      </w:r>
      <w:r w:rsidR="00B40586" w:rsidRPr="009A67F4">
        <w:rPr>
          <w:rFonts w:eastAsia="Times New Roman"/>
          <w:color w:val="auto"/>
          <w:lang w:eastAsia="ru-RU"/>
        </w:rPr>
        <w:t xml:space="preserve">внесенных </w:t>
      </w:r>
      <w:r w:rsidRPr="009A67F4">
        <w:rPr>
          <w:rFonts w:eastAsia="Times New Roman"/>
          <w:color w:val="auto"/>
          <w:lang w:eastAsia="ru-RU"/>
        </w:rPr>
        <w:t xml:space="preserve">изменений по основным характеристикам бюджета Лесозаводского городского округа на 2017 год представлен в таблице:      </w:t>
      </w:r>
    </w:p>
    <w:p w:rsidR="00D34D10" w:rsidRPr="009A67F4" w:rsidRDefault="00D34D10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tbl>
      <w:tblPr>
        <w:tblW w:w="5104" w:type="pct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3"/>
        <w:gridCol w:w="2408"/>
        <w:gridCol w:w="2411"/>
        <w:gridCol w:w="1132"/>
        <w:gridCol w:w="853"/>
      </w:tblGrid>
      <w:tr w:rsidR="008B6EE8" w:rsidRPr="009A67F4" w:rsidTr="00330D89">
        <w:trPr>
          <w:trHeight w:val="70"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B6EE8" w:rsidRPr="009A67F4" w:rsidRDefault="008B6EE8" w:rsidP="00D34D10">
            <w:pPr>
              <w:ind w:left="-170" w:firstLine="17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     </w:t>
            </w: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6EE8" w:rsidRPr="009A67F4" w:rsidRDefault="008B6EE8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Плановые</w:t>
            </w:r>
            <w:proofErr w:type="spellEnd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показатели</w:t>
            </w:r>
            <w:proofErr w:type="spellEnd"/>
            <w:r w:rsidR="00E51676"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бюджета</w:t>
            </w:r>
            <w:r w:rsidR="00164350"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на 2017 год</w:t>
            </w:r>
          </w:p>
          <w:p w:rsidR="00E51676" w:rsidRPr="009A67F4" w:rsidRDefault="00E51676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0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6EE8" w:rsidRPr="009A67F4" w:rsidRDefault="008B6EE8" w:rsidP="008B6EE8">
            <w:pPr>
              <w:ind w:hanging="1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Отклонение от первоначального бюджета     </w:t>
            </w:r>
          </w:p>
        </w:tc>
      </w:tr>
      <w:tr w:rsidR="00330D89" w:rsidRPr="009A67F4" w:rsidTr="00330D89">
        <w:trPr>
          <w:trHeight w:val="355"/>
        </w:trPr>
        <w:tc>
          <w:tcPr>
            <w:tcW w:w="1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6EE8" w:rsidRPr="009A67F4" w:rsidRDefault="008B6EE8" w:rsidP="00D34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EE8" w:rsidRPr="009A67F4" w:rsidRDefault="008B6EE8" w:rsidP="00330D89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Утвержденный</w:t>
            </w:r>
            <w:proofErr w:type="spellEnd"/>
            <w:r w:rsidR="00330D89"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</w:t>
            </w:r>
            <w:proofErr w:type="spellEnd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от</w:t>
            </w:r>
          </w:p>
          <w:p w:rsidR="008B6EE8" w:rsidRPr="009A67F4" w:rsidRDefault="008B6EE8" w:rsidP="00330D8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eastAsia="Times New Roman"/>
                <w:lang w:eastAsia="ru-RU"/>
              </w:rPr>
              <w:t>20.12.2016 №567-НПА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EE8" w:rsidRPr="009A67F4" w:rsidRDefault="008B6EE8" w:rsidP="00330D89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</w:t>
            </w: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точненный</w:t>
            </w:r>
            <w:proofErr w:type="spellEnd"/>
            <w:r w:rsidR="00330D89"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бюджет </w:t>
            </w:r>
            <w:proofErr w:type="gram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от</w:t>
            </w:r>
            <w:proofErr w:type="gramEnd"/>
          </w:p>
          <w:p w:rsidR="008B6EE8" w:rsidRPr="009A67F4" w:rsidRDefault="008B6EE8" w:rsidP="001D6CB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="001D6CB3" w:rsidRPr="009A67F4">
              <w:rPr>
                <w:rFonts w:ascii="Times New Roman" w:hAnsi="Times New Roman" w:cs="Times New Roman"/>
                <w:bCs/>
                <w:lang w:val="ru-RU"/>
              </w:rPr>
              <w:t>9</w:t>
            </w:r>
            <w:r w:rsidRPr="009A67F4">
              <w:rPr>
                <w:rFonts w:ascii="Times New Roman" w:hAnsi="Times New Roman" w:cs="Times New Roman"/>
                <w:bCs/>
                <w:lang w:val="ru-RU"/>
              </w:rPr>
              <w:t>.12.2017 №6</w:t>
            </w:r>
            <w:r w:rsidR="001D6CB3" w:rsidRPr="009A67F4">
              <w:rPr>
                <w:rFonts w:ascii="Times New Roman" w:hAnsi="Times New Roman" w:cs="Times New Roman"/>
                <w:bCs/>
                <w:lang w:val="ru-RU"/>
              </w:rPr>
              <w:t>95</w:t>
            </w:r>
            <w:r w:rsidRPr="009A67F4">
              <w:rPr>
                <w:rFonts w:ascii="Times New Roman" w:hAnsi="Times New Roman" w:cs="Times New Roman"/>
                <w:bCs/>
                <w:lang w:val="ru-RU"/>
              </w:rPr>
              <w:t>-НПА</w:t>
            </w:r>
          </w:p>
        </w:tc>
        <w:tc>
          <w:tcPr>
            <w:tcW w:w="10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6EE8" w:rsidRPr="009A67F4" w:rsidRDefault="008B6EE8" w:rsidP="00D34D10">
            <w:pPr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8B6EE8" w:rsidRPr="009A67F4" w:rsidTr="00330D89">
        <w:trPr>
          <w:trHeight w:val="219"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6EE8" w:rsidRPr="009A67F4" w:rsidRDefault="008B6EE8" w:rsidP="00D34D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6EE8" w:rsidRPr="009A67F4" w:rsidRDefault="008B6EE8" w:rsidP="00D34D10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6EE8" w:rsidRPr="009A67F4" w:rsidRDefault="008B6EE8" w:rsidP="00D34D1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6EE8" w:rsidRPr="009A67F4" w:rsidRDefault="008B6EE8" w:rsidP="008B6EE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тыс</w:t>
            </w:r>
            <w:proofErr w:type="gram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.р</w:t>
            </w:r>
            <w:proofErr w:type="gramEnd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уб</w:t>
            </w:r>
            <w:proofErr w:type="spellEnd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6EE8" w:rsidRPr="009A67F4" w:rsidRDefault="008B6EE8" w:rsidP="008B6EE8">
            <w:pPr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30D89" w:rsidRPr="009A67F4" w:rsidTr="00330D89">
        <w:trPr>
          <w:trHeight w:val="310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89" w:rsidRPr="009A67F4" w:rsidRDefault="00330D89" w:rsidP="00D34D10">
            <w:pPr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</w:rPr>
              <w:t>Доходы</w:t>
            </w:r>
            <w:proofErr w:type="spellEnd"/>
            <w:r w:rsidRPr="009A67F4">
              <w:rPr>
                <w:rFonts w:ascii="Times New Roman" w:hAnsi="Times New Roman" w:cs="Times New Roman"/>
                <w:b/>
              </w:rPr>
              <w:t xml:space="preserve"> </w:t>
            </w:r>
            <w:r w:rsidRPr="009A67F4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Pr="009A67F4">
              <w:rPr>
                <w:rFonts w:ascii="Times New Roman" w:hAnsi="Times New Roman" w:cs="Times New Roman"/>
                <w:lang w:val="ru-RU"/>
              </w:rPr>
              <w:t>в том числе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700594,67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933167,66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b/>
              </w:rPr>
            </w:pPr>
            <w:r w:rsidRPr="009A67F4">
              <w:rPr>
                <w:b/>
              </w:rPr>
              <w:t>232573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b/>
              </w:rPr>
            </w:pPr>
            <w:r w:rsidRPr="009A67F4">
              <w:rPr>
                <w:b/>
              </w:rPr>
              <w:t>133,2</w:t>
            </w:r>
          </w:p>
        </w:tc>
      </w:tr>
      <w:tr w:rsidR="00330D89" w:rsidRPr="009A67F4" w:rsidTr="00330D89">
        <w:trPr>
          <w:trHeight w:val="310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89" w:rsidRPr="009A67F4" w:rsidRDefault="00330D89" w:rsidP="00D34D10">
            <w:pPr>
              <w:ind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9A67F4">
              <w:rPr>
                <w:rFonts w:ascii="Times New Roman" w:hAnsi="Times New Roman" w:cs="Times New Roman"/>
                <w:bCs/>
                <w:iCs/>
              </w:rPr>
              <w:t>Налоговые</w:t>
            </w:r>
            <w:proofErr w:type="spellEnd"/>
            <w:r w:rsidRPr="009A67F4">
              <w:rPr>
                <w:rFonts w:ascii="Times New Roman" w:hAnsi="Times New Roman" w:cs="Times New Roman"/>
                <w:bCs/>
                <w:iCs/>
              </w:rPr>
              <w:t xml:space="preserve">  и </w:t>
            </w:r>
            <w:proofErr w:type="spellStart"/>
            <w:r w:rsidRPr="009A67F4">
              <w:rPr>
                <w:rFonts w:ascii="Times New Roman" w:hAnsi="Times New Roman" w:cs="Times New Roman"/>
                <w:bCs/>
                <w:iCs/>
              </w:rPr>
              <w:t>неналоговые</w:t>
            </w:r>
            <w:proofErr w:type="spellEnd"/>
            <w:r w:rsidRPr="009A67F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bCs/>
                <w:iCs/>
              </w:rPr>
              <w:t>доходы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A67F4">
              <w:rPr>
                <w:rFonts w:ascii="Times New Roman" w:hAnsi="Times New Roman" w:cs="Times New Roman"/>
                <w:lang w:val="ru-RU"/>
              </w:rPr>
              <w:t xml:space="preserve">385629 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1D6CB3">
            <w:pPr>
              <w:ind w:right="114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67F4">
              <w:rPr>
                <w:rFonts w:ascii="Times New Roman" w:hAnsi="Times New Roman" w:cs="Times New Roman"/>
                <w:bCs/>
                <w:lang w:val="ru-RU"/>
              </w:rPr>
              <w:t>4</w:t>
            </w:r>
            <w:r w:rsidR="001D6CB3" w:rsidRPr="009A67F4">
              <w:rPr>
                <w:rFonts w:ascii="Times New Roman" w:hAnsi="Times New Roman" w:cs="Times New Roman"/>
                <w:bCs/>
                <w:lang w:val="ru-RU"/>
              </w:rPr>
              <w:t>19413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1D6CB3">
            <w:pPr>
              <w:ind w:firstLine="0"/>
              <w:jc w:val="center"/>
              <w:rPr>
                <w:lang w:val="ru-RU"/>
              </w:rPr>
            </w:pPr>
            <w:r w:rsidRPr="009A67F4">
              <w:t>3</w:t>
            </w:r>
            <w:r w:rsidR="001D6CB3" w:rsidRPr="009A67F4">
              <w:rPr>
                <w:lang w:val="ru-RU"/>
              </w:rPr>
              <w:t>3784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1D6CB3" w:rsidP="00330D89">
            <w:pPr>
              <w:ind w:firstLine="0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8,8</w:t>
            </w:r>
          </w:p>
        </w:tc>
      </w:tr>
      <w:tr w:rsidR="00330D89" w:rsidRPr="009A67F4" w:rsidTr="00330D89">
        <w:trPr>
          <w:trHeight w:val="310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89" w:rsidRPr="009A67F4" w:rsidRDefault="00330D89" w:rsidP="00D34D10">
            <w:pPr>
              <w:ind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9A67F4">
              <w:rPr>
                <w:rFonts w:ascii="Times New Roman" w:hAnsi="Times New Roman" w:cs="Times New Roman"/>
              </w:rPr>
              <w:t>Безвозмездные</w:t>
            </w:r>
            <w:proofErr w:type="spellEnd"/>
            <w:r w:rsidRPr="009A67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</w:rPr>
              <w:t>поступления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67F4">
              <w:rPr>
                <w:rFonts w:ascii="Times New Roman" w:hAnsi="Times New Roman" w:cs="Times New Roman"/>
                <w:lang w:val="ru-RU"/>
              </w:rPr>
              <w:t xml:space="preserve">314965,67 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1D6CB3" w:rsidP="00D34D10">
            <w:pPr>
              <w:ind w:right="114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67F4">
              <w:rPr>
                <w:rFonts w:ascii="Times New Roman" w:hAnsi="Times New Roman" w:cs="Times New Roman"/>
                <w:lang w:val="ru-RU"/>
              </w:rPr>
              <w:t>513754,66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1D6CB3">
            <w:pPr>
              <w:ind w:firstLine="0"/>
              <w:jc w:val="center"/>
              <w:rPr>
                <w:lang w:val="ru-RU"/>
              </w:rPr>
            </w:pPr>
            <w:r w:rsidRPr="009A67F4">
              <w:t>19</w:t>
            </w:r>
            <w:r w:rsidR="001D6CB3" w:rsidRPr="009A67F4">
              <w:rPr>
                <w:lang w:val="ru-RU"/>
              </w:rPr>
              <w:t>8789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1D6CB3">
            <w:pPr>
              <w:ind w:firstLine="0"/>
              <w:jc w:val="center"/>
              <w:rPr>
                <w:lang w:val="ru-RU"/>
              </w:rPr>
            </w:pPr>
            <w:r w:rsidRPr="009A67F4">
              <w:t>16</w:t>
            </w:r>
            <w:r w:rsidR="001D6CB3" w:rsidRPr="009A67F4">
              <w:rPr>
                <w:lang w:val="ru-RU"/>
              </w:rPr>
              <w:t>3,1</w:t>
            </w:r>
          </w:p>
        </w:tc>
      </w:tr>
      <w:tr w:rsidR="00330D89" w:rsidRPr="009A67F4" w:rsidTr="00330D89">
        <w:trPr>
          <w:trHeight w:val="201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89" w:rsidRPr="009A67F4" w:rsidRDefault="00330D89" w:rsidP="00D34D10">
            <w:pPr>
              <w:ind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</w:rPr>
              <w:t>Расходы</w:t>
            </w:r>
            <w:proofErr w:type="spellEnd"/>
            <w:r w:rsidRPr="009A67F4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9A67F4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721596,67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1085370,05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b/>
              </w:rPr>
            </w:pPr>
            <w:r w:rsidRPr="009A67F4">
              <w:rPr>
                <w:b/>
              </w:rPr>
              <w:t>363773,4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b/>
              </w:rPr>
            </w:pPr>
            <w:r w:rsidRPr="009A67F4">
              <w:rPr>
                <w:b/>
              </w:rPr>
              <w:t>150,4</w:t>
            </w:r>
          </w:p>
        </w:tc>
      </w:tr>
      <w:tr w:rsidR="00330D89" w:rsidRPr="009A67F4" w:rsidTr="00330D89">
        <w:trPr>
          <w:trHeight w:val="219"/>
        </w:trPr>
        <w:tc>
          <w:tcPr>
            <w:tcW w:w="1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89" w:rsidRPr="009A67F4" w:rsidRDefault="00330D89" w:rsidP="00D34D10">
            <w:pPr>
              <w:ind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</w:rPr>
              <w:t>Дефицит</w:t>
            </w:r>
            <w:proofErr w:type="spellEnd"/>
            <w:r w:rsidRPr="009A67F4">
              <w:rPr>
                <w:rFonts w:ascii="Times New Roman" w:hAnsi="Times New Roman" w:cs="Times New Roman"/>
                <w:b/>
              </w:rPr>
              <w:t xml:space="preserve"> (-)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0D89" w:rsidRPr="009A67F4" w:rsidRDefault="00330D89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21002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0D89" w:rsidRPr="009A67F4" w:rsidRDefault="00330D89" w:rsidP="00D34D10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152202,39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b/>
              </w:rPr>
            </w:pPr>
            <w:r w:rsidRPr="009A67F4">
              <w:rPr>
                <w:b/>
              </w:rPr>
              <w:t>131200,4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D89" w:rsidRPr="009A67F4" w:rsidRDefault="00330D89" w:rsidP="00330D89">
            <w:pPr>
              <w:ind w:firstLine="0"/>
              <w:jc w:val="center"/>
              <w:rPr>
                <w:b/>
              </w:rPr>
            </w:pPr>
            <w:r w:rsidRPr="009A67F4">
              <w:rPr>
                <w:b/>
              </w:rPr>
              <w:t>х</w:t>
            </w:r>
          </w:p>
        </w:tc>
      </w:tr>
    </w:tbl>
    <w:p w:rsidR="008B6EE8" w:rsidRPr="009A67F4" w:rsidRDefault="008B6EE8" w:rsidP="00D34D10">
      <w:pPr>
        <w:rPr>
          <w:sz w:val="24"/>
          <w:szCs w:val="24"/>
          <w:lang w:val="ru-RU"/>
        </w:rPr>
      </w:pPr>
    </w:p>
    <w:p w:rsidR="00164350" w:rsidRPr="009A67F4" w:rsidRDefault="00164350" w:rsidP="00D34D10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По сравнению с первоначально утвержденным бюджетом:</w:t>
      </w:r>
    </w:p>
    <w:p w:rsidR="00164350" w:rsidRPr="009A67F4" w:rsidRDefault="00B40586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-</w:t>
      </w:r>
      <w:r w:rsidR="00164350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уточненные </w:t>
      </w:r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доходы </w:t>
      </w:r>
      <w:r w:rsidR="00164350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бюджета увеличились на сумму 232573 тыс. рублей или на 33,2%, за счет увеличения доходов по группе «Б</w:t>
      </w:r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езвозмездные поступления»</w:t>
      </w:r>
      <w:r w:rsidR="00164350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194200 </w:t>
      </w:r>
      <w:proofErr w:type="spellStart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61,7%,  по группе «</w:t>
      </w:r>
      <w:r w:rsidR="00164350" w:rsidRPr="009A67F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Налоговые  и неналоговые доходы»</w:t>
      </w:r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доходы увеличились на 38373 </w:t>
      </w:r>
      <w:proofErr w:type="spellStart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10%;</w:t>
      </w:r>
    </w:p>
    <w:p w:rsidR="00164350" w:rsidRPr="009A67F4" w:rsidRDefault="00B40586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уточненные расходы увеличились на 194200 </w:t>
      </w:r>
      <w:proofErr w:type="spellStart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50,4%;</w:t>
      </w:r>
    </w:p>
    <w:p w:rsidR="00164350" w:rsidRPr="009A67F4" w:rsidRDefault="00B40586" w:rsidP="00D34D10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дефицит бюджета увеличился </w:t>
      </w:r>
      <w:r w:rsidR="00164350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131200,4 </w:t>
      </w:r>
      <w:proofErr w:type="spellStart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643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2D165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</w:t>
      </w:r>
      <w:r w:rsidR="002D165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</w:t>
      </w:r>
      <w:r w:rsidR="008F7E8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изменения </w:t>
      </w:r>
      <w:r w:rsidR="008F7E86" w:rsidRPr="009A67F4">
        <w:rPr>
          <w:rFonts w:ascii="Times New Roman" w:hAnsi="Times New Roman" w:cs="Times New Roman"/>
          <w:sz w:val="24"/>
          <w:szCs w:val="24"/>
          <w:lang w:val="ru-RU" w:bidi="ar-SA"/>
        </w:rPr>
        <w:t>остатков средств на счетах по учету средств бюджета</w:t>
      </w:r>
      <w:r w:rsidR="008F7E8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связи с возвратом</w:t>
      </w:r>
      <w:r w:rsidR="002D165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остатков субсидий на переселение их аварийного жилья, не использованных в  2016 году). </w:t>
      </w:r>
    </w:p>
    <w:p w:rsidR="00B40586" w:rsidRPr="009A67F4" w:rsidRDefault="00B40586" w:rsidP="00D34D1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>Б</w:t>
      </w:r>
      <w:r w:rsidR="00D34D10" w:rsidRPr="009A67F4">
        <w:rPr>
          <w:sz w:val="24"/>
          <w:szCs w:val="24"/>
          <w:lang w:val="ru-RU"/>
        </w:rPr>
        <w:t xml:space="preserve">юджет </w:t>
      </w:r>
      <w:r w:rsidR="00D34D1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2017 год исполнен:</w:t>
      </w:r>
    </w:p>
    <w:p w:rsidR="00D34D10" w:rsidRPr="009A67F4" w:rsidRDefault="00B40586" w:rsidP="00A24656">
      <w:pPr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- по</w:t>
      </w:r>
      <w:r w:rsidR="00D34D10" w:rsidRPr="009A67F4">
        <w:rPr>
          <w:sz w:val="24"/>
          <w:szCs w:val="24"/>
          <w:lang w:val="ru-RU"/>
        </w:rPr>
        <w:t xml:space="preserve"> </w:t>
      </w:r>
      <w:r w:rsidR="00D34D10" w:rsidRPr="009A67F4">
        <w:rPr>
          <w:b/>
          <w:sz w:val="24"/>
          <w:szCs w:val="24"/>
          <w:lang w:val="ru-RU"/>
        </w:rPr>
        <w:t>доход</w:t>
      </w:r>
      <w:r w:rsidRPr="009A67F4">
        <w:rPr>
          <w:b/>
          <w:sz w:val="24"/>
          <w:szCs w:val="24"/>
          <w:lang w:val="ru-RU"/>
        </w:rPr>
        <w:t xml:space="preserve">ам </w:t>
      </w:r>
      <w:r w:rsidR="00D34D10" w:rsidRPr="009A67F4">
        <w:rPr>
          <w:sz w:val="24"/>
          <w:szCs w:val="24"/>
          <w:lang w:val="ru-RU"/>
        </w:rPr>
        <w:t xml:space="preserve">в сумме </w:t>
      </w:r>
      <w:r w:rsidRPr="009A67F4">
        <w:rPr>
          <w:b/>
          <w:sz w:val="24"/>
          <w:szCs w:val="24"/>
          <w:lang w:val="ru-RU"/>
        </w:rPr>
        <w:t xml:space="preserve">915620 </w:t>
      </w:r>
      <w:r w:rsidR="00D34D10" w:rsidRPr="009A67F4">
        <w:rPr>
          <w:b/>
          <w:i/>
          <w:sz w:val="24"/>
          <w:szCs w:val="24"/>
          <w:lang w:val="ru-RU"/>
        </w:rPr>
        <w:t xml:space="preserve"> </w:t>
      </w:r>
      <w:r w:rsidR="00D34D10" w:rsidRPr="009A67F4">
        <w:rPr>
          <w:sz w:val="24"/>
          <w:szCs w:val="24"/>
          <w:lang w:val="ru-RU"/>
        </w:rPr>
        <w:t>тыс. руб.</w:t>
      </w:r>
      <w:r w:rsidR="0021370D" w:rsidRPr="009A67F4">
        <w:rPr>
          <w:sz w:val="24"/>
          <w:szCs w:val="24"/>
          <w:lang w:val="ru-RU"/>
        </w:rPr>
        <w:t xml:space="preserve"> или </w:t>
      </w:r>
      <w:r w:rsidRPr="009A67F4">
        <w:rPr>
          <w:sz w:val="24"/>
          <w:szCs w:val="24"/>
          <w:lang w:val="ru-RU"/>
        </w:rPr>
        <w:t>98,1</w:t>
      </w:r>
      <w:r w:rsidR="00D34D10" w:rsidRPr="009A67F4">
        <w:rPr>
          <w:sz w:val="24"/>
          <w:szCs w:val="24"/>
          <w:lang w:val="ru-RU"/>
        </w:rPr>
        <w:t xml:space="preserve"> % к утвержденным бюджетным назначениям</w:t>
      </w:r>
      <w:r w:rsidRPr="009A67F4">
        <w:rPr>
          <w:sz w:val="24"/>
          <w:szCs w:val="24"/>
          <w:lang w:val="ru-RU"/>
        </w:rPr>
        <w:t>;</w:t>
      </w:r>
      <w:r w:rsidR="00D34D10" w:rsidRPr="009A67F4">
        <w:rPr>
          <w:sz w:val="24"/>
          <w:szCs w:val="24"/>
          <w:lang w:val="ru-RU"/>
        </w:rPr>
        <w:t xml:space="preserve"> </w:t>
      </w:r>
    </w:p>
    <w:p w:rsidR="00A24656" w:rsidRPr="009A67F4" w:rsidRDefault="00B40586" w:rsidP="00A24656">
      <w:pPr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- по</w:t>
      </w:r>
      <w:r w:rsidR="00D34D10" w:rsidRPr="009A67F4">
        <w:rPr>
          <w:sz w:val="24"/>
          <w:szCs w:val="24"/>
          <w:lang w:val="ru-RU"/>
        </w:rPr>
        <w:t xml:space="preserve"> </w:t>
      </w:r>
      <w:r w:rsidR="00D34D10" w:rsidRPr="009A67F4">
        <w:rPr>
          <w:b/>
          <w:sz w:val="24"/>
          <w:szCs w:val="24"/>
          <w:lang w:val="ru-RU"/>
        </w:rPr>
        <w:t>расход</w:t>
      </w:r>
      <w:r w:rsidRPr="009A67F4">
        <w:rPr>
          <w:b/>
          <w:sz w:val="24"/>
          <w:szCs w:val="24"/>
          <w:lang w:val="ru-RU"/>
        </w:rPr>
        <w:t>ам</w:t>
      </w:r>
      <w:r w:rsidR="00D34D10" w:rsidRPr="009A67F4">
        <w:rPr>
          <w:sz w:val="24"/>
          <w:szCs w:val="24"/>
          <w:lang w:val="ru-RU"/>
        </w:rPr>
        <w:t xml:space="preserve"> в сумме </w:t>
      </w:r>
      <w:r w:rsidRPr="009A67F4">
        <w:rPr>
          <w:b/>
          <w:sz w:val="24"/>
          <w:szCs w:val="24"/>
          <w:lang w:val="ru-RU"/>
        </w:rPr>
        <w:t>1063836,9</w:t>
      </w:r>
      <w:r w:rsidR="00D34D10" w:rsidRPr="009A67F4">
        <w:rPr>
          <w:b/>
          <w:i/>
          <w:sz w:val="24"/>
          <w:szCs w:val="24"/>
          <w:lang w:val="ru-RU"/>
        </w:rPr>
        <w:t xml:space="preserve"> </w:t>
      </w:r>
      <w:proofErr w:type="spellStart"/>
      <w:r w:rsidR="00D34D10" w:rsidRPr="009A67F4">
        <w:rPr>
          <w:sz w:val="24"/>
          <w:szCs w:val="24"/>
          <w:lang w:val="ru-RU"/>
        </w:rPr>
        <w:t>тыс</w:t>
      </w:r>
      <w:proofErr w:type="gramStart"/>
      <w:r w:rsidR="00D34D10" w:rsidRPr="009A67F4">
        <w:rPr>
          <w:sz w:val="24"/>
          <w:szCs w:val="24"/>
          <w:lang w:val="ru-RU"/>
        </w:rPr>
        <w:t>.р</w:t>
      </w:r>
      <w:proofErr w:type="gramEnd"/>
      <w:r w:rsidR="00D34D10" w:rsidRPr="009A67F4">
        <w:rPr>
          <w:sz w:val="24"/>
          <w:szCs w:val="24"/>
          <w:lang w:val="ru-RU"/>
        </w:rPr>
        <w:t>уб</w:t>
      </w:r>
      <w:proofErr w:type="spellEnd"/>
      <w:r w:rsidR="00D34D10" w:rsidRPr="009A67F4">
        <w:rPr>
          <w:sz w:val="24"/>
          <w:szCs w:val="24"/>
          <w:lang w:val="ru-RU"/>
        </w:rPr>
        <w:t xml:space="preserve">. или </w:t>
      </w:r>
      <w:r w:rsidRPr="009A67F4">
        <w:rPr>
          <w:sz w:val="24"/>
          <w:szCs w:val="24"/>
          <w:lang w:val="ru-RU"/>
        </w:rPr>
        <w:t>98</w:t>
      </w:r>
      <w:r w:rsidR="00D34D10" w:rsidRPr="009A67F4">
        <w:rPr>
          <w:sz w:val="24"/>
          <w:szCs w:val="24"/>
          <w:lang w:val="ru-RU"/>
        </w:rPr>
        <w:t>% к утвержденным бюджетным назначениям.</w:t>
      </w:r>
    </w:p>
    <w:p w:rsidR="00BD2EE3" w:rsidRPr="009A67F4" w:rsidRDefault="00A24656" w:rsidP="00A24656">
      <w:pPr>
        <w:ind w:firstLine="0"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905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B4058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дефи</w:t>
      </w:r>
      <w:r w:rsidR="009051A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цитом</w:t>
      </w:r>
      <w:r w:rsidR="00905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сумме </w:t>
      </w:r>
      <w:r w:rsidR="00B4058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148217,27</w:t>
      </w:r>
      <w:r w:rsidR="009051A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905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905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905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905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6362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905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2E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8F7E86" w:rsidRPr="009A67F4">
        <w:rPr>
          <w:sz w:val="24"/>
          <w:szCs w:val="24"/>
          <w:lang w:val="ru-RU"/>
        </w:rPr>
        <w:t xml:space="preserve">что составило 65,7% общего годового дохода без учета утвержденных безвозмездных поступлений </w:t>
      </w:r>
      <w:r w:rsidR="008F7E86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и поступлений налоговых доходов по дополнительным нормативам отчислений</w:t>
      </w:r>
      <w:r w:rsidR="008F7E86" w:rsidRPr="009A67F4">
        <w:rPr>
          <w:sz w:val="24"/>
          <w:szCs w:val="24"/>
          <w:lang w:val="ru-RU"/>
        </w:rPr>
        <w:t xml:space="preserve">. Превышение предельного значения сложилось в пределах снижения остатков средств на счетах по учету средств местного бюджета (127217,3 </w:t>
      </w:r>
      <w:proofErr w:type="spellStart"/>
      <w:r w:rsidR="008F7E86" w:rsidRPr="009A67F4">
        <w:rPr>
          <w:sz w:val="24"/>
          <w:szCs w:val="24"/>
          <w:lang w:val="ru-RU"/>
        </w:rPr>
        <w:t>тыс</w:t>
      </w:r>
      <w:proofErr w:type="gramStart"/>
      <w:r w:rsidR="008F7E86" w:rsidRPr="009A67F4">
        <w:rPr>
          <w:sz w:val="24"/>
          <w:szCs w:val="24"/>
          <w:lang w:val="ru-RU"/>
        </w:rPr>
        <w:t>.р</w:t>
      </w:r>
      <w:proofErr w:type="gramEnd"/>
      <w:r w:rsidR="008F7E86" w:rsidRPr="009A67F4">
        <w:rPr>
          <w:sz w:val="24"/>
          <w:szCs w:val="24"/>
          <w:lang w:val="ru-RU"/>
        </w:rPr>
        <w:t>уб</w:t>
      </w:r>
      <w:proofErr w:type="spellEnd"/>
      <w:r w:rsidR="008F7E86" w:rsidRPr="009A67F4">
        <w:rPr>
          <w:sz w:val="24"/>
          <w:szCs w:val="24"/>
          <w:lang w:val="ru-RU"/>
        </w:rPr>
        <w:t xml:space="preserve">.), а также разницы между полученными и погашенными муниципальным образованием бюджетными кредитами (21000 </w:t>
      </w:r>
      <w:proofErr w:type="spellStart"/>
      <w:r w:rsidR="008F7E86" w:rsidRPr="009A67F4">
        <w:rPr>
          <w:sz w:val="24"/>
          <w:szCs w:val="24"/>
          <w:lang w:val="ru-RU"/>
        </w:rPr>
        <w:t>тыс.руб</w:t>
      </w:r>
      <w:proofErr w:type="spellEnd"/>
      <w:r w:rsidR="008F7E86" w:rsidRPr="009A67F4">
        <w:rPr>
          <w:sz w:val="24"/>
          <w:szCs w:val="24"/>
          <w:lang w:val="ru-RU"/>
        </w:rPr>
        <w:t>.), что соответствует требованиям пункта 3 статьи 92.1 БК РФ.</w:t>
      </w:r>
      <w:r w:rsidR="00BD2E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</w:p>
    <w:p w:rsidR="00C141EE" w:rsidRPr="009A67F4" w:rsidRDefault="00C141EE" w:rsidP="00C141E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="0098443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Общая характеристика   исполнения бюджета за  2017 год представлена в таблице:                                                                                             </w:t>
      </w:r>
    </w:p>
    <w:p w:rsidR="00C141EE" w:rsidRPr="009A67F4" w:rsidRDefault="00C141EE" w:rsidP="00C141E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 xml:space="preserve">   (тыс. руб.)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1560"/>
        <w:gridCol w:w="1417"/>
        <w:gridCol w:w="1559"/>
        <w:gridCol w:w="958"/>
      </w:tblGrid>
      <w:tr w:rsidR="00C141EE" w:rsidRPr="009A67F4" w:rsidTr="00EE77A6">
        <w:tc>
          <w:tcPr>
            <w:tcW w:w="2518" w:type="dxa"/>
          </w:tcPr>
          <w:p w:rsidR="00C141EE" w:rsidRPr="009A67F4" w:rsidRDefault="00C141EE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59" w:type="dxa"/>
          </w:tcPr>
          <w:p w:rsidR="00C141EE" w:rsidRPr="009A67F4" w:rsidRDefault="00C141EE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Утверждено на 2017</w:t>
            </w:r>
          </w:p>
        </w:tc>
        <w:tc>
          <w:tcPr>
            <w:tcW w:w="1560" w:type="dxa"/>
          </w:tcPr>
          <w:p w:rsidR="00C141EE" w:rsidRPr="009A67F4" w:rsidRDefault="00C141EE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 за 2017</w:t>
            </w:r>
          </w:p>
        </w:tc>
        <w:tc>
          <w:tcPr>
            <w:tcW w:w="1417" w:type="dxa"/>
          </w:tcPr>
          <w:p w:rsidR="00C141EE" w:rsidRPr="009A67F4" w:rsidRDefault="00C141EE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Процент выполнения </w:t>
            </w:r>
          </w:p>
        </w:tc>
        <w:tc>
          <w:tcPr>
            <w:tcW w:w="1559" w:type="dxa"/>
          </w:tcPr>
          <w:p w:rsidR="00C141EE" w:rsidRPr="009A67F4" w:rsidRDefault="00C141EE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 за 2016</w:t>
            </w:r>
          </w:p>
        </w:tc>
        <w:tc>
          <w:tcPr>
            <w:tcW w:w="958" w:type="dxa"/>
          </w:tcPr>
          <w:p w:rsidR="00C141EE" w:rsidRPr="009A67F4" w:rsidRDefault="00C141EE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419413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3131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40764</w:t>
            </w:r>
            <w:r w:rsidR="0031317C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383985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b/>
                <w:sz w:val="20"/>
                <w:szCs w:val="20"/>
              </w:rPr>
            </w:pPr>
            <w:r w:rsidRPr="009A67F4">
              <w:rPr>
                <w:b/>
                <w:sz w:val="20"/>
                <w:szCs w:val="20"/>
              </w:rPr>
              <w:t>106,2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513755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507977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481217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b/>
                <w:sz w:val="20"/>
                <w:szCs w:val="20"/>
              </w:rPr>
            </w:pPr>
            <w:r w:rsidRPr="009A67F4">
              <w:rPr>
                <w:b/>
                <w:sz w:val="20"/>
                <w:szCs w:val="20"/>
              </w:rPr>
              <w:t>105,6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 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-субвенции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319785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315065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306134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102,9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-субсидии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114546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114468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153862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74,4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дотации, в  том числе: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14461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14461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22793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63,4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выравнивание бюджетной обеспеченности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98,9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поддержку мер по обеспечению сбалансированности бюджетов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12868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12868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21183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60,7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64594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63833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58" w:type="dxa"/>
            <w:vAlign w:val="center"/>
          </w:tcPr>
          <w:p w:rsidR="00062A56" w:rsidRPr="009A67F4" w:rsidRDefault="00062A56" w:rsidP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в 829 раз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 -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 средств, имеющих целевое назначение, прошлых лет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13,3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933168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915620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865202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105,8</w:t>
            </w:r>
          </w:p>
        </w:tc>
      </w:tr>
      <w:tr w:rsidR="00062A56" w:rsidRPr="009A67F4" w:rsidTr="00062A56">
        <w:tc>
          <w:tcPr>
            <w:tcW w:w="2518" w:type="dxa"/>
          </w:tcPr>
          <w:p w:rsidR="00062A56" w:rsidRPr="009A67F4" w:rsidRDefault="00062A56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1085370,05</w:t>
            </w:r>
          </w:p>
        </w:tc>
        <w:tc>
          <w:tcPr>
            <w:tcW w:w="1560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1063836,91</w:t>
            </w:r>
          </w:p>
        </w:tc>
        <w:tc>
          <w:tcPr>
            <w:tcW w:w="1417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59" w:type="dxa"/>
            <w:vAlign w:val="center"/>
          </w:tcPr>
          <w:p w:rsidR="00062A56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824793,2</w:t>
            </w:r>
          </w:p>
        </w:tc>
        <w:tc>
          <w:tcPr>
            <w:tcW w:w="958" w:type="dxa"/>
            <w:vAlign w:val="center"/>
          </w:tcPr>
          <w:p w:rsidR="00062A56" w:rsidRPr="009A67F4" w:rsidRDefault="00062A56">
            <w:pPr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129,0</w:t>
            </w:r>
          </w:p>
        </w:tc>
      </w:tr>
      <w:tr w:rsidR="00C141EE" w:rsidRPr="009A67F4" w:rsidTr="00062A56">
        <w:tc>
          <w:tcPr>
            <w:tcW w:w="2518" w:type="dxa"/>
          </w:tcPr>
          <w:p w:rsidR="009A40E4" w:rsidRPr="009A67F4" w:rsidRDefault="00C141EE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Дефицит</w:t>
            </w:r>
            <w:r w:rsidR="009A40E4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(-), </w:t>
            </w:r>
          </w:p>
          <w:p w:rsidR="00C141EE" w:rsidRPr="009A67F4" w:rsidRDefault="009A40E4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профицит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(+)</w:t>
            </w:r>
            <w:proofErr w:type="gramEnd"/>
          </w:p>
        </w:tc>
        <w:tc>
          <w:tcPr>
            <w:tcW w:w="1559" w:type="dxa"/>
            <w:vAlign w:val="center"/>
          </w:tcPr>
          <w:p w:rsidR="00C141EE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A40E4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152202,39</w:t>
            </w:r>
          </w:p>
        </w:tc>
        <w:tc>
          <w:tcPr>
            <w:tcW w:w="1560" w:type="dxa"/>
            <w:vAlign w:val="center"/>
          </w:tcPr>
          <w:p w:rsidR="00C141EE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A40E4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148217,27</w:t>
            </w:r>
          </w:p>
        </w:tc>
        <w:tc>
          <w:tcPr>
            <w:tcW w:w="1417" w:type="dxa"/>
            <w:vAlign w:val="center"/>
          </w:tcPr>
          <w:p w:rsidR="00C141EE" w:rsidRPr="009A67F4" w:rsidRDefault="00C141EE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141EE" w:rsidRPr="009A67F4" w:rsidRDefault="00062A56" w:rsidP="00062A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9A40E4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40407</w:t>
            </w:r>
          </w:p>
        </w:tc>
        <w:tc>
          <w:tcPr>
            <w:tcW w:w="958" w:type="dxa"/>
          </w:tcPr>
          <w:p w:rsidR="00C141EE" w:rsidRPr="009A67F4" w:rsidRDefault="00062A56" w:rsidP="00C141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C141EE" w:rsidRPr="009A67F4" w:rsidRDefault="00C141EE" w:rsidP="008B6EE8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8443B" w:rsidRPr="009A67F4" w:rsidRDefault="0098443B" w:rsidP="0098443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Неисполнение плана по доходам за 2017 год составило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17548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1,9%, </w:t>
      </w:r>
      <w:r w:rsidR="001F09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числе: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F09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неисполнение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налоговым и неналоговым доходам </w:t>
      </w:r>
      <w:r w:rsidR="001F09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11770 тыс. руб.</w:t>
      </w:r>
      <w:r w:rsidR="001F09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F620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безвозмездных средств  из вышестоящих бюджетов  по сравнению с пл</w:t>
      </w:r>
      <w:r w:rsidR="00F620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аном</w:t>
      </w:r>
      <w:r w:rsidR="00F62084" w:rsidRPr="00F620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620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F6208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оступ</w:t>
      </w:r>
      <w:r w:rsidR="00F620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ило меньше на 5558 тыс. руб. К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роме того произведен возврат в краевой бюджет остатков целевых средств в сумме 219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98443B" w:rsidRPr="009A67F4" w:rsidRDefault="0098443B" w:rsidP="0098443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В результате неисполнения плана по доходам</w:t>
      </w:r>
      <w:r w:rsidR="00F620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расходы бюджета за 2017 год исполнены в мен</w:t>
      </w:r>
      <w:r w:rsidR="00F620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ьшем объеме, чем  запланировано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21533,1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2%. </w:t>
      </w:r>
    </w:p>
    <w:p w:rsidR="0098443B" w:rsidRPr="009A67F4" w:rsidRDefault="0098443B" w:rsidP="00096156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6156" w:rsidRPr="009A67F4" w:rsidRDefault="00096156" w:rsidP="00096156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Динамика исполнения бюджета городского округа за 2013-2017 годы</w:t>
      </w:r>
      <w:r w:rsidR="00A2465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567"/>
        <w:gridCol w:w="992"/>
        <w:gridCol w:w="567"/>
        <w:gridCol w:w="992"/>
        <w:gridCol w:w="567"/>
        <w:gridCol w:w="992"/>
        <w:gridCol w:w="567"/>
        <w:gridCol w:w="1134"/>
        <w:gridCol w:w="567"/>
      </w:tblGrid>
      <w:tr w:rsidR="00096156" w:rsidRPr="009A67F4" w:rsidTr="00600DBB">
        <w:trPr>
          <w:trHeight w:val="317"/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2013 </w:t>
            </w: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2014 </w:t>
            </w: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2015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2016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2017 год</w:t>
            </w:r>
          </w:p>
        </w:tc>
      </w:tr>
      <w:tr w:rsidR="00096156" w:rsidRPr="009A67F4" w:rsidTr="00600DBB">
        <w:trPr>
          <w:trHeight w:val="314"/>
          <w:tblHeader/>
        </w:trPr>
        <w:tc>
          <w:tcPr>
            <w:tcW w:w="2127" w:type="dxa"/>
            <w:vMerge/>
            <w:vAlign w:val="center"/>
            <w:hideMark/>
          </w:tcPr>
          <w:p w:rsidR="00096156" w:rsidRPr="009A67F4" w:rsidRDefault="00096156" w:rsidP="00EE77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right="-127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6156" w:rsidRPr="009A67F4" w:rsidRDefault="00096156" w:rsidP="00EE77A6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096156" w:rsidRPr="009A67F4" w:rsidRDefault="00096156" w:rsidP="00EE77A6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6156" w:rsidRPr="009A67F4" w:rsidRDefault="00096156" w:rsidP="00EE77A6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096156" w:rsidRPr="009A67F4" w:rsidRDefault="00096156" w:rsidP="00EE77A6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96156" w:rsidRPr="009A67F4" w:rsidRDefault="00096156" w:rsidP="00EE77A6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096156" w:rsidRPr="009A67F4" w:rsidRDefault="00096156" w:rsidP="00EE77A6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6156" w:rsidRPr="009A67F4" w:rsidTr="00600DBB">
        <w:trPr>
          <w:trHeight w:val="447"/>
          <w:tblHeader/>
        </w:trPr>
        <w:tc>
          <w:tcPr>
            <w:tcW w:w="2127" w:type="dxa"/>
            <w:vMerge/>
            <w:vAlign w:val="center"/>
            <w:hideMark/>
          </w:tcPr>
          <w:p w:rsidR="00096156" w:rsidRPr="009A67F4" w:rsidRDefault="00096156" w:rsidP="00EE77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096156" w:rsidRPr="009A67F4" w:rsidRDefault="00096156" w:rsidP="00EE77A6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</w:p>
          <w:p w:rsidR="00096156" w:rsidRPr="009A67F4" w:rsidRDefault="00096156" w:rsidP="00EE77A6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</w:p>
          <w:p w:rsidR="00096156" w:rsidRPr="009A67F4" w:rsidRDefault="00096156" w:rsidP="00EE77A6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096156" w:rsidRPr="009A67F4" w:rsidTr="00600DBB">
        <w:trPr>
          <w:trHeight w:val="285"/>
        </w:trPr>
        <w:tc>
          <w:tcPr>
            <w:tcW w:w="212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числе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752652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818916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92,3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858924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92,9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865202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94,7</w:t>
            </w:r>
          </w:p>
        </w:tc>
        <w:tc>
          <w:tcPr>
            <w:tcW w:w="1134" w:type="dxa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915620</w:t>
            </w:r>
          </w:p>
        </w:tc>
        <w:tc>
          <w:tcPr>
            <w:tcW w:w="567" w:type="dxa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98,1</w:t>
            </w:r>
          </w:p>
        </w:tc>
      </w:tr>
      <w:tr w:rsidR="00096156" w:rsidRPr="009A67F4" w:rsidTr="00600DBB">
        <w:trPr>
          <w:trHeight w:val="233"/>
        </w:trPr>
        <w:tc>
          <w:tcPr>
            <w:tcW w:w="212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алоговые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неналоговые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400471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361909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92,4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371974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90,6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383985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92,9</w:t>
            </w:r>
          </w:p>
        </w:tc>
        <w:tc>
          <w:tcPr>
            <w:tcW w:w="1134" w:type="dxa"/>
            <w:vAlign w:val="center"/>
          </w:tcPr>
          <w:p w:rsidR="00096156" w:rsidRPr="009A67F4" w:rsidRDefault="00096156" w:rsidP="00115B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40764</w:t>
            </w:r>
            <w:r w:rsidR="00115B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97,2</w:t>
            </w:r>
          </w:p>
        </w:tc>
      </w:tr>
      <w:tr w:rsidR="00096156" w:rsidRPr="009A67F4" w:rsidTr="00600DBB">
        <w:trPr>
          <w:trHeight w:val="150"/>
        </w:trPr>
        <w:tc>
          <w:tcPr>
            <w:tcW w:w="212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езвозмездные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358993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459395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92,6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486950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94,8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481217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96,1</w:t>
            </w:r>
          </w:p>
        </w:tc>
        <w:tc>
          <w:tcPr>
            <w:tcW w:w="1134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507977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98,9</w:t>
            </w:r>
          </w:p>
        </w:tc>
      </w:tr>
      <w:tr w:rsidR="00096156" w:rsidRPr="009A67F4" w:rsidTr="00600DBB">
        <w:trPr>
          <w:trHeight w:val="285"/>
        </w:trPr>
        <w:tc>
          <w:tcPr>
            <w:tcW w:w="212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744834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839644,2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89,9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855313,7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87,2</w:t>
            </w: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824794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82,8</w:t>
            </w:r>
          </w:p>
        </w:tc>
        <w:tc>
          <w:tcPr>
            <w:tcW w:w="1134" w:type="dxa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1063836,9</w:t>
            </w:r>
          </w:p>
        </w:tc>
        <w:tc>
          <w:tcPr>
            <w:tcW w:w="567" w:type="dxa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98</w:t>
            </w:r>
          </w:p>
        </w:tc>
      </w:tr>
      <w:tr w:rsidR="00096156" w:rsidRPr="009A67F4" w:rsidTr="00600DBB">
        <w:trPr>
          <w:trHeight w:val="326"/>
        </w:trPr>
        <w:tc>
          <w:tcPr>
            <w:tcW w:w="2127" w:type="dxa"/>
            <w:shd w:val="clear" w:color="auto" w:fill="auto"/>
            <w:vAlign w:val="center"/>
            <w:hideMark/>
          </w:tcPr>
          <w:p w:rsidR="00096156" w:rsidRPr="009A67F4" w:rsidRDefault="00600DBB" w:rsidP="00600DBB">
            <w:pPr>
              <w:ind w:right="-108" w:hanging="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(+),</w:t>
            </w: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</w:t>
            </w:r>
            <w:proofErr w:type="spellStart"/>
            <w:r w:rsidR="00096156"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ефицит</w:t>
            </w:r>
            <w:proofErr w:type="spellEnd"/>
            <w:r w:rsidR="00096156"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(-)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+7818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6156" w:rsidRPr="009A67F4" w:rsidRDefault="00096156" w:rsidP="00EE77A6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-20728,5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+3610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96156" w:rsidRPr="009A67F4" w:rsidRDefault="00096156" w:rsidP="00EE77A6">
            <w:pPr>
              <w:ind w:right="114" w:hanging="1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+40408</w:t>
            </w:r>
          </w:p>
        </w:tc>
        <w:tc>
          <w:tcPr>
            <w:tcW w:w="567" w:type="dxa"/>
            <w:vAlign w:val="center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6156" w:rsidRPr="009A67F4" w:rsidRDefault="00096156" w:rsidP="003E0F0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-148217,27</w:t>
            </w:r>
          </w:p>
        </w:tc>
        <w:tc>
          <w:tcPr>
            <w:tcW w:w="567" w:type="dxa"/>
          </w:tcPr>
          <w:p w:rsidR="00096156" w:rsidRPr="009A67F4" w:rsidRDefault="00096156" w:rsidP="00EE7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6D6E9A" w:rsidRPr="009A67F4" w:rsidRDefault="006D6E9A" w:rsidP="00096156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:rsidR="00096156" w:rsidRPr="009A67F4" w:rsidRDefault="00096156" w:rsidP="00096156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Динамика исполнения бюджета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городского округа  за 5 лет  показывает, что</w:t>
      </w:r>
      <w:r w:rsidR="006D6E9A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215D4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0DBB" w:rsidRPr="009A67F4">
        <w:rPr>
          <w:sz w:val="24"/>
          <w:szCs w:val="24"/>
          <w:lang w:val="ru-RU"/>
        </w:rPr>
        <w:t>в</w:t>
      </w:r>
      <w:r w:rsidR="006D6E9A" w:rsidRPr="009A67F4">
        <w:rPr>
          <w:sz w:val="24"/>
          <w:szCs w:val="24"/>
          <w:lang w:val="ru-RU"/>
        </w:rPr>
        <w:t xml:space="preserve"> </w:t>
      </w:r>
      <w:r w:rsidR="00600DBB" w:rsidRPr="009A67F4">
        <w:rPr>
          <w:sz w:val="24"/>
          <w:szCs w:val="24"/>
          <w:lang w:val="ru-RU"/>
        </w:rPr>
        <w:t xml:space="preserve"> </w:t>
      </w:r>
      <w:r w:rsidR="00C215D4" w:rsidRPr="009A67F4">
        <w:rPr>
          <w:sz w:val="24"/>
          <w:szCs w:val="24"/>
          <w:lang w:val="ru-RU"/>
        </w:rPr>
        <w:t>2017 году процент</w:t>
      </w:r>
      <w:r w:rsidR="00600DBB" w:rsidRPr="009A67F4">
        <w:rPr>
          <w:sz w:val="24"/>
          <w:szCs w:val="24"/>
          <w:lang w:val="ru-RU"/>
        </w:rPr>
        <w:t xml:space="preserve"> </w:t>
      </w:r>
      <w:r w:rsidRPr="009A67F4">
        <w:rPr>
          <w:sz w:val="24"/>
          <w:szCs w:val="24"/>
          <w:lang w:val="ru-RU"/>
        </w:rPr>
        <w:t>исполнени</w:t>
      </w:r>
      <w:r w:rsidR="00C215D4" w:rsidRPr="009A67F4">
        <w:rPr>
          <w:sz w:val="24"/>
          <w:szCs w:val="24"/>
          <w:lang w:val="ru-RU"/>
        </w:rPr>
        <w:t>я</w:t>
      </w:r>
      <w:r w:rsidRPr="009A67F4">
        <w:rPr>
          <w:sz w:val="24"/>
          <w:szCs w:val="24"/>
          <w:lang w:val="ru-RU"/>
        </w:rPr>
        <w:t xml:space="preserve"> </w:t>
      </w:r>
      <w:r w:rsidR="00600DBB" w:rsidRPr="009A67F4">
        <w:rPr>
          <w:sz w:val="24"/>
          <w:szCs w:val="24"/>
          <w:lang w:val="ru-RU"/>
        </w:rPr>
        <w:t>доход</w:t>
      </w:r>
      <w:r w:rsidR="00C215D4" w:rsidRPr="009A67F4">
        <w:rPr>
          <w:sz w:val="24"/>
          <w:szCs w:val="24"/>
          <w:lang w:val="ru-RU"/>
        </w:rPr>
        <w:t xml:space="preserve">ов и </w:t>
      </w:r>
      <w:r w:rsidR="00600DBB" w:rsidRPr="009A67F4">
        <w:rPr>
          <w:sz w:val="24"/>
          <w:szCs w:val="24"/>
          <w:lang w:val="ru-RU"/>
        </w:rPr>
        <w:t xml:space="preserve"> расход</w:t>
      </w:r>
      <w:r w:rsidR="00C215D4" w:rsidRPr="009A67F4">
        <w:rPr>
          <w:sz w:val="24"/>
          <w:szCs w:val="24"/>
          <w:lang w:val="ru-RU"/>
        </w:rPr>
        <w:t>ов</w:t>
      </w:r>
      <w:r w:rsidR="00600DBB" w:rsidRPr="009A67F4">
        <w:rPr>
          <w:sz w:val="24"/>
          <w:szCs w:val="24"/>
          <w:lang w:val="ru-RU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выше</w:t>
      </w:r>
      <w:r w:rsidRPr="009A67F4">
        <w:rPr>
          <w:sz w:val="24"/>
          <w:szCs w:val="24"/>
          <w:lang w:val="ru-RU"/>
        </w:rPr>
        <w:t>,</w:t>
      </w:r>
      <w:r w:rsidR="00600DBB" w:rsidRPr="009A67F4">
        <w:rPr>
          <w:sz w:val="24"/>
          <w:szCs w:val="24"/>
          <w:lang w:val="ru-RU"/>
        </w:rPr>
        <w:t xml:space="preserve"> чем в 2013-2016 годах,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однако,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и в предыдущие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годы</w:t>
      </w:r>
      <w:proofErr w:type="gramEnd"/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овые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показатели  не достигнуты.</w:t>
      </w:r>
      <w:r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98443B" w:rsidRPr="009A67F4" w:rsidRDefault="0098443B" w:rsidP="00E94197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96156" w:rsidRPr="009A67F4" w:rsidRDefault="00096156" w:rsidP="00096156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Анализ исполнения доходной части бюджета</w:t>
      </w:r>
    </w:p>
    <w:p w:rsidR="006D6E9A" w:rsidRPr="009A67F4" w:rsidRDefault="006D6E9A" w:rsidP="00E260E2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D6E9A" w:rsidRPr="009A67F4" w:rsidRDefault="006D6E9A" w:rsidP="006D6E9A">
      <w:pPr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За 2017 год общий объём доходов бюджета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составил 915620 тыс. рублей, или 98,1% к уточненному бюджету, и 105,8% к исполнению 2016 года.  По сравнению с предыдущим годом </w:t>
      </w:r>
      <w:r w:rsidR="0098443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 в бюджет увеличились на 50418 тыс. руб.</w:t>
      </w:r>
    </w:p>
    <w:p w:rsidR="006D6E9A" w:rsidRPr="009A67F4" w:rsidRDefault="0098443B" w:rsidP="006D6E9A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</w:t>
      </w:r>
      <w:r w:rsidR="006D6E9A"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алоговые и неналоговые доходы</w:t>
      </w:r>
      <w:r w:rsidR="006D6E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2017 год </w:t>
      </w:r>
      <w:r w:rsidR="006D6E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407643 тыс. руб. при плане 419413 тыс. руб. или 97,2%, и увеличились  относительно 2016 года на 23658  </w:t>
      </w:r>
      <w:proofErr w:type="spellStart"/>
      <w:r w:rsidR="006D6E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6D6E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6D6E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6D6E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6,2%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6D6E9A" w:rsidRPr="009A67F4" w:rsidRDefault="006D6E9A" w:rsidP="006D6E9A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lastRenderedPageBreak/>
        <w:t xml:space="preserve">            </w:t>
      </w:r>
      <w:r w:rsidR="0098443B"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Б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езвозмездные поступления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составили 507977 тыс. руб. при плане 513755 тыс. руб. или 98,9 % и увеличились  относительно 2016 года на 26760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5,6%.</w:t>
      </w:r>
    </w:p>
    <w:p w:rsidR="006D6E9A" w:rsidRPr="009A67F4" w:rsidRDefault="006D6E9A" w:rsidP="006D6E9A">
      <w:pPr>
        <w:ind w:left="60" w:firstLine="64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Доля поступления собственных доходов  (налоговых и неналоговых) в структуре общих доходов составила 44,5 % при плане 45%, по сравнению с 2016 годом (44,4%) практически  не изменилась.  Доля безвозмездных поступлений  составила 55,5%  при плане 55%,  по сравнению с 2016 годом (55,6%) практически не изменилась.</w:t>
      </w:r>
    </w:p>
    <w:p w:rsidR="006D6E9A" w:rsidRPr="009A67F4" w:rsidRDefault="006D6E9A" w:rsidP="00E260E2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96156" w:rsidRPr="009A67F4" w:rsidRDefault="007D5B9F" w:rsidP="00E260E2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Структура доходов </w:t>
      </w:r>
      <w:r w:rsidR="0009615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</w:t>
      </w:r>
      <w:r w:rsidR="00833EB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пред</w:t>
      </w:r>
      <w:r w:rsidR="003B6CA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ставлена в таблице</w:t>
      </w:r>
      <w:r w:rsidR="00E260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тыс. руб.:</w:t>
      </w:r>
    </w:p>
    <w:tbl>
      <w:tblPr>
        <w:tblpPr w:leftFromText="180" w:rightFromText="180" w:vertAnchor="text" w:tblpXSpec="center" w:tblpY="1"/>
        <w:tblOverlap w:val="never"/>
        <w:tblW w:w="9752" w:type="dxa"/>
        <w:tblLook w:val="04A0" w:firstRow="1" w:lastRow="0" w:firstColumn="1" w:lastColumn="0" w:noHBand="0" w:noVBand="1"/>
      </w:tblPr>
      <w:tblGrid>
        <w:gridCol w:w="3234"/>
        <w:gridCol w:w="1435"/>
        <w:gridCol w:w="1393"/>
        <w:gridCol w:w="1291"/>
        <w:gridCol w:w="1244"/>
        <w:gridCol w:w="1159"/>
      </w:tblGrid>
      <w:tr w:rsidR="007D5B9F" w:rsidRPr="009A67F4" w:rsidTr="006A5F37">
        <w:trPr>
          <w:trHeight w:val="300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9A67F4" w:rsidRDefault="008F193B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9A67F4" w:rsidRDefault="007D5B9F" w:rsidP="005676B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Уточненный </w:t>
            </w:r>
            <w:r w:rsidR="005676B6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бюджет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9A67F4" w:rsidRDefault="007D5B9F" w:rsidP="00833EB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Исполнено </w:t>
            </w:r>
            <w:r w:rsidR="005676B6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за 201</w:t>
            </w:r>
            <w:r w:rsidR="00833EB3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7</w:t>
            </w:r>
            <w:r w:rsidR="005676B6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 год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9A67F4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% </w:t>
            </w:r>
          </w:p>
          <w:p w:rsidR="007D5B9F" w:rsidRPr="009A67F4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исполнения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9A67F4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Не исполнено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F" w:rsidRPr="009A67F4" w:rsidRDefault="007D5B9F" w:rsidP="007D5B9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Уд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.в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ес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, %</w:t>
            </w:r>
          </w:p>
        </w:tc>
      </w:tr>
      <w:tr w:rsidR="007D5B9F" w:rsidRPr="009A67F4" w:rsidTr="006A5F37">
        <w:trPr>
          <w:trHeight w:val="230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9A67F4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9A67F4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9A67F4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9A67F4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F" w:rsidRPr="009A67F4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5B9F" w:rsidRPr="009A67F4" w:rsidRDefault="007D5B9F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833EB3" w:rsidRPr="009A67F4" w:rsidTr="00DB7502">
        <w:trPr>
          <w:trHeight w:val="30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EB3" w:rsidRPr="009A67F4" w:rsidRDefault="00833EB3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365483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6B3E4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36448</w:t>
            </w:r>
            <w:r w:rsidR="006B3E4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0A412F">
            <w:pPr>
              <w:ind w:firstLine="22"/>
              <w:jc w:val="right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</w:rPr>
              <w:t>-</w:t>
            </w:r>
            <w:r w:rsidR="000A412F" w:rsidRPr="009A67F4">
              <w:rPr>
                <w:sz w:val="20"/>
                <w:szCs w:val="20"/>
                <w:lang w:val="ru-RU"/>
              </w:rPr>
              <w:t>999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833EB3">
            <w:pPr>
              <w:ind w:firstLine="22"/>
              <w:jc w:val="right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39,8</w:t>
            </w:r>
          </w:p>
        </w:tc>
      </w:tr>
      <w:tr w:rsidR="00833EB3" w:rsidRPr="009A67F4" w:rsidTr="00DB7502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EB3" w:rsidRPr="009A67F4" w:rsidRDefault="00833EB3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53930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43159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833EB3">
            <w:pPr>
              <w:ind w:firstLine="22"/>
              <w:jc w:val="right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-10771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833EB3">
            <w:pPr>
              <w:ind w:firstLine="22"/>
              <w:jc w:val="right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4,7</w:t>
            </w:r>
          </w:p>
        </w:tc>
      </w:tr>
      <w:tr w:rsidR="00833EB3" w:rsidRPr="009A67F4" w:rsidTr="00DB7502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3" w:rsidRPr="009A67F4" w:rsidRDefault="00833EB3" w:rsidP="0086638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Итого налоговые и неналоговые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419413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407642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97,2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0A412F">
            <w:pPr>
              <w:ind w:firstLine="22"/>
              <w:jc w:val="right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</w:rPr>
              <w:t>-1177</w:t>
            </w:r>
            <w:r w:rsidR="000A412F" w:rsidRPr="009A67F4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833EB3">
            <w:pPr>
              <w:ind w:firstLine="22"/>
              <w:jc w:val="right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44,5</w:t>
            </w:r>
          </w:p>
        </w:tc>
      </w:tr>
      <w:tr w:rsidR="00833EB3" w:rsidRPr="009A67F4" w:rsidTr="00DB7502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3" w:rsidRPr="009A67F4" w:rsidRDefault="00833EB3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513755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507977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98,9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833EB3">
            <w:pPr>
              <w:ind w:firstLine="22"/>
              <w:jc w:val="right"/>
              <w:rPr>
                <w:b/>
                <w:sz w:val="20"/>
                <w:szCs w:val="20"/>
              </w:rPr>
            </w:pPr>
            <w:r w:rsidRPr="009A67F4">
              <w:rPr>
                <w:b/>
                <w:sz w:val="20"/>
                <w:szCs w:val="20"/>
              </w:rPr>
              <w:t>-5778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833EB3">
            <w:pPr>
              <w:ind w:firstLine="22"/>
              <w:jc w:val="right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55,5</w:t>
            </w:r>
          </w:p>
        </w:tc>
      </w:tr>
      <w:tr w:rsidR="00833EB3" w:rsidRPr="009A67F4" w:rsidTr="00DB7502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EB3" w:rsidRPr="009A67F4" w:rsidRDefault="00833EB3" w:rsidP="007D5B9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Всего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933168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0A412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9156</w:t>
            </w:r>
            <w:r w:rsidR="000A412F"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DB75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EB3" w:rsidRPr="009A67F4" w:rsidRDefault="00833EB3" w:rsidP="000A412F">
            <w:pPr>
              <w:ind w:firstLine="22"/>
              <w:jc w:val="right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</w:rPr>
              <w:t>-1754</w:t>
            </w:r>
            <w:r w:rsidR="000A412F" w:rsidRPr="009A67F4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EB3" w:rsidRPr="009A67F4" w:rsidRDefault="00833EB3" w:rsidP="00833EB3">
            <w:pPr>
              <w:ind w:firstLine="22"/>
              <w:jc w:val="right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4A184F" w:rsidRPr="009A67F4" w:rsidRDefault="004A184F" w:rsidP="00FF34A0">
      <w:pPr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</w:pPr>
    </w:p>
    <w:p w:rsidR="005676B6" w:rsidRPr="009A67F4" w:rsidRDefault="00EE4D0C" w:rsidP="00EE4D0C">
      <w:pPr>
        <w:ind w:left="2329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  <w:t xml:space="preserve">2.1. </w:t>
      </w:r>
      <w:r w:rsidR="005676B6" w:rsidRPr="009A67F4"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ar-SA"/>
        </w:rPr>
        <w:t>Налоговые</w:t>
      </w:r>
      <w:r w:rsidR="00F0146F" w:rsidRPr="009A67F4"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ar-SA"/>
        </w:rPr>
        <w:t xml:space="preserve"> и неналоговые  доходы  бюджета</w:t>
      </w:r>
    </w:p>
    <w:p w:rsidR="00096156" w:rsidRPr="009A67F4" w:rsidRDefault="00A17873" w:rsidP="00F0146F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      </w:t>
      </w:r>
      <w:r w:rsidR="0098443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Собственные доходы (н</w:t>
      </w:r>
      <w:r w:rsidR="00317FA1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алоговые и неналоговые доходы</w:t>
      </w:r>
      <w:r w:rsidR="0098443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)</w:t>
      </w:r>
      <w:r w:rsidR="00317FA1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096156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в бюджет </w:t>
      </w:r>
      <w:r w:rsidR="00317FA1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городского округа за 2017 год получены в сумме </w:t>
      </w:r>
      <w:r w:rsidR="00317FA1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407642</w:t>
      </w:r>
      <w:r w:rsidR="00317FA1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тыс. руб. </w:t>
      </w:r>
      <w:r w:rsidR="00F0146F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при плане 419413 </w:t>
      </w:r>
      <w:proofErr w:type="spellStart"/>
      <w:r w:rsidR="00F0146F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тыс</w:t>
      </w:r>
      <w:proofErr w:type="gramStart"/>
      <w:r w:rsidR="00F0146F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.р</w:t>
      </w:r>
      <w:proofErr w:type="gramEnd"/>
      <w:r w:rsidR="00F0146F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уб</w:t>
      </w:r>
      <w:proofErr w:type="spellEnd"/>
      <w:r w:rsidR="00F0146F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.  или 97,2%</w:t>
      </w:r>
      <w:r w:rsidR="00E855E8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,</w:t>
      </w:r>
      <w:r w:rsidR="00F0146F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09615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том числе поступило: </w:t>
      </w:r>
    </w:p>
    <w:p w:rsidR="00096156" w:rsidRPr="009A67F4" w:rsidRDefault="00096156" w:rsidP="0009615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  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налоговых доходов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364483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при плане 365483 тыс. руб. или 99,7%; что превысило поступления  2016 года на 14285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4,1%;</w:t>
      </w:r>
    </w:p>
    <w:p w:rsidR="00096156" w:rsidRPr="009A67F4" w:rsidRDefault="00096156" w:rsidP="0009615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   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неналоговых доходов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43159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при плане 53930 тыс. руб. или 80%; что превысило поступления 2016 года на 9372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27,7%.</w:t>
      </w:r>
    </w:p>
    <w:p w:rsidR="0098443B" w:rsidRPr="009A67F4" w:rsidRDefault="00C676CC" w:rsidP="00C676C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</w:t>
      </w:r>
      <w:r w:rsidR="0098443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структуре общих доходов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8443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д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оля поступления</w:t>
      </w:r>
      <w:r w:rsidR="0098443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C676CC" w:rsidRPr="009A67F4" w:rsidRDefault="0098443B" w:rsidP="00C676C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налоговых доходов  составила 39,8%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по сравнению с 2016 годом (40,5%) уменьшилась на 0,7%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24656" w:rsidRPr="009A67F4" w:rsidRDefault="0098443B" w:rsidP="00A24656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неналоговых доходов  составила 4,7%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сравнению с 2016 годом (</w:t>
      </w:r>
      <w:r w:rsidR="009C02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3,9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 у</w:t>
      </w:r>
      <w:r w:rsidR="009C02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величилась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0,</w:t>
      </w:r>
      <w:r w:rsidR="009C02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C676C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 </w:t>
      </w:r>
    </w:p>
    <w:p w:rsidR="008E4BD5" w:rsidRPr="009A67F4" w:rsidRDefault="0098443B" w:rsidP="00A24656">
      <w:pPr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8E4BD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Наибольший удельный вес в составе </w:t>
      </w:r>
      <w:r w:rsidR="00D51F6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собственных </w:t>
      </w:r>
      <w:r w:rsidR="008E4BD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доходов занимают: </w:t>
      </w:r>
    </w:p>
    <w:p w:rsidR="008E4BD5" w:rsidRPr="009A67F4" w:rsidRDefault="008E4BD5" w:rsidP="00A2465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налог на доходы физических лиц (</w:t>
      </w:r>
      <w:r w:rsidR="00AB468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налоги на совокупный доход (</w:t>
      </w:r>
      <w:r w:rsidR="00AB468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имущественные налоги </w:t>
      </w:r>
      <w:r w:rsidR="00AB468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акцизы (</w:t>
      </w:r>
      <w:r w:rsidR="00AB468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4,6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;</w:t>
      </w:r>
      <w:proofErr w:type="gramEnd"/>
    </w:p>
    <w:p w:rsidR="008E4BD5" w:rsidRDefault="008E4BD5" w:rsidP="00A2465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доходы от использования имущества, находящегося в муниципальной собственности (</w:t>
      </w:r>
      <w:r w:rsidR="00AB468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%).</w:t>
      </w:r>
    </w:p>
    <w:p w:rsidR="00E855E8" w:rsidRPr="009A67F4" w:rsidRDefault="00E855E8" w:rsidP="00A2465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по налоговым и неналоговым доходам  за 2017 год не исполнен на сумму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11771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2,8%)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676CC" w:rsidRPr="009A67F4" w:rsidRDefault="00EF6DF1" w:rsidP="00C62411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</w:t>
      </w:r>
      <w:r w:rsidR="00F0146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                  </w:t>
      </w:r>
      <w:r w:rsidR="00AB468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</w:t>
      </w:r>
      <w:r w:rsidR="00C676C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Налоговые доходы</w:t>
      </w:r>
    </w:p>
    <w:p w:rsidR="00C676CC" w:rsidRPr="009A67F4" w:rsidRDefault="00C676CC" w:rsidP="00E618B3">
      <w:pPr>
        <w:ind w:firstLine="0"/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В процессе исполнения решения о бюджете городского округа плановые назначения по налоговым доходам на 2017 год скорректированы </w:t>
      </w:r>
      <w:r w:rsidR="005736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решениями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Дум</w:t>
      </w:r>
      <w:r w:rsidR="005736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 Лесозаводского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в сторону   увеличения в целом на 14347 тыс. руб. или на 4,1%</w:t>
      </w:r>
      <w:r w:rsidR="00E618B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E618B3" w:rsidRPr="009A67F4" w:rsidRDefault="00E618B3" w:rsidP="00E618B3">
      <w:pPr>
        <w:ind w:left="60" w:firstLine="648"/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</w:t>
      </w: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налоговых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доходы  в бюджет городского округа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2017 год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составило в сумме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364483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99,7% от плана. План не исполнен на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999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по следующим налоговым доходам: ЕНВД на 2343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налог, взимаемый в связи с применением патентной системы налогообложения  – 492 </w:t>
      </w:r>
      <w:proofErr w:type="spellStart"/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., налог на имущество физических лиц – 430 </w:t>
      </w:r>
      <w:proofErr w:type="spellStart"/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., государственная пошлина – 1866 </w:t>
      </w:r>
      <w:proofErr w:type="spellStart"/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4C25DC" w:rsidRPr="009A67F4" w:rsidRDefault="004C25DC" w:rsidP="004C25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По отношению к уровню  2016 года увеличение налоговых доходов составило на сумму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14285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4,1%.</w:t>
      </w: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EE131D" w:rsidRPr="009A67F4" w:rsidRDefault="00EE131D" w:rsidP="00D54D3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9E4B4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  исполнения</w:t>
      </w:r>
      <w:r w:rsidR="0080486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E4B4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E4BD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налоговых </w:t>
      </w:r>
      <w:r w:rsidR="009E4B4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доходов бюджета за 2017 год </w:t>
      </w:r>
      <w:r w:rsidR="009E4B4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 в таблице:</w:t>
      </w:r>
    </w:p>
    <w:p w:rsidR="009E4B41" w:rsidRPr="009A67F4" w:rsidRDefault="009E4B41" w:rsidP="009E4B41">
      <w:pPr>
        <w:ind w:firstLine="0"/>
        <w:rPr>
          <w:rFonts w:ascii="Times New Roman" w:eastAsia="Times New Roman" w:hAnsi="Times New Roman" w:cs="Times New Roman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</w:t>
      </w:r>
      <w:r w:rsidRPr="009A67F4">
        <w:rPr>
          <w:rFonts w:ascii="Times New Roman" w:eastAsia="Times New Roman" w:hAnsi="Times New Roman" w:cs="Times New Roman"/>
          <w:lang w:val="ru-RU" w:eastAsia="ru-RU"/>
        </w:rPr>
        <w:t>(т</w:t>
      </w:r>
      <w:proofErr w:type="spellStart"/>
      <w:r w:rsidRPr="009A67F4">
        <w:rPr>
          <w:rFonts w:ascii="Times New Roman" w:eastAsia="Times New Roman" w:hAnsi="Times New Roman" w:cs="Times New Roman"/>
          <w:lang w:eastAsia="ru-RU"/>
        </w:rPr>
        <w:t>ыс</w:t>
      </w:r>
      <w:proofErr w:type="gramStart"/>
      <w:r w:rsidRPr="009A67F4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lang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lang w:val="ru-RU" w:eastAsia="ru-RU"/>
        </w:rPr>
        <w:t>.)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2"/>
        <w:gridCol w:w="1146"/>
        <w:gridCol w:w="1122"/>
        <w:gridCol w:w="1286"/>
        <w:gridCol w:w="698"/>
        <w:gridCol w:w="993"/>
        <w:gridCol w:w="1134"/>
      </w:tblGrid>
      <w:tr w:rsidR="00960089" w:rsidRPr="00524A48" w:rsidTr="00960089">
        <w:trPr>
          <w:trHeight w:val="504"/>
        </w:trPr>
        <w:tc>
          <w:tcPr>
            <w:tcW w:w="2978" w:type="dxa"/>
            <w:vMerge w:val="restart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lastRenderedPageBreak/>
              <w:t>Наименование</w:t>
            </w:r>
          </w:p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60089" w:rsidRPr="009A67F4" w:rsidRDefault="00960089" w:rsidP="00960089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Первоначальный план</w:t>
            </w:r>
          </w:p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960089" w:rsidRPr="009A67F4" w:rsidRDefault="00960089" w:rsidP="007F75D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ar-SA"/>
              </w:rPr>
              <w:t>Уточнённый</w:t>
            </w:r>
            <w:proofErr w:type="spellEnd"/>
          </w:p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план</w:t>
            </w:r>
          </w:p>
        </w:tc>
        <w:tc>
          <w:tcPr>
            <w:tcW w:w="1122" w:type="dxa"/>
            <w:vMerge w:val="restart"/>
            <w:vAlign w:val="center"/>
          </w:tcPr>
          <w:p w:rsidR="00960089" w:rsidRPr="009A67F4" w:rsidRDefault="00960089" w:rsidP="008E52A6">
            <w:pPr>
              <w:ind w:hanging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960089" w:rsidRPr="009A67F4" w:rsidRDefault="00960089" w:rsidP="007D59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0089" w:rsidRPr="009A67F4" w:rsidRDefault="00960089" w:rsidP="008E52A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Отклонение к плану </w:t>
            </w:r>
          </w:p>
        </w:tc>
        <w:tc>
          <w:tcPr>
            <w:tcW w:w="993" w:type="dxa"/>
            <w:vMerge w:val="restart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960089" w:rsidRPr="009A67F4" w:rsidRDefault="00960089" w:rsidP="007F75D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за  </w:t>
            </w:r>
          </w:p>
          <w:p w:rsidR="00960089" w:rsidRPr="009A67F4" w:rsidRDefault="00960089" w:rsidP="008E52A6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2016 год</w:t>
            </w:r>
          </w:p>
        </w:tc>
        <w:tc>
          <w:tcPr>
            <w:tcW w:w="1134" w:type="dxa"/>
            <w:vMerge w:val="restart"/>
          </w:tcPr>
          <w:p w:rsidR="00960089" w:rsidRPr="009A67F4" w:rsidRDefault="00960089" w:rsidP="00CB533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</w:t>
            </w:r>
            <w:proofErr w:type="spellEnd"/>
          </w:p>
          <w:p w:rsidR="00960089" w:rsidRPr="009A67F4" w:rsidRDefault="00960089" w:rsidP="00CB533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ние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к 2016 году (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.)</w:t>
            </w:r>
          </w:p>
        </w:tc>
      </w:tr>
      <w:tr w:rsidR="00960089" w:rsidRPr="009A67F4" w:rsidTr="00960089">
        <w:trPr>
          <w:trHeight w:val="324"/>
        </w:trPr>
        <w:tc>
          <w:tcPr>
            <w:tcW w:w="2978" w:type="dxa"/>
            <w:vMerge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6" w:type="dxa"/>
            <w:vMerge/>
            <w:vAlign w:val="center"/>
          </w:tcPr>
          <w:p w:rsidR="00960089" w:rsidRPr="009A67F4" w:rsidRDefault="00960089" w:rsidP="007F75D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22" w:type="dxa"/>
            <w:vMerge/>
            <w:vAlign w:val="center"/>
          </w:tcPr>
          <w:p w:rsidR="00960089" w:rsidRPr="009A67F4" w:rsidRDefault="00960089" w:rsidP="008E52A6">
            <w:pPr>
              <w:ind w:hanging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6" w:type="dxa"/>
            <w:vAlign w:val="center"/>
          </w:tcPr>
          <w:p w:rsidR="00960089" w:rsidRPr="009A67F4" w:rsidRDefault="00960089" w:rsidP="008E52A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.)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( %)</w:t>
            </w:r>
          </w:p>
        </w:tc>
        <w:tc>
          <w:tcPr>
            <w:tcW w:w="993" w:type="dxa"/>
            <w:vMerge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960089" w:rsidRPr="009A67F4" w:rsidTr="00960089">
        <w:tc>
          <w:tcPr>
            <w:tcW w:w="297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7F75D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134" w:type="dxa"/>
          </w:tcPr>
          <w:p w:rsidR="00960089" w:rsidRPr="009A67F4" w:rsidRDefault="00960089" w:rsidP="007F75D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8</w:t>
            </w:r>
          </w:p>
        </w:tc>
      </w:tr>
      <w:tr w:rsidR="00960089" w:rsidRPr="009A67F4" w:rsidTr="00960089">
        <w:trPr>
          <w:trHeight w:val="325"/>
        </w:trPr>
        <w:tc>
          <w:tcPr>
            <w:tcW w:w="2978" w:type="dxa"/>
          </w:tcPr>
          <w:p w:rsidR="00960089" w:rsidRPr="009A67F4" w:rsidRDefault="00960089" w:rsidP="008E52A6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Налоговые доходы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 ,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  </w:t>
            </w:r>
            <w:r w:rsidRPr="009A67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350136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  <w:lang w:val="ru-RU"/>
              </w:rPr>
              <w:t>365483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3376B">
            <w:pPr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  <w:lang w:val="ru-RU"/>
              </w:rPr>
              <w:t>364484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73376B">
            <w:pPr>
              <w:ind w:firstLine="34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</w:rPr>
              <w:t>-</w:t>
            </w:r>
            <w:r w:rsidRPr="009A67F4">
              <w:rPr>
                <w:b/>
                <w:bCs/>
                <w:sz w:val="20"/>
                <w:szCs w:val="20"/>
                <w:lang w:val="ru-RU"/>
              </w:rPr>
              <w:t>999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99,7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350199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80486D">
            <w:pPr>
              <w:ind w:firstLine="3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</w:rPr>
              <w:t>1428</w:t>
            </w:r>
            <w:r w:rsidRPr="009A67F4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260637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267306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269148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1842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100,7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256029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13119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Акцизы по подакцизным товарам, производимым на территории РФ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17895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18275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18575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101,6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22847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-4272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Налоги на совокупный доход: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41899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9A67F4">
              <w:rPr>
                <w:b/>
                <w:i/>
                <w:sz w:val="20"/>
                <w:szCs w:val="20"/>
                <w:lang w:val="ru-RU"/>
              </w:rPr>
              <w:t>42822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9A67F4">
              <w:rPr>
                <w:b/>
                <w:i/>
                <w:sz w:val="20"/>
                <w:szCs w:val="20"/>
                <w:lang w:val="ru-RU"/>
              </w:rPr>
              <w:t>39990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A67F4">
              <w:rPr>
                <w:b/>
                <w:bCs/>
                <w:i/>
                <w:sz w:val="20"/>
                <w:szCs w:val="20"/>
              </w:rPr>
              <w:t>-2832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9A67F4">
              <w:rPr>
                <w:b/>
                <w:i/>
                <w:sz w:val="20"/>
                <w:szCs w:val="20"/>
                <w:lang w:val="ru-RU"/>
              </w:rPr>
              <w:t>93,4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A67F4">
              <w:rPr>
                <w:b/>
                <w:bCs/>
                <w:i/>
                <w:sz w:val="20"/>
                <w:szCs w:val="20"/>
              </w:rPr>
              <w:t>39907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A67F4">
              <w:rPr>
                <w:b/>
                <w:bCs/>
                <w:i/>
                <w:sz w:val="20"/>
                <w:szCs w:val="20"/>
              </w:rPr>
              <w:t>83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Единый налог на вмененный доход для отдельных видов деятельности (ЕНВД)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38583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38583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36240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-2343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93,9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36369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-129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2211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3134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3137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100,1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2189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948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1105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1105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613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-492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55,5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1349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-736</w:t>
            </w:r>
          </w:p>
        </w:tc>
      </w:tr>
      <w:tr w:rsidR="00960089" w:rsidRPr="009A67F4" w:rsidTr="00960089">
        <w:trPr>
          <w:trHeight w:val="527"/>
        </w:trPr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Налоги на имущество</w:t>
            </w:r>
            <w:r w:rsidRPr="009A67F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  <w:t xml:space="preserve">, </w:t>
            </w:r>
          </w:p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23682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i/>
                <w:sz w:val="20"/>
                <w:szCs w:val="20"/>
                <w:lang w:val="ru-RU"/>
              </w:rPr>
              <w:t>31057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i/>
                <w:sz w:val="20"/>
                <w:szCs w:val="20"/>
                <w:lang w:val="ru-RU"/>
              </w:rPr>
              <w:t>32614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A67F4">
              <w:rPr>
                <w:b/>
                <w:bCs/>
                <w:i/>
                <w:sz w:val="20"/>
                <w:szCs w:val="20"/>
              </w:rPr>
              <w:t>1557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105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A67F4">
              <w:rPr>
                <w:b/>
                <w:bCs/>
                <w:i/>
                <w:sz w:val="20"/>
                <w:szCs w:val="20"/>
              </w:rPr>
              <w:t>26344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A67F4">
              <w:rPr>
                <w:b/>
                <w:bCs/>
                <w:i/>
                <w:sz w:val="20"/>
                <w:szCs w:val="20"/>
              </w:rPr>
              <w:t>6270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Налог на имущество физических лиц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8135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9986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9556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-430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95,7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7210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2346</w:t>
            </w:r>
          </w:p>
        </w:tc>
      </w:tr>
      <w:tr w:rsidR="00960089" w:rsidRPr="009A67F4" w:rsidTr="00960089"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Земельный налог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15547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21071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23058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1987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109,4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19134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3924</w:t>
            </w:r>
          </w:p>
        </w:tc>
      </w:tr>
      <w:tr w:rsidR="00960089" w:rsidRPr="009A67F4" w:rsidTr="00960089">
        <w:trPr>
          <w:trHeight w:val="297"/>
        </w:trPr>
        <w:tc>
          <w:tcPr>
            <w:tcW w:w="2978" w:type="dxa"/>
          </w:tcPr>
          <w:p w:rsidR="00960089" w:rsidRPr="009A67F4" w:rsidRDefault="00960089" w:rsidP="007F75D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992" w:type="dxa"/>
            <w:vAlign w:val="center"/>
          </w:tcPr>
          <w:p w:rsidR="00960089" w:rsidRPr="009A67F4" w:rsidRDefault="00960089" w:rsidP="00960089">
            <w:pPr>
              <w:ind w:firstLine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6023</w:t>
            </w:r>
          </w:p>
        </w:tc>
        <w:tc>
          <w:tcPr>
            <w:tcW w:w="1146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6023</w:t>
            </w:r>
          </w:p>
        </w:tc>
        <w:tc>
          <w:tcPr>
            <w:tcW w:w="1122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4157</w:t>
            </w:r>
          </w:p>
        </w:tc>
        <w:tc>
          <w:tcPr>
            <w:tcW w:w="1286" w:type="dxa"/>
            <w:vAlign w:val="center"/>
          </w:tcPr>
          <w:p w:rsidR="00960089" w:rsidRPr="009A67F4" w:rsidRDefault="00960089" w:rsidP="009E4F9F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-1866</w:t>
            </w:r>
          </w:p>
        </w:tc>
        <w:tc>
          <w:tcPr>
            <w:tcW w:w="698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  <w:vAlign w:val="center"/>
          </w:tcPr>
          <w:p w:rsidR="00960089" w:rsidRPr="009A67F4" w:rsidRDefault="00960089" w:rsidP="007F75D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5072</w:t>
            </w:r>
          </w:p>
        </w:tc>
        <w:tc>
          <w:tcPr>
            <w:tcW w:w="1134" w:type="dxa"/>
            <w:vAlign w:val="center"/>
          </w:tcPr>
          <w:p w:rsidR="00960089" w:rsidRPr="009A67F4" w:rsidRDefault="00960089" w:rsidP="009E4F9F">
            <w:pPr>
              <w:ind w:firstLine="33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-915</w:t>
            </w:r>
          </w:p>
        </w:tc>
      </w:tr>
    </w:tbl>
    <w:p w:rsidR="004C25DC" w:rsidRPr="009A67F4" w:rsidRDefault="004C25DC" w:rsidP="004C25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E243A" w:rsidRPr="009A67F4" w:rsidRDefault="00D93D60" w:rsidP="00D93D60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Поступление </w:t>
      </w:r>
      <w:r w:rsidR="00A7509F"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налогов на совокупный доход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целом составило 39990 </w:t>
      </w:r>
      <w:proofErr w:type="spell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84626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93,4%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плану.</w:t>
      </w:r>
      <w:r w:rsidR="0084626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E24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тносительно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2016 года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увеличение поступлений  незначительное  -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0,2% или на 83 </w:t>
      </w:r>
      <w:proofErr w:type="spell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618B3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в основном,</w:t>
      </w:r>
      <w:r w:rsidR="008B3330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 </w:t>
      </w:r>
      <w:r w:rsidR="004C25DC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за счет роста единого сельскохозяйственного налога.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</w:t>
      </w:r>
      <w:r w:rsidR="00C35003" w:rsidRPr="00C350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налогов на совокупный доход</w:t>
      </w:r>
      <w:r w:rsidR="00C350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поступлениях налоговых доходов за 2017 год составляет 11%, по сравнению с прошлым годом (11,4%)  снизилась на 0,4%.</w:t>
      </w:r>
    </w:p>
    <w:p w:rsidR="00A7509F" w:rsidRPr="009A67F4" w:rsidRDefault="005E243A" w:rsidP="005A2CAD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Поступление </w:t>
      </w:r>
      <w:r w:rsidR="00A7509F"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имущественных налогов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(налог на имущество физических лиц, земельный налог)  в целом составило 32614 </w:t>
      </w:r>
      <w:proofErr w:type="spellStart"/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105% к плану и  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возросл</w:t>
      </w:r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относительно 201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года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6270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оля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имущественных налогов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поступлениях налоговых доходов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2017 год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8,9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 по сравнению с прошлым годом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(7,5%) </w:t>
      </w:r>
      <w:r w:rsidR="004C25D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увеличилась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1,4%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это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основном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счет </w:t>
      </w:r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увеличения поступлений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земельного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налога</w:t>
      </w:r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A7509F" w:rsidRPr="009A67F4" w:rsidRDefault="005E243A" w:rsidP="004C25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 налоговых доходов в бюджет в 201</w:t>
      </w:r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характеризуется следующими данными:</w:t>
      </w:r>
    </w:p>
    <w:p w:rsidR="009553C1" w:rsidRPr="009A67F4" w:rsidRDefault="00A7509F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- </w:t>
      </w:r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 налоговым источником для городского округа является </w:t>
      </w:r>
      <w:r w:rsidR="005A2CA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налог на доходы физических лиц</w:t>
      </w:r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9253B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(НДФЛ)</w:t>
      </w:r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269148 </w:t>
      </w:r>
      <w:proofErr w:type="spellStart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717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(73,8% в структуре налоговых доходов). </w:t>
      </w:r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Перевыполнение плана бюджетных назначений  на 2017 год составило  1842 </w:t>
      </w:r>
      <w:proofErr w:type="spellStart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 или 0,7%. Следует отметить, что план по налогу на доходы физических лиц выполн</w:t>
      </w:r>
      <w:r w:rsidR="0073740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 впервые</w:t>
      </w:r>
      <w:r w:rsidR="00CB53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A2C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  2012 года.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поступлениями 2016 года (256029 </w:t>
      </w:r>
      <w:proofErr w:type="spellStart"/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поступление НДФЛ увеличилось на 13119 </w:t>
      </w:r>
      <w:proofErr w:type="spellStart"/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D54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5,1</w:t>
      </w:r>
      <w:r w:rsidR="00F014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Рост НДФЛ обусловлен 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увеличением  заработной платы в связи с проведением индексации окладов работников бюджетной сферы, госслужащих и военнослужащих.</w:t>
      </w:r>
    </w:p>
    <w:p w:rsidR="00CA220E" w:rsidRPr="009A67F4" w:rsidRDefault="00CA220E" w:rsidP="00CA220E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- акцизы по подакцизным товарам, производимым на территории РФ – 18575  тыс. руб.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(5,1% в структуре налоговых доходов), перевыполнение поступлений составило 300 тыс. руб. от планового назначения 2017 года.  В сравнении с 2016 годом поступления уменьшились на 4272 тыс. руб., что обусловлено у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меньшением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2017 году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став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ок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акцизов на 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моторные масла и снижением</w:t>
      </w:r>
      <w:r w:rsidR="006441B5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 на </w:t>
      </w:r>
      <w:r w:rsidR="006441B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0,00464%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дифференцированного норматива отчислений от суммы поступлений в местные бюджеты акцизов,  устан</w:t>
      </w:r>
      <w:r w:rsidR="006441B5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овленного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 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Лесозаводскому городскому округу на 2017 год</w:t>
      </w:r>
      <w:r w:rsidR="006441B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7509F" w:rsidRPr="009A67F4" w:rsidRDefault="00A7509F" w:rsidP="00771749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-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единый налог на вмененный доход для отдельных видов деятельности –                 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поступило 36240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(10% в структуре налоговых доходов), недовыполнение плана поступлений составило 2343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6,1%. По сравнению с 2016 годом уменьшение поступлений составило 129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(0,4%) в результате  прекращения налогоплательщиками отдельных видов деятельности, снятия с учета, уменьшения площади торгового зала.  </w:t>
      </w:r>
    </w:p>
    <w:p w:rsidR="006441B5" w:rsidRPr="009A67F4" w:rsidRDefault="006441B5" w:rsidP="006441B5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- единый сельскохозяйственный налог –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3137 тыс. руб. (0,9% в структуре налоговых доходов),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перевыполнение поступлений составило 3 тыс. руб. от планового назначения. По сравнению с 2016 годом поступления увеличились на  948  тыс. руб.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,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обусловлено ростом количества налогоплательщиков </w:t>
      </w:r>
      <w:r w:rsidR="008B2F3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налогу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39 (в 2016 году) до 50 (в 2017 году) и увеличением налогооблагаемого дохода у отдельных плательщиков.</w:t>
      </w:r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7509F" w:rsidRPr="009A67F4" w:rsidRDefault="00CA220E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- налог, взимаемый в связи с применением патентной системы налогообложения –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поступило 613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(0,2% в структуре налоговых доходов), недовыполнение плана поступлений составило 492 </w:t>
      </w:r>
      <w:proofErr w:type="spell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44,5%. По сравнению с 2016 годом уменьшение поступлений составило 736 </w:t>
      </w:r>
      <w:proofErr w:type="spell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(54,6%)</w:t>
      </w:r>
      <w:r w:rsidR="008B2F3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что связано с сокращением</w:t>
      </w:r>
      <w:r w:rsidR="007717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количества выданных патентов. </w:t>
      </w:r>
    </w:p>
    <w:p w:rsidR="00771749" w:rsidRPr="009A67F4" w:rsidRDefault="00CA220E" w:rsidP="00771749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</w:t>
      </w:r>
      <w:r w:rsidR="00A7509F"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 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налог на имущество физических лиц</w:t>
      </w:r>
      <w:r w:rsidR="00A7509F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поступило 9556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(2,6% в структуре налоговых доходов), недовыполнение плана поступлений </w:t>
      </w:r>
      <w:r w:rsidR="007717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2017 год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430 </w:t>
      </w:r>
      <w:proofErr w:type="spell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4,3%. По сравнению с 2016 годом поступления увеличились на  2346 </w:t>
      </w:r>
      <w:proofErr w:type="spellStart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(32,5%)</w:t>
      </w:r>
      <w:r w:rsidR="007717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9D139D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в связи</w:t>
      </w:r>
      <w:r w:rsidR="00771749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 с </w:t>
      </w:r>
      <w:r w:rsidR="001745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ростом </w:t>
      </w:r>
      <w:r w:rsidR="007717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налогооблагаемой базы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(увеличение</w:t>
      </w:r>
      <w:r w:rsidR="001745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204D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инвентар</w:t>
      </w:r>
      <w:r w:rsidR="001745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изационной</w:t>
      </w:r>
      <w:r w:rsidR="006204D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стоим</w:t>
      </w:r>
      <w:r w:rsidR="001745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ости имущества, увеличенной </w:t>
      </w:r>
      <w:r w:rsidR="006204D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коэ</w:t>
      </w:r>
      <w:r w:rsidR="001745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ффициент деф</w:t>
      </w:r>
      <w:r w:rsidR="006204D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лятор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7717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7509F" w:rsidRPr="009A67F4" w:rsidRDefault="00A7509F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- земельный налог – </w:t>
      </w:r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23058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6,3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в структуре налоговых доходов), перевыполнение поступлений составило  1</w:t>
      </w:r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987 тыс. руб.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2016 годом поступления увеличились на  3924 </w:t>
      </w:r>
      <w:proofErr w:type="spellStart"/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559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(20,5%). 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 поступлений связан с увеличением кадастровой стоимости земли и ростом количества налогоплательщиков за счет выкупа земельных участков.</w:t>
      </w:r>
    </w:p>
    <w:p w:rsidR="00A7509F" w:rsidRPr="009A67F4" w:rsidRDefault="00EE77A6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- государственная пошлина – </w:t>
      </w:r>
      <w:r w:rsidR="007020A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4157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7020A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(1,1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в структуре налоговых доходов), не</w:t>
      </w:r>
      <w:r w:rsidR="0080486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полнение поступлений составило </w:t>
      </w:r>
      <w:r w:rsidR="0080486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1866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Снижение поступлений по сравнению с 201</w:t>
      </w:r>
      <w:r w:rsidR="0080486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годом составило </w:t>
      </w:r>
      <w:r w:rsidR="0080486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915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согласно пояснительной записке в связи с низким уровнем взыскания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платежей </w:t>
      </w:r>
      <w:r w:rsidR="00A7509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граждан судебными приставами.</w:t>
      </w:r>
    </w:p>
    <w:p w:rsidR="00E82F44" w:rsidRPr="009A67F4" w:rsidRDefault="00E82F44" w:rsidP="00E82F44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0486D" w:rsidRPr="009A67F4" w:rsidRDefault="00210188" w:rsidP="0080486D">
      <w:pPr>
        <w:ind w:left="60" w:firstLine="648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     </w:t>
      </w:r>
      <w:r w:rsidR="00AE4E72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</w:t>
      </w:r>
      <w:r w:rsidR="0080486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Неналоговые доходы</w:t>
      </w:r>
    </w:p>
    <w:p w:rsidR="0080486D" w:rsidRPr="009A67F4" w:rsidRDefault="0080486D" w:rsidP="00DD691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процессе исполнения решения о бюджете городского округа плановые назначения </w:t>
      </w:r>
      <w:r w:rsidR="00F701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2017 год по 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всем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неналоговым доходам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кроме </w:t>
      </w:r>
      <w:r w:rsidR="00DD691B" w:rsidRPr="009A67F4">
        <w:rPr>
          <w:rFonts w:ascii="Times New Roman" w:hAnsi="Times New Roman" w:cs="Times New Roman"/>
          <w:sz w:val="24"/>
          <w:szCs w:val="24"/>
          <w:lang w:val="ru-RU"/>
        </w:rPr>
        <w:t>доходов от продажи земельных участков,</w:t>
      </w:r>
      <w:r w:rsidR="00DD691B" w:rsidRPr="009A67F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701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были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скорректированы </w:t>
      </w:r>
      <w:r w:rsidR="005736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решениями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Дум</w:t>
      </w:r>
      <w:r w:rsidR="005736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 Лесозаводского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городского округа</w:t>
      </w:r>
      <w:r w:rsidR="00F701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сторону увеличения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целом на </w:t>
      </w:r>
      <w:r w:rsidR="001F779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18437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1F779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Основное увеличение плана  произведено по </w:t>
      </w:r>
      <w:r w:rsidR="001F7792" w:rsidRPr="009A67F4">
        <w:rPr>
          <w:sz w:val="24"/>
          <w:szCs w:val="24"/>
          <w:lang w:val="ru-RU"/>
        </w:rPr>
        <w:t>доход</w:t>
      </w:r>
      <w:r w:rsidR="00DD691B" w:rsidRPr="009A67F4">
        <w:rPr>
          <w:sz w:val="24"/>
          <w:szCs w:val="24"/>
          <w:lang w:val="ru-RU"/>
        </w:rPr>
        <w:t>ам</w:t>
      </w:r>
      <w:r w:rsidR="001F7792" w:rsidRPr="009A67F4">
        <w:rPr>
          <w:sz w:val="24"/>
          <w:szCs w:val="24"/>
          <w:lang w:val="ru-RU"/>
        </w:rPr>
        <w:t xml:space="preserve"> </w:t>
      </w:r>
      <w:r w:rsidR="00DD691B" w:rsidRPr="009A67F4">
        <w:rPr>
          <w:sz w:val="24"/>
          <w:szCs w:val="24"/>
          <w:lang w:val="ru-RU"/>
        </w:rPr>
        <w:t>от</w:t>
      </w:r>
      <w:r w:rsidR="001F7792" w:rsidRPr="009A67F4">
        <w:rPr>
          <w:sz w:val="24"/>
          <w:szCs w:val="24"/>
          <w:lang w:val="ru-RU"/>
        </w:rPr>
        <w:t xml:space="preserve"> арендной платы за земельные участки</w:t>
      </w:r>
      <w:r w:rsidR="001F7792" w:rsidRPr="009A67F4">
        <w:rPr>
          <w:i/>
          <w:sz w:val="18"/>
          <w:szCs w:val="18"/>
          <w:lang w:val="ru-RU"/>
        </w:rPr>
        <w:t xml:space="preserve">   </w:t>
      </w:r>
      <w:r w:rsidR="00DD691B" w:rsidRPr="009A67F4">
        <w:rPr>
          <w:sz w:val="24"/>
          <w:szCs w:val="24"/>
          <w:lang w:val="ru-RU"/>
        </w:rPr>
        <w:t>(</w:t>
      </w:r>
      <w:r w:rsidR="001F7792" w:rsidRPr="009A67F4">
        <w:rPr>
          <w:sz w:val="24"/>
          <w:szCs w:val="24"/>
          <w:lang w:val="ru-RU"/>
        </w:rPr>
        <w:t>на</w:t>
      </w:r>
      <w:r w:rsidR="001F7792" w:rsidRPr="009A67F4">
        <w:rPr>
          <w:i/>
          <w:sz w:val="18"/>
          <w:szCs w:val="18"/>
          <w:lang w:val="ru-RU"/>
        </w:rPr>
        <w:t xml:space="preserve"> </w:t>
      </w:r>
      <w:r w:rsidR="00F701CD" w:rsidRPr="009A67F4">
        <w:rPr>
          <w:i/>
          <w:sz w:val="18"/>
          <w:szCs w:val="18"/>
          <w:lang w:val="ru-RU"/>
        </w:rPr>
        <w:t>+</w:t>
      </w:r>
      <w:r w:rsidR="001F779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12920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proofErr w:type="gramEnd"/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2,1 раза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и по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F7792" w:rsidRPr="009A67F4">
        <w:rPr>
          <w:sz w:val="24"/>
          <w:szCs w:val="24"/>
          <w:lang w:val="ru-RU"/>
        </w:rPr>
        <w:t>доход</w:t>
      </w:r>
      <w:r w:rsidR="00DD691B" w:rsidRPr="009A67F4">
        <w:rPr>
          <w:sz w:val="24"/>
          <w:szCs w:val="24"/>
          <w:lang w:val="ru-RU"/>
        </w:rPr>
        <w:t>ам</w:t>
      </w:r>
      <w:r w:rsidR="001F7792" w:rsidRPr="009A67F4">
        <w:rPr>
          <w:sz w:val="24"/>
          <w:szCs w:val="24"/>
          <w:lang w:val="ru-RU"/>
        </w:rPr>
        <w:t xml:space="preserve"> от аренд</w:t>
      </w:r>
      <w:r w:rsidR="00DD691B" w:rsidRPr="009A67F4">
        <w:rPr>
          <w:sz w:val="24"/>
          <w:szCs w:val="24"/>
          <w:lang w:val="ru-RU"/>
        </w:rPr>
        <w:t>ы</w:t>
      </w:r>
      <w:r w:rsidR="001F7792" w:rsidRPr="009A67F4">
        <w:rPr>
          <w:sz w:val="24"/>
          <w:szCs w:val="24"/>
          <w:lang w:val="ru-RU"/>
        </w:rPr>
        <w:t xml:space="preserve"> имущества</w:t>
      </w:r>
      <w:r w:rsidR="00DD691B" w:rsidRPr="009A67F4">
        <w:rPr>
          <w:sz w:val="24"/>
          <w:szCs w:val="24"/>
          <w:lang w:val="ru-RU"/>
        </w:rPr>
        <w:t xml:space="preserve"> (</w:t>
      </w:r>
      <w:r w:rsidR="001F7792" w:rsidRPr="009A67F4">
        <w:rPr>
          <w:sz w:val="24"/>
          <w:szCs w:val="24"/>
          <w:lang w:val="ru-RU"/>
        </w:rPr>
        <w:t xml:space="preserve"> на </w:t>
      </w:r>
      <w:r w:rsidR="00F701CD" w:rsidRPr="009A67F4">
        <w:rPr>
          <w:sz w:val="24"/>
          <w:szCs w:val="24"/>
          <w:lang w:val="ru-RU"/>
        </w:rPr>
        <w:t>+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1F779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1F779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64,5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</w:p>
    <w:p w:rsidR="00DD691B" w:rsidRPr="009A67F4" w:rsidRDefault="00CE4A83" w:rsidP="0055196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Поступление</w:t>
      </w: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неналоговых доход</w:t>
      </w:r>
      <w:r w:rsidR="006328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бюджет городского округа составило в сумме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43159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при плане 53930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80%. </w:t>
      </w:r>
    </w:p>
    <w:p w:rsidR="00551963" w:rsidRPr="009A67F4" w:rsidRDefault="005E3498" w:rsidP="0055196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выполнен план по неналоговым доходам в целом на </w:t>
      </w:r>
      <w:r w:rsidR="00551963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10771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основным </w:t>
      </w:r>
      <w:proofErr w:type="spellStart"/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бюджетообразующи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proofErr w:type="spellEnd"/>
      <w:r w:rsidR="00DD69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  <w:r w:rsidR="0055196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от сдачи в аренду имущества</w:t>
      </w:r>
      <w:r w:rsidR="00551963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–</w:t>
      </w:r>
      <w:r w:rsidR="00551963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на </w:t>
      </w:r>
      <w:r w:rsidR="00551963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4310 </w:t>
      </w:r>
      <w:proofErr w:type="spellStart"/>
      <w:r w:rsidR="00551963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51963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., 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продажи материальных и нематериальных активов –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3995 </w:t>
      </w:r>
      <w:proofErr w:type="spellStart"/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от арендной платы за земельные участки -  на 1443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    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Только по 3 источникам неналоговых доходов годовой план исполнен (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перечисления части прибыли 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/>
        </w:rPr>
        <w:t>МУП, прочие доходы от оказания платных услуг  и компенсации затрат бюджета городского округа, прочие неналоговые доходы)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proofErr w:type="gramEnd"/>
    </w:p>
    <w:p w:rsidR="00F701CD" w:rsidRPr="009A67F4" w:rsidRDefault="00CE4A83" w:rsidP="0080486D">
      <w:pPr>
        <w:ind w:firstLine="0"/>
        <w:jc w:val="left"/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отношению к уровню  2016 года увеличение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неналоговых доходов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составило 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9372 тыс. руб. или 27,7%.</w:t>
      </w: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2A74BA" w:rsidRPr="009A67F4" w:rsidRDefault="00282B41" w:rsidP="00F701CD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Анализ  исполнения  неналоговых доходов бюджета за 2017 год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 в таблице:</w:t>
      </w:r>
      <w:r w:rsidR="0058167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750E8E" w:rsidRPr="009A67F4" w:rsidRDefault="00307D5D" w:rsidP="00750E8E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r w:rsidR="00F701C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</w:t>
      </w: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.)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136"/>
        <w:gridCol w:w="1004"/>
        <w:gridCol w:w="1355"/>
        <w:gridCol w:w="1053"/>
        <w:gridCol w:w="840"/>
        <w:gridCol w:w="992"/>
        <w:gridCol w:w="992"/>
      </w:tblGrid>
      <w:tr w:rsidR="00A762AF" w:rsidRPr="00524A48" w:rsidTr="00A762AF">
        <w:trPr>
          <w:trHeight w:val="504"/>
        </w:trPr>
        <w:tc>
          <w:tcPr>
            <w:tcW w:w="2976" w:type="dxa"/>
            <w:vMerge w:val="restart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lastRenderedPageBreak/>
              <w:t>Наименование</w:t>
            </w:r>
          </w:p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A762AF" w:rsidRPr="009A67F4" w:rsidRDefault="00A762AF" w:rsidP="00A762AF">
            <w:pPr>
              <w:ind w:firstLine="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Первоначальный план</w:t>
            </w:r>
          </w:p>
          <w:p w:rsidR="00A762AF" w:rsidRPr="009A67F4" w:rsidRDefault="00A762AF" w:rsidP="00A762A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A762AF" w:rsidRPr="009A67F4" w:rsidRDefault="00A762AF" w:rsidP="009D0F5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ar-SA"/>
              </w:rPr>
              <w:t>Уточнённый</w:t>
            </w:r>
            <w:proofErr w:type="spellEnd"/>
          </w:p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план</w:t>
            </w:r>
          </w:p>
        </w:tc>
        <w:tc>
          <w:tcPr>
            <w:tcW w:w="1355" w:type="dxa"/>
            <w:vMerge w:val="restart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за </w:t>
            </w:r>
          </w:p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2017 год</w:t>
            </w:r>
          </w:p>
        </w:tc>
        <w:tc>
          <w:tcPr>
            <w:tcW w:w="1893" w:type="dxa"/>
            <w:gridSpan w:val="2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A762AF" w:rsidRPr="009A67F4" w:rsidRDefault="00A762AF" w:rsidP="0058167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к плану</w:t>
            </w:r>
          </w:p>
        </w:tc>
        <w:tc>
          <w:tcPr>
            <w:tcW w:w="992" w:type="dxa"/>
            <w:vMerge w:val="restart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Исполнение</w:t>
            </w:r>
          </w:p>
          <w:p w:rsidR="00A762AF" w:rsidRPr="009A67F4" w:rsidRDefault="00A762AF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за  </w:t>
            </w:r>
          </w:p>
          <w:p w:rsidR="00A762AF" w:rsidRPr="009A67F4" w:rsidRDefault="00A762AF" w:rsidP="00581671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2016 год</w:t>
            </w:r>
          </w:p>
        </w:tc>
        <w:tc>
          <w:tcPr>
            <w:tcW w:w="992" w:type="dxa"/>
            <w:vMerge w:val="restart"/>
          </w:tcPr>
          <w:p w:rsidR="00A762AF" w:rsidRPr="009A67F4" w:rsidRDefault="00A762AF" w:rsidP="00581671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Отклонение от 2016 года (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.)</w:t>
            </w:r>
          </w:p>
        </w:tc>
      </w:tr>
      <w:tr w:rsidR="00A762AF" w:rsidRPr="009A67F4" w:rsidTr="00A762AF">
        <w:trPr>
          <w:trHeight w:val="258"/>
        </w:trPr>
        <w:tc>
          <w:tcPr>
            <w:tcW w:w="2976" w:type="dxa"/>
            <w:vMerge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vMerge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04" w:type="dxa"/>
            <w:vMerge/>
            <w:vAlign w:val="center"/>
          </w:tcPr>
          <w:p w:rsidR="00A762AF" w:rsidRPr="009A67F4" w:rsidRDefault="00A762AF" w:rsidP="009D0F5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355" w:type="dxa"/>
            <w:vMerge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53" w:type="dxa"/>
          </w:tcPr>
          <w:p w:rsidR="00A762AF" w:rsidRPr="009A67F4" w:rsidRDefault="00A762AF" w:rsidP="00581671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 %</w:t>
            </w:r>
          </w:p>
        </w:tc>
        <w:tc>
          <w:tcPr>
            <w:tcW w:w="992" w:type="dxa"/>
            <w:vMerge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</w:tr>
      <w:tr w:rsidR="00A762AF" w:rsidRPr="009A67F4" w:rsidTr="00A762AF">
        <w:tc>
          <w:tcPr>
            <w:tcW w:w="2976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992" w:type="dxa"/>
          </w:tcPr>
          <w:p w:rsidR="00A762AF" w:rsidRPr="009A67F4" w:rsidRDefault="00A762AF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8</w:t>
            </w:r>
          </w:p>
        </w:tc>
      </w:tr>
      <w:tr w:rsidR="00A762AF" w:rsidRPr="009A67F4" w:rsidTr="00A762AF">
        <w:trPr>
          <w:trHeight w:val="495"/>
        </w:trPr>
        <w:tc>
          <w:tcPr>
            <w:tcW w:w="2976" w:type="dxa"/>
          </w:tcPr>
          <w:p w:rsidR="00A762AF" w:rsidRPr="009A67F4" w:rsidRDefault="00A762AF" w:rsidP="009D0F54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Неналоговые доходы всего, </w:t>
            </w:r>
          </w:p>
          <w:p w:rsidR="00A762AF" w:rsidRPr="009A67F4" w:rsidRDefault="00A762AF" w:rsidP="009D0F5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35493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  <w:lang w:val="ru-RU"/>
              </w:rPr>
              <w:t>53930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  <w:lang w:val="ru-RU"/>
              </w:rPr>
              <w:t>43159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-10771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80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  <w:lang w:val="ru-RU"/>
              </w:rPr>
              <w:t>33787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9372,0</w:t>
            </w:r>
          </w:p>
        </w:tc>
      </w:tr>
      <w:tr w:rsidR="00A762AF" w:rsidRPr="009A67F4" w:rsidTr="00A762AF">
        <w:trPr>
          <w:trHeight w:val="495"/>
        </w:trPr>
        <w:tc>
          <w:tcPr>
            <w:tcW w:w="2976" w:type="dxa"/>
          </w:tcPr>
          <w:p w:rsidR="00A762AF" w:rsidRPr="009A67F4" w:rsidRDefault="00A762AF" w:rsidP="009D0F5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1.Доходы от использования имущества, находящегося в муниципальной собственности</w:t>
            </w: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,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9A67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136" w:type="dxa"/>
            <w:vAlign w:val="center"/>
          </w:tcPr>
          <w:p w:rsidR="00A762AF" w:rsidRPr="009A67F4" w:rsidRDefault="003579EA" w:rsidP="00A762A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19412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1B2ACA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35997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30073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1B2ACA">
            <w:pPr>
              <w:ind w:firstLine="84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</w:rPr>
              <w:t>-</w:t>
            </w:r>
            <w:r w:rsidRPr="009A67F4">
              <w:rPr>
                <w:b/>
                <w:bCs/>
                <w:sz w:val="20"/>
                <w:szCs w:val="20"/>
                <w:lang w:val="ru-RU"/>
              </w:rPr>
              <w:t>5924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83,3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A67F4">
              <w:rPr>
                <w:b/>
                <w:sz w:val="20"/>
                <w:szCs w:val="20"/>
              </w:rPr>
              <w:t>18655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11418,0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6B77A1">
            <w:pPr>
              <w:ind w:firstLine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11496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24416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22973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-1443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94,1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11225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11748,0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5622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9256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4946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-4310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53,4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5086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-140,0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Перечисления части прибыли муниципальными  унитарными предприятиями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125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89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-85,0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2169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2321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2149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-172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92,6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2255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-106,0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2.Плата за негативное воздействие на окружающую среду  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810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1100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935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-165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1683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-748,0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3.Прочие доходы от оказания платных услуг  и компенсации затрат бюджета городского округа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829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1223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2422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В 1,9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653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1769,0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4.Доходы от продажи материальных и нематериальных активов,</w:t>
            </w:r>
            <w:r w:rsidRPr="009A67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 xml:space="preserve"> </w:t>
            </w:r>
            <w:r w:rsidRPr="009A67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136" w:type="dxa"/>
            <w:vAlign w:val="center"/>
          </w:tcPr>
          <w:p w:rsidR="00A762AF" w:rsidRPr="009A67F4" w:rsidRDefault="003579EA" w:rsidP="00A762AF">
            <w:pPr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6440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7440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3445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-3995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46,3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  <w:lang w:val="ru-RU"/>
              </w:rPr>
              <w:t>6861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-3416,0</w:t>
            </w:r>
          </w:p>
        </w:tc>
      </w:tr>
      <w:tr w:rsidR="00A762AF" w:rsidRPr="009A67F4" w:rsidTr="00A762AF">
        <w:trPr>
          <w:trHeight w:val="350"/>
        </w:trPr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Доходы</w:t>
            </w:r>
            <w:r w:rsidRPr="009A67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i/>
                <w:sz w:val="20"/>
                <w:szCs w:val="20"/>
              </w:rPr>
              <w:t>от</w:t>
            </w:r>
            <w:proofErr w:type="spellEnd"/>
            <w:r w:rsidRPr="009A67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реализации</w:t>
            </w:r>
            <w:proofErr w:type="spellEnd"/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9A67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i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2500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3500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767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-2733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21,9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Cs/>
                <w:i/>
                <w:sz w:val="20"/>
                <w:szCs w:val="20"/>
                <w:lang w:val="ru-RU"/>
              </w:rPr>
              <w:t>2560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-1793,0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Доходы от продажи земельных участков, собственность на которые не разграничена</w:t>
            </w:r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3940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3940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2679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-1261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68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9A67F4">
              <w:rPr>
                <w:i/>
                <w:sz w:val="20"/>
                <w:szCs w:val="20"/>
                <w:lang w:val="ru-RU"/>
              </w:rPr>
              <w:t>4301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i/>
                <w:sz w:val="20"/>
                <w:szCs w:val="20"/>
              </w:rPr>
            </w:pPr>
            <w:r w:rsidRPr="009A67F4">
              <w:rPr>
                <w:bCs/>
                <w:i/>
                <w:sz w:val="20"/>
                <w:szCs w:val="20"/>
              </w:rPr>
              <w:t>-1622,0</w:t>
            </w:r>
          </w:p>
        </w:tc>
      </w:tr>
      <w:tr w:rsidR="00A762AF" w:rsidRPr="009A67F4" w:rsidTr="00A762AF"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санкции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возмещение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ущерба</w:t>
            </w:r>
            <w:proofErr w:type="spellEnd"/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7521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7460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5500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-1960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73,7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5444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56,0</w:t>
            </w:r>
          </w:p>
        </w:tc>
      </w:tr>
      <w:tr w:rsidR="00A762AF" w:rsidRPr="009A67F4" w:rsidTr="00A762AF">
        <w:trPr>
          <w:trHeight w:val="297"/>
        </w:trPr>
        <w:tc>
          <w:tcPr>
            <w:tcW w:w="2976" w:type="dxa"/>
          </w:tcPr>
          <w:p w:rsidR="00A762AF" w:rsidRPr="009A67F4" w:rsidRDefault="00A762AF" w:rsidP="009D0F5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неналоговые</w:t>
            </w:r>
            <w:proofErr w:type="spellEnd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proofErr w:type="spellEnd"/>
          </w:p>
        </w:tc>
        <w:tc>
          <w:tcPr>
            <w:tcW w:w="1136" w:type="dxa"/>
            <w:vAlign w:val="center"/>
          </w:tcPr>
          <w:p w:rsidR="00A762AF" w:rsidRPr="009A67F4" w:rsidRDefault="00A762AF" w:rsidP="00A762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481</w:t>
            </w:r>
          </w:p>
        </w:tc>
        <w:tc>
          <w:tcPr>
            <w:tcW w:w="1004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710</w:t>
            </w:r>
          </w:p>
        </w:tc>
        <w:tc>
          <w:tcPr>
            <w:tcW w:w="1355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784</w:t>
            </w:r>
          </w:p>
        </w:tc>
        <w:tc>
          <w:tcPr>
            <w:tcW w:w="1053" w:type="dxa"/>
            <w:vAlign w:val="center"/>
          </w:tcPr>
          <w:p w:rsidR="00A762AF" w:rsidRPr="009A67F4" w:rsidRDefault="00A762AF" w:rsidP="006538B3">
            <w:pPr>
              <w:ind w:firstLine="8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840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110,4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9D0F54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491</w:t>
            </w:r>
          </w:p>
        </w:tc>
        <w:tc>
          <w:tcPr>
            <w:tcW w:w="992" w:type="dxa"/>
            <w:vAlign w:val="center"/>
          </w:tcPr>
          <w:p w:rsidR="00A762AF" w:rsidRPr="009A67F4" w:rsidRDefault="00A762AF" w:rsidP="00A002FD">
            <w:pPr>
              <w:ind w:firstLine="34"/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293,0</w:t>
            </w:r>
          </w:p>
        </w:tc>
      </w:tr>
    </w:tbl>
    <w:p w:rsidR="00581671" w:rsidRPr="009A67F4" w:rsidRDefault="00581671" w:rsidP="00750E8E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701CD" w:rsidRPr="009A67F4" w:rsidRDefault="0009501A" w:rsidP="007912A0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F701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A002F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F701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Наибольший объем поступлений в составе неналоговых доходов (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69,7</w:t>
      </w:r>
      <w:r w:rsidR="00F701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 приходится на </w:t>
      </w:r>
      <w:r w:rsidR="00ED0D9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поступления</w:t>
      </w:r>
      <w:r w:rsidR="00F701C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от использования имущества, находящегося в муниципальной собственности</w:t>
      </w:r>
      <w:r w:rsidR="004E1262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,</w:t>
      </w:r>
      <w:r w:rsidR="001B2AC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2017 году </w:t>
      </w:r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E12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поступили в объеме </w:t>
      </w:r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30073 </w:t>
      </w:r>
      <w:proofErr w:type="spellStart"/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E1262" w:rsidRPr="009A67F4">
        <w:rPr>
          <w:rFonts w:ascii="Times New Roman" w:hAnsi="Times New Roman" w:cs="Times New Roman"/>
          <w:sz w:val="24"/>
          <w:szCs w:val="24"/>
          <w:lang w:val="ru-RU" w:bidi="ar-SA"/>
        </w:rPr>
        <w:t>, годовые бюджетные назначения исполнены на 83,</w:t>
      </w:r>
      <w:r w:rsidR="001B2ACA" w:rsidRPr="009A67F4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4E12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%. </w:t>
      </w:r>
      <w:r w:rsidR="004F2221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сравнению с 2016 годом сумма поступлений</w:t>
      </w:r>
      <w:r w:rsidR="007912A0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7912A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использования имущества, находящегося в муниципальной собственности</w:t>
      </w:r>
      <w:r w:rsidR="004F222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увеличилась на 11418 </w:t>
      </w:r>
      <w:proofErr w:type="spellStart"/>
      <w:r w:rsidR="004F2221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4F2221"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на 61,2%</w:t>
      </w:r>
      <w:r w:rsidR="007912A0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7912A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Неисполнение плана поступлений за 2017 год составило </w:t>
      </w:r>
      <w:r w:rsidR="007912A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5924</w:t>
      </w:r>
      <w:r w:rsidR="007912A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7912A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7912A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7912A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912A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  <w:r w:rsidR="007912A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912A0" w:rsidRPr="009A67F4">
        <w:rPr>
          <w:rFonts w:ascii="Times New Roman" w:hAnsi="Times New Roman" w:cs="Times New Roman"/>
          <w:i/>
          <w:iCs/>
          <w:sz w:val="24"/>
          <w:szCs w:val="24"/>
          <w:lang w:val="ru-RU" w:bidi="ar-SA"/>
        </w:rPr>
        <w:t xml:space="preserve">Для сведения: в ходе исполнения местного бюджета в 2017 году бюджетные назначения корректировались три раза, с увеличением  на 16585 </w:t>
      </w:r>
      <w:proofErr w:type="spellStart"/>
      <w:r w:rsidR="007912A0" w:rsidRPr="009A67F4">
        <w:rPr>
          <w:rFonts w:ascii="Times New Roman" w:hAnsi="Times New Roman" w:cs="Times New Roman"/>
          <w:i/>
          <w:iCs/>
          <w:sz w:val="24"/>
          <w:szCs w:val="24"/>
          <w:lang w:val="ru-RU" w:bidi="ar-SA"/>
        </w:rPr>
        <w:t>тыс.руб</w:t>
      </w:r>
      <w:proofErr w:type="spellEnd"/>
      <w:r w:rsidR="007912A0" w:rsidRPr="009A67F4">
        <w:rPr>
          <w:rFonts w:ascii="Times New Roman" w:hAnsi="Times New Roman" w:cs="Times New Roman"/>
          <w:i/>
          <w:iCs/>
          <w:sz w:val="24"/>
          <w:szCs w:val="24"/>
          <w:lang w:val="ru-RU" w:bidi="ar-SA"/>
        </w:rPr>
        <w:t xml:space="preserve">. или на 85,4%. Исполнение поступлений от использования имущества, находящегося в муниципальной собственности, к первоначальной редакции решения о бюджете на 2017 год (19412 </w:t>
      </w:r>
      <w:proofErr w:type="spellStart"/>
      <w:r w:rsidR="007912A0" w:rsidRPr="009A67F4">
        <w:rPr>
          <w:rFonts w:ascii="Times New Roman" w:hAnsi="Times New Roman" w:cs="Times New Roman"/>
          <w:i/>
          <w:iCs/>
          <w:sz w:val="24"/>
          <w:szCs w:val="24"/>
          <w:lang w:val="ru-RU" w:bidi="ar-SA"/>
        </w:rPr>
        <w:t>тыс.руб</w:t>
      </w:r>
      <w:proofErr w:type="spellEnd"/>
      <w:r w:rsidR="007912A0" w:rsidRPr="009A67F4">
        <w:rPr>
          <w:rFonts w:ascii="Times New Roman" w:hAnsi="Times New Roman" w:cs="Times New Roman"/>
          <w:i/>
          <w:iCs/>
          <w:sz w:val="24"/>
          <w:szCs w:val="24"/>
          <w:lang w:val="ru-RU" w:bidi="ar-SA"/>
        </w:rPr>
        <w:t xml:space="preserve">.)  составило 155%. </w:t>
      </w:r>
      <w:r w:rsidR="007912A0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</w:t>
      </w:r>
    </w:p>
    <w:p w:rsidR="0009501A" w:rsidRPr="009A67F4" w:rsidRDefault="005A54DD" w:rsidP="004C2E18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 </w:t>
      </w:r>
      <w:r w:rsidR="007F06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307D5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07D5D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</w:r>
      <w:r w:rsidR="007F06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9501A"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0950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поступили</w:t>
      </w:r>
      <w:r w:rsidR="0085522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бюджет городского округа </w:t>
      </w:r>
      <w:r w:rsidR="000950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22973 </w:t>
      </w:r>
      <w:proofErr w:type="spellStart"/>
      <w:r w:rsidR="000950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950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950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950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 94,1% к годовому плану</w:t>
      </w:r>
      <w:r w:rsidR="0045336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(24416 </w:t>
      </w:r>
      <w:proofErr w:type="spellStart"/>
      <w:r w:rsidR="0045336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45336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0950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Неисполнение </w:t>
      </w:r>
      <w:r w:rsidR="004E12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</w:t>
      </w:r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поступлений составило </w:t>
      </w:r>
      <w:r w:rsidR="0044234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1443</w:t>
      </w:r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информации Управления имущественных отношений п</w:t>
      </w:r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ричинами, повлиявшими на уменьшение полученных доходов за 2017 год 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являются выкуп 21 арендованного ранее земельного участка</w:t>
      </w:r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(-173,3 </w:t>
      </w:r>
      <w:proofErr w:type="spellStart"/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прекращение права аренды и расторжение 51 договора аренды</w:t>
      </w:r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(-1172,7 </w:t>
      </w:r>
      <w:proofErr w:type="spellStart"/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45336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Вместе с тем сумма поступлений за 2017 год (22973 </w:t>
      </w:r>
      <w:proofErr w:type="spell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выше начисленной арендной платы (16961 </w:t>
      </w:r>
      <w:proofErr w:type="spell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на 6012 </w:t>
      </w:r>
      <w:proofErr w:type="spell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 связи с оплатой  стоимости аренды</w:t>
      </w:r>
      <w:r w:rsidR="005E5683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земельные участки, по договорам, заключенным по результатам аукционов (с годовой суммой арендной платой 7067 </w:t>
      </w:r>
      <w:proofErr w:type="spell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.). По условиям таких договоров, оплата производится после заключения договора путем единовременного внесения годовой арендной платы, в связи с чем в течение 2017 года образуется переплата, сумма которой на 01.01.2018 составляет </w:t>
      </w:r>
      <w:r w:rsidR="005E5683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4194,5</w:t>
      </w:r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  к 2016 году </w:t>
      </w:r>
      <w:r w:rsidR="004F222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увеличение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поступлений</w:t>
      </w:r>
      <w:r w:rsidR="008F0E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2017 году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</w:t>
      </w:r>
      <w:r w:rsidR="004F222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11225 </w:t>
      </w:r>
      <w:proofErr w:type="spellStart"/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в два раза, </w:t>
      </w:r>
      <w:r w:rsidR="004F222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что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F222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обусловлено</w:t>
      </w:r>
      <w:r w:rsidR="00D91B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увеличение</w:t>
      </w:r>
      <w:r w:rsidR="004F222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="004423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количества заключенных договоров аренды </w:t>
      </w:r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B0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F0E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ростом начисления арендной платы</w:t>
      </w:r>
      <w:r w:rsidR="003C4B0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3C4B0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</w:p>
    <w:p w:rsidR="00A002FD" w:rsidRPr="009A67F4" w:rsidRDefault="004C2E18" w:rsidP="004C2E18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- </w:t>
      </w:r>
      <w:r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доходы от сдачи в аренду имущества, составляющего муниципальную казну</w:t>
      </w:r>
      <w:r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,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  4946 тыс. руб. или  53,4% к годовому плану. Неисполнение плана поступлений составило 4310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CA31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информации Управления имущественных отношений</w:t>
      </w:r>
      <w:r w:rsidR="00C308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уменьшение поступлений повлияло  расторжение 7 договоров по объектам, которые не были сданы вновь аренду, а также неплатежи отдельных  арендаторов. </w:t>
      </w:r>
      <w:r w:rsidR="00CA31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начисл</w:t>
      </w:r>
      <w:r w:rsidR="00E626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ением</w:t>
      </w:r>
      <w:r w:rsidR="00CA31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годовой арендной плат</w:t>
      </w:r>
      <w:r w:rsidR="00E626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CA31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(5614,8 </w:t>
      </w:r>
      <w:proofErr w:type="spell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E56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E626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626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2017 год  </w:t>
      </w:r>
      <w:r w:rsidR="00E626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поступило</w:t>
      </w:r>
      <w:r w:rsidR="00CA318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308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668,4 </w:t>
      </w:r>
      <w:proofErr w:type="spellStart"/>
      <w:r w:rsidR="00C308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308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E626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меньше</w:t>
      </w:r>
      <w:r w:rsidR="00E626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C308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847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  к 2016 году снижение поступлений составило  140 </w:t>
      </w:r>
      <w:proofErr w:type="spellStart"/>
      <w:r w:rsidR="002847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2847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C2E18" w:rsidRPr="009A67F4" w:rsidRDefault="00375907" w:rsidP="00375907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    </w:t>
      </w:r>
      <w:r w:rsidR="004C2E18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- </w:t>
      </w:r>
      <w:r w:rsidR="004C2E18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доходы от перечисления </w:t>
      </w:r>
      <w:proofErr w:type="gramStart"/>
      <w:r w:rsidR="004C2E18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части прибыли муниципальных унитарных предприятий, остающейся после уплаты налогов и иных обязательных платежей 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поступили</w:t>
      </w:r>
      <w:proofErr w:type="gramEnd"/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 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или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к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уточненному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плану, в том числе:  МУП «Оптика» в сумме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руб.; МУПТ «Гастроном» -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По сравнению с прошлым годом указанные доходы уменьшились  на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85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 </w:t>
      </w:r>
    </w:p>
    <w:p w:rsidR="00B554D2" w:rsidRPr="009A67F4" w:rsidRDefault="00B554D2" w:rsidP="00B554D2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- 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прочие </w:t>
      </w:r>
      <w:r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поступления от использования имущества, находящегося в собственности городских округов</w:t>
      </w:r>
      <w:r w:rsidRPr="009A67F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поступили  в сумме 2149 тыс. руб., или 92,6% к годовому плану, в том числе: плата за наем </w:t>
      </w:r>
      <w:r w:rsidRPr="009A67F4">
        <w:rPr>
          <w:sz w:val="24"/>
          <w:szCs w:val="24"/>
          <w:lang w:val="ru-RU"/>
        </w:rPr>
        <w:t xml:space="preserve">жилого помещения – 1590,1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(90,3% к плану), поступления по договорам на предоставление рекламного места - 559 </w:t>
      </w:r>
      <w:proofErr w:type="spellStart"/>
      <w:r w:rsidRPr="009A67F4">
        <w:rPr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(93,3% к плану). </w:t>
      </w:r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Неисполнение плана поступлений составило 172 </w:t>
      </w:r>
      <w:proofErr w:type="spellStart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Причинами неисполнения плана являются несвоевременное  перечисление  в бюджет платы за наем </w:t>
      </w:r>
      <w:r w:rsidR="00BF5B4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отдельными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управляющими компаниями и неплатежи квартиросъемщиков.  </w:t>
      </w:r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  к 2016 году снижение поступлений составило  106 </w:t>
      </w:r>
      <w:proofErr w:type="spellStart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1533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4,7%.  </w:t>
      </w:r>
    </w:p>
    <w:p w:rsidR="00B554D2" w:rsidRPr="009A67F4" w:rsidRDefault="00B554D2" w:rsidP="00B554D2">
      <w:pPr>
        <w:ind w:firstLine="425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ar-SA"/>
        </w:rPr>
        <w:t>- плата за негативное воздействие на окружающую среду</w:t>
      </w:r>
      <w:r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поступила в сумме 935 тыс. руб. или 85% к годовому плану. Неисполнение плана поступлений составило 165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По сравнению с прошлым годом указанные доходы сократились на </w:t>
      </w:r>
      <w:r w:rsidR="005B735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748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CF24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4,7%.</w:t>
      </w:r>
    </w:p>
    <w:p w:rsidR="00B554D2" w:rsidRPr="009A67F4" w:rsidRDefault="005B7359" w:rsidP="005B7359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ar-SA"/>
        </w:rPr>
        <w:t>-прочие д</w:t>
      </w:r>
      <w:r w:rsidR="00B554D2"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 w:bidi="ar-SA"/>
        </w:rPr>
        <w:t>оходы</w:t>
      </w:r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 оказания платных услуг и компенсации затрат государства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поступили в сумме 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2422</w:t>
      </w:r>
      <w:r w:rsidR="00B554D2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тыс. руб.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198% к годовому плану. </w:t>
      </w:r>
      <w:r w:rsidR="00B554D2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прошлым годом указанные доходы 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величились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1769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почти в 4 раза.</w:t>
      </w:r>
    </w:p>
    <w:p w:rsidR="00AC05E3" w:rsidRPr="009A67F4" w:rsidRDefault="00CB0E23" w:rsidP="00AC05E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x-none" w:bidi="ar-SA"/>
        </w:rPr>
      </w:pPr>
      <w:r w:rsidRPr="009A67F4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итогам 2017 года на 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доходы от продажи материальных и нематериальных активов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5639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приходится наименьший процент исполнения в</w:t>
      </w:r>
      <w:r w:rsidR="0095639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общей сумме полученных доходов (</w:t>
      </w:r>
      <w:r w:rsidR="00956395" w:rsidRPr="009A67F4">
        <w:rPr>
          <w:rFonts w:ascii="Times New Roman" w:hAnsi="Times New Roman" w:cs="Times New Roman"/>
          <w:sz w:val="24"/>
          <w:szCs w:val="24"/>
          <w:lang w:val="ru-RU" w:bidi="ar-SA"/>
        </w:rPr>
        <w:t>46,3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% от уточненных плановых назначений).</w:t>
      </w:r>
      <w:r w:rsidR="00AC05E3" w:rsidRPr="009A67F4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AC05E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Внутри данной подгруппы основное поступление 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 xml:space="preserve">(78%) </w:t>
      </w:r>
      <w:r w:rsidR="00AC05E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произведено за счет доходов от 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x-none" w:eastAsia="x-none" w:bidi="ar-SA"/>
        </w:rPr>
        <w:t>продажи земельных участков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 xml:space="preserve">  и только 22% за</w:t>
      </w:r>
      <w:r w:rsidR="00AC05E3" w:rsidRPr="009A67F4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AC05E3" w:rsidRPr="009A67F4">
        <w:rPr>
          <w:rFonts w:cstheme="minorHAnsi"/>
          <w:sz w:val="24"/>
          <w:szCs w:val="24"/>
          <w:lang w:val="ru-RU" w:bidi="ar-SA"/>
        </w:rPr>
        <w:t>счет доходов от реализации имущества.</w:t>
      </w:r>
    </w:p>
    <w:p w:rsidR="00CB0E23" w:rsidRPr="009A67F4" w:rsidRDefault="00956395" w:rsidP="00956395">
      <w:pPr>
        <w:autoSpaceDE w:val="0"/>
        <w:autoSpaceDN w:val="0"/>
        <w:adjustRightInd w:val="0"/>
        <w:ind w:firstLine="0"/>
        <w:rPr>
          <w:rFonts w:cstheme="minorHAnsi"/>
          <w:sz w:val="24"/>
          <w:szCs w:val="24"/>
          <w:lang w:val="ru-RU" w:bidi="ar-SA"/>
        </w:rPr>
      </w:pPr>
      <w:r w:rsidRPr="009A67F4">
        <w:rPr>
          <w:rFonts w:cstheme="minorHAnsi"/>
          <w:sz w:val="24"/>
          <w:szCs w:val="24"/>
          <w:lang w:val="ru-RU" w:bidi="ar-SA"/>
        </w:rPr>
        <w:lastRenderedPageBreak/>
        <w:t xml:space="preserve">         </w:t>
      </w:r>
      <w:proofErr w:type="gramStart"/>
      <w:r w:rsidR="00CB0E23" w:rsidRPr="009A67F4">
        <w:rPr>
          <w:rFonts w:cstheme="minorHAnsi"/>
          <w:sz w:val="24"/>
          <w:szCs w:val="24"/>
          <w:lang w:val="ru-RU" w:bidi="ar-SA"/>
        </w:rPr>
        <w:t xml:space="preserve">План (программа) приватизации муниципального имущества </w:t>
      </w:r>
      <w:r w:rsidRPr="009A67F4">
        <w:rPr>
          <w:rFonts w:cstheme="minorHAnsi"/>
          <w:sz w:val="24"/>
          <w:szCs w:val="24"/>
          <w:lang w:val="ru-RU" w:bidi="ar-SA"/>
        </w:rPr>
        <w:t xml:space="preserve"> Лесозаводского городского округа </w:t>
      </w:r>
      <w:r w:rsidR="00CB0E23" w:rsidRPr="009A67F4">
        <w:rPr>
          <w:rFonts w:cstheme="minorHAnsi"/>
          <w:sz w:val="24"/>
          <w:szCs w:val="24"/>
          <w:lang w:val="ru-RU" w:bidi="ar-SA"/>
        </w:rPr>
        <w:t>на 201</w:t>
      </w:r>
      <w:r w:rsidRPr="009A67F4">
        <w:rPr>
          <w:rFonts w:cstheme="minorHAnsi"/>
          <w:sz w:val="24"/>
          <w:szCs w:val="24"/>
          <w:lang w:val="ru-RU" w:bidi="ar-SA"/>
        </w:rPr>
        <w:t xml:space="preserve">7 </w:t>
      </w:r>
      <w:r w:rsidR="00CB0E23" w:rsidRPr="009A67F4">
        <w:rPr>
          <w:rFonts w:cstheme="minorHAnsi"/>
          <w:sz w:val="24"/>
          <w:szCs w:val="24"/>
          <w:lang w:val="ru-RU" w:bidi="ar-SA"/>
        </w:rPr>
        <w:t>год и плановый период 201</w:t>
      </w:r>
      <w:r w:rsidRPr="009A67F4">
        <w:rPr>
          <w:rFonts w:cstheme="minorHAnsi"/>
          <w:sz w:val="24"/>
          <w:szCs w:val="24"/>
          <w:lang w:val="ru-RU" w:bidi="ar-SA"/>
        </w:rPr>
        <w:t>8-</w:t>
      </w:r>
      <w:r w:rsidR="00CB0E23" w:rsidRPr="009A67F4">
        <w:rPr>
          <w:rFonts w:cstheme="minorHAnsi"/>
          <w:sz w:val="24"/>
          <w:szCs w:val="24"/>
          <w:lang w:val="ru-RU" w:bidi="ar-SA"/>
        </w:rPr>
        <w:t>201</w:t>
      </w:r>
      <w:r w:rsidRPr="009A67F4">
        <w:rPr>
          <w:rFonts w:cstheme="minorHAnsi"/>
          <w:sz w:val="24"/>
          <w:szCs w:val="24"/>
          <w:lang w:val="ru-RU" w:bidi="ar-SA"/>
        </w:rPr>
        <w:t>9</w:t>
      </w:r>
      <w:r w:rsidR="00CB0E23" w:rsidRPr="009A67F4">
        <w:rPr>
          <w:rFonts w:cstheme="minorHAnsi"/>
          <w:sz w:val="24"/>
          <w:szCs w:val="24"/>
          <w:lang w:val="ru-RU" w:bidi="ar-SA"/>
        </w:rPr>
        <w:t xml:space="preserve"> годов (далее – План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="00CB0E23" w:rsidRPr="009A67F4">
        <w:rPr>
          <w:rFonts w:cstheme="minorHAnsi"/>
          <w:sz w:val="24"/>
          <w:szCs w:val="24"/>
          <w:lang w:val="ru-RU" w:bidi="ar-SA"/>
        </w:rPr>
        <w:t>приватизации) в течение 201</w:t>
      </w:r>
      <w:r w:rsidRPr="009A67F4">
        <w:rPr>
          <w:rFonts w:cstheme="minorHAnsi"/>
          <w:sz w:val="24"/>
          <w:szCs w:val="24"/>
          <w:lang w:val="ru-RU" w:bidi="ar-SA"/>
        </w:rPr>
        <w:t>7 года реализован в части 2</w:t>
      </w:r>
      <w:r w:rsidR="00CB0E23" w:rsidRPr="009A67F4">
        <w:rPr>
          <w:rFonts w:cstheme="minorHAnsi"/>
          <w:sz w:val="24"/>
          <w:szCs w:val="24"/>
          <w:lang w:val="ru-RU" w:bidi="ar-SA"/>
        </w:rPr>
        <w:t xml:space="preserve"> объектов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="00CB0E23" w:rsidRPr="009A67F4">
        <w:rPr>
          <w:rFonts w:cstheme="minorHAnsi"/>
          <w:sz w:val="24"/>
          <w:szCs w:val="24"/>
          <w:lang w:val="ru-RU" w:bidi="ar-SA"/>
        </w:rPr>
        <w:t>муниципальной собственности</w:t>
      </w:r>
      <w:r w:rsidRPr="009A67F4">
        <w:rPr>
          <w:rFonts w:cstheme="minorHAnsi"/>
          <w:sz w:val="24"/>
          <w:szCs w:val="24"/>
          <w:lang w:val="ru-RU" w:bidi="ar-SA"/>
        </w:rPr>
        <w:t xml:space="preserve">, </w:t>
      </w:r>
      <w:r w:rsidR="00CB0E23" w:rsidRPr="009A67F4">
        <w:rPr>
          <w:rFonts w:cstheme="minorHAnsi"/>
          <w:sz w:val="24"/>
          <w:szCs w:val="24"/>
          <w:lang w:val="ru-RU" w:bidi="ar-SA"/>
        </w:rPr>
        <w:t xml:space="preserve">что составляет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28,5% </w:t>
      </w:r>
      <w:r w:rsidR="00CB0E23" w:rsidRPr="009A67F4">
        <w:rPr>
          <w:rFonts w:cstheme="minorHAnsi"/>
          <w:sz w:val="24"/>
          <w:szCs w:val="24"/>
          <w:lang w:val="ru-RU" w:bidi="ar-SA"/>
        </w:rPr>
        <w:t>от запланированных к реализации в 201</w:t>
      </w:r>
      <w:r w:rsidRPr="009A67F4">
        <w:rPr>
          <w:rFonts w:cstheme="minorHAnsi"/>
          <w:sz w:val="24"/>
          <w:szCs w:val="24"/>
          <w:lang w:val="ru-RU" w:bidi="ar-SA"/>
        </w:rPr>
        <w:t>7</w:t>
      </w:r>
      <w:r w:rsidR="00CB0E23" w:rsidRPr="009A67F4">
        <w:rPr>
          <w:rFonts w:cstheme="minorHAnsi"/>
          <w:sz w:val="24"/>
          <w:szCs w:val="24"/>
          <w:lang w:val="ru-RU" w:bidi="ar-SA"/>
        </w:rPr>
        <w:t xml:space="preserve"> году объектов.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Доходы от продажи имущества получены в сумме 338,5 тыс. рублей или менее 10% от планируемых  доходов (3500 тыс. руб.). </w:t>
      </w:r>
    </w:p>
    <w:p w:rsidR="00CB0E23" w:rsidRPr="009A67F4" w:rsidRDefault="00956395" w:rsidP="0088370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        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Невыполнение Пла</w:t>
      </w:r>
      <w:r w:rsidR="0088370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приватизации и не реализация 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з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>апланированных к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продаже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объектов</w:t>
      </w:r>
      <w:r w:rsidR="0088370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повлияло на выполнение доходной части и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>расходной части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местного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бюджета, создало риски нарушения принципа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B0E23" w:rsidRPr="009A67F4">
        <w:rPr>
          <w:rFonts w:ascii="Times New Roman" w:hAnsi="Times New Roman" w:cs="Times New Roman"/>
          <w:sz w:val="24"/>
          <w:szCs w:val="24"/>
          <w:lang w:val="ru-RU" w:bidi="ar-SA"/>
        </w:rPr>
        <w:t>сбалансированности бюджета (ст. 33 БК РФ).</w:t>
      </w:r>
    </w:p>
    <w:p w:rsidR="00332E1F" w:rsidRPr="009A67F4" w:rsidRDefault="005B7359" w:rsidP="00332E1F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  <w:t>-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x-none" w:bidi="ar-SA"/>
        </w:rPr>
        <w:t>д</w:t>
      </w:r>
      <w:proofErr w:type="spellStart"/>
      <w:r w:rsidR="00B554D2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 w:bidi="ar-SA"/>
        </w:rPr>
        <w:t>оходы</w:t>
      </w:r>
      <w:proofErr w:type="spellEnd"/>
      <w:r w:rsidR="00B554D2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 w:bidi="ar-SA"/>
        </w:rPr>
        <w:t xml:space="preserve"> от реализации иного имущества, находящегося в муниципальной собственности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поступили в сумме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767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21,9% к годовому плану.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Невыполнение плана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2733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Продано два объекта: </w:t>
      </w:r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1 - посредством публичного предложения (109,7 </w:t>
      </w:r>
      <w:proofErr w:type="spellStart"/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, 1 - через аукцион (288,8 </w:t>
      </w:r>
      <w:proofErr w:type="spellStart"/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 В 2017 году поступили также денежные средства от продажи объекта в 2016 году.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Согласно пояснительной записке пять из семи </w:t>
      </w:r>
      <w:r w:rsidR="009D4508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назначенных </w:t>
      </w:r>
      <w:r w:rsidR="00551963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аукционов признаны несостоявшимися в связи с отсутствием заявок на участие в них. </w:t>
      </w:r>
      <w:r w:rsidR="00332E1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2016 годом объем поступлений уменьшился  на 1793 тыс. руб. или на 70%.</w:t>
      </w:r>
    </w:p>
    <w:p w:rsidR="00B554D2" w:rsidRPr="009A67F4" w:rsidRDefault="00803CA9" w:rsidP="00B554D2">
      <w:pPr>
        <w:ind w:firstLine="426"/>
        <w:rPr>
          <w:rFonts w:ascii="Times New Roman" w:eastAsia="Times New Roman" w:hAnsi="Times New Roman" w:cs="Times New Roman"/>
          <w:sz w:val="26"/>
          <w:szCs w:val="26"/>
          <w:lang w:val="ru-RU" w:eastAsia="x-none" w:bidi="ar-SA"/>
        </w:rPr>
      </w:pPr>
      <w:r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x-none" w:bidi="ar-SA"/>
        </w:rPr>
        <w:t xml:space="preserve">- </w:t>
      </w:r>
      <w:r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x-none" w:bidi="ar-SA"/>
        </w:rPr>
        <w:t>д</w:t>
      </w:r>
      <w:proofErr w:type="spellStart"/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 w:bidi="ar-SA"/>
        </w:rPr>
        <w:t>оходы</w:t>
      </w:r>
      <w:proofErr w:type="spellEnd"/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 w:bidi="ar-SA"/>
        </w:rPr>
        <w:t xml:space="preserve"> от продажи земельных участков, находящихся в муниципальной собственности,</w:t>
      </w:r>
      <w:r w:rsidR="00B554D2" w:rsidRPr="009A67F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x-none" w:bidi="ar-SA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поступили в сумме </w:t>
      </w:r>
      <w:r w:rsidR="00AC05E3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2679</w:t>
      </w:r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тыс. руб. </w:t>
      </w:r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68% к годовому плану.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Недовыполнение плана </w:t>
      </w:r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1261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B554D2" w:rsidRPr="009A67F4">
        <w:rPr>
          <w:rFonts w:ascii="Times New Roman" w:eastAsia="Times New Roman" w:hAnsi="Times New Roman" w:cs="Times New Roman"/>
          <w:sz w:val="26"/>
          <w:szCs w:val="26"/>
          <w:lang w:val="ru-RU" w:eastAsia="x-none" w:bidi="ar-SA"/>
        </w:rPr>
        <w:t xml:space="preserve">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По сравнению с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2016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год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ом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доходы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сократились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на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1622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тыс. руб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. </w:t>
      </w:r>
      <w:r w:rsidR="00757A19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Согласно </w:t>
      </w:r>
      <w:r w:rsidR="0081470A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п</w:t>
      </w:r>
      <w:r w:rsidR="00757A19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ояснительной записке </w:t>
      </w:r>
      <w:r w:rsidR="00DE16B4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уменьшение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доходов </w:t>
      </w:r>
      <w:r w:rsidR="00757A19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связано с уменьшением </w:t>
      </w:r>
      <w:r w:rsidR="00DE16B4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количества </w:t>
      </w:r>
      <w:r w:rsidR="00583B8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заявок на</w:t>
      </w:r>
      <w:r w:rsidR="00144570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выкуп</w:t>
      </w:r>
      <w:r w:rsidR="00757A19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земельных участков.  </w:t>
      </w:r>
      <w:r w:rsidR="0001622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В</w:t>
      </w:r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2017 году проведено 3 аукциона, доходы от продажи </w:t>
      </w:r>
      <w:r w:rsidR="00016222" w:rsidRPr="009A67F4">
        <w:rPr>
          <w:rFonts w:ascii="Times New Roman" w:eastAsia="Times New Roman" w:hAnsi="Times New Roman" w:cs="Times New Roman"/>
          <w:iCs/>
          <w:sz w:val="24"/>
          <w:szCs w:val="24"/>
          <w:lang w:val="x-none" w:eastAsia="x-none" w:bidi="ar-SA"/>
        </w:rPr>
        <w:t>земельных участков</w:t>
      </w:r>
      <w:r w:rsidR="0001622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297BEC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по</w:t>
      </w:r>
      <w:r w:rsidR="0001622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результатам</w:t>
      </w:r>
      <w:r w:rsidR="00297BEC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аукцион</w:t>
      </w:r>
      <w:r w:rsidR="0001622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ов</w:t>
      </w:r>
      <w:r w:rsidR="00297BEC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составили 150,5 </w:t>
      </w:r>
      <w:proofErr w:type="spellStart"/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тыс</w:t>
      </w:r>
      <w:proofErr w:type="gramStart"/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.р</w:t>
      </w:r>
      <w:proofErr w:type="gramEnd"/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уб</w:t>
      </w:r>
      <w:proofErr w:type="spellEnd"/>
      <w:r w:rsidR="00D427CB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.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</w:p>
    <w:p w:rsidR="00B554D2" w:rsidRPr="009A67F4" w:rsidRDefault="00B554D2" w:rsidP="00B554D2">
      <w:pPr>
        <w:spacing w:after="60"/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Поступления в бюджет в виде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штрафов, санкций, возмещения ущерба составили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 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5500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73,7% к годовому плану.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Недовыполнение плана в сумме 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1960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По сравнению с прошлым годом  поступления у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величились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1%.</w:t>
      </w:r>
    </w:p>
    <w:p w:rsidR="002F239F" w:rsidRPr="009A67F4" w:rsidRDefault="00F20097" w:rsidP="00AF26C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-п</w:t>
      </w:r>
      <w:r w:rsidR="00B554D2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рочие неналоговые доходы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поступили в сумме 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784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руб.,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110,4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годовому плану</w:t>
      </w:r>
      <w:r w:rsidR="003A715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По сравнению с 2016 годом поступление доходов увеличилось на 293 тыс. руб. или на 60%. </w:t>
      </w:r>
      <w:r w:rsidR="003A7157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структуре доходов </w:t>
      </w:r>
      <w:r w:rsidR="002F239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удельный вес </w:t>
      </w:r>
      <w:r w:rsidR="003A7157"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приходится на поступление сумм:</w:t>
      </w:r>
      <w:r w:rsidR="003A7157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</w:p>
    <w:p w:rsidR="002F239F" w:rsidRPr="009A67F4" w:rsidRDefault="002F239F" w:rsidP="003A7157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-  </w:t>
      </w:r>
      <w:r w:rsidR="003A7157" w:rsidRPr="009A67F4">
        <w:rPr>
          <w:rFonts w:ascii="Times New Roman" w:hAnsi="Times New Roman" w:cs="Times New Roman"/>
          <w:sz w:val="24"/>
          <w:szCs w:val="24"/>
          <w:lang w:val="ru-RU" w:bidi="ar-SA"/>
        </w:rPr>
        <w:t>62% или</w:t>
      </w:r>
      <w:r w:rsidR="003A7157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202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487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554D2" w:rsidRPr="009A67F4">
        <w:rPr>
          <w:sz w:val="24"/>
          <w:szCs w:val="24"/>
          <w:lang w:val="ru-RU"/>
        </w:rPr>
        <w:t>плата за право размещения сезонного объекта торговли</w:t>
      </w:r>
      <w:r w:rsidRPr="009A67F4">
        <w:rPr>
          <w:sz w:val="24"/>
          <w:szCs w:val="24"/>
          <w:lang w:val="ru-RU"/>
        </w:rPr>
        <w:t xml:space="preserve">;  </w:t>
      </w:r>
    </w:p>
    <w:p w:rsidR="002F239F" w:rsidRPr="009A67F4" w:rsidRDefault="002F239F" w:rsidP="003A7157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 xml:space="preserve">-  </w:t>
      </w:r>
      <w:r w:rsidR="003A7157" w:rsidRPr="009A67F4">
        <w:rPr>
          <w:sz w:val="24"/>
          <w:szCs w:val="24"/>
          <w:lang w:val="ru-RU"/>
        </w:rPr>
        <w:t xml:space="preserve">38% или  </w:t>
      </w:r>
      <w:r w:rsidR="00920233" w:rsidRPr="009A67F4">
        <w:rPr>
          <w:sz w:val="24"/>
          <w:szCs w:val="24"/>
          <w:lang w:val="ru-RU"/>
        </w:rPr>
        <w:t>297</w:t>
      </w:r>
      <w:r w:rsidR="00B554D2" w:rsidRPr="009A67F4">
        <w:rPr>
          <w:sz w:val="24"/>
          <w:szCs w:val="24"/>
          <w:lang w:val="ru-RU"/>
        </w:rPr>
        <w:t xml:space="preserve"> </w:t>
      </w:r>
      <w:proofErr w:type="spellStart"/>
      <w:r w:rsidR="00B554D2" w:rsidRPr="009A67F4">
        <w:rPr>
          <w:sz w:val="24"/>
          <w:szCs w:val="24"/>
          <w:lang w:val="ru-RU"/>
        </w:rPr>
        <w:t>тыс</w:t>
      </w:r>
      <w:proofErr w:type="gramStart"/>
      <w:r w:rsidR="00B554D2" w:rsidRPr="009A67F4">
        <w:rPr>
          <w:sz w:val="24"/>
          <w:szCs w:val="24"/>
          <w:lang w:val="ru-RU"/>
        </w:rPr>
        <w:t>.р</w:t>
      </w:r>
      <w:proofErr w:type="gramEnd"/>
      <w:r w:rsidR="00B554D2" w:rsidRPr="009A67F4">
        <w:rPr>
          <w:sz w:val="24"/>
          <w:szCs w:val="24"/>
          <w:lang w:val="ru-RU"/>
        </w:rPr>
        <w:t>уб</w:t>
      </w:r>
      <w:proofErr w:type="spellEnd"/>
      <w:r w:rsidR="00B554D2" w:rsidRPr="009A67F4">
        <w:rPr>
          <w:sz w:val="24"/>
          <w:szCs w:val="24"/>
          <w:lang w:val="ru-RU"/>
        </w:rPr>
        <w:t>. плата за   выдачу  разрешений на снос зеленых насаждений.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1E2CB8" w:rsidRPr="009A67F4" w:rsidRDefault="008F1758" w:rsidP="008F175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     </w:t>
      </w:r>
    </w:p>
    <w:p w:rsidR="008F1758" w:rsidRPr="009A67F4" w:rsidRDefault="005C26D4" w:rsidP="005C26D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2.2. </w:t>
      </w:r>
      <w:r w:rsidR="008F1758"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Задолженность по налог</w:t>
      </w:r>
      <w:r w:rsidR="00F776BF"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ам</w:t>
      </w:r>
      <w:r w:rsidR="008F1758"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 и неналоговым платежам по состоянию на   01.01.2018</w:t>
      </w:r>
    </w:p>
    <w:p w:rsidR="008F1758" w:rsidRPr="009A67F4" w:rsidRDefault="008F1758" w:rsidP="008F175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Резервом увеличения поступления доходов в  местный  бюджет, в том числе является погашение </w:t>
      </w:r>
      <w:r w:rsidR="00046C0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недоимки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 налог</w:t>
      </w:r>
      <w:r w:rsidR="00AF26C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овым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 неналоговым </w:t>
      </w:r>
      <w:r w:rsidR="00AF26C0" w:rsidRPr="009A67F4">
        <w:rPr>
          <w:rFonts w:ascii="Times New Roman" w:hAnsi="Times New Roman" w:cs="Times New Roman"/>
          <w:sz w:val="24"/>
          <w:szCs w:val="24"/>
          <w:lang w:val="ru-RU" w:bidi="ar-SA"/>
        </w:rPr>
        <w:t>доходам.</w:t>
      </w:r>
    </w:p>
    <w:p w:rsidR="008F1758" w:rsidRPr="009A67F4" w:rsidRDefault="008F1758" w:rsidP="008F1758">
      <w:pPr>
        <w:ind w:left="60" w:firstLine="648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D6296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состоянию на 01.01.2018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налогам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(по данным пояснительной записки Финансового управления ) имеется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недоимка</w:t>
      </w:r>
      <w:r w:rsidR="002541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7E137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12517,4</w:t>
      </w:r>
      <w:r w:rsidR="002541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2541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2541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2541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2541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</w:p>
    <w:p w:rsidR="008F1758" w:rsidRPr="009A67F4" w:rsidRDefault="008F1758" w:rsidP="008F1758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налог на доходы физических лиц -1095,2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увеличение суммы недоимки к 01.01.2017 составляет 1426,3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</w:p>
    <w:p w:rsidR="008F1758" w:rsidRPr="009A67F4" w:rsidRDefault="008F1758" w:rsidP="008F1758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-единый налог на вмененный доход  в размере 1326,1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увеличение  к уровню недоимки на начало отчетного периода составило 283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</w:t>
      </w:r>
    </w:p>
    <w:p w:rsidR="008F1758" w:rsidRPr="009A67F4" w:rsidRDefault="008F1758" w:rsidP="008F1758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земельный налог  в размере 4630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снижение  к уровню недоимки на начало отчетного периода составило 546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</w:t>
      </w:r>
    </w:p>
    <w:p w:rsidR="007E137E" w:rsidRPr="009A67F4" w:rsidRDefault="008F1758" w:rsidP="008F1758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налог на имущество физических лиц в размере </w:t>
      </w:r>
      <w:r w:rsidR="005C66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5432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5C66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уменьшение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к уровню недоимки прошлого отчетного периода составило </w:t>
      </w:r>
      <w:r w:rsidR="005C66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E137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8F1758" w:rsidRPr="009A67F4" w:rsidRDefault="008F1758" w:rsidP="008F1758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E137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налог, взимаемый в связи с применением патентной системы налогообложения</w:t>
      </w:r>
      <w:r w:rsidR="007E137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7E137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-34,1 </w:t>
      </w:r>
      <w:proofErr w:type="spellStart"/>
      <w:r w:rsidR="007E137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7E137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7E137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E137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C6033" w:rsidRPr="009A67F4" w:rsidRDefault="005C6033" w:rsidP="008F1758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неналоговым доходам </w:t>
      </w:r>
      <w:r w:rsidR="00D6296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состоянию на 01.01.2018 </w:t>
      </w:r>
      <w:r w:rsidR="00DB2AE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данным администратор</w:t>
      </w:r>
      <w:r w:rsidR="00DB2AE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доходов</w:t>
      </w:r>
      <w:r w:rsidR="00DB2AE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имеется недоимка</w:t>
      </w:r>
      <w:r w:rsidR="00F77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F776B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12648</w:t>
      </w:r>
      <w:r w:rsidR="00F77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F77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F77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F77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F77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</w:p>
    <w:p w:rsidR="005C6033" w:rsidRPr="009A67F4" w:rsidRDefault="005C6033" w:rsidP="005C603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-  доходы, получаемые в виде арендной платы за земельные участки -7219,5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снижение суммы недоимки к 01.01.2017 составляет 1817,1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</w:p>
    <w:p w:rsidR="005C6033" w:rsidRPr="009A67F4" w:rsidRDefault="005C6033" w:rsidP="005C603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доходы от сдачи в аренду имущества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размере 4534,8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увеличение  к уровню недоимки на начало отчетного периода составило 660,4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</w:t>
      </w:r>
    </w:p>
    <w:p w:rsidR="005C6033" w:rsidRPr="009A67F4" w:rsidRDefault="005C6033" w:rsidP="005C6033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по договорам на установку рекламной конструкции  в размере 40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(погашена в феврале 2018 года); </w:t>
      </w:r>
    </w:p>
    <w:p w:rsidR="005C6033" w:rsidRPr="009A67F4" w:rsidRDefault="005C6033" w:rsidP="005C603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плата за наем жилого помещения в размере 853,7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увеличение   к уровню недоимки на начало  отчетного периода составило 272,4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3C4B0F" w:rsidRPr="009A67F4" w:rsidRDefault="003C4B0F" w:rsidP="005C603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01.01.2018 имеется переплата по доходам, получаемым в виде арендной платы за земельные участки, в сумме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4194,5 </w:t>
      </w:r>
      <w:proofErr w:type="spellStart"/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в результате  оплаты </w:t>
      </w:r>
      <w:r w:rsidR="00957CA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единовременным платежом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годовой суммы аренды по договорам, заключенным по результатам аукционов в 2017 году. </w:t>
      </w:r>
    </w:p>
    <w:p w:rsidR="00F12339" w:rsidRPr="009A67F4" w:rsidRDefault="005C26D4" w:rsidP="005C26D4">
      <w:pPr>
        <w:spacing w:before="100" w:beforeAutospacing="1"/>
        <w:ind w:left="720" w:firstLine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2.3.</w:t>
      </w:r>
      <w:r w:rsidR="00DB2AEB"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01DA"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Безвозмездные поступления</w:t>
      </w:r>
    </w:p>
    <w:p w:rsidR="009D0F54" w:rsidRPr="009A67F4" w:rsidRDefault="009D0F54" w:rsidP="009D0F5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безвозмездным поступлениям выполнение составило 507977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при плане 513755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 98,9%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относительно 2016 года  увеличение составило на 26760 </w:t>
      </w:r>
      <w:proofErr w:type="spellStart"/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D0F54" w:rsidRPr="009A67F4" w:rsidRDefault="009D0F54" w:rsidP="009D0F5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структуре безвозмездных поступлений:</w:t>
      </w:r>
    </w:p>
    <w:p w:rsidR="00AD0EFE" w:rsidRPr="009A67F4" w:rsidRDefault="00AD0EFE" w:rsidP="00AD0EFE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объем субвенций составил 315065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(62%) и увеличился относительно 2016 года на 8931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</w:t>
      </w:r>
    </w:p>
    <w:p w:rsidR="009D0F54" w:rsidRPr="009A67F4" w:rsidRDefault="009D0F54" w:rsidP="009D0F5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объем субсидий составил 114468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(22,5%) и у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меньшился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относительно 2016 года на 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39393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D0F54" w:rsidRPr="009A67F4" w:rsidRDefault="00AD0EFE" w:rsidP="009D0F5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п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оступление дотаций составило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14461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2,8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 снижение против 201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8332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D0F54" w:rsidRPr="009A67F4" w:rsidRDefault="00AD0EFE" w:rsidP="009D0F5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бъем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иных 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межбюджетных трансфертов составил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63833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12,6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что на 63755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больше, чем поступило в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9D0F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(78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AD0EFE" w:rsidRPr="009A67F4" w:rsidRDefault="00AD0EFE" w:rsidP="00AD0EFE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- получено прочих безвозмездных поступлений в сумме 369 тыс. руб. или 100% к плану.</w:t>
      </w:r>
    </w:p>
    <w:p w:rsidR="00954004" w:rsidRPr="009A67F4" w:rsidRDefault="009D0F54" w:rsidP="00106B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ходе исполнения бюджета в 201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произведен </w:t>
      </w:r>
      <w:r w:rsidR="0057464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непланируемый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возврат остатков субсидий, субвенций и иных межбюджетных трансфертов, имеющих целевое назначение прошлых лет в сумме 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06BE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Возврат остатков произведён двумя главными администраторами: </w:t>
      </w:r>
    </w:p>
    <w:p w:rsidR="00954004" w:rsidRPr="009A67F4" w:rsidRDefault="00954004" w:rsidP="00106BE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 xml:space="preserve"> - </w:t>
      </w:r>
      <w:r w:rsidR="00106BEE" w:rsidRPr="009A67F4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 w:rsidRPr="009A67F4">
        <w:rPr>
          <w:sz w:val="24"/>
          <w:szCs w:val="24"/>
          <w:lang w:val="ru-RU"/>
        </w:rPr>
        <w:t xml:space="preserve"> - </w:t>
      </w:r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114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,9</w:t>
      </w:r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субвенции на компенсацию части родительской платы за содержание ребенка в муниципальных образовательных учреждениях</w:t>
      </w:r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25D1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106BEE" w:rsidRPr="009A67F4" w:rsidRDefault="00954004" w:rsidP="00106BE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администрация Лесозаводского городского округа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- 103,8</w:t>
      </w:r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106BEE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. -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субсидии на обеспечение мероприятий по переселению из аварийного жилья</w:t>
      </w:r>
      <w:r w:rsidR="00286682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(этап 2014-2015 гг.)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числе: 68,6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. – Фонд содействия реформирования ЖКХ, 35,2 </w:t>
      </w:r>
      <w:proofErr w:type="spellStart"/>
      <w:r w:rsidR="00286682" w:rsidRPr="009A67F4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286682" w:rsidRPr="009A67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– краевой бюджет</w:t>
      </w:r>
      <w:r w:rsidR="00F7080A" w:rsidRPr="009A67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F26C0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0787C" w:rsidRPr="009A67F4" w:rsidRDefault="00DB431A" w:rsidP="00DB431A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       </w:t>
      </w:r>
      <w:r w:rsidR="004078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Объем неисполненных назначений по безвозмездным поступлениям составил </w:t>
      </w:r>
      <w:r w:rsidR="00AD0EF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5481 </w:t>
      </w:r>
      <w:r w:rsidR="004078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тыс. руб</w:t>
      </w:r>
      <w:r w:rsidR="00AD0EF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 </w:t>
      </w:r>
      <w:r w:rsidR="004078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по причине </w:t>
      </w:r>
      <w:r w:rsidR="008A27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не </w:t>
      </w:r>
      <w:r w:rsidR="004078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поступления из бюджета Приморского края:</w:t>
      </w:r>
      <w:r w:rsidR="00AD0EF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0E33A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субсиди</w:t>
      </w:r>
      <w:r w:rsidR="00770D1F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и -</w:t>
      </w:r>
      <w:r w:rsidR="000E33A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78 </w:t>
      </w:r>
      <w:proofErr w:type="spellStart"/>
      <w:r w:rsidR="000E33A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 w:rsidR="000E33A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 w:rsidR="000E33A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 w:rsidR="000E33A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., </w:t>
      </w:r>
      <w:r w:rsidR="00770D1F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 субвенции -</w:t>
      </w:r>
      <w:r w:rsidR="004078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AD0EF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4720</w:t>
      </w:r>
      <w:r w:rsidR="004078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</w:t>
      </w:r>
      <w:r w:rsidR="00AD0EF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  <w:r w:rsidR="004078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AD0EF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,  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ины</w:t>
      </w:r>
      <w:r w:rsidR="00770D1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межбюджетны</w:t>
      </w:r>
      <w:r w:rsidR="00770D1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трансферт</w:t>
      </w:r>
      <w:r w:rsidR="00770D1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70D1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</w:t>
      </w:r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761 </w:t>
      </w:r>
      <w:proofErr w:type="spellStart"/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AD0E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770D1F" w:rsidRPr="009A67F4" w:rsidRDefault="00770D1F" w:rsidP="00F56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    </w:t>
      </w:r>
      <w:r w:rsidR="00DB431A" w:rsidRPr="009A67F4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  </w:t>
      </w:r>
      <w:r w:rsidRPr="009A67F4">
        <w:rPr>
          <w:rFonts w:ascii="Times New Roman" w:hAnsi="Times New Roman" w:cs="Times New Roman"/>
          <w:bCs/>
          <w:sz w:val="24"/>
          <w:szCs w:val="24"/>
          <w:lang w:val="ru-RU" w:bidi="ar-SA"/>
        </w:rPr>
        <w:t>Безвозмездные поступления от муниципальных организаций</w:t>
      </w:r>
      <w:r w:rsidR="00F56C31"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запланированы в объеме 369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исполнены на 100 %. Средства </w:t>
      </w:r>
      <w:r w:rsidR="00F7080A" w:rsidRPr="009A67F4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F7080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остаток денежных средств на расчетном счете предприятия)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получены</w:t>
      </w:r>
      <w:r w:rsidR="00DB431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после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B431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завершении процедуры ликвидации МУП «Аптека № 170»</w:t>
      </w:r>
      <w:r w:rsidR="00F7080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7080A" w:rsidRPr="009A67F4" w:rsidRDefault="00F7080A" w:rsidP="00770D1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:rsidR="00D34AD0" w:rsidRPr="009A67F4" w:rsidRDefault="005A7C13" w:rsidP="00770D1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3. </w:t>
      </w:r>
      <w:r w:rsidR="00E93CC0" w:rsidRPr="009A67F4">
        <w:rPr>
          <w:rFonts w:ascii="Times New Roman" w:hAnsi="Times New Roman"/>
          <w:b/>
          <w:sz w:val="24"/>
          <w:szCs w:val="24"/>
          <w:lang w:val="ru-RU"/>
        </w:rPr>
        <w:t>Анализ и</w:t>
      </w:r>
      <w:r w:rsidR="00686147" w:rsidRPr="009A67F4">
        <w:rPr>
          <w:rFonts w:ascii="Times New Roman" w:hAnsi="Times New Roman"/>
          <w:b/>
          <w:sz w:val="24"/>
          <w:szCs w:val="24"/>
          <w:lang w:val="ru-RU"/>
        </w:rPr>
        <w:t>сполнени</w:t>
      </w:r>
      <w:r w:rsidR="00E93CC0" w:rsidRPr="009A67F4">
        <w:rPr>
          <w:rFonts w:ascii="Times New Roman" w:hAnsi="Times New Roman"/>
          <w:b/>
          <w:sz w:val="24"/>
          <w:szCs w:val="24"/>
          <w:lang w:val="ru-RU"/>
        </w:rPr>
        <w:t xml:space="preserve">я </w:t>
      </w:r>
      <w:r w:rsidR="00686147" w:rsidRPr="009A67F4">
        <w:rPr>
          <w:rFonts w:ascii="Times New Roman" w:hAnsi="Times New Roman"/>
          <w:b/>
          <w:sz w:val="24"/>
          <w:szCs w:val="24"/>
          <w:lang w:val="ru-RU"/>
        </w:rPr>
        <w:t>расход</w:t>
      </w:r>
      <w:r w:rsidR="00E93CC0" w:rsidRPr="009A67F4">
        <w:rPr>
          <w:rFonts w:ascii="Times New Roman" w:hAnsi="Times New Roman"/>
          <w:b/>
          <w:sz w:val="24"/>
          <w:szCs w:val="24"/>
          <w:lang w:val="ru-RU"/>
        </w:rPr>
        <w:t>ной части</w:t>
      </w:r>
      <w:r w:rsidR="00686147" w:rsidRPr="009A67F4">
        <w:rPr>
          <w:rFonts w:ascii="Times New Roman" w:hAnsi="Times New Roman"/>
          <w:b/>
          <w:sz w:val="24"/>
          <w:szCs w:val="24"/>
          <w:lang w:val="ru-RU"/>
        </w:rPr>
        <w:t xml:space="preserve"> бюджета</w:t>
      </w:r>
    </w:p>
    <w:p w:rsidR="00E93CC0" w:rsidRPr="009A67F4" w:rsidRDefault="00DB47BA" w:rsidP="00AA725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Решением  Думы Лесозаводского городского округа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первоначально плановые показатели по расходам на 2017 год утверждены в общем объеме 721596,67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которые, в ходе исполнения местного бюджета корректировались 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раз. В результате расходы местного бюджета на 2017 год в редакции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изменений от 2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1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.12.201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№6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73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-НПА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составили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1085370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Таким образом, утвержденные расходы  местного бюджета на 2017 год к первоначальному плану увеличены на 363773,3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или на 50,4%. 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Изменения коснулись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1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0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из 11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раздел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ов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бюджетной классификации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расходов 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местного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бюджета, при этом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>всем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разделам бюджетные назначения увеличены</w:t>
      </w:r>
      <w:r w:rsidR="00AA725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наиболее значительное увеличение по разделам </w:t>
      </w:r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0400 </w:t>
      </w:r>
      <w:r w:rsidR="00AA725C" w:rsidRPr="009A67F4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Национальная экономика» - на 50873 </w:t>
      </w:r>
      <w:proofErr w:type="spellStart"/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>.,</w:t>
      </w:r>
      <w:r w:rsidR="00AA725C"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0500 «Жилищно-коммунальное хозяйство» - на 259244 </w:t>
      </w:r>
      <w:proofErr w:type="spellStart"/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AA725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516BF" w:rsidRPr="009A67F4" w:rsidRDefault="00CA7321" w:rsidP="00CA732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proofErr w:type="gramStart"/>
      <w:r w:rsidR="00F51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Сводная бюджетная роспись </w:t>
      </w:r>
      <w:r w:rsidR="000851E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</w:t>
      </w:r>
      <w:r w:rsidR="00F51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 по расходам на 2017 год</w:t>
      </w:r>
      <w:r w:rsidR="000851E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 учётом изменений) </w:t>
      </w:r>
      <w:r w:rsidR="00F51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утверждена Финансовым управлением в сумме </w:t>
      </w:r>
      <w:r w:rsidR="00567F4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1085370</w:t>
      </w:r>
      <w:r w:rsidR="00F516B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Согласно отчету об исполнении местного бюджета за 2017 год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Финансовым управлением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без внесения изменений в решение  о бюджете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соответствии со статьями 217 Бюджетного кодекса РФ произведены корректировки бюджетных ассигнований по средствам местного бюджета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по разделам, подразделам, целевым статьям и видам расходов</w:t>
      </w:r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сумму </w:t>
      </w:r>
      <w:r w:rsidR="0031525D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111,5</w:t>
      </w:r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в связи с </w:t>
      </w:r>
      <w:r w:rsidR="0031525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перераспределением бюджетных ассигнований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 w:rsidR="0031525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разделам </w:t>
      </w:r>
      <w:r w:rsidR="0031525D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0800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1525D" w:rsidRPr="009A67F4">
        <w:rPr>
          <w:rFonts w:ascii="Times New Roman" w:hAnsi="Times New Roman" w:cs="Times New Roman"/>
          <w:sz w:val="24"/>
          <w:szCs w:val="24"/>
          <w:lang w:val="ru-RU"/>
        </w:rPr>
        <w:t>Культура,  кинематография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1525D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и 1100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1525D" w:rsidRPr="009A67F4">
        <w:rPr>
          <w:rFonts w:ascii="Times New Roman" w:hAnsi="Times New Roman" w:cs="Times New Roman"/>
          <w:sz w:val="24"/>
          <w:szCs w:val="24"/>
          <w:lang w:val="ru-RU"/>
        </w:rPr>
        <w:t>Физическая культура и спорт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между программными и непрограммными расходами</w:t>
      </w:r>
      <w:r w:rsidR="00F516B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пределах объема бюджетных ассигнований,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предусмотренных </w:t>
      </w:r>
      <w:r w:rsidR="0031525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решением о бюджете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2017 год главному распорядителю средств бюджета городского округа  </w:t>
      </w:r>
      <w:r w:rsidR="0031525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МКУ Управление культуры, молодежной политики и спорта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24656" w:rsidRPr="009A67F4" w:rsidRDefault="003E375F" w:rsidP="00A24656">
      <w:pPr>
        <w:autoSpaceDE w:val="0"/>
        <w:autoSpaceDN w:val="0"/>
        <w:adjustRightInd w:val="0"/>
        <w:ind w:firstLine="540"/>
        <w:contextualSpacing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</w:t>
      </w:r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асход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ов </w:t>
      </w:r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Лесозаводского городского округа за 2017 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</w:t>
      </w:r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AA725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1063836,9</w:t>
      </w:r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при плане 1085370 </w:t>
      </w:r>
      <w:proofErr w:type="spellStart"/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или</w:t>
      </w:r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98%. Неисполнение расходной части бюджета составило в сумме </w:t>
      </w:r>
      <w:r w:rsidR="00AA725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21533,1</w:t>
      </w:r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A725C" w:rsidRPr="009A67F4">
        <w:rPr>
          <w:sz w:val="24"/>
          <w:szCs w:val="24"/>
          <w:lang w:val="ru-RU"/>
        </w:rPr>
        <w:t xml:space="preserve">По сравнению с 2016 годом </w:t>
      </w:r>
      <w:r w:rsidR="00AA725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по расходам бюджета  за 2017 год </w:t>
      </w:r>
      <w:r w:rsidR="00AA725C" w:rsidRPr="009A67F4">
        <w:rPr>
          <w:sz w:val="24"/>
          <w:szCs w:val="24"/>
          <w:lang w:val="ru-RU"/>
        </w:rPr>
        <w:t xml:space="preserve">больше на 239042,6 </w:t>
      </w:r>
      <w:proofErr w:type="spellStart"/>
      <w:r w:rsidR="00AA725C" w:rsidRPr="009A67F4">
        <w:rPr>
          <w:sz w:val="24"/>
          <w:szCs w:val="24"/>
          <w:lang w:val="ru-RU"/>
        </w:rPr>
        <w:t>тыс.руб</w:t>
      </w:r>
      <w:proofErr w:type="spellEnd"/>
      <w:r w:rsidR="00AA725C" w:rsidRPr="009A67F4">
        <w:rPr>
          <w:sz w:val="24"/>
          <w:szCs w:val="24"/>
          <w:lang w:val="ru-RU"/>
        </w:rPr>
        <w:t xml:space="preserve">. </w:t>
      </w:r>
      <w:r w:rsidR="00A24656" w:rsidRPr="009A67F4">
        <w:rPr>
          <w:sz w:val="24"/>
          <w:szCs w:val="24"/>
          <w:lang w:val="ru-RU"/>
        </w:rPr>
        <w:t xml:space="preserve"> или на 29%.</w:t>
      </w:r>
    </w:p>
    <w:p w:rsidR="00A24656" w:rsidRPr="009A67F4" w:rsidRDefault="00A24656" w:rsidP="00A24656">
      <w:pPr>
        <w:autoSpaceDE w:val="0"/>
        <w:autoSpaceDN w:val="0"/>
        <w:adjustRightInd w:val="0"/>
        <w:ind w:firstLine="540"/>
        <w:contextualSpacing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 xml:space="preserve"> </w:t>
      </w:r>
    </w:p>
    <w:p w:rsidR="008407CC" w:rsidRPr="009A67F4" w:rsidRDefault="008407CC" w:rsidP="00A24656">
      <w:pPr>
        <w:autoSpaceDE w:val="0"/>
        <w:autoSpaceDN w:val="0"/>
        <w:adjustRightInd w:val="0"/>
        <w:ind w:firstLine="0"/>
        <w:contextualSpacing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Распределение бюджетных ассигнований по группам видов расходов в 2017 году</w:t>
      </w:r>
      <w:r w:rsidR="00A24656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:</w:t>
      </w:r>
    </w:p>
    <w:p w:rsidR="008407CC" w:rsidRPr="009A67F4" w:rsidRDefault="008407CC" w:rsidP="008407CC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(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08"/>
        <w:gridCol w:w="1276"/>
        <w:gridCol w:w="1276"/>
        <w:gridCol w:w="709"/>
        <w:gridCol w:w="850"/>
      </w:tblGrid>
      <w:tr w:rsidR="00567F4F" w:rsidRPr="009A67F4" w:rsidTr="00567F4F">
        <w:trPr>
          <w:trHeight w:val="155"/>
        </w:trPr>
        <w:tc>
          <w:tcPr>
            <w:tcW w:w="4962" w:type="dxa"/>
            <w:vMerge w:val="restart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вида расходов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Код вида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2017 год</w:t>
            </w:r>
          </w:p>
        </w:tc>
        <w:tc>
          <w:tcPr>
            <w:tcW w:w="850" w:type="dxa"/>
            <w:vMerge w:val="restart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уд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.в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ес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, %</w:t>
            </w:r>
          </w:p>
        </w:tc>
      </w:tr>
      <w:tr w:rsidR="00567F4F" w:rsidRPr="009A67F4" w:rsidTr="00567F4F">
        <w:trPr>
          <w:trHeight w:val="259"/>
        </w:trPr>
        <w:tc>
          <w:tcPr>
            <w:tcW w:w="4962" w:type="dxa"/>
            <w:vMerge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факт</w:t>
            </w:r>
          </w:p>
        </w:tc>
        <w:tc>
          <w:tcPr>
            <w:tcW w:w="709" w:type="dxa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850" w:type="dxa"/>
            <w:vMerge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567F4F" w:rsidRPr="009A67F4" w:rsidTr="00567F4F">
        <w:tc>
          <w:tcPr>
            <w:tcW w:w="4962" w:type="dxa"/>
            <w:shd w:val="clear" w:color="auto" w:fill="auto"/>
          </w:tcPr>
          <w:p w:rsidR="00567F4F" w:rsidRPr="009A67F4" w:rsidRDefault="00567F4F" w:rsidP="008811AC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94709,7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94709,7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34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567F4F">
            <w:pPr>
              <w:ind w:right="-250" w:firstLine="33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8,9</w:t>
            </w:r>
          </w:p>
        </w:tc>
      </w:tr>
      <w:tr w:rsidR="00567F4F" w:rsidRPr="009A67F4" w:rsidTr="00567F4F">
        <w:tc>
          <w:tcPr>
            <w:tcW w:w="4962" w:type="dxa"/>
            <w:shd w:val="clear" w:color="auto" w:fill="auto"/>
          </w:tcPr>
          <w:p w:rsidR="00567F4F" w:rsidRPr="009A67F4" w:rsidRDefault="00567F4F" w:rsidP="008811AC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134731,47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128828,1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34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95,6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567F4F">
            <w:pPr>
              <w:ind w:right="-250" w:firstLine="33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12,1</w:t>
            </w:r>
          </w:p>
        </w:tc>
      </w:tr>
      <w:tr w:rsidR="00567F4F" w:rsidRPr="009A67F4" w:rsidTr="00567F4F">
        <w:tc>
          <w:tcPr>
            <w:tcW w:w="4962" w:type="dxa"/>
            <w:shd w:val="clear" w:color="auto" w:fill="auto"/>
          </w:tcPr>
          <w:p w:rsidR="00567F4F" w:rsidRPr="009A67F4" w:rsidRDefault="00567F4F" w:rsidP="008811AC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19807,7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18770,93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34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94,8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567F4F">
            <w:pPr>
              <w:ind w:right="-250" w:firstLine="33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1,8</w:t>
            </w:r>
          </w:p>
        </w:tc>
      </w:tr>
      <w:tr w:rsidR="00567F4F" w:rsidRPr="009A67F4" w:rsidTr="00E154B0">
        <w:trPr>
          <w:trHeight w:val="404"/>
        </w:trPr>
        <w:tc>
          <w:tcPr>
            <w:tcW w:w="4962" w:type="dxa"/>
            <w:shd w:val="clear" w:color="auto" w:fill="auto"/>
          </w:tcPr>
          <w:p w:rsidR="00567F4F" w:rsidRPr="009A67F4" w:rsidRDefault="00567F4F" w:rsidP="00F81720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E154B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E154B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266331,85</w:t>
            </w:r>
          </w:p>
          <w:p w:rsidR="00567F4F" w:rsidRPr="009A67F4" w:rsidRDefault="00567F4F" w:rsidP="00E154B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Align w:val="center"/>
          </w:tcPr>
          <w:p w:rsidR="00567F4F" w:rsidRPr="009A67F4" w:rsidRDefault="00567F4F" w:rsidP="00E154B0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255660,07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F4F" w:rsidRPr="009A67F4" w:rsidRDefault="00567F4F" w:rsidP="00E154B0">
            <w:pPr>
              <w:ind w:firstLine="34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96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E154B0">
            <w:pPr>
              <w:ind w:right="-250" w:firstLine="33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24,0</w:t>
            </w:r>
          </w:p>
        </w:tc>
      </w:tr>
      <w:tr w:rsidR="00567F4F" w:rsidRPr="009A67F4" w:rsidTr="00567F4F">
        <w:tc>
          <w:tcPr>
            <w:tcW w:w="4962" w:type="dxa"/>
            <w:shd w:val="clear" w:color="auto" w:fill="auto"/>
          </w:tcPr>
          <w:p w:rsidR="00567F4F" w:rsidRPr="009A67F4" w:rsidRDefault="00567F4F" w:rsidP="008811AC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551022,74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547663,42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34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99,4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567F4F">
            <w:pPr>
              <w:ind w:right="-250" w:firstLine="33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51,5</w:t>
            </w:r>
          </w:p>
        </w:tc>
      </w:tr>
      <w:tr w:rsidR="00567F4F" w:rsidRPr="009A67F4" w:rsidTr="00567F4F">
        <w:tc>
          <w:tcPr>
            <w:tcW w:w="4962" w:type="dxa"/>
            <w:shd w:val="clear" w:color="auto" w:fill="auto"/>
          </w:tcPr>
          <w:p w:rsidR="00567F4F" w:rsidRPr="009A67F4" w:rsidRDefault="00567F4F" w:rsidP="008811AC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9A67F4">
              <w:rPr>
                <w:sz w:val="20"/>
                <w:szCs w:val="20"/>
              </w:rPr>
              <w:t>Обслуживание</w:t>
            </w:r>
            <w:proofErr w:type="spellEnd"/>
            <w:r w:rsidRPr="009A67F4">
              <w:rPr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sz w:val="20"/>
                <w:szCs w:val="20"/>
              </w:rPr>
              <w:t>государственного</w:t>
            </w:r>
            <w:proofErr w:type="spellEnd"/>
            <w:r w:rsidRPr="009A67F4">
              <w:rPr>
                <w:sz w:val="20"/>
                <w:szCs w:val="20"/>
              </w:rPr>
              <w:t xml:space="preserve"> (</w:t>
            </w:r>
            <w:proofErr w:type="spellStart"/>
            <w:r w:rsidRPr="009A67F4">
              <w:rPr>
                <w:sz w:val="20"/>
                <w:szCs w:val="20"/>
              </w:rPr>
              <w:t>муниципального</w:t>
            </w:r>
            <w:proofErr w:type="spellEnd"/>
            <w:r w:rsidRPr="009A67F4">
              <w:rPr>
                <w:sz w:val="20"/>
                <w:szCs w:val="20"/>
              </w:rPr>
              <w:t xml:space="preserve">) </w:t>
            </w:r>
            <w:proofErr w:type="spellStart"/>
            <w:r w:rsidRPr="009A67F4">
              <w:rPr>
                <w:sz w:val="20"/>
                <w:szCs w:val="20"/>
              </w:rPr>
              <w:t>долга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11828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11824,14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34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99,9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567F4F">
            <w:pPr>
              <w:ind w:right="-250" w:firstLine="33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1,1</w:t>
            </w:r>
          </w:p>
        </w:tc>
      </w:tr>
      <w:tr w:rsidR="00567F4F" w:rsidRPr="009A67F4" w:rsidTr="00567F4F">
        <w:tc>
          <w:tcPr>
            <w:tcW w:w="4962" w:type="dxa"/>
            <w:shd w:val="clear" w:color="auto" w:fill="auto"/>
          </w:tcPr>
          <w:p w:rsidR="00567F4F" w:rsidRPr="009A67F4" w:rsidRDefault="00567F4F" w:rsidP="008811AC">
            <w:pPr>
              <w:ind w:firstLine="34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6938,53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6380,63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34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91,9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567F4F">
            <w:pPr>
              <w:ind w:right="-250" w:firstLine="33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0,6</w:t>
            </w:r>
          </w:p>
        </w:tc>
      </w:tr>
      <w:tr w:rsidR="00567F4F" w:rsidRPr="009A67F4" w:rsidTr="00567F4F">
        <w:tc>
          <w:tcPr>
            <w:tcW w:w="4962" w:type="dxa"/>
            <w:shd w:val="clear" w:color="auto" w:fill="auto"/>
          </w:tcPr>
          <w:p w:rsidR="00567F4F" w:rsidRPr="009A67F4" w:rsidRDefault="00567F4F" w:rsidP="008811AC">
            <w:pPr>
              <w:ind w:firstLine="34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ВСЕГО: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1085370</w:t>
            </w:r>
          </w:p>
        </w:tc>
        <w:tc>
          <w:tcPr>
            <w:tcW w:w="1276" w:type="dxa"/>
            <w:vAlign w:val="center"/>
          </w:tcPr>
          <w:p w:rsidR="00567F4F" w:rsidRPr="009A67F4" w:rsidRDefault="00567F4F" w:rsidP="008811AC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1063836,9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67F4F" w:rsidRPr="009A67F4" w:rsidRDefault="00567F4F" w:rsidP="008811AC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  <w:lang w:val="ru-RU"/>
              </w:rPr>
              <w:t>98</w:t>
            </w:r>
          </w:p>
        </w:tc>
        <w:tc>
          <w:tcPr>
            <w:tcW w:w="850" w:type="dxa"/>
            <w:vAlign w:val="center"/>
          </w:tcPr>
          <w:p w:rsidR="00567F4F" w:rsidRPr="009A67F4" w:rsidRDefault="00567F4F" w:rsidP="00567F4F">
            <w:pPr>
              <w:ind w:right="-250" w:firstLine="33"/>
              <w:jc w:val="center"/>
              <w:rPr>
                <w:b/>
                <w:sz w:val="20"/>
                <w:szCs w:val="20"/>
              </w:rPr>
            </w:pPr>
            <w:r w:rsidRPr="009A67F4">
              <w:rPr>
                <w:b/>
                <w:sz w:val="20"/>
                <w:szCs w:val="20"/>
              </w:rPr>
              <w:t>100,0</w:t>
            </w:r>
          </w:p>
        </w:tc>
      </w:tr>
    </w:tbl>
    <w:p w:rsidR="00567F4F" w:rsidRPr="009A67F4" w:rsidRDefault="008407CC" w:rsidP="008407C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</w:t>
      </w:r>
    </w:p>
    <w:p w:rsidR="00691CBB" w:rsidRPr="009A67F4" w:rsidRDefault="004529DD" w:rsidP="004529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691C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проведении сравнительного анализа кассовых расходов по видам расходов установлено, что  по итогам 2017 года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структура расходов,</w:t>
      </w:r>
      <w:r w:rsidR="00691C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сложившаяся</w:t>
      </w:r>
      <w:r w:rsidR="00691C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 прошлы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 год</w:t>
      </w:r>
      <w:r w:rsidR="00691C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частично изменил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691C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сь:</w:t>
      </w:r>
    </w:p>
    <w:p w:rsidR="00691CBB" w:rsidRPr="009A67F4" w:rsidRDefault="00691CBB" w:rsidP="004529DD">
      <w:pPr>
        <w:ind w:firstLine="14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 высокий уровень исполнения остается по расходам на субсидии бюджетным и автономным учреждениям (51,5%)</w:t>
      </w:r>
      <w:r w:rsidR="004529DD"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4529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но по сравнению с аналогичным периодом прошлого года (64,5%) уменьш</w:t>
      </w:r>
      <w:r w:rsidR="00435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</w:t>
      </w:r>
      <w:r w:rsidR="003E37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ся</w:t>
      </w:r>
      <w:r w:rsidR="00435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529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13%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4529DD" w:rsidRPr="009A67F4" w:rsidRDefault="004529DD" w:rsidP="004529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– уровень исполнения расходов на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капитальные вложения в объекты муниципальной собственности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сравнению с аналогичным периодом прошлого года вырос   на 14,8% (с 9,2% до 24%);  уровень расходов на закупки товаров, работ и услуг для обеспечения муниципальных нужд вырос  на 2% (с 10,1%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12,1%);</w:t>
      </w:r>
    </w:p>
    <w:p w:rsidR="004529DD" w:rsidRPr="009A67F4" w:rsidRDefault="004529DD" w:rsidP="004529DD">
      <w:pPr>
        <w:ind w:firstLine="14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– незначительно снизился уровень исполнения по расходам на обслуживание муниципального долга  (с 1,4% до 1,1%) и</w:t>
      </w:r>
      <w:r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расходам на социальное обеспечение (с 2,6% до 1,8%).</w:t>
      </w:r>
    </w:p>
    <w:p w:rsidR="004529DD" w:rsidRPr="009A67F4" w:rsidRDefault="004529DD" w:rsidP="004529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C53A1" w:rsidRPr="009A67F4" w:rsidRDefault="00CC53A1" w:rsidP="00CC53A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Анализ исполнения расходов  местного бюджета по разделам  классификации расходов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4641EA" w:rsidRPr="009A67F4" w:rsidRDefault="00CC53A1" w:rsidP="00847690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</w:t>
      </w:r>
      <w:r w:rsidR="00067772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</w:t>
      </w:r>
      <w:r w:rsidR="00067772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10349" w:type="dxa"/>
        <w:tblCellSpacing w:w="0" w:type="dxa"/>
        <w:tblInd w:w="-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1267"/>
        <w:gridCol w:w="1155"/>
        <w:gridCol w:w="1134"/>
        <w:gridCol w:w="1134"/>
        <w:gridCol w:w="709"/>
        <w:gridCol w:w="1276"/>
        <w:gridCol w:w="1134"/>
      </w:tblGrid>
      <w:tr w:rsidR="00263915" w:rsidRPr="009A67F4" w:rsidTr="00A24656">
        <w:trPr>
          <w:trHeight w:val="320"/>
          <w:tblCellSpacing w:w="0" w:type="dxa"/>
        </w:trPr>
        <w:tc>
          <w:tcPr>
            <w:tcW w:w="254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915" w:rsidRPr="009A67F4" w:rsidRDefault="00067772" w:rsidP="00D34AD0">
            <w:pPr>
              <w:spacing w:before="100" w:before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</w:t>
            </w:r>
            <w:proofErr w:type="spellStart"/>
            <w:r w:rsidR="00263915"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  <w:proofErr w:type="spellEnd"/>
            <w:r w:rsidR="00263915"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63915" w:rsidRPr="009A67F4" w:rsidRDefault="00263915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раздела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классификации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расходов</w:t>
            </w:r>
            <w:proofErr w:type="spellEnd"/>
          </w:p>
        </w:tc>
        <w:tc>
          <w:tcPr>
            <w:tcW w:w="126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915" w:rsidRPr="009A67F4" w:rsidRDefault="00263915" w:rsidP="00B60A8E">
            <w:pPr>
              <w:ind w:left="-11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     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Исполнение</w:t>
            </w:r>
            <w:proofErr w:type="spellEnd"/>
          </w:p>
          <w:p w:rsidR="00263915" w:rsidRPr="009A67F4" w:rsidRDefault="00263915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за</w:t>
            </w: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201</w:t>
            </w: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6</w:t>
            </w:r>
          </w:p>
          <w:p w:rsidR="00263915" w:rsidRPr="009A67F4" w:rsidRDefault="00263915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4132" w:type="dxa"/>
            <w:gridSpan w:val="4"/>
          </w:tcPr>
          <w:p w:rsidR="00263915" w:rsidRPr="009A67F4" w:rsidRDefault="00263915" w:rsidP="009237B1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</w:t>
            </w: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7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127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915" w:rsidRPr="009A67F4" w:rsidRDefault="00263915" w:rsidP="00263915">
            <w:pPr>
              <w:autoSpaceDE w:val="0"/>
              <w:autoSpaceDN w:val="0"/>
              <w:adjustRightInd w:val="0"/>
              <w:ind w:hanging="125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Неисполнено</w:t>
            </w:r>
            <w:proofErr w:type="spellEnd"/>
          </w:p>
          <w:p w:rsidR="00263915" w:rsidRPr="009A67F4" w:rsidRDefault="00263915" w:rsidP="002639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 xml:space="preserve">бюджетных назначений 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 w:bidi="ar-SA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263915" w:rsidRPr="009A67F4" w:rsidRDefault="00263915" w:rsidP="003C082D">
            <w:pPr>
              <w:spacing w:before="100" w:beforeAutospacing="1" w:after="100" w:afterAutospacing="1"/>
              <w:ind w:hanging="7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Отклонения </w:t>
            </w:r>
          </w:p>
          <w:p w:rsidR="00263915" w:rsidRPr="009A67F4" w:rsidRDefault="00263915" w:rsidP="00D34AD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 2016 году</w:t>
            </w:r>
          </w:p>
        </w:tc>
      </w:tr>
      <w:tr w:rsidR="00263915" w:rsidRPr="009A67F4" w:rsidTr="00A24656">
        <w:trPr>
          <w:trHeight w:val="147"/>
          <w:tblCellSpacing w:w="0" w:type="dxa"/>
        </w:trPr>
        <w:tc>
          <w:tcPr>
            <w:tcW w:w="2540" w:type="dxa"/>
            <w:vMerge/>
            <w:vAlign w:val="center"/>
            <w:hideMark/>
          </w:tcPr>
          <w:p w:rsidR="00263915" w:rsidRPr="009A67F4" w:rsidRDefault="00263915" w:rsidP="00D34AD0">
            <w:pPr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263915" w:rsidRPr="009A67F4" w:rsidRDefault="00263915" w:rsidP="00D34AD0">
            <w:pPr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55" w:type="dxa"/>
            <w:vAlign w:val="center"/>
          </w:tcPr>
          <w:p w:rsidR="00263915" w:rsidRPr="009A67F4" w:rsidRDefault="00263915" w:rsidP="00F7275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Утвержденный бюджет от 20.12.2016 №567-НПА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915" w:rsidRPr="009A67F4" w:rsidRDefault="00263915" w:rsidP="00B60A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Уточненный бюджет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915" w:rsidRPr="009A67F4" w:rsidRDefault="00263915" w:rsidP="00FD6D9E">
            <w:pPr>
              <w:spacing w:before="100" w:beforeAutospacing="1" w:after="100" w:afterAutospacing="1"/>
              <w:ind w:hanging="1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исполнение</w:t>
            </w:r>
          </w:p>
        </w:tc>
        <w:tc>
          <w:tcPr>
            <w:tcW w:w="709" w:type="dxa"/>
          </w:tcPr>
          <w:p w:rsidR="00263915" w:rsidRPr="009A67F4" w:rsidRDefault="00263915" w:rsidP="000318B4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 исполнения</w:t>
            </w:r>
          </w:p>
        </w:tc>
        <w:tc>
          <w:tcPr>
            <w:tcW w:w="127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915" w:rsidRPr="009A67F4" w:rsidRDefault="00263915" w:rsidP="00263915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915" w:rsidRPr="009A67F4" w:rsidRDefault="00263915" w:rsidP="00D34AD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7A1AC6" w:rsidRPr="009A67F4" w:rsidTr="00A24656">
        <w:trPr>
          <w:trHeight w:val="415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0318B4">
            <w:pPr>
              <w:ind w:hanging="125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0100 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Общегосударственные вопросы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96725,5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92609,43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97774,84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96725,3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98,9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-1049,54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-0,2</w:t>
            </w:r>
          </w:p>
        </w:tc>
      </w:tr>
      <w:tr w:rsidR="007A1AC6" w:rsidRPr="009A67F4" w:rsidTr="00A24656">
        <w:trPr>
          <w:trHeight w:val="244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0200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Национальная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36,8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92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-3,2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-3,2</w:t>
            </w:r>
          </w:p>
        </w:tc>
      </w:tr>
      <w:tr w:rsidR="007A1AC6" w:rsidRPr="009A67F4" w:rsidTr="00A24656">
        <w:trPr>
          <w:trHeight w:val="84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0300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323,9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944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14852,3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14214,2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95,7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-638,1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13890,3</w:t>
            </w:r>
          </w:p>
        </w:tc>
      </w:tr>
      <w:tr w:rsidR="007A1AC6" w:rsidRPr="009A67F4" w:rsidTr="00A24656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0318B4">
            <w:pPr>
              <w:ind w:hanging="12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0400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Национальная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46952,1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19688,3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70561,56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67537,9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95,7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-3023,66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20585,8</w:t>
            </w:r>
          </w:p>
        </w:tc>
      </w:tr>
      <w:tr w:rsidR="007A1AC6" w:rsidRPr="009A67F4" w:rsidTr="00A24656">
        <w:trPr>
          <w:trHeight w:val="330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0500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хозяйство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85004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30808,9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290053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277683,6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95,7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-12369,4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192679,6</w:t>
            </w:r>
          </w:p>
        </w:tc>
      </w:tr>
      <w:tr w:rsidR="007A1AC6" w:rsidRPr="009A67F4" w:rsidTr="00A24656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0700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506868,9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500344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522942,4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519579,2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99,4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-3363,2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12710,3</w:t>
            </w:r>
          </w:p>
        </w:tc>
      </w:tr>
      <w:tr w:rsidR="007A1AC6" w:rsidRPr="009A67F4" w:rsidTr="00A24656">
        <w:trPr>
          <w:trHeight w:val="427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0800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left="-29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40607,6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FD6D9E">
            <w:pPr>
              <w:spacing w:before="100" w:beforeAutospacing="1" w:after="100" w:afterAutospacing="1"/>
              <w:ind w:left="-2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42151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left="-2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44462,5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left="-29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44462,5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3854,9</w:t>
            </w:r>
          </w:p>
        </w:tc>
      </w:tr>
      <w:tr w:rsidR="007A1AC6" w:rsidRPr="009A67F4" w:rsidTr="00A24656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Социальная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21579</w:t>
            </w:r>
          </w:p>
        </w:tc>
        <w:tc>
          <w:tcPr>
            <w:tcW w:w="1155" w:type="dxa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13481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19807,7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18770,9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94,8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-1036,8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-2808,1</w:t>
            </w:r>
          </w:p>
        </w:tc>
      </w:tr>
      <w:tr w:rsidR="007A1AC6" w:rsidRPr="009A67F4" w:rsidTr="00A24656">
        <w:trPr>
          <w:trHeight w:val="427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11764,9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FD6D9E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9030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9628,46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9628,46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-2136,44</w:t>
            </w:r>
          </w:p>
        </w:tc>
      </w:tr>
      <w:tr w:rsidR="007A1AC6" w:rsidRPr="009A67F4" w:rsidTr="00A24656">
        <w:trPr>
          <w:trHeight w:val="427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массовой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  <w:proofErr w:type="spellEnd"/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3419,33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3373,9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98,7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-45,43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373,9</w:t>
            </w:r>
          </w:p>
        </w:tc>
      </w:tr>
      <w:tr w:rsidR="007A1AC6" w:rsidRPr="009A67F4" w:rsidTr="00A24656">
        <w:trPr>
          <w:trHeight w:val="635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AC6" w:rsidRPr="009A67F4" w:rsidRDefault="007A1AC6" w:rsidP="0066193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Обслуживание государственного и муниципального долга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11928,5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0743D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11828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11824,1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D96838">
            <w:pPr>
              <w:ind w:firstLine="117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99,9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-3,9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-104,4</w:t>
            </w:r>
          </w:p>
        </w:tc>
      </w:tr>
      <w:tr w:rsidR="007A1AC6" w:rsidRPr="009A67F4" w:rsidTr="00A24656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1AC6" w:rsidRPr="009A67F4" w:rsidRDefault="007A1AC6" w:rsidP="00FD6D9E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824794,3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721596,67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34AD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1085370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1063836,9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B804C9">
            <w:pPr>
              <w:ind w:firstLine="117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  <w:lang w:val="ru-RU"/>
              </w:rPr>
              <w:t>98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b/>
                <w:sz w:val="20"/>
                <w:szCs w:val="20"/>
              </w:rPr>
            </w:pPr>
            <w:r w:rsidRPr="009A67F4">
              <w:rPr>
                <w:b/>
                <w:sz w:val="20"/>
                <w:szCs w:val="20"/>
              </w:rPr>
              <w:t>-21533,1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239042,6</w:t>
            </w:r>
          </w:p>
        </w:tc>
      </w:tr>
      <w:tr w:rsidR="007A1AC6" w:rsidRPr="009A67F4" w:rsidTr="00A24656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AC6" w:rsidRPr="009A67F4" w:rsidRDefault="007A1AC6" w:rsidP="00B804C9">
            <w:pPr>
              <w:ind w:firstLine="0"/>
              <w:rPr>
                <w:lang w:val="ru-RU"/>
              </w:rPr>
            </w:pPr>
            <w:r w:rsidRPr="009A67F4">
              <w:rPr>
                <w:lang w:val="ru-RU"/>
              </w:rPr>
              <w:t>в том числе социально-культурная сфера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580820,4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565006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34AD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596841,1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592441,1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812D47">
            <w:pPr>
              <w:ind w:firstLine="117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99,3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-4400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11620,7</w:t>
            </w:r>
          </w:p>
        </w:tc>
      </w:tr>
      <w:tr w:rsidR="007A1AC6" w:rsidRPr="009A67F4" w:rsidTr="00A24656">
        <w:trPr>
          <w:trHeight w:val="232"/>
          <w:tblCellSpacing w:w="0" w:type="dxa"/>
        </w:trPr>
        <w:tc>
          <w:tcPr>
            <w:tcW w:w="25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AC6" w:rsidRPr="009A67F4" w:rsidRDefault="007A1AC6" w:rsidP="00B804C9">
            <w:pPr>
              <w:ind w:firstLine="0"/>
              <w:rPr>
                <w:lang w:val="ru-RU"/>
              </w:rPr>
            </w:pPr>
            <w:r w:rsidRPr="009A67F4">
              <w:rPr>
                <w:lang w:val="ru-RU"/>
              </w:rPr>
              <w:t>сфера ЖКХ и нац. экономики</w:t>
            </w:r>
          </w:p>
        </w:tc>
        <w:tc>
          <w:tcPr>
            <w:tcW w:w="12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19004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131956,1</w:t>
            </w:r>
          </w:p>
        </w:tc>
        <w:tc>
          <w:tcPr>
            <w:tcW w:w="1155" w:type="dxa"/>
            <w:vAlign w:val="center"/>
          </w:tcPr>
          <w:p w:rsidR="007A1AC6" w:rsidRPr="009A67F4" w:rsidRDefault="007A1AC6" w:rsidP="00DB47BA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50497,2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34AD0">
            <w:pPr>
              <w:spacing w:before="100" w:beforeAutospacing="1" w:after="100" w:afterAutospacing="1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360614,6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DA6C6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345221,5</w:t>
            </w:r>
          </w:p>
        </w:tc>
        <w:tc>
          <w:tcPr>
            <w:tcW w:w="709" w:type="dxa"/>
            <w:vAlign w:val="center"/>
          </w:tcPr>
          <w:p w:rsidR="007A1AC6" w:rsidRPr="009A67F4" w:rsidRDefault="007A1AC6" w:rsidP="00812D47">
            <w:pPr>
              <w:ind w:firstLine="117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95,7</w:t>
            </w:r>
          </w:p>
        </w:tc>
        <w:tc>
          <w:tcPr>
            <w:tcW w:w="12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263915">
            <w:pPr>
              <w:ind w:firstLine="17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-15393,1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1AC6" w:rsidRPr="009A67F4" w:rsidRDefault="007A1AC6" w:rsidP="007A1AC6">
            <w:pPr>
              <w:ind w:right="-267" w:firstLine="0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213265,4</w:t>
            </w:r>
          </w:p>
        </w:tc>
      </w:tr>
    </w:tbl>
    <w:p w:rsidR="00537246" w:rsidRPr="009A67F4" w:rsidRDefault="00537246" w:rsidP="0018259F">
      <w:pPr>
        <w:widowContro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46469A" w:rsidRPr="009A67F4" w:rsidRDefault="00021A65" w:rsidP="00AF26C0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464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464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нализ исполнения расходов бюджета Лесозаводского городского округа показывает, что расходы:</w:t>
      </w:r>
    </w:p>
    <w:p w:rsidR="0046469A" w:rsidRPr="009A67F4" w:rsidRDefault="0046469A" w:rsidP="0046469A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на социально-культурную сферу в общем объеме расходов составляют  в 2017 году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55,7%</w:t>
      </w:r>
      <w:r w:rsidR="007F293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,</w:t>
      </w:r>
      <w:r w:rsidR="007F2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96DA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этом </w:t>
      </w:r>
      <w:r w:rsidR="007A664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к уровню предыдущих лет доля расходов </w:t>
      </w:r>
      <w:r w:rsidR="00996DA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социально-культурную сферу </w:t>
      </w:r>
      <w:r w:rsidR="007F2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заметно </w:t>
      </w:r>
      <w:r w:rsidR="007A664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снизилась: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2016 году расходы составляли  70,4%,  в 2015 году -  72,3% , в 2014 году  - 69,4%; </w:t>
      </w:r>
    </w:p>
    <w:p w:rsidR="0046469A" w:rsidRPr="009A67F4" w:rsidRDefault="0046469A" w:rsidP="0046469A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на финансирование национальной экономики и сферы ЖКХ расходы  в 2017 году составили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32%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F2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отношению к уровню предыдущих лет</w:t>
      </w:r>
      <w:r w:rsidR="007A664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доля расходов увеличилась:</w:t>
      </w:r>
      <w:r w:rsidR="00AF2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2016 году - 16% ,  в 2015 году -  16%, в 2014 году -19,5%, </w:t>
      </w:r>
    </w:p>
    <w:p w:rsidR="0046469A" w:rsidRPr="009A67F4" w:rsidRDefault="0046469A" w:rsidP="0046469A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на решение общегосударственных вопросов, вопросов национальной обороны,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национальной безопасности 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правоохранительной деятельности направлено средств  в 2017 году 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10,4%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общей суммы расходов, в 2016 году - 11,8%  в 2015 году -  10,7%, в 2014 году -12,4%.</w:t>
      </w:r>
    </w:p>
    <w:p w:rsidR="0046469A" w:rsidRPr="009A67F4" w:rsidRDefault="0046469A" w:rsidP="0046469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В отчетном периоде в полном объеме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профинансирован</w:t>
      </w:r>
      <w:r w:rsidR="00435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proofErr w:type="gramEnd"/>
      <w:r w:rsidR="00435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45660" w:rsidRPr="009A67F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Культура,  кинематография</w:t>
      </w:r>
      <w:r w:rsidR="00945660" w:rsidRPr="009A67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и  </w:t>
      </w:r>
      <w:r w:rsidR="00945660" w:rsidRPr="009A67F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Физическая культура и спорт</w:t>
      </w:r>
      <w:r w:rsidR="00945660" w:rsidRPr="009A67F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 6 разделам классификации расходов </w:t>
      </w:r>
      <w:r w:rsidR="0094566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процент выполнения</w:t>
      </w:r>
      <w:r w:rsidR="0094566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выше уровня общего исполнения</w:t>
      </w:r>
      <w:r w:rsidR="0094566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расходов </w:t>
      </w:r>
      <w:r w:rsidR="00945660" w:rsidRPr="009A67F4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местного бюджета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(98 %)</w:t>
      </w:r>
      <w:r w:rsidR="0094566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остальным разделам классификации расходов бюджета исполнение бюджетных назначений варьируется от 92% до 95,7%.</w:t>
      </w:r>
    </w:p>
    <w:p w:rsidR="009639C1" w:rsidRPr="009A67F4" w:rsidRDefault="009639C1" w:rsidP="009639C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ведомственной структурой бюджета городского округа исполнение расходов в 2017 году осуществляли 8 главных распорядителей</w:t>
      </w:r>
      <w:r w:rsidRPr="009A67F4">
        <w:rPr>
          <w:lang w:val="ru-RU"/>
        </w:rPr>
        <w:t xml:space="preserve"> </w:t>
      </w:r>
      <w:r w:rsidRPr="009A67F4">
        <w:rPr>
          <w:sz w:val="24"/>
          <w:szCs w:val="24"/>
          <w:lang w:val="ru-RU"/>
        </w:rPr>
        <w:t>бюджетных средств (далее - ГРБС)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</w:p>
    <w:p w:rsidR="009639C1" w:rsidRPr="009A67F4" w:rsidRDefault="009639C1" w:rsidP="009639C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результатам проверки контрольных соотношений расхождений с показателями отчета об исполнении  бюджета Лесозаводского городского округа за 2017 год не установлено.</w:t>
      </w:r>
    </w:p>
    <w:p w:rsidR="00FA5484" w:rsidRPr="009A67F4" w:rsidRDefault="00E65FB4" w:rsidP="00137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Анализ исполнения бюджета главными распорядителями бюджетных средств </w:t>
      </w:r>
      <w:r w:rsidRPr="009A67F4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Лесозаводского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городского округа </w:t>
      </w:r>
      <w:r w:rsidR="00B607A4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 соответствии</w:t>
      </w:r>
      <w:r w:rsidR="00B607A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</w:t>
      </w:r>
      <w:r w:rsidR="00B607A4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ведомственной структурой бюджета городского округа</w:t>
      </w:r>
      <w:r w:rsidR="00B607A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за 201</w:t>
      </w:r>
      <w:r w:rsidR="0046469A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год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 в таблице:</w:t>
      </w:r>
    </w:p>
    <w:p w:rsidR="00E65FB4" w:rsidRPr="009A67F4" w:rsidRDefault="00E65FB4" w:rsidP="00E65FB4">
      <w:pPr>
        <w:rPr>
          <w:sz w:val="20"/>
          <w:szCs w:val="20"/>
          <w:lang w:val="ru-RU"/>
        </w:rPr>
      </w:pPr>
      <w:r w:rsidRPr="009A67F4">
        <w:rPr>
          <w:lang w:val="ru-RU"/>
        </w:rPr>
        <w:t xml:space="preserve">                                                                                                                                    </w:t>
      </w:r>
    </w:p>
    <w:tbl>
      <w:tblPr>
        <w:tblStyle w:val="a4"/>
        <w:tblW w:w="9877" w:type="dxa"/>
        <w:tblLayout w:type="fixed"/>
        <w:tblLook w:val="04A0" w:firstRow="1" w:lastRow="0" w:firstColumn="1" w:lastColumn="0" w:noHBand="0" w:noVBand="1"/>
      </w:tblPr>
      <w:tblGrid>
        <w:gridCol w:w="2939"/>
        <w:gridCol w:w="1295"/>
        <w:gridCol w:w="6"/>
        <w:gridCol w:w="1410"/>
        <w:gridCol w:w="6"/>
        <w:gridCol w:w="843"/>
        <w:gridCol w:w="6"/>
        <w:gridCol w:w="1106"/>
        <w:gridCol w:w="1133"/>
        <w:gridCol w:w="1133"/>
      </w:tblGrid>
      <w:tr w:rsidR="00FA5484" w:rsidRPr="00524A48" w:rsidTr="004C793A">
        <w:trPr>
          <w:trHeight w:val="222"/>
        </w:trPr>
        <w:tc>
          <w:tcPr>
            <w:tcW w:w="2939" w:type="dxa"/>
            <w:vMerge w:val="restart"/>
            <w:vAlign w:val="center"/>
          </w:tcPr>
          <w:p w:rsidR="00FA5484" w:rsidRPr="009A67F4" w:rsidRDefault="00FA5484" w:rsidP="000D3929">
            <w:pPr>
              <w:jc w:val="center"/>
              <w:rPr>
                <w:b/>
              </w:rPr>
            </w:pPr>
            <w:r w:rsidRPr="009A67F4">
              <w:rPr>
                <w:b/>
                <w:lang w:val="ru-RU"/>
              </w:rPr>
              <w:t xml:space="preserve">Наименование </w:t>
            </w:r>
            <w:r w:rsidRPr="009A67F4">
              <w:rPr>
                <w:b/>
              </w:rPr>
              <w:t>ГРБС</w:t>
            </w:r>
          </w:p>
        </w:tc>
        <w:tc>
          <w:tcPr>
            <w:tcW w:w="1301" w:type="dxa"/>
            <w:gridSpan w:val="2"/>
            <w:vMerge w:val="restart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  <w:r w:rsidRPr="009A67F4">
              <w:rPr>
                <w:b/>
                <w:bCs/>
                <w:lang w:val="ru-RU"/>
              </w:rPr>
              <w:t>Уточненный план</w:t>
            </w:r>
          </w:p>
          <w:p w:rsidR="00FA5484" w:rsidRPr="009A67F4" w:rsidRDefault="00FA5484" w:rsidP="0046469A">
            <w:pPr>
              <w:jc w:val="center"/>
              <w:rPr>
                <w:b/>
                <w:lang w:val="ru-RU"/>
              </w:rPr>
            </w:pPr>
            <w:r w:rsidRPr="009A67F4">
              <w:rPr>
                <w:b/>
                <w:bCs/>
                <w:lang w:val="ru-RU"/>
              </w:rPr>
              <w:t>на 2017 год (</w:t>
            </w:r>
            <w:proofErr w:type="spellStart"/>
            <w:r w:rsidRPr="009A67F4">
              <w:rPr>
                <w:b/>
                <w:bCs/>
                <w:lang w:val="ru-RU"/>
              </w:rPr>
              <w:t>тыс</w:t>
            </w:r>
            <w:proofErr w:type="gramStart"/>
            <w:r w:rsidRPr="009A67F4">
              <w:rPr>
                <w:b/>
                <w:bCs/>
                <w:lang w:val="ru-RU"/>
              </w:rPr>
              <w:t>.р</w:t>
            </w:r>
            <w:proofErr w:type="gramEnd"/>
            <w:r w:rsidRPr="009A67F4">
              <w:rPr>
                <w:b/>
                <w:bCs/>
                <w:lang w:val="ru-RU"/>
              </w:rPr>
              <w:t>уб</w:t>
            </w:r>
            <w:proofErr w:type="spellEnd"/>
            <w:r w:rsidRPr="009A67F4">
              <w:rPr>
                <w:b/>
                <w:bCs/>
                <w:lang w:val="ru-RU"/>
              </w:rPr>
              <w:t>.)</w:t>
            </w:r>
          </w:p>
        </w:tc>
        <w:tc>
          <w:tcPr>
            <w:tcW w:w="4504" w:type="dxa"/>
            <w:gridSpan w:val="6"/>
          </w:tcPr>
          <w:p w:rsidR="00FA5484" w:rsidRPr="009A67F4" w:rsidRDefault="00FA5484" w:rsidP="0046469A">
            <w:pPr>
              <w:jc w:val="center"/>
              <w:rPr>
                <w:b/>
                <w:lang w:val="ru-RU"/>
              </w:rPr>
            </w:pPr>
            <w:proofErr w:type="spellStart"/>
            <w:r w:rsidRPr="009A67F4">
              <w:rPr>
                <w:b/>
              </w:rPr>
              <w:t>Исполнен</w:t>
            </w:r>
            <w:r w:rsidRPr="009A67F4">
              <w:rPr>
                <w:b/>
                <w:lang w:val="ru-RU"/>
              </w:rPr>
              <w:t>ие</w:t>
            </w:r>
            <w:proofErr w:type="spellEnd"/>
            <w:r w:rsidRPr="009A67F4">
              <w:rPr>
                <w:b/>
              </w:rPr>
              <w:t xml:space="preserve"> </w:t>
            </w:r>
            <w:proofErr w:type="spellStart"/>
            <w:r w:rsidRPr="009A67F4">
              <w:rPr>
                <w:b/>
              </w:rPr>
              <w:t>за</w:t>
            </w:r>
            <w:proofErr w:type="spellEnd"/>
            <w:r w:rsidRPr="009A67F4">
              <w:rPr>
                <w:b/>
              </w:rPr>
              <w:t xml:space="preserve"> 201</w:t>
            </w:r>
            <w:r w:rsidRPr="009A67F4">
              <w:rPr>
                <w:b/>
                <w:lang w:val="ru-RU"/>
              </w:rPr>
              <w:t>7</w:t>
            </w:r>
            <w:r w:rsidRPr="009A67F4">
              <w:rPr>
                <w:b/>
              </w:rPr>
              <w:t xml:space="preserve"> </w:t>
            </w:r>
            <w:proofErr w:type="spellStart"/>
            <w:r w:rsidRPr="009A67F4">
              <w:rPr>
                <w:b/>
              </w:rPr>
              <w:t>год</w:t>
            </w:r>
            <w:proofErr w:type="spellEnd"/>
          </w:p>
        </w:tc>
        <w:tc>
          <w:tcPr>
            <w:tcW w:w="1133" w:type="dxa"/>
            <w:vMerge w:val="restart"/>
          </w:tcPr>
          <w:p w:rsidR="00FA5484" w:rsidRPr="009A67F4" w:rsidRDefault="00FA5484" w:rsidP="0046469A">
            <w:pPr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Исполнение за 2016 год (</w:t>
            </w:r>
            <w:proofErr w:type="spellStart"/>
            <w:r w:rsidRPr="009A67F4">
              <w:rPr>
                <w:b/>
                <w:lang w:val="ru-RU"/>
              </w:rPr>
              <w:t>тыс</w:t>
            </w:r>
            <w:proofErr w:type="gramStart"/>
            <w:r w:rsidRPr="009A67F4">
              <w:rPr>
                <w:b/>
                <w:lang w:val="ru-RU"/>
              </w:rPr>
              <w:t>.р</w:t>
            </w:r>
            <w:proofErr w:type="gramEnd"/>
            <w:r w:rsidRPr="009A67F4">
              <w:rPr>
                <w:b/>
                <w:lang w:val="ru-RU"/>
              </w:rPr>
              <w:t>уб</w:t>
            </w:r>
            <w:proofErr w:type="spellEnd"/>
            <w:r w:rsidRPr="009A67F4">
              <w:rPr>
                <w:b/>
                <w:lang w:val="ru-RU"/>
              </w:rPr>
              <w:t>.)</w:t>
            </w:r>
          </w:p>
        </w:tc>
      </w:tr>
      <w:tr w:rsidR="00FA5484" w:rsidRPr="009A67F4" w:rsidTr="004C793A">
        <w:trPr>
          <w:trHeight w:val="140"/>
        </w:trPr>
        <w:tc>
          <w:tcPr>
            <w:tcW w:w="2939" w:type="dxa"/>
            <w:vMerge/>
          </w:tcPr>
          <w:p w:rsidR="00FA5484" w:rsidRPr="009A67F4" w:rsidRDefault="00FA5484" w:rsidP="000D3929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301" w:type="dxa"/>
            <w:gridSpan w:val="2"/>
            <w:vMerge/>
          </w:tcPr>
          <w:p w:rsidR="00FA5484" w:rsidRPr="009A67F4" w:rsidRDefault="00FA5484" w:rsidP="000D3929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  <w:proofErr w:type="spellStart"/>
            <w:r w:rsidRPr="009A67F4">
              <w:rPr>
                <w:b/>
                <w:bCs/>
              </w:rPr>
              <w:t>Сумма</w:t>
            </w:r>
            <w:proofErr w:type="spellEnd"/>
            <w:r w:rsidRPr="009A67F4">
              <w:rPr>
                <w:b/>
                <w:bCs/>
                <w:lang w:val="ru-RU"/>
              </w:rPr>
              <w:t xml:space="preserve"> (</w:t>
            </w:r>
            <w:proofErr w:type="spellStart"/>
            <w:r w:rsidRPr="009A67F4">
              <w:rPr>
                <w:b/>
                <w:bCs/>
                <w:lang w:val="ru-RU"/>
              </w:rPr>
              <w:t>тыс.руб</w:t>
            </w:r>
            <w:proofErr w:type="spellEnd"/>
            <w:r w:rsidRPr="009A67F4">
              <w:rPr>
                <w:b/>
                <w:bCs/>
                <w:lang w:val="ru-RU"/>
              </w:rPr>
              <w:t>.)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9A67F4">
              <w:rPr>
                <w:b/>
                <w:bCs/>
              </w:rPr>
              <w:t>%</w:t>
            </w:r>
          </w:p>
        </w:tc>
        <w:tc>
          <w:tcPr>
            <w:tcW w:w="1106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  <w:r w:rsidRPr="009A67F4">
              <w:rPr>
                <w:b/>
                <w:bCs/>
                <w:lang w:val="ru-RU"/>
              </w:rPr>
              <w:t>Доля в   расходах</w:t>
            </w:r>
            <w:proofErr w:type="gramStart"/>
            <w:r w:rsidRPr="009A67F4">
              <w:rPr>
                <w:b/>
                <w:bCs/>
                <w:lang w:val="ru-RU"/>
              </w:rPr>
              <w:t xml:space="preserve"> (</w:t>
            </w:r>
            <w:r w:rsidRPr="009A67F4">
              <w:rPr>
                <w:b/>
                <w:bCs/>
              </w:rPr>
              <w:t>%</w:t>
            </w:r>
            <w:r w:rsidRPr="009A67F4">
              <w:rPr>
                <w:b/>
                <w:bCs/>
                <w:lang w:val="ru-RU"/>
              </w:rPr>
              <w:t>)</w:t>
            </w:r>
            <w:proofErr w:type="gramEnd"/>
          </w:p>
        </w:tc>
        <w:tc>
          <w:tcPr>
            <w:tcW w:w="1133" w:type="dxa"/>
          </w:tcPr>
          <w:p w:rsidR="00FA5484" w:rsidRPr="009A67F4" w:rsidRDefault="00FA5484" w:rsidP="00FA5484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Неисполненные</w:t>
            </w:r>
          </w:p>
          <w:p w:rsidR="00FA5484" w:rsidRPr="009A67F4" w:rsidRDefault="00FA5484" w:rsidP="00FA5484">
            <w:pPr>
              <w:autoSpaceDE w:val="0"/>
              <w:autoSpaceDN w:val="0"/>
              <w:adjustRightInd w:val="0"/>
              <w:ind w:left="-108"/>
              <w:jc w:val="left"/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 назначения</w:t>
            </w:r>
          </w:p>
        </w:tc>
        <w:tc>
          <w:tcPr>
            <w:tcW w:w="1133" w:type="dxa"/>
            <w:vMerge/>
          </w:tcPr>
          <w:p w:rsidR="00FA5484" w:rsidRPr="009A67F4" w:rsidRDefault="00FA5484" w:rsidP="000D3929">
            <w:pPr>
              <w:spacing w:before="240" w:after="240" w:line="216" w:lineRule="atLeast"/>
              <w:jc w:val="right"/>
            </w:pPr>
          </w:p>
        </w:tc>
      </w:tr>
      <w:tr w:rsidR="00FA5484" w:rsidRPr="009A67F4" w:rsidTr="004C793A">
        <w:trPr>
          <w:trHeight w:val="443"/>
        </w:trPr>
        <w:tc>
          <w:tcPr>
            <w:tcW w:w="2939" w:type="dxa"/>
            <w:vAlign w:val="center"/>
          </w:tcPr>
          <w:p w:rsidR="00FA5484" w:rsidRPr="009A67F4" w:rsidRDefault="00FA5484" w:rsidP="004C793A">
            <w:pPr>
              <w:shd w:val="clear" w:color="auto" w:fill="FFFFFF" w:themeFill="background1"/>
              <w:rPr>
                <w:lang w:val="ru-RU"/>
              </w:rPr>
            </w:pPr>
            <w:r w:rsidRPr="009A67F4">
              <w:rPr>
                <w:lang w:val="ru-RU"/>
              </w:rPr>
              <w:t>Контрольно-счетная палата</w:t>
            </w:r>
            <w:r w:rsidRPr="009A67F4">
              <w:t> </w:t>
            </w:r>
            <w:r w:rsidR="004C793A" w:rsidRPr="009A67F4">
              <w:rPr>
                <w:lang w:val="ru-RU"/>
              </w:rPr>
              <w:t>Лесозаводского городского округа</w:t>
            </w:r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2207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2207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100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0,2</w:t>
            </w:r>
          </w:p>
        </w:tc>
        <w:tc>
          <w:tcPr>
            <w:tcW w:w="1133" w:type="dxa"/>
            <w:vAlign w:val="center"/>
          </w:tcPr>
          <w:p w:rsidR="00FA5484" w:rsidRPr="009A67F4" w:rsidRDefault="004C793A" w:rsidP="00FA5484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2213</w:t>
            </w:r>
          </w:p>
        </w:tc>
      </w:tr>
      <w:tr w:rsidR="00FA5484" w:rsidRPr="009A67F4" w:rsidTr="004C793A">
        <w:trPr>
          <w:trHeight w:val="665"/>
        </w:trPr>
        <w:tc>
          <w:tcPr>
            <w:tcW w:w="2939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9A67F4">
              <w:rPr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505035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500678,43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99,1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47,1</w:t>
            </w:r>
          </w:p>
        </w:tc>
        <w:tc>
          <w:tcPr>
            <w:tcW w:w="1133" w:type="dxa"/>
            <w:vAlign w:val="center"/>
          </w:tcPr>
          <w:p w:rsidR="00FA5484" w:rsidRPr="009A67F4" w:rsidRDefault="004C793A" w:rsidP="00FA5484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-4356,57</w:t>
            </w: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489085,2</w:t>
            </w:r>
          </w:p>
        </w:tc>
      </w:tr>
      <w:tr w:rsidR="00FA5484" w:rsidRPr="009A67F4" w:rsidTr="004C793A">
        <w:trPr>
          <w:trHeight w:val="747"/>
        </w:trPr>
        <w:tc>
          <w:tcPr>
            <w:tcW w:w="2939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left"/>
            </w:pPr>
            <w:proofErr w:type="spellStart"/>
            <w:r w:rsidRPr="009A67F4">
              <w:t>Администрация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Лесозаводского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городского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округа</w:t>
            </w:r>
            <w:proofErr w:type="spellEnd"/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439717,21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423641,4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96,3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39,8</w:t>
            </w:r>
          </w:p>
        </w:tc>
        <w:tc>
          <w:tcPr>
            <w:tcW w:w="1133" w:type="dxa"/>
            <w:vAlign w:val="center"/>
          </w:tcPr>
          <w:p w:rsidR="004C793A" w:rsidRPr="009A67F4" w:rsidRDefault="004C793A" w:rsidP="004C793A">
            <w:pPr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4C793A" w:rsidRPr="009A67F4" w:rsidRDefault="004C793A" w:rsidP="004C793A">
            <w:pPr>
              <w:jc w:val="center"/>
              <w:rPr>
                <w:rFonts w:ascii="Calibri" w:hAnsi="Calibri"/>
                <w:lang w:val="ru-RU"/>
              </w:rPr>
            </w:pPr>
            <w:r w:rsidRPr="009A67F4">
              <w:rPr>
                <w:rFonts w:ascii="Calibri" w:hAnsi="Calibri"/>
                <w:sz w:val="22"/>
                <w:szCs w:val="22"/>
              </w:rPr>
              <w:t>-</w:t>
            </w:r>
            <w:r w:rsidRPr="009A67F4">
              <w:t>16075,8</w:t>
            </w:r>
          </w:p>
          <w:p w:rsidR="00FA5484" w:rsidRPr="009A67F4" w:rsidRDefault="00FA5484" w:rsidP="004C793A">
            <w:pPr>
              <w:jc w:val="center"/>
              <w:rPr>
                <w:lang w:val="ru-RU"/>
              </w:rPr>
            </w:pP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205798,7</w:t>
            </w:r>
          </w:p>
        </w:tc>
      </w:tr>
      <w:tr w:rsidR="00FA5484" w:rsidRPr="009A67F4" w:rsidTr="004C793A">
        <w:trPr>
          <w:trHeight w:val="443"/>
        </w:trPr>
        <w:tc>
          <w:tcPr>
            <w:tcW w:w="2939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left"/>
            </w:pPr>
            <w:proofErr w:type="spellStart"/>
            <w:r w:rsidRPr="009A67F4">
              <w:t>Дума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Лесозаводского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городского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округа</w:t>
            </w:r>
            <w:proofErr w:type="spellEnd"/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5624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5624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100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0,5</w:t>
            </w:r>
          </w:p>
        </w:tc>
        <w:tc>
          <w:tcPr>
            <w:tcW w:w="1133" w:type="dxa"/>
            <w:vAlign w:val="center"/>
          </w:tcPr>
          <w:p w:rsidR="00FA5484" w:rsidRPr="009A67F4" w:rsidRDefault="004C793A" w:rsidP="00FA5484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5736</w:t>
            </w:r>
          </w:p>
        </w:tc>
      </w:tr>
      <w:tr w:rsidR="00FA5484" w:rsidRPr="009A67F4" w:rsidTr="004C793A">
        <w:trPr>
          <w:trHeight w:val="455"/>
        </w:trPr>
        <w:tc>
          <w:tcPr>
            <w:tcW w:w="2939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</w:pP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имущественных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отношений</w:t>
            </w:r>
            <w:proofErr w:type="spellEnd"/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12083,91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11040,7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91,4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1,0</w:t>
            </w:r>
          </w:p>
        </w:tc>
        <w:tc>
          <w:tcPr>
            <w:tcW w:w="1133" w:type="dxa"/>
            <w:vAlign w:val="center"/>
          </w:tcPr>
          <w:p w:rsidR="00FA5484" w:rsidRPr="009A67F4" w:rsidRDefault="004C793A" w:rsidP="004C793A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-1043,2</w:t>
            </w: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12692,4</w:t>
            </w:r>
          </w:p>
        </w:tc>
      </w:tr>
      <w:tr w:rsidR="00FA5484" w:rsidRPr="009A67F4" w:rsidTr="004C793A">
        <w:trPr>
          <w:trHeight w:val="222"/>
        </w:trPr>
        <w:tc>
          <w:tcPr>
            <w:tcW w:w="2939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</w:pPr>
            <w:proofErr w:type="spellStart"/>
            <w:r w:rsidRPr="009A67F4">
              <w:t>Финансовое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19945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19936,3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99,9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1,9</w:t>
            </w:r>
          </w:p>
        </w:tc>
        <w:tc>
          <w:tcPr>
            <w:tcW w:w="1133" w:type="dxa"/>
            <w:vAlign w:val="center"/>
          </w:tcPr>
          <w:p w:rsidR="00FA5484" w:rsidRPr="009A67F4" w:rsidRDefault="004C793A" w:rsidP="00FA5484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-8,7</w:t>
            </w: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17173,5</w:t>
            </w:r>
          </w:p>
        </w:tc>
      </w:tr>
      <w:tr w:rsidR="00FA5484" w:rsidRPr="009A67F4" w:rsidTr="004C793A">
        <w:trPr>
          <w:trHeight w:val="665"/>
        </w:trPr>
        <w:tc>
          <w:tcPr>
            <w:tcW w:w="2939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9A67F4">
              <w:rPr>
                <w:lang w:val="ru-RU"/>
              </w:rPr>
              <w:t>МКУ «Управление культуры, молодежной политики и спорта»</w:t>
            </w:r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78425,9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78425,9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100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7,4</w:t>
            </w:r>
          </w:p>
        </w:tc>
        <w:tc>
          <w:tcPr>
            <w:tcW w:w="1133" w:type="dxa"/>
            <w:vAlign w:val="center"/>
          </w:tcPr>
          <w:p w:rsidR="00FA5484" w:rsidRPr="009A67F4" w:rsidRDefault="004C793A" w:rsidP="00FA5484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71231,6</w:t>
            </w:r>
          </w:p>
        </w:tc>
      </w:tr>
      <w:tr w:rsidR="00FA5484" w:rsidRPr="009A67F4" w:rsidTr="004C793A">
        <w:trPr>
          <w:trHeight w:val="443"/>
        </w:trPr>
        <w:tc>
          <w:tcPr>
            <w:tcW w:w="2939" w:type="dxa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left"/>
            </w:pPr>
            <w:r w:rsidRPr="009A67F4">
              <w:t>МКУ «</w:t>
            </w:r>
            <w:proofErr w:type="spellStart"/>
            <w:r w:rsidRPr="009A67F4">
              <w:t>Хозяйственное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администрации</w:t>
            </w:r>
            <w:proofErr w:type="spellEnd"/>
            <w:r w:rsidRPr="009A67F4">
              <w:t>»</w:t>
            </w:r>
          </w:p>
        </w:tc>
        <w:tc>
          <w:tcPr>
            <w:tcW w:w="1301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22332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22283,14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0D3929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99,8</w:t>
            </w:r>
          </w:p>
        </w:tc>
        <w:tc>
          <w:tcPr>
            <w:tcW w:w="1106" w:type="dxa"/>
            <w:vAlign w:val="center"/>
          </w:tcPr>
          <w:p w:rsidR="00FA5484" w:rsidRPr="009A67F4" w:rsidRDefault="00FA5484">
            <w:pPr>
              <w:jc w:val="center"/>
            </w:pPr>
            <w:r w:rsidRPr="009A67F4">
              <w:t>2,1</w:t>
            </w:r>
          </w:p>
        </w:tc>
        <w:tc>
          <w:tcPr>
            <w:tcW w:w="1133" w:type="dxa"/>
            <w:vAlign w:val="center"/>
          </w:tcPr>
          <w:p w:rsidR="00FA5484" w:rsidRPr="009A67F4" w:rsidRDefault="004C793A" w:rsidP="00FA5484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-48,9</w:t>
            </w:r>
          </w:p>
        </w:tc>
        <w:tc>
          <w:tcPr>
            <w:tcW w:w="1133" w:type="dxa"/>
            <w:vAlign w:val="center"/>
          </w:tcPr>
          <w:p w:rsidR="00FA5484" w:rsidRPr="009A67F4" w:rsidRDefault="00FA5484" w:rsidP="009142D4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20864</w:t>
            </w:r>
          </w:p>
        </w:tc>
      </w:tr>
      <w:tr w:rsidR="00FA5484" w:rsidRPr="009A67F4" w:rsidTr="0057464B">
        <w:trPr>
          <w:trHeight w:val="487"/>
        </w:trPr>
        <w:tc>
          <w:tcPr>
            <w:tcW w:w="2939" w:type="dxa"/>
            <w:vAlign w:val="center"/>
          </w:tcPr>
          <w:p w:rsidR="00FA5484" w:rsidRPr="009A67F4" w:rsidRDefault="00FA5484" w:rsidP="004C793A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9A67F4">
              <w:rPr>
                <w:b/>
              </w:rPr>
              <w:t>Всего</w:t>
            </w:r>
            <w:proofErr w:type="spellEnd"/>
            <w:r w:rsidRPr="009A67F4">
              <w:rPr>
                <w:b/>
              </w:rPr>
              <w:t xml:space="preserve"> </w:t>
            </w:r>
            <w:proofErr w:type="spellStart"/>
            <w:r w:rsidRPr="009A67F4">
              <w:rPr>
                <w:b/>
              </w:rPr>
              <w:t>расходов</w:t>
            </w:r>
            <w:proofErr w:type="spellEnd"/>
          </w:p>
        </w:tc>
        <w:tc>
          <w:tcPr>
            <w:tcW w:w="1295" w:type="dxa"/>
            <w:vAlign w:val="center"/>
          </w:tcPr>
          <w:p w:rsidR="00FA5484" w:rsidRPr="009A67F4" w:rsidRDefault="00FA5484" w:rsidP="004C793A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1085370</w:t>
            </w:r>
          </w:p>
        </w:tc>
        <w:tc>
          <w:tcPr>
            <w:tcW w:w="1416" w:type="dxa"/>
            <w:gridSpan w:val="2"/>
            <w:vAlign w:val="center"/>
          </w:tcPr>
          <w:p w:rsidR="00FA5484" w:rsidRPr="009A67F4" w:rsidRDefault="00FA5484" w:rsidP="004C793A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1063836,9</w:t>
            </w:r>
          </w:p>
        </w:tc>
        <w:tc>
          <w:tcPr>
            <w:tcW w:w="849" w:type="dxa"/>
            <w:gridSpan w:val="2"/>
            <w:vAlign w:val="center"/>
          </w:tcPr>
          <w:p w:rsidR="00FA5484" w:rsidRPr="009A67F4" w:rsidRDefault="00FA5484" w:rsidP="004C793A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98</w:t>
            </w:r>
          </w:p>
        </w:tc>
        <w:tc>
          <w:tcPr>
            <w:tcW w:w="1112" w:type="dxa"/>
            <w:gridSpan w:val="2"/>
            <w:vAlign w:val="center"/>
          </w:tcPr>
          <w:p w:rsidR="00FA5484" w:rsidRPr="009A67F4" w:rsidRDefault="00FA5484" w:rsidP="004C793A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100</w:t>
            </w:r>
          </w:p>
        </w:tc>
        <w:tc>
          <w:tcPr>
            <w:tcW w:w="1133" w:type="dxa"/>
            <w:vAlign w:val="center"/>
          </w:tcPr>
          <w:p w:rsidR="004C793A" w:rsidRPr="009A67F4" w:rsidRDefault="004C793A" w:rsidP="004C793A">
            <w:pPr>
              <w:jc w:val="center"/>
              <w:rPr>
                <w:b/>
                <w:lang w:val="ru-RU"/>
              </w:rPr>
            </w:pPr>
          </w:p>
          <w:p w:rsidR="004C793A" w:rsidRPr="009A67F4" w:rsidRDefault="004C793A" w:rsidP="004C793A">
            <w:pPr>
              <w:jc w:val="center"/>
              <w:rPr>
                <w:b/>
              </w:rPr>
            </w:pPr>
            <w:r w:rsidRPr="009A67F4">
              <w:rPr>
                <w:b/>
              </w:rPr>
              <w:t>-21533,1</w:t>
            </w:r>
          </w:p>
          <w:p w:rsidR="00FA5484" w:rsidRPr="009A67F4" w:rsidRDefault="00FA5484" w:rsidP="004C793A">
            <w:pPr>
              <w:jc w:val="center"/>
              <w:rPr>
                <w:b/>
              </w:rPr>
            </w:pPr>
          </w:p>
        </w:tc>
        <w:tc>
          <w:tcPr>
            <w:tcW w:w="1133" w:type="dxa"/>
            <w:vAlign w:val="center"/>
          </w:tcPr>
          <w:p w:rsidR="00FA5484" w:rsidRPr="009A67F4" w:rsidRDefault="00FA5484" w:rsidP="004C793A">
            <w:pPr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824794,3</w:t>
            </w:r>
          </w:p>
        </w:tc>
      </w:tr>
    </w:tbl>
    <w:p w:rsidR="00E65FB4" w:rsidRPr="009A67F4" w:rsidRDefault="00E65FB4" w:rsidP="00E65FB4">
      <w:pPr>
        <w:shd w:val="clear" w:color="auto" w:fill="FFFFFF" w:themeFill="background1"/>
      </w:pPr>
    </w:p>
    <w:p w:rsidR="00E65FB4" w:rsidRPr="009A67F4" w:rsidRDefault="00CA68E0" w:rsidP="00E65FB4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Основная часть исполненных расходов приходится </w:t>
      </w:r>
      <w:r w:rsidR="00E65FB4" w:rsidRPr="009A67F4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 w:rsidRPr="009A67F4">
        <w:rPr>
          <w:sz w:val="24"/>
          <w:szCs w:val="24"/>
          <w:lang w:val="ru-RU"/>
        </w:rPr>
        <w:t xml:space="preserve"> -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47,1% общего объёма расходов</w:t>
      </w:r>
      <w:r w:rsidRPr="009A67F4">
        <w:rPr>
          <w:sz w:val="24"/>
          <w:szCs w:val="24"/>
          <w:lang w:val="ru-RU"/>
        </w:rPr>
        <w:t xml:space="preserve"> (500678,4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>.</w:t>
      </w:r>
      <w:r w:rsidR="00E65FB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администрацию Лесозаводского городского округа – 39,8% (423641,4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.). </w:t>
      </w:r>
    </w:p>
    <w:p w:rsidR="00FA5484" w:rsidRPr="009A67F4" w:rsidRDefault="00FA5484" w:rsidP="004C793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отчетный период  по главному распорядителю бюджетных средств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4C793A" w:rsidRPr="009A67F4">
        <w:rPr>
          <w:b/>
          <w:i/>
          <w:sz w:val="24"/>
          <w:szCs w:val="24"/>
          <w:lang w:val="ru-RU"/>
        </w:rPr>
        <w:t>Контрольно-счетная палата</w:t>
      </w:r>
      <w:r w:rsidR="004C793A" w:rsidRPr="009A67F4">
        <w:rPr>
          <w:b/>
          <w:i/>
          <w:sz w:val="24"/>
          <w:szCs w:val="24"/>
        </w:rPr>
        <w:t> </w:t>
      </w:r>
      <w:r w:rsidR="004C793A" w:rsidRPr="009A67F4">
        <w:rPr>
          <w:b/>
          <w:i/>
          <w:sz w:val="24"/>
          <w:szCs w:val="24"/>
          <w:lang w:val="ru-RU"/>
        </w:rPr>
        <w:t>Лесозаводского городского округа</w:t>
      </w:r>
      <w:r w:rsidR="004C793A" w:rsidRPr="009A67F4">
        <w:rPr>
          <w:sz w:val="24"/>
          <w:szCs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исполнено бюджетных ассигнований  на  сумму 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2207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E1672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или 100% от запланированных расходов.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уровню прошлого года 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уменьшение расходов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900D69" w:rsidRPr="009A67F4" w:rsidRDefault="00435B06" w:rsidP="00900D69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4C793A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900D69" w:rsidRPr="009A67F4">
        <w:rPr>
          <w:b/>
          <w:i/>
          <w:sz w:val="24"/>
          <w:szCs w:val="24"/>
          <w:lang w:val="ru-RU"/>
        </w:rPr>
        <w:t xml:space="preserve">МКУ «Управление образования Лесозаводского городского округа» 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исполнено бюджетных ассигнований  на  сумму 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500678,4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,1% от запланированных расходов.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освоены </w:t>
      </w:r>
      <w:r w:rsidR="004C79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средства в сумме 4356,57 </w:t>
      </w:r>
      <w:proofErr w:type="spellStart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  <w:r w:rsidR="006160E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 расходов к уровню прошлого года составил  11593,2 тыс. руб. или 2,3%</w:t>
      </w:r>
      <w:r w:rsidR="00E01E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причинами увеличения расходов являются:</w:t>
      </w:r>
      <w:r w:rsidR="006160E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открытие детского сада №12 по </w:t>
      </w:r>
      <w:proofErr w:type="spellStart"/>
      <w:r w:rsidR="006160E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ул</w:t>
      </w:r>
      <w:proofErr w:type="gramStart"/>
      <w:r w:rsidR="006160E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.Л</w:t>
      </w:r>
      <w:proofErr w:type="gramEnd"/>
      <w:r w:rsidR="006160E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енинская</w:t>
      </w:r>
      <w:proofErr w:type="spellEnd"/>
      <w:r w:rsidR="006160E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37</w:t>
      </w:r>
      <w:r w:rsidR="00E01E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сентябре 2016 года)</w:t>
      </w:r>
      <w:r w:rsidR="006160E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 рост расходов на оплату труда (в связи с увеличением МРОТ) и расходов на ГСМ</w:t>
      </w:r>
      <w:r w:rsidR="00D662F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увеличение объема полученной субсидии из краевого бюджета.</w:t>
      </w:r>
    </w:p>
    <w:p w:rsidR="00900D69" w:rsidRPr="009A67F4" w:rsidRDefault="00435B06" w:rsidP="00900D69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900D6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900D69" w:rsidRPr="009A67F4">
        <w:rPr>
          <w:b/>
          <w:i/>
          <w:sz w:val="24"/>
          <w:szCs w:val="24"/>
          <w:lang w:val="ru-RU"/>
        </w:rPr>
        <w:t>администрация Лесозаводского городского округа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исполнено бюджетных ассигнований  на  сумму 423641,4 </w:t>
      </w:r>
      <w:proofErr w:type="spellStart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96,3 %. Не освоены  средства в сумме 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16075,8 </w:t>
      </w:r>
      <w:proofErr w:type="spellStart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Рост расходов к уровню прошлого года составил  217842,7 тыс. руб. или </w:t>
      </w:r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 раза</w:t>
      </w:r>
      <w:r w:rsidR="00F859C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76BC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основном</w:t>
      </w:r>
      <w:r w:rsidR="00F859C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576BC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счет поступления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целевых средств </w:t>
      </w:r>
      <w:r w:rsidR="00F859C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вышестоящих бюджетов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</w:t>
      </w:r>
      <w:r w:rsidR="00F859C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76BC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межбюджетных трансфертов</w:t>
      </w:r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проведение мероприятий после ЧС</w:t>
      </w:r>
      <w:r w:rsidR="00576BC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(63832 </w:t>
      </w:r>
      <w:proofErr w:type="spellStart"/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</w:t>
      </w:r>
      <w:r w:rsidR="00576BC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возврат </w:t>
      </w:r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остатков </w:t>
      </w:r>
      <w:r w:rsidR="00576BC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</w:t>
      </w:r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мероприятия по переселению из аварийного жилья, неиспользованных  в 2016 году (131200 </w:t>
      </w:r>
      <w:proofErr w:type="spellStart"/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E156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E16728" w:rsidRPr="009A67F4" w:rsidRDefault="00435B06" w:rsidP="00E16728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900D6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900D69" w:rsidRPr="009A67F4">
        <w:rPr>
          <w:b/>
          <w:i/>
          <w:sz w:val="24"/>
          <w:szCs w:val="24"/>
          <w:lang w:val="ru-RU"/>
        </w:rPr>
        <w:t>Дума Лесозаводского городского округа</w:t>
      </w:r>
      <w:r w:rsidR="00900D69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900D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исполнено бюджетных ассигнований  на  сумму 5624 тыс. руб. или</w:t>
      </w:r>
      <w:r w:rsidR="00E1672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100% от запланированных расходов.  К уровню прошлого года уменьшение расходов  составило 112  тыс. руб. </w:t>
      </w:r>
    </w:p>
    <w:p w:rsidR="003F7F65" w:rsidRPr="009A67F4" w:rsidRDefault="00435B06" w:rsidP="003F7F65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3F7F6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F7F65" w:rsidRPr="009A67F4">
        <w:rPr>
          <w:b/>
          <w:i/>
          <w:sz w:val="24"/>
          <w:szCs w:val="24"/>
          <w:lang w:val="ru-RU"/>
        </w:rPr>
        <w:t>Управление имущественных отношений</w:t>
      </w:r>
      <w:r w:rsidR="003F7F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исполнено бюджетных ассигнований  на  сумму 11040,7 </w:t>
      </w:r>
      <w:proofErr w:type="spellStart"/>
      <w:r w:rsidR="003F7F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3F7F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3F7F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3F7F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91,4 %. Не освоены  средства в сумме 1043,2 </w:t>
      </w:r>
      <w:proofErr w:type="spellStart"/>
      <w:r w:rsidR="003F7F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F7F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К уровню прошлого года уменьшение расходов  составило 1651,7 тыс. руб. </w:t>
      </w:r>
    </w:p>
    <w:p w:rsidR="003B2C6D" w:rsidRPr="009A67F4" w:rsidRDefault="00435B06" w:rsidP="003B2C6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3B2C6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B2C6D" w:rsidRPr="009A67F4">
        <w:rPr>
          <w:b/>
          <w:i/>
          <w:sz w:val="24"/>
          <w:szCs w:val="24"/>
          <w:lang w:val="ru-RU"/>
        </w:rPr>
        <w:t>Финансовое управление</w:t>
      </w:r>
      <w:r w:rsidR="003B2C6D" w:rsidRPr="009A67F4">
        <w:rPr>
          <w:lang w:val="ru-RU"/>
        </w:rPr>
        <w:t xml:space="preserve"> </w:t>
      </w:r>
      <w:r w:rsidR="00410FF0" w:rsidRPr="009A67F4">
        <w:rPr>
          <w:b/>
          <w:i/>
          <w:sz w:val="24"/>
          <w:szCs w:val="24"/>
          <w:lang w:val="ru-RU"/>
        </w:rPr>
        <w:t>администрации Лесозаводского городского округа</w:t>
      </w:r>
      <w:r w:rsidR="00410FF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B2C6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исполнено бюджетных ассигнований  на  сумму 19936,3 тыс. руб. или 99,9% от запланированных расходов. Рост расходов к уровню прошлого года составил  2762,8 тыс. руб. или 16%</w:t>
      </w:r>
      <w:r w:rsidR="00CE452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FA16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355DAC" w:rsidRPr="009A67F4" w:rsidRDefault="00435B06" w:rsidP="00355DA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355DA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55DAC" w:rsidRPr="009A67F4">
        <w:rPr>
          <w:b/>
          <w:i/>
          <w:sz w:val="24"/>
          <w:szCs w:val="24"/>
          <w:lang w:val="ru-RU"/>
        </w:rPr>
        <w:t xml:space="preserve">МКУ «Управление культуры, молодежной политики и спорта» </w:t>
      </w:r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исполнено бюджетных ассигнований  на  сумму </w:t>
      </w:r>
      <w:r w:rsidR="00355DAC" w:rsidRPr="009A67F4">
        <w:rPr>
          <w:sz w:val="24"/>
          <w:szCs w:val="24"/>
          <w:lang w:val="ru-RU"/>
        </w:rPr>
        <w:t>78425,9</w:t>
      </w:r>
      <w:r w:rsidR="00355DAC" w:rsidRPr="009A67F4">
        <w:rPr>
          <w:lang w:val="ru-RU"/>
        </w:rPr>
        <w:t xml:space="preserve"> </w:t>
      </w:r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100% от запланированных расходов.  Рост расходов к уровню прошлого года составил  7194,3 тыс. руб. или 10% </w:t>
      </w:r>
      <w:r w:rsidR="00E01E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основными </w:t>
      </w:r>
      <w:r w:rsidR="00E01E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причинами являются увеличение коммунальных расходов</w:t>
      </w:r>
      <w:r w:rsidR="007740C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(оплата кредиторской задолженности прошлых лет)</w:t>
      </w:r>
      <w:r w:rsidR="00E01E6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увеличение фонда оплаты труда с начислениями (в связи с увеличением МРОТ)</w:t>
      </w:r>
      <w:r w:rsidR="007740C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расходы  на установку видеонаблюдения</w:t>
      </w:r>
      <w:r w:rsidR="00D662F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увеличение объема субсидии из краевого бюджета</w:t>
      </w:r>
      <w:r w:rsidR="007740C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55DAC" w:rsidRPr="009A67F4" w:rsidRDefault="00435B06" w:rsidP="00355DA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355DA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55DAC" w:rsidRPr="009A67F4">
        <w:rPr>
          <w:b/>
          <w:i/>
          <w:sz w:val="24"/>
          <w:szCs w:val="24"/>
          <w:lang w:val="ru-RU"/>
        </w:rPr>
        <w:t>МКУ «Хозяйственное управление администрации»</w:t>
      </w:r>
      <w:r w:rsidR="00355DAC" w:rsidRPr="009A67F4">
        <w:rPr>
          <w:lang w:val="ru-RU"/>
        </w:rPr>
        <w:t xml:space="preserve"> </w:t>
      </w:r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исполнено бюджетных ассигнований  на  сумму </w:t>
      </w:r>
      <w:r w:rsidR="00355DAC" w:rsidRPr="009A67F4">
        <w:rPr>
          <w:sz w:val="24"/>
          <w:szCs w:val="24"/>
          <w:lang w:val="ru-RU"/>
        </w:rPr>
        <w:t>22283,14</w:t>
      </w:r>
      <w:r w:rsidR="00355DAC" w:rsidRPr="009A67F4">
        <w:rPr>
          <w:lang w:val="ru-RU"/>
        </w:rPr>
        <w:t xml:space="preserve"> </w:t>
      </w:r>
      <w:proofErr w:type="spellStart"/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355D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99,8%. Рост расходов к уровню прошлого года составил  1419,1 тыс. руб. или </w:t>
      </w:r>
      <w:r w:rsidR="002148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6,8%</w:t>
      </w:r>
      <w:r w:rsidR="00CE452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35B06" w:rsidRPr="009A67F4" w:rsidRDefault="00435B06" w:rsidP="00B607A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0641D" w:rsidRDefault="00B607A4" w:rsidP="00B607A4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нализ формирования расходов на содержание органов местного самоуправления</w:t>
      </w:r>
      <w:r w:rsidR="0080641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</w:p>
    <w:p w:rsidR="0080641D" w:rsidRPr="0080641D" w:rsidRDefault="00400E82" w:rsidP="00400E82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80641D" w:rsidRPr="008064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Норматив формирования расходов </w:t>
      </w:r>
      <w:r w:rsidR="0080641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формирования расходов на содержание органов местного самоуправления</w:t>
      </w:r>
      <w:r w:rsidR="0080641D" w:rsidRPr="008064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0641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 городского округа </w:t>
      </w:r>
      <w:r w:rsidR="0080641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2017 год установлен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размере </w:t>
      </w:r>
      <w:r w:rsidRPr="00507B7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15,72%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80641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постановление</w:t>
      </w:r>
      <w:r w:rsidR="008064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="0080641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Администрации Приморского края от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23.11.2016 N 538</w:t>
      </w:r>
      <w:r w:rsidR="0080641D" w:rsidRPr="009A67F4">
        <w:rPr>
          <w:rFonts w:ascii="Times New Roman" w:hAnsi="Times New Roman" w:cs="Times New Roman"/>
          <w:sz w:val="24"/>
          <w:szCs w:val="24"/>
          <w:lang w:val="ru-RU" w:bidi="ar-SA"/>
        </w:rPr>
        <w:t>па</w:t>
      </w:r>
      <w:r w:rsidR="0080641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"О нормативах формирования расходов на содержание органов местного самоуправления городских округов и муниципальных районов Приморского края на 2017 год"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="0080641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B607A4" w:rsidRPr="009A67F4" w:rsidRDefault="0080641D" w:rsidP="00B607A4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="00B607A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оля расходов на содержание органов местного самоуправления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 городского округа за 2017 год  </w:t>
      </w:r>
      <w:r w:rsidR="00B607A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составила </w:t>
      </w:r>
      <w:r w:rsidR="00B607A4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12,83%</w:t>
      </w:r>
      <w:r w:rsidR="00507B7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,  </w:t>
      </w:r>
      <w:r w:rsidR="00507B74" w:rsidRP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что не превышает установленный норматив</w:t>
      </w:r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400E82">
        <w:rPr>
          <w:rFonts w:ascii="Times New Roman" w:hAnsi="Times New Roman" w:cs="Times New Roman"/>
          <w:sz w:val="24"/>
          <w:szCs w:val="24"/>
          <w:lang w:val="ru-RU" w:bidi="ar-SA"/>
        </w:rPr>
        <w:t>О</w:t>
      </w:r>
      <w:r w:rsidR="00B607A4" w:rsidRPr="009A67F4">
        <w:rPr>
          <w:rFonts w:ascii="Times New Roman" w:hAnsi="Times New Roman" w:cs="Times New Roman"/>
          <w:sz w:val="24"/>
          <w:szCs w:val="24"/>
          <w:lang w:val="ru-RU" w:bidi="ar-SA"/>
        </w:rPr>
        <w:t>бъем бюджетных ассигнований на содержание органов местн</w:t>
      </w:r>
      <w:r w:rsidR="003E4891">
        <w:rPr>
          <w:rFonts w:ascii="Times New Roman" w:hAnsi="Times New Roman" w:cs="Times New Roman"/>
          <w:sz w:val="24"/>
          <w:szCs w:val="24"/>
          <w:lang w:val="ru-RU" w:bidi="ar-SA"/>
        </w:rPr>
        <w:t xml:space="preserve">ого самоуправления в 2017 году составил </w:t>
      </w:r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52513,41 </w:t>
      </w:r>
      <w:proofErr w:type="spellStart"/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  <w:r w:rsidR="003E489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, что </w:t>
      </w:r>
      <w:r w:rsidR="003E489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E489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1079,7 </w:t>
      </w:r>
      <w:proofErr w:type="spellStart"/>
      <w:r w:rsidR="003E4891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3E489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="003E4891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на </w:t>
      </w:r>
      <w:r w:rsidR="003E489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1,1%</w:t>
      </w:r>
      <w:r w:rsidR="003E489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615F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меньше</w:t>
      </w:r>
      <w:r w:rsidR="003E489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E4891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B607A4" w:rsidRPr="009A67F4">
        <w:rPr>
          <w:rFonts w:ascii="Times New Roman" w:hAnsi="Times New Roman" w:cs="Times New Roman"/>
          <w:sz w:val="24"/>
          <w:szCs w:val="24"/>
          <w:lang w:val="ru-RU" w:bidi="ar-SA"/>
        </w:rPr>
        <w:t>о сравнению с 2016 годом (</w:t>
      </w:r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53593,1 </w:t>
      </w:r>
      <w:proofErr w:type="spellStart"/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тыс.руб</w:t>
      </w:r>
      <w:proofErr w:type="spellEnd"/>
      <w:r w:rsidR="00B607A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.)</w:t>
      </w:r>
      <w:r w:rsidR="003E489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 </w:t>
      </w:r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 собственных доходов</w:t>
      </w:r>
      <w:r w:rsidR="00507B7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2017 год по сравнению с 2016 годом  увеличился на 23640 </w:t>
      </w:r>
      <w:proofErr w:type="spellStart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или на 6,1% (2017 год – 409235 </w:t>
      </w:r>
      <w:proofErr w:type="spellStart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2016 год – 385595 </w:t>
      </w:r>
      <w:proofErr w:type="spellStart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355DAC" w:rsidRPr="009A67F4" w:rsidRDefault="00355DAC" w:rsidP="003B2C6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31152" w:rsidRPr="009A67F4" w:rsidRDefault="00155ADA" w:rsidP="003E258F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3.1</w:t>
      </w:r>
      <w:r w:rsidR="00FF34A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FE2E1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E258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Исполнение расходов бюджета городского округа  в разрезе  разделов  и подразделов классификации расходов </w:t>
      </w:r>
    </w:p>
    <w:p w:rsidR="009142D4" w:rsidRPr="009A67F4" w:rsidRDefault="002016DB" w:rsidP="003E258F">
      <w:pPr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</w:pP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Раздел 01</w:t>
      </w:r>
      <w:r w:rsidR="009142D4"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00</w:t>
      </w: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 "Общегосударственные вопросы"</w:t>
      </w:r>
      <w:r w:rsidR="009142D4"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.</w:t>
      </w:r>
      <w:r w:rsidR="009142D4" w:rsidRPr="009A67F4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</w:t>
      </w:r>
    </w:p>
    <w:p w:rsidR="001E7310" w:rsidRPr="009A67F4" w:rsidRDefault="009142D4" w:rsidP="001E731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Решением о  бюджете по разделу </w:t>
      </w:r>
      <w:r w:rsidRPr="009A67F4">
        <w:rPr>
          <w:rFonts w:ascii="Times New Roman" w:hAnsi="Times New Roman" w:cs="Times New Roman"/>
          <w:bCs/>
          <w:sz w:val="24"/>
          <w:szCs w:val="24"/>
          <w:lang w:val="ru-RU" w:bidi="ar-SA"/>
        </w:rPr>
        <w:t>"Общегосударственные вопросы"</w:t>
      </w:r>
      <w:r w:rsidRPr="009A67F4">
        <w:rPr>
          <w:rFonts w:ascii="Times New Roman,Bold" w:hAnsi="Times New Roman,Bold" w:cs="Times New Roman,Bold"/>
          <w:bCs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утверждены бюджетные назначения в объеме </w:t>
      </w:r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97774,8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Согласно отчету об исполнении бюджета за 2017 год исполнение составило </w:t>
      </w:r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96725,3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., или</w:t>
      </w:r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98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,9%.</w:t>
      </w:r>
      <w:r w:rsidR="001E731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9142D4" w:rsidRPr="009A67F4" w:rsidRDefault="009142D4" w:rsidP="00770D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Удельный вес кассовых расходов по данному разделу в общем объеме исполненных расходов местного бюджета составляет </w:t>
      </w:r>
      <w:r w:rsidR="001E7310" w:rsidRPr="009A67F4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%.</w:t>
      </w:r>
    </w:p>
    <w:p w:rsidR="003D564D" w:rsidRPr="009A67F4" w:rsidRDefault="004053C9" w:rsidP="003D564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В соответствии с ведомственной структурой расходов бюджета на 201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расходы по разделу осуществляли </w:t>
      </w:r>
      <w:r w:rsidR="003D564D" w:rsidRPr="009A67F4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главных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распорядителя бюджетных средств</w:t>
      </w:r>
      <w:r w:rsidR="00903A4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="003D564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Наибольший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объем расходов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местного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бюджета, направленных на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реализацию мероприятий по данному разделу, п</w:t>
      </w:r>
      <w:r w:rsidR="003D564D" w:rsidRPr="009A67F4">
        <w:rPr>
          <w:rFonts w:ascii="Times New Roman" w:hAnsi="Times New Roman" w:cs="Times New Roman"/>
          <w:sz w:val="24"/>
          <w:szCs w:val="24"/>
          <w:lang w:val="ru-RU" w:bidi="ar-SA"/>
        </w:rPr>
        <w:t>риходится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на ГРБС</w:t>
      </w:r>
      <w:r w:rsidR="003D564D" w:rsidRPr="009A67F4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</w:p>
    <w:p w:rsidR="003D564D" w:rsidRPr="009A67F4" w:rsidRDefault="003D564D" w:rsidP="003D564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="004053C9" w:rsidRPr="009A67F4">
        <w:rPr>
          <w:i/>
          <w:sz w:val="24"/>
          <w:szCs w:val="24"/>
          <w:lang w:val="ru-RU"/>
        </w:rPr>
        <w:t>администраци</w:t>
      </w:r>
      <w:r w:rsidRPr="009A67F4">
        <w:rPr>
          <w:i/>
          <w:sz w:val="24"/>
          <w:szCs w:val="24"/>
          <w:lang w:val="ru-RU"/>
        </w:rPr>
        <w:t>я</w:t>
      </w:r>
      <w:r w:rsidR="004053C9" w:rsidRPr="009A67F4">
        <w:rPr>
          <w:i/>
          <w:sz w:val="24"/>
          <w:szCs w:val="24"/>
          <w:lang w:val="ru-RU"/>
        </w:rPr>
        <w:t xml:space="preserve"> Лесозаводского городского округа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– </w:t>
      </w:r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50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исполнено – </w:t>
      </w:r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48147,1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4053C9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К уровню прошлого года расходы уменьшились на 3338,1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на 6,5%;</w:t>
      </w:r>
    </w:p>
    <w:p w:rsidR="009142D4" w:rsidRPr="009A67F4" w:rsidRDefault="003D564D" w:rsidP="003D564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i/>
          <w:sz w:val="24"/>
          <w:szCs w:val="24"/>
          <w:lang w:val="ru-RU"/>
        </w:rPr>
        <w:t xml:space="preserve">   - МКУ «Хозяйственное управление администрации»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– 22,8%, исполнено – 220</w:t>
      </w:r>
      <w:r w:rsidR="00382D43" w:rsidRPr="009A67F4"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3,1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 расходов к уровню прошлого года составил  1419,1 тыс. руб. или 6,9%;</w:t>
      </w:r>
      <w:r w:rsidR="00CE452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основными причинами являются увеличение коммунальных расходов (отопление) и расходов на ГСМ.</w:t>
      </w:r>
    </w:p>
    <w:p w:rsidR="003D564D" w:rsidRPr="009A67F4" w:rsidRDefault="003D564D" w:rsidP="003D564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- </w:t>
      </w:r>
      <w:r w:rsidRPr="009A67F4">
        <w:rPr>
          <w:i/>
          <w:sz w:val="24"/>
          <w:szCs w:val="24"/>
          <w:lang w:val="ru-RU"/>
        </w:rPr>
        <w:t xml:space="preserve">Управление имущественных отношений </w:t>
      </w:r>
      <w:r w:rsidRPr="009A67F4">
        <w:rPr>
          <w:sz w:val="24"/>
          <w:szCs w:val="24"/>
          <w:lang w:val="ru-RU"/>
        </w:rPr>
        <w:t>– 11%,</w:t>
      </w:r>
      <w:r w:rsidRPr="009A67F4">
        <w:rPr>
          <w:i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исполнено – 10612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К уровню прошлого года расходы уменьшились на 830,3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на 7,2%;</w:t>
      </w:r>
    </w:p>
    <w:p w:rsidR="00410FF0" w:rsidRPr="009A67F4" w:rsidRDefault="00410FF0" w:rsidP="00410FF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97A9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r w:rsidRPr="009A67F4">
        <w:rPr>
          <w:i/>
          <w:sz w:val="24"/>
          <w:szCs w:val="24"/>
          <w:lang w:val="ru-RU"/>
        </w:rPr>
        <w:t>Финансовое управление – 8,4%,</w:t>
      </w:r>
      <w:r w:rsidRPr="009A67F4">
        <w:rPr>
          <w:b/>
          <w:i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исполнено – 8112,1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 расходов к уровню прошлого года составил  2867,1 тыс. руб. или 54,7%</w:t>
      </w:r>
      <w:r w:rsidR="00FA16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CE452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Основными причинами являются увеличение расходов на исполнение судебных решений (на 2628,9 </w:t>
      </w:r>
      <w:proofErr w:type="spellStart"/>
      <w:r w:rsidR="00CE452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E452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 и на  оплату труда с начислениями.</w:t>
      </w:r>
    </w:p>
    <w:p w:rsidR="00382D43" w:rsidRPr="009A67F4" w:rsidRDefault="00382D43" w:rsidP="0080053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Анализ исполнения расходов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местного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бюджета за 201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7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год в разрезе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</w:t>
      </w:r>
      <w:r w:rsidR="002B43FC" w:rsidRPr="009A67F4">
        <w:rPr>
          <w:rFonts w:ascii="Times New Roman" w:hAnsi="Times New Roman" w:cs="Times New Roman"/>
          <w:sz w:val="24"/>
          <w:szCs w:val="24"/>
          <w:lang w:val="ru-RU" w:bidi="ar-SA"/>
        </w:rPr>
        <w:t>дразделов представлен в таблице (тыс</w:t>
      </w:r>
      <w:proofErr w:type="gramStart"/>
      <w:r w:rsidR="002B43FC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2B43FC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уб.):</w:t>
      </w:r>
    </w:p>
    <w:p w:rsidR="00382D43" w:rsidRPr="009A67F4" w:rsidRDefault="00382D43" w:rsidP="00382D4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0"/>
          <w:szCs w:val="20"/>
          <w:lang w:val="ru-RU" w:bidi="ar-SA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992"/>
        <w:gridCol w:w="992"/>
        <w:gridCol w:w="567"/>
        <w:gridCol w:w="992"/>
        <w:gridCol w:w="1418"/>
      </w:tblGrid>
      <w:tr w:rsidR="00C03501" w:rsidRPr="009A67F4" w:rsidTr="0080053E">
        <w:tc>
          <w:tcPr>
            <w:tcW w:w="675" w:type="dxa"/>
            <w:vMerge w:val="restart"/>
          </w:tcPr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подразделы</w:t>
            </w:r>
          </w:p>
        </w:tc>
        <w:tc>
          <w:tcPr>
            <w:tcW w:w="3261" w:type="dxa"/>
            <w:vMerge w:val="restart"/>
          </w:tcPr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2126" w:type="dxa"/>
            <w:gridSpan w:val="2"/>
          </w:tcPr>
          <w:p w:rsidR="00C03501" w:rsidRPr="009A67F4" w:rsidRDefault="00C03501" w:rsidP="00646E2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Уточненные бюджетные назначения на 201</w:t>
            </w:r>
            <w:r w:rsidR="00646E26" w:rsidRPr="009A67F4">
              <w:rPr>
                <w:b/>
                <w:sz w:val="18"/>
                <w:szCs w:val="18"/>
                <w:lang w:val="ru-RU" w:bidi="ar-SA"/>
              </w:rPr>
              <w:t>7</w:t>
            </w:r>
            <w:r w:rsidRPr="009A67F4">
              <w:rPr>
                <w:b/>
                <w:sz w:val="18"/>
                <w:szCs w:val="18"/>
                <w:lang w:val="ru-RU" w:bidi="ar-SA"/>
              </w:rPr>
              <w:t xml:space="preserve"> год       </w:t>
            </w:r>
          </w:p>
        </w:tc>
        <w:tc>
          <w:tcPr>
            <w:tcW w:w="2551" w:type="dxa"/>
            <w:gridSpan w:val="3"/>
          </w:tcPr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 xml:space="preserve">   Исполнено за 2017 год    </w:t>
            </w:r>
          </w:p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Неисполненные</w:t>
            </w:r>
          </w:p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уточненные</w:t>
            </w:r>
          </w:p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назначения</w:t>
            </w:r>
          </w:p>
        </w:tc>
      </w:tr>
      <w:tr w:rsidR="00AA4ECF" w:rsidRPr="009A67F4" w:rsidTr="0080053E">
        <w:trPr>
          <w:trHeight w:val="461"/>
        </w:trPr>
        <w:tc>
          <w:tcPr>
            <w:tcW w:w="675" w:type="dxa"/>
            <w:vMerge/>
          </w:tcPr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3261" w:type="dxa"/>
            <w:vMerge/>
          </w:tcPr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1134" w:type="dxa"/>
          </w:tcPr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992" w:type="dxa"/>
          </w:tcPr>
          <w:p w:rsidR="00C03501" w:rsidRPr="009A67F4" w:rsidRDefault="00C03501" w:rsidP="00AA4ECF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Удельный вес, %</w:t>
            </w:r>
          </w:p>
        </w:tc>
        <w:tc>
          <w:tcPr>
            <w:tcW w:w="992" w:type="dxa"/>
          </w:tcPr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сумма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567" w:type="dxa"/>
          </w:tcPr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%</w:t>
            </w:r>
          </w:p>
          <w:p w:rsidR="00C03501" w:rsidRPr="009A67F4" w:rsidRDefault="00C03501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992" w:type="dxa"/>
          </w:tcPr>
          <w:p w:rsidR="00C03501" w:rsidRPr="009A67F4" w:rsidRDefault="00C03501" w:rsidP="005C79A2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Удельный вес, %</w:t>
            </w:r>
          </w:p>
        </w:tc>
        <w:tc>
          <w:tcPr>
            <w:tcW w:w="1418" w:type="dxa"/>
            <w:vMerge/>
          </w:tcPr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</w:tr>
      <w:tr w:rsidR="005C79A2" w:rsidRPr="009A67F4" w:rsidTr="0080053E">
        <w:tc>
          <w:tcPr>
            <w:tcW w:w="675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  <w:lang w:val="ru-RU"/>
              </w:rPr>
              <w:t>0</w:t>
            </w:r>
            <w:r w:rsidRPr="009A67F4">
              <w:rPr>
                <w:iCs/>
              </w:rPr>
              <w:t>102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3261" w:type="dxa"/>
          </w:tcPr>
          <w:p w:rsidR="00C03501" w:rsidRPr="009A67F4" w:rsidRDefault="005C79A2" w:rsidP="005C79A2">
            <w:pPr>
              <w:jc w:val="left"/>
              <w:rPr>
                <w:lang w:val="ru-RU" w:bidi="ar-SA"/>
              </w:rPr>
            </w:pPr>
            <w:r w:rsidRPr="009A67F4">
              <w:rPr>
                <w:i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921,68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992" w:type="dxa"/>
          </w:tcPr>
          <w:p w:rsidR="00C03501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0,9</w:t>
            </w:r>
          </w:p>
        </w:tc>
        <w:tc>
          <w:tcPr>
            <w:tcW w:w="992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921,68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567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1</w:t>
            </w:r>
          </w:p>
        </w:tc>
        <w:tc>
          <w:tcPr>
            <w:tcW w:w="1418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</w:t>
            </w:r>
          </w:p>
        </w:tc>
      </w:tr>
      <w:tr w:rsidR="005C79A2" w:rsidRPr="009A67F4" w:rsidTr="0080053E">
        <w:tc>
          <w:tcPr>
            <w:tcW w:w="675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0103</w:t>
            </w:r>
          </w:p>
        </w:tc>
        <w:tc>
          <w:tcPr>
            <w:tcW w:w="3261" w:type="dxa"/>
          </w:tcPr>
          <w:p w:rsidR="00C03501" w:rsidRPr="009A67F4" w:rsidRDefault="005C79A2" w:rsidP="00AA4ECF">
            <w:pPr>
              <w:jc w:val="left"/>
              <w:rPr>
                <w:lang w:val="ru-RU" w:bidi="ar-SA"/>
              </w:rPr>
            </w:pPr>
            <w:r w:rsidRPr="009A67F4">
              <w:rPr>
                <w:iCs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4 702,32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992" w:type="dxa"/>
          </w:tcPr>
          <w:p w:rsidR="00C03501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4,8</w:t>
            </w:r>
          </w:p>
        </w:tc>
        <w:tc>
          <w:tcPr>
            <w:tcW w:w="992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4 702,32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567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4,9</w:t>
            </w:r>
          </w:p>
        </w:tc>
        <w:tc>
          <w:tcPr>
            <w:tcW w:w="1418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</w:t>
            </w:r>
          </w:p>
        </w:tc>
      </w:tr>
      <w:tr w:rsidR="005C79A2" w:rsidRPr="009A67F4" w:rsidTr="0080053E">
        <w:tc>
          <w:tcPr>
            <w:tcW w:w="675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0104</w:t>
            </w:r>
          </w:p>
        </w:tc>
        <w:tc>
          <w:tcPr>
            <w:tcW w:w="3261" w:type="dxa"/>
          </w:tcPr>
          <w:p w:rsidR="00C03501" w:rsidRPr="009A67F4" w:rsidRDefault="005C79A2" w:rsidP="005C79A2">
            <w:pPr>
              <w:jc w:val="left"/>
              <w:rPr>
                <w:lang w:val="ru-RU" w:bidi="ar-SA"/>
              </w:rPr>
            </w:pPr>
            <w:r w:rsidRPr="009A67F4">
              <w:rPr>
                <w:i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32 054,32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992" w:type="dxa"/>
          </w:tcPr>
          <w:p w:rsidR="00C03501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32,8</w:t>
            </w:r>
          </w:p>
        </w:tc>
        <w:tc>
          <w:tcPr>
            <w:tcW w:w="992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32054,32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567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33,1</w:t>
            </w:r>
          </w:p>
        </w:tc>
        <w:tc>
          <w:tcPr>
            <w:tcW w:w="1418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</w:t>
            </w:r>
          </w:p>
        </w:tc>
      </w:tr>
      <w:tr w:rsidR="005C79A2" w:rsidRPr="009A67F4" w:rsidTr="0080053E">
        <w:tc>
          <w:tcPr>
            <w:tcW w:w="675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0105</w:t>
            </w:r>
          </w:p>
        </w:tc>
        <w:tc>
          <w:tcPr>
            <w:tcW w:w="3261" w:type="dxa"/>
          </w:tcPr>
          <w:p w:rsidR="00C03501" w:rsidRPr="009A67F4" w:rsidRDefault="005C79A2" w:rsidP="005C79A2">
            <w:pPr>
              <w:jc w:val="left"/>
              <w:rPr>
                <w:lang w:val="ru-RU" w:bidi="ar-SA"/>
              </w:rPr>
            </w:pPr>
            <w:proofErr w:type="spellStart"/>
            <w:r w:rsidRPr="009A67F4">
              <w:rPr>
                <w:iCs/>
              </w:rPr>
              <w:t>Судебная</w:t>
            </w:r>
            <w:proofErr w:type="spellEnd"/>
            <w:r w:rsidRPr="009A67F4">
              <w:rPr>
                <w:iCs/>
              </w:rPr>
              <w:t xml:space="preserve"> </w:t>
            </w:r>
            <w:proofErr w:type="spellStart"/>
            <w:r w:rsidRPr="009A67F4">
              <w:rPr>
                <w:iCs/>
              </w:rPr>
              <w:t>система</w:t>
            </w:r>
            <w:proofErr w:type="spellEnd"/>
          </w:p>
        </w:tc>
        <w:tc>
          <w:tcPr>
            <w:tcW w:w="1134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24,1</w:t>
            </w:r>
          </w:p>
        </w:tc>
        <w:tc>
          <w:tcPr>
            <w:tcW w:w="992" w:type="dxa"/>
          </w:tcPr>
          <w:p w:rsidR="00C03501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0,02</w:t>
            </w:r>
          </w:p>
        </w:tc>
        <w:tc>
          <w:tcPr>
            <w:tcW w:w="992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24,1</w:t>
            </w:r>
          </w:p>
        </w:tc>
        <w:tc>
          <w:tcPr>
            <w:tcW w:w="567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0,02</w:t>
            </w:r>
          </w:p>
        </w:tc>
        <w:tc>
          <w:tcPr>
            <w:tcW w:w="1418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</w:t>
            </w:r>
          </w:p>
        </w:tc>
      </w:tr>
      <w:tr w:rsidR="005C79A2" w:rsidRPr="009A67F4" w:rsidTr="0080053E">
        <w:tc>
          <w:tcPr>
            <w:tcW w:w="675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0106</w:t>
            </w:r>
          </w:p>
        </w:tc>
        <w:tc>
          <w:tcPr>
            <w:tcW w:w="3261" w:type="dxa"/>
          </w:tcPr>
          <w:p w:rsidR="00C03501" w:rsidRPr="009A67F4" w:rsidRDefault="005C79A2" w:rsidP="00AA4ECF">
            <w:pPr>
              <w:jc w:val="left"/>
              <w:rPr>
                <w:lang w:val="ru-RU" w:bidi="ar-SA"/>
              </w:rPr>
            </w:pPr>
            <w:r w:rsidRPr="009A67F4">
              <w:rPr>
                <w:iCs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7 678,00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992" w:type="dxa"/>
          </w:tcPr>
          <w:p w:rsidR="00C03501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7,9</w:t>
            </w:r>
          </w:p>
        </w:tc>
        <w:tc>
          <w:tcPr>
            <w:tcW w:w="992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7 678,00</w:t>
            </w:r>
          </w:p>
          <w:p w:rsidR="00C03501" w:rsidRPr="009A67F4" w:rsidRDefault="00C03501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567" w:type="dxa"/>
          </w:tcPr>
          <w:p w:rsidR="00C03501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7,9</w:t>
            </w:r>
          </w:p>
        </w:tc>
        <w:tc>
          <w:tcPr>
            <w:tcW w:w="1418" w:type="dxa"/>
          </w:tcPr>
          <w:p w:rsidR="00C03501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</w:t>
            </w:r>
          </w:p>
        </w:tc>
      </w:tr>
      <w:tr w:rsidR="0080053E" w:rsidRPr="009A67F4" w:rsidTr="0080053E">
        <w:tc>
          <w:tcPr>
            <w:tcW w:w="675" w:type="dxa"/>
          </w:tcPr>
          <w:p w:rsidR="0080053E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0107</w:t>
            </w:r>
          </w:p>
        </w:tc>
        <w:tc>
          <w:tcPr>
            <w:tcW w:w="3261" w:type="dxa"/>
          </w:tcPr>
          <w:p w:rsidR="0080053E" w:rsidRPr="009A67F4" w:rsidRDefault="0080053E" w:rsidP="0080053E">
            <w:pPr>
              <w:jc w:val="left"/>
              <w:rPr>
                <w:iCs/>
                <w:lang w:val="ru-RU"/>
              </w:rPr>
            </w:pPr>
            <w:r w:rsidRPr="009A67F4">
              <w:rPr>
                <w:iCs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80053E" w:rsidRPr="009A67F4" w:rsidRDefault="0080053E" w:rsidP="005C79A2">
            <w:pPr>
              <w:jc w:val="left"/>
              <w:rPr>
                <w:iCs/>
                <w:lang w:val="ru-RU"/>
              </w:rPr>
            </w:pPr>
            <w:r w:rsidRPr="009A67F4">
              <w:rPr>
                <w:iCs/>
                <w:lang w:val="ru-RU"/>
              </w:rPr>
              <w:t>440</w:t>
            </w:r>
          </w:p>
        </w:tc>
        <w:tc>
          <w:tcPr>
            <w:tcW w:w="992" w:type="dxa"/>
          </w:tcPr>
          <w:p w:rsidR="0080053E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0,5</w:t>
            </w:r>
          </w:p>
        </w:tc>
        <w:tc>
          <w:tcPr>
            <w:tcW w:w="992" w:type="dxa"/>
          </w:tcPr>
          <w:p w:rsidR="0080053E" w:rsidRPr="009A67F4" w:rsidRDefault="0080053E" w:rsidP="005C79A2">
            <w:pPr>
              <w:jc w:val="left"/>
              <w:rPr>
                <w:iCs/>
                <w:lang w:val="ru-RU"/>
              </w:rPr>
            </w:pPr>
            <w:r w:rsidRPr="009A67F4">
              <w:rPr>
                <w:iCs/>
                <w:lang w:val="ru-RU"/>
              </w:rPr>
              <w:t>439,9</w:t>
            </w:r>
          </w:p>
        </w:tc>
        <w:tc>
          <w:tcPr>
            <w:tcW w:w="567" w:type="dxa"/>
          </w:tcPr>
          <w:p w:rsidR="0080053E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99,9</w:t>
            </w:r>
          </w:p>
        </w:tc>
        <w:tc>
          <w:tcPr>
            <w:tcW w:w="992" w:type="dxa"/>
          </w:tcPr>
          <w:p w:rsidR="0080053E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0,5</w:t>
            </w:r>
          </w:p>
        </w:tc>
        <w:tc>
          <w:tcPr>
            <w:tcW w:w="1418" w:type="dxa"/>
          </w:tcPr>
          <w:p w:rsidR="0080053E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-0,1</w:t>
            </w:r>
          </w:p>
        </w:tc>
      </w:tr>
      <w:tr w:rsidR="005C79A2" w:rsidRPr="009A67F4" w:rsidTr="0080053E">
        <w:tc>
          <w:tcPr>
            <w:tcW w:w="675" w:type="dxa"/>
          </w:tcPr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0111</w:t>
            </w:r>
          </w:p>
        </w:tc>
        <w:tc>
          <w:tcPr>
            <w:tcW w:w="3261" w:type="dxa"/>
          </w:tcPr>
          <w:p w:rsidR="005C79A2" w:rsidRPr="009A67F4" w:rsidRDefault="005C79A2" w:rsidP="005C79A2">
            <w:pPr>
              <w:jc w:val="left"/>
              <w:rPr>
                <w:lang w:val="ru-RU" w:bidi="ar-SA"/>
              </w:rPr>
            </w:pPr>
            <w:proofErr w:type="spellStart"/>
            <w:r w:rsidRPr="009A67F4">
              <w:rPr>
                <w:iCs/>
              </w:rPr>
              <w:t>Резервные</w:t>
            </w:r>
            <w:proofErr w:type="spellEnd"/>
            <w:r w:rsidRPr="009A67F4">
              <w:rPr>
                <w:iCs/>
              </w:rPr>
              <w:t xml:space="preserve"> </w:t>
            </w:r>
            <w:proofErr w:type="spellStart"/>
            <w:r w:rsidRPr="009A67F4">
              <w:rPr>
                <w:iCs/>
              </w:rPr>
              <w:t>фонды</w:t>
            </w:r>
            <w:proofErr w:type="spellEnd"/>
          </w:p>
        </w:tc>
        <w:tc>
          <w:tcPr>
            <w:tcW w:w="1134" w:type="dxa"/>
          </w:tcPr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500</w:t>
            </w:r>
          </w:p>
        </w:tc>
        <w:tc>
          <w:tcPr>
            <w:tcW w:w="992" w:type="dxa"/>
          </w:tcPr>
          <w:p w:rsidR="005C79A2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0,5</w:t>
            </w:r>
          </w:p>
        </w:tc>
        <w:tc>
          <w:tcPr>
            <w:tcW w:w="992" w:type="dxa"/>
          </w:tcPr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</w:t>
            </w:r>
          </w:p>
        </w:tc>
        <w:tc>
          <w:tcPr>
            <w:tcW w:w="567" w:type="dxa"/>
          </w:tcPr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</w:t>
            </w:r>
          </w:p>
        </w:tc>
        <w:tc>
          <w:tcPr>
            <w:tcW w:w="992" w:type="dxa"/>
          </w:tcPr>
          <w:p w:rsidR="005C79A2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</w:t>
            </w:r>
          </w:p>
        </w:tc>
        <w:tc>
          <w:tcPr>
            <w:tcW w:w="1418" w:type="dxa"/>
          </w:tcPr>
          <w:p w:rsidR="005C79A2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-500</w:t>
            </w:r>
          </w:p>
        </w:tc>
      </w:tr>
      <w:tr w:rsidR="005C79A2" w:rsidRPr="009A67F4" w:rsidTr="0080053E">
        <w:tc>
          <w:tcPr>
            <w:tcW w:w="675" w:type="dxa"/>
          </w:tcPr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0113</w:t>
            </w:r>
          </w:p>
        </w:tc>
        <w:tc>
          <w:tcPr>
            <w:tcW w:w="3261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proofErr w:type="spellStart"/>
            <w:r w:rsidRPr="009A67F4">
              <w:rPr>
                <w:iCs/>
              </w:rPr>
              <w:t>Другие</w:t>
            </w:r>
            <w:proofErr w:type="spellEnd"/>
            <w:r w:rsidRPr="009A67F4">
              <w:rPr>
                <w:iCs/>
              </w:rPr>
              <w:t xml:space="preserve"> </w:t>
            </w:r>
            <w:proofErr w:type="spellStart"/>
            <w:r w:rsidRPr="009A67F4">
              <w:rPr>
                <w:iCs/>
              </w:rPr>
              <w:t>общегосударственные</w:t>
            </w:r>
            <w:proofErr w:type="spellEnd"/>
            <w:r w:rsidRPr="009A67F4">
              <w:rPr>
                <w:iCs/>
              </w:rPr>
              <w:t xml:space="preserve"> </w:t>
            </w:r>
            <w:proofErr w:type="spellStart"/>
            <w:r w:rsidRPr="009A67F4">
              <w:rPr>
                <w:iCs/>
              </w:rPr>
              <w:t>вопросы</w:t>
            </w:r>
            <w:proofErr w:type="spellEnd"/>
          </w:p>
        </w:tc>
        <w:tc>
          <w:tcPr>
            <w:tcW w:w="1134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51 454,45</w:t>
            </w:r>
          </w:p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992" w:type="dxa"/>
          </w:tcPr>
          <w:p w:rsidR="005C79A2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52,6</w:t>
            </w:r>
          </w:p>
        </w:tc>
        <w:tc>
          <w:tcPr>
            <w:tcW w:w="992" w:type="dxa"/>
          </w:tcPr>
          <w:p w:rsidR="005C79A2" w:rsidRPr="009A67F4" w:rsidRDefault="005C79A2" w:rsidP="005C79A2">
            <w:pPr>
              <w:jc w:val="left"/>
              <w:rPr>
                <w:iCs/>
              </w:rPr>
            </w:pPr>
            <w:r w:rsidRPr="009A67F4">
              <w:rPr>
                <w:iCs/>
              </w:rPr>
              <w:t>50904,99</w:t>
            </w:r>
          </w:p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567" w:type="dxa"/>
          </w:tcPr>
          <w:p w:rsidR="005C79A2" w:rsidRPr="009A67F4" w:rsidRDefault="005C79A2" w:rsidP="005C79A2">
            <w:pPr>
              <w:jc w:val="left"/>
              <w:rPr>
                <w:lang w:val="ru-RU"/>
              </w:rPr>
            </w:pPr>
            <w:r w:rsidRPr="009A67F4">
              <w:rPr>
                <w:lang w:val="ru-RU"/>
              </w:rPr>
              <w:t>98,9</w:t>
            </w:r>
          </w:p>
          <w:p w:rsidR="005C79A2" w:rsidRPr="009A67F4" w:rsidRDefault="005C79A2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992" w:type="dxa"/>
          </w:tcPr>
          <w:p w:rsidR="005C79A2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52,6</w:t>
            </w:r>
          </w:p>
        </w:tc>
        <w:tc>
          <w:tcPr>
            <w:tcW w:w="1418" w:type="dxa"/>
          </w:tcPr>
          <w:p w:rsidR="005C79A2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-549,5</w:t>
            </w:r>
          </w:p>
        </w:tc>
      </w:tr>
      <w:tr w:rsidR="00833B0C" w:rsidRPr="009A67F4" w:rsidTr="0080053E">
        <w:tc>
          <w:tcPr>
            <w:tcW w:w="675" w:type="dxa"/>
          </w:tcPr>
          <w:p w:rsidR="00833B0C" w:rsidRPr="009A67F4" w:rsidRDefault="00833B0C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3261" w:type="dxa"/>
          </w:tcPr>
          <w:p w:rsidR="00833B0C" w:rsidRPr="009A67F4" w:rsidRDefault="00833B0C" w:rsidP="005C79A2">
            <w:pPr>
              <w:jc w:val="left"/>
              <w:rPr>
                <w:iCs/>
              </w:rPr>
            </w:pPr>
            <w:r w:rsidRPr="009A67F4">
              <w:rPr>
                <w:b/>
                <w:bCs/>
                <w:lang w:val="ru-RU" w:bidi="ar-SA"/>
              </w:rPr>
              <w:t>Итого по разделу</w:t>
            </w:r>
          </w:p>
        </w:tc>
        <w:tc>
          <w:tcPr>
            <w:tcW w:w="1134" w:type="dxa"/>
          </w:tcPr>
          <w:p w:rsidR="00833B0C" w:rsidRPr="009A67F4" w:rsidRDefault="00833B0C" w:rsidP="005C79A2">
            <w:pPr>
              <w:jc w:val="left"/>
              <w:rPr>
                <w:b/>
                <w:iCs/>
                <w:lang w:val="ru-RU"/>
              </w:rPr>
            </w:pPr>
            <w:r w:rsidRPr="009A67F4">
              <w:rPr>
                <w:b/>
                <w:iCs/>
                <w:lang w:val="ru-RU"/>
              </w:rPr>
              <w:t>97774,8</w:t>
            </w:r>
          </w:p>
        </w:tc>
        <w:tc>
          <w:tcPr>
            <w:tcW w:w="992" w:type="dxa"/>
          </w:tcPr>
          <w:p w:rsidR="00833B0C" w:rsidRPr="009A67F4" w:rsidRDefault="0080053E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9A67F4">
              <w:rPr>
                <w:b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833B0C" w:rsidRPr="009A67F4" w:rsidRDefault="00833B0C" w:rsidP="005C79A2">
            <w:pPr>
              <w:jc w:val="left"/>
              <w:rPr>
                <w:b/>
                <w:iCs/>
                <w:lang w:val="ru-RU"/>
              </w:rPr>
            </w:pPr>
            <w:r w:rsidRPr="009A67F4">
              <w:rPr>
                <w:b/>
                <w:iCs/>
                <w:lang w:val="ru-RU"/>
              </w:rPr>
              <w:t>96725,3</w:t>
            </w:r>
          </w:p>
        </w:tc>
        <w:tc>
          <w:tcPr>
            <w:tcW w:w="567" w:type="dxa"/>
          </w:tcPr>
          <w:p w:rsidR="00833B0C" w:rsidRPr="009A67F4" w:rsidRDefault="00833B0C" w:rsidP="005C79A2">
            <w:pPr>
              <w:jc w:val="left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98,9</w:t>
            </w:r>
          </w:p>
        </w:tc>
        <w:tc>
          <w:tcPr>
            <w:tcW w:w="992" w:type="dxa"/>
          </w:tcPr>
          <w:p w:rsidR="00833B0C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9A67F4">
              <w:rPr>
                <w:b/>
                <w:lang w:val="ru-RU" w:bidi="ar-SA"/>
              </w:rPr>
              <w:t>100</w:t>
            </w:r>
          </w:p>
        </w:tc>
        <w:tc>
          <w:tcPr>
            <w:tcW w:w="1418" w:type="dxa"/>
          </w:tcPr>
          <w:p w:rsidR="00833B0C" w:rsidRPr="009A67F4" w:rsidRDefault="005A40E5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9A67F4">
              <w:rPr>
                <w:b/>
                <w:lang w:val="ru-RU" w:bidi="ar-SA"/>
              </w:rPr>
              <w:t>-1049,5</w:t>
            </w:r>
          </w:p>
        </w:tc>
      </w:tr>
    </w:tbl>
    <w:p w:rsidR="00382D43" w:rsidRPr="009A67F4" w:rsidRDefault="00382D43" w:rsidP="00382D4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9A67F4">
        <w:rPr>
          <w:rFonts w:ascii="Times New Roman" w:hAnsi="Times New Roman" w:cs="Times New Roman"/>
          <w:sz w:val="20"/>
          <w:szCs w:val="20"/>
          <w:lang w:val="ru-RU" w:bidi="ar-SA"/>
        </w:rPr>
        <w:t xml:space="preserve"> </w:t>
      </w:r>
    </w:p>
    <w:p w:rsidR="009142D4" w:rsidRPr="009A67F4" w:rsidRDefault="002B43FC" w:rsidP="00770D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Основная доля исполненных расходов приходится на подразделы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"Другие общегосударственные вопросы" (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>52,6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% в общем объеме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произведенных расходов по разделу) и "</w:t>
      </w:r>
      <w:r w:rsidR="00770D1F" w:rsidRPr="009A67F4">
        <w:rPr>
          <w:iCs/>
          <w:sz w:val="24"/>
          <w:szCs w:val="24"/>
          <w:lang w:val="ru-RU"/>
        </w:rPr>
        <w:t xml:space="preserve"> Обеспечение деятельности финансовых, налоговых и таможенных органов и органов финансового (финансово-бюджетного) надзора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" (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>7,9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%).</w:t>
      </w:r>
    </w:p>
    <w:p w:rsidR="009142D4" w:rsidRPr="009A67F4" w:rsidRDefault="002B43FC" w:rsidP="00770D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данному разделу в отчетном периоде осуществлялись расходы на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реализацию мероприятий 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>2 муниципальных программ</w:t>
      </w:r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03A4D" w:rsidRPr="009A67F4">
        <w:rPr>
          <w:rFonts w:ascii="Times New Roman" w:hAnsi="Times New Roman" w:cs="Times New Roman"/>
          <w:sz w:val="24"/>
          <w:szCs w:val="24"/>
          <w:lang w:val="ru-RU" w:bidi="ar-SA"/>
        </w:rPr>
        <w:t>(«</w:t>
      </w:r>
      <w:r w:rsidR="00903A4D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Формирование в Лесозаводском городском округе электронного муниципалитета и реформирование системы муниципального </w:t>
      </w:r>
      <w:r w:rsidR="00903A4D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управления на основе использования современных информационных и телекоммуникационных технологий в 2014-2019 годах»,  "Экономическое развитие Лесозаводского городского округа" на 2014-2019 годы) </w:t>
      </w:r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9239 </w:t>
      </w:r>
      <w:proofErr w:type="spellStart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9,6% от общей суммы расходов по разделу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, непрограммн</w:t>
      </w:r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ые расходы 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деятельности органов 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>местного самоуправления и казенных учреждений городского округа</w:t>
      </w:r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составили  в сумме 87486,3 </w:t>
      </w:r>
      <w:proofErr w:type="spellStart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90,4% от общей суммы расходов по разделу. </w:t>
      </w:r>
    </w:p>
    <w:p w:rsidR="006B1AEC" w:rsidRPr="009A67F4" w:rsidRDefault="006B1AEC" w:rsidP="006B1AEC">
      <w:pPr>
        <w:autoSpaceDE w:val="0"/>
        <w:autoSpaceDN w:val="0"/>
        <w:adjustRightInd w:val="0"/>
        <w:ind w:firstLine="0"/>
        <w:jc w:val="left"/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</w:pPr>
    </w:p>
    <w:p w:rsidR="006B1AEC" w:rsidRPr="009A67F4" w:rsidRDefault="006B1AEC" w:rsidP="006B1AEC">
      <w:pPr>
        <w:autoSpaceDE w:val="0"/>
        <w:autoSpaceDN w:val="0"/>
        <w:adjustRightInd w:val="0"/>
        <w:ind w:firstLine="0"/>
        <w:jc w:val="left"/>
        <w:rPr>
          <w:rFonts w:cstheme="minorHAnsi"/>
          <w:b/>
          <w:bCs/>
          <w:sz w:val="24"/>
          <w:szCs w:val="24"/>
          <w:lang w:val="ru-RU" w:bidi="ar-SA"/>
        </w:rPr>
      </w:pPr>
      <w:r w:rsidRPr="009A67F4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      </w:t>
      </w:r>
      <w:r w:rsidRPr="009A67F4">
        <w:rPr>
          <w:rFonts w:cstheme="minorHAnsi"/>
          <w:b/>
          <w:bCs/>
          <w:sz w:val="24"/>
          <w:szCs w:val="24"/>
          <w:lang w:val="ru-RU" w:bidi="ar-SA"/>
        </w:rPr>
        <w:t>Раздел 0200 "Национальная оборона"</w:t>
      </w:r>
    </w:p>
    <w:p w:rsidR="0092373B" w:rsidRPr="009A67F4" w:rsidRDefault="0092373B" w:rsidP="006B1AEC">
      <w:pPr>
        <w:autoSpaceDE w:val="0"/>
        <w:autoSpaceDN w:val="0"/>
        <w:adjustRightInd w:val="0"/>
        <w:ind w:firstLine="0"/>
        <w:jc w:val="left"/>
        <w:rPr>
          <w:rFonts w:cstheme="minorHAnsi"/>
          <w:b/>
          <w:bCs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Исполнение расходов по разделу 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осуществлялось</w:t>
      </w:r>
      <w:r w:rsidR="00121485"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округа.</w:t>
      </w:r>
    </w:p>
    <w:p w:rsidR="009142D4" w:rsidRPr="009A67F4" w:rsidRDefault="00EC57DF" w:rsidP="00B24141">
      <w:pPr>
        <w:autoSpaceDE w:val="0"/>
        <w:autoSpaceDN w:val="0"/>
        <w:adjustRightInd w:val="0"/>
        <w:ind w:firstLine="0"/>
        <w:rPr>
          <w:rFonts w:ascii="Times New Roman,Bold" w:hAnsi="Times New Roman,Bold" w:cs="Times New Roman,Bold"/>
          <w:b/>
          <w:bCs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Плановые</w:t>
      </w:r>
      <w:r w:rsidR="006B1AE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бюджетные назначения по разделу на 201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6B1AE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составляют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40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6B1AE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исполнение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92% или в сумме 36,8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6B1AE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Средства направлены</w:t>
      </w:r>
      <w:r w:rsidR="00932E4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B1AEC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мероприятия по</w:t>
      </w:r>
      <w:r w:rsidR="00B2414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B1AE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обеспечению мобилизационной готовности экономики - </w:t>
      </w:r>
      <w:r w:rsidR="00932E4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36,8 </w:t>
      </w:r>
      <w:proofErr w:type="spellStart"/>
      <w:r w:rsidR="00932E43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932E43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92373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9142D4" w:rsidRPr="009A67F4" w:rsidRDefault="0092373B" w:rsidP="00121485">
      <w:pPr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2016 годом (40 тыс. руб.) расходы ниже на 3,2 тыс. руб. или на 8%.</w:t>
      </w:r>
    </w:p>
    <w:p w:rsidR="009142D4" w:rsidRPr="009A67F4" w:rsidRDefault="009142D4" w:rsidP="00121485">
      <w:pPr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</w:pPr>
    </w:p>
    <w:p w:rsidR="00575293" w:rsidRPr="009A67F4" w:rsidRDefault="0092373B" w:rsidP="0012148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0300 «Национальная безопасность и правоохранительная деятельность»</w:t>
      </w:r>
    </w:p>
    <w:p w:rsidR="00363650" w:rsidRPr="009A67F4" w:rsidRDefault="00363650" w:rsidP="00121485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расходов по разделу 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осуществлялось</w:t>
      </w:r>
      <w:r w:rsidR="00121485"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округа.</w:t>
      </w:r>
    </w:p>
    <w:p w:rsidR="00A9405B" w:rsidRPr="009A67F4" w:rsidRDefault="00A9405B" w:rsidP="0036365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</w:t>
      </w:r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Первоначальным решением о бюджете плановые назначения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2017 год </w:t>
      </w:r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утверждены в сумме 944 </w:t>
      </w:r>
      <w:proofErr w:type="spellStart"/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ходе исполнения бюджета </w:t>
      </w:r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плановый показатель был увеличен на 13908,3 </w:t>
      </w:r>
      <w:proofErr w:type="spellStart"/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36365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При уточненных бюджетных назначениях в сумме 14852,3 </w:t>
      </w:r>
      <w:proofErr w:type="spellStart"/>
      <w:r w:rsidR="00363650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36365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исполнение составило </w:t>
      </w:r>
      <w:r w:rsidR="003636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14214,2 тыс. руб. или 95,7%. </w:t>
      </w:r>
    </w:p>
    <w:p w:rsidR="00A9405B" w:rsidRPr="009A67F4" w:rsidRDefault="00A9405B" w:rsidP="0036365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465C48" w:rsidRPr="009A67F4">
        <w:rPr>
          <w:rFonts w:ascii="Times New Roman" w:hAnsi="Times New Roman" w:cs="Times New Roman"/>
          <w:sz w:val="24"/>
          <w:szCs w:val="24"/>
          <w:lang w:val="ru-RU" w:bidi="ar-SA"/>
        </w:rPr>
        <w:t>Основная доля исполненных расходов по разделу приходится на р</w:t>
      </w:r>
      <w:r w:rsidR="0036365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асходы </w:t>
      </w:r>
      <w:r w:rsidR="00465C48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п</w:t>
      </w:r>
      <w:r w:rsidR="00465C4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одпрограмме " Защита от наводнений населённых пунктов Лесозаводского городского округа" на 2016-2020 годы" (96,5%)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 На подпрограммы "Обеспечение безопасности людей на водных объектах Лесозаводского городского округа", "Обеспечение пожарной безопасности на территории Лесозаводского городского округа", "Профилактика терроризма и экстремизма, а также минимизация последствий проявлений терроризма и экстремизма в границах городского округа" приходится 0,06%, 3,2% и 0,2% соответственно.</w:t>
      </w:r>
    </w:p>
    <w:p w:rsidR="00A9405B" w:rsidRPr="009A67F4" w:rsidRDefault="009270A0" w:rsidP="000A7F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расходов по разделу  за 2017 год </w:t>
      </w:r>
      <w:r w:rsidRPr="009A67F4">
        <w:rPr>
          <w:sz w:val="24"/>
          <w:szCs w:val="24"/>
          <w:lang w:val="ru-RU"/>
        </w:rPr>
        <w:t xml:space="preserve">по сравнению с 2016 годом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(324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</w:t>
      </w:r>
      <w:r w:rsidRPr="009A67F4">
        <w:rPr>
          <w:sz w:val="24"/>
          <w:szCs w:val="24"/>
          <w:lang w:val="ru-RU"/>
        </w:rPr>
        <w:t xml:space="preserve">больше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13890,3 тыс. руб. или в 4,4 раза. </w:t>
      </w:r>
    </w:p>
    <w:p w:rsidR="009270A0" w:rsidRPr="009A67F4" w:rsidRDefault="009270A0" w:rsidP="000A7F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405B" w:rsidRPr="009A67F4" w:rsidRDefault="00A9405B" w:rsidP="000A7F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 0400 «Национальная экономика»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BC11FF" w:rsidRPr="009A67F4" w:rsidRDefault="00BC11FF" w:rsidP="00BC11FF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 разделу  осуществлял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ось</w:t>
      </w:r>
      <w:r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округа.</w:t>
      </w:r>
    </w:p>
    <w:p w:rsidR="00BC11FF" w:rsidRPr="009A67F4" w:rsidRDefault="00BC11FF" w:rsidP="00BC11F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По разделу уточненные бюджетные назначения на 2017 год составили 70561,6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что на 50873,3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больше первоначально утвержденных бюджетных назначений (19688,3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.).  Исполнение расходов по данному разделу составило 67537,9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или 95,7 % к уточненному плану. </w:t>
      </w:r>
    </w:p>
    <w:p w:rsidR="00BC11FF" w:rsidRPr="009A67F4" w:rsidRDefault="00BC11FF" w:rsidP="006E41C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Наибольший объем исполненных расходов по разделу </w:t>
      </w:r>
      <w:r w:rsidR="00E16528"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произведен по</w:t>
      </w:r>
      <w:r w:rsidR="006E41C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подраздел</w:t>
      </w:r>
      <w:r w:rsidR="00E165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"Дорожное хоз</w:t>
      </w:r>
      <w:r w:rsidR="00E16528" w:rsidRPr="009A67F4">
        <w:rPr>
          <w:rFonts w:ascii="Times New Roman" w:hAnsi="Times New Roman" w:cs="Times New Roman"/>
          <w:sz w:val="24"/>
          <w:szCs w:val="24"/>
          <w:lang w:val="ru-RU" w:bidi="ar-SA"/>
        </w:rPr>
        <w:t>яйство (дорожные фонды)" – 99,3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%. На расходы по остальным </w:t>
      </w:r>
      <w:r w:rsidR="006E41C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одразделам приходится от </w:t>
      </w:r>
      <w:r w:rsidR="006E41CA" w:rsidRPr="009A67F4">
        <w:rPr>
          <w:rFonts w:ascii="Times New Roman" w:hAnsi="Times New Roman" w:cs="Times New Roman"/>
          <w:sz w:val="24"/>
          <w:szCs w:val="24"/>
          <w:lang w:val="ru-RU" w:bidi="ar-SA"/>
        </w:rPr>
        <w:t>0,7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% </w:t>
      </w:r>
      <w:r w:rsidR="006E41CA" w:rsidRPr="009A67F4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"Сельское хозяйство и</w:t>
      </w:r>
      <w:r w:rsidR="006E41C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рыболовство"</w:t>
      </w:r>
      <w:r w:rsidR="006E41C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-</w:t>
      </w:r>
      <w:r w:rsidR="00E165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E41CA" w:rsidRPr="009A67F4">
        <w:rPr>
          <w:rFonts w:ascii="Times New Roman" w:hAnsi="Times New Roman" w:cs="Times New Roman"/>
          <w:sz w:val="24"/>
          <w:szCs w:val="24"/>
          <w:lang w:val="ru-RU" w:bidi="ar-SA"/>
        </w:rPr>
        <w:t>0,09%, "Другие вопросы в области национальной экономики" – 0,6%).</w:t>
      </w:r>
    </w:p>
    <w:p w:rsidR="0051397C" w:rsidRPr="009A67F4" w:rsidRDefault="00646E26" w:rsidP="00646E26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r w:rsidR="00C32DF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 исполнены бюджетные назначения </w:t>
      </w:r>
      <w:r w:rsidR="0051397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</w:t>
      </w:r>
      <w:r w:rsidR="00C32DF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3023,7 </w:t>
      </w:r>
      <w:proofErr w:type="spellStart"/>
      <w:r w:rsidR="00C32DF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C32DFD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C32DFD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C32DF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  <w:r w:rsidR="00C32DF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том числе:  </w:t>
      </w:r>
    </w:p>
    <w:p w:rsidR="0051397C" w:rsidRPr="009A67F4" w:rsidRDefault="00C32DFD" w:rsidP="00C32DF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подразделу «Сельское хозяйство и рыболовство»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сумме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479,3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51397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освоены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из краевого бюджета на реализацию государственных полномочий по организации проведения мероприятий по предупреждению и ликвидации болезней животных  их лечению, отлову и содержанию безнадзорных животных);      </w:t>
      </w:r>
    </w:p>
    <w:p w:rsidR="0051397C" w:rsidRPr="009A67F4" w:rsidRDefault="00C32DFD" w:rsidP="00C32DF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по подразделу «Дорожное хозяйство (дорожные фонды)» – 1959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51397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139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Согласно пояснительной записке низкое освоение сложилось в связи с оплатой дорожных работ согласно заключенным контрактам под фактически выполненный объем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</w:p>
    <w:p w:rsidR="00C32DFD" w:rsidRPr="009A67F4" w:rsidRDefault="00C32DFD" w:rsidP="00C32DF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подразделу «Другие вопросы в области национальной экономики»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- 585,3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51397C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Согласно пояснительной записке бюджетные ассигнования не использованы в связи с неисполнением плана по доходам.</w:t>
      </w:r>
    </w:p>
    <w:p w:rsidR="009270A0" w:rsidRPr="009A67F4" w:rsidRDefault="009270A0" w:rsidP="009270A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расходов по разделу  за 2017 год </w:t>
      </w:r>
      <w:r w:rsidRPr="009A67F4">
        <w:rPr>
          <w:sz w:val="24"/>
          <w:szCs w:val="24"/>
          <w:lang w:val="ru-RU"/>
        </w:rPr>
        <w:t xml:space="preserve">по сравнению с 2016 годом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(46952,1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</w:t>
      </w:r>
      <w:r w:rsidRPr="009A67F4">
        <w:rPr>
          <w:sz w:val="24"/>
          <w:szCs w:val="24"/>
          <w:lang w:val="ru-RU"/>
        </w:rPr>
        <w:t xml:space="preserve">больше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20585,8 тыс. руб. или на 43,8%. </w:t>
      </w:r>
    </w:p>
    <w:p w:rsidR="00D24C50" w:rsidRPr="009A67F4" w:rsidRDefault="00D24C50" w:rsidP="00C32DF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1397C" w:rsidRPr="009A67F4" w:rsidRDefault="0051397C" w:rsidP="00C32DF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0500 «Жилищно-коммунальное хозяйство»</w:t>
      </w:r>
    </w:p>
    <w:p w:rsidR="00494AA3" w:rsidRPr="009A67F4" w:rsidRDefault="009270A0" w:rsidP="009270A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отчётном периоде </w:t>
      </w:r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расходов по разделу осуществляли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 ГРБС: 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дминистрация город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ского округа, </w:t>
      </w:r>
      <w:r w:rsidR="0002768F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Управление имущественных отношений,  </w:t>
      </w:r>
      <w:r w:rsidR="0002768F" w:rsidRPr="009A67F4">
        <w:rPr>
          <w:sz w:val="24"/>
          <w:szCs w:val="24"/>
          <w:lang w:val="ru-RU"/>
        </w:rPr>
        <w:t>МКУ «Хозяйственное управление администрации»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Наибольший удельный вес в исполненных расходах по разделу занимает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администрация городского округа – 277421,7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99,9%. </w:t>
      </w:r>
    </w:p>
    <w:p w:rsidR="005C5871" w:rsidRPr="009A67F4" w:rsidRDefault="005C5871" w:rsidP="00646E26">
      <w:pPr>
        <w:autoSpaceDE w:val="0"/>
        <w:autoSpaceDN w:val="0"/>
        <w:adjustRightInd w:val="0"/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Решением о бюджете городского округа на 2017 год уточненные б</w:t>
      </w:r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юджетные назначения по разделу утверждены в объёме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290053</w:t>
      </w:r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что на 259244,1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больше первоначально утвержденных бюджетных назначений (30808,9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.).  Исполнение расходов по данному разделу составило 277683,6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 или 95,7 % к уточненному плану.</w:t>
      </w:r>
    </w:p>
    <w:p w:rsidR="005C5871" w:rsidRPr="009A67F4" w:rsidRDefault="005C5871" w:rsidP="005C587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Основной объем расходов приходится на подраздел «Жилищное хозяйство» (87,7 %).  </w:t>
      </w:r>
      <w:r w:rsidR="00FE227C" w:rsidRPr="009A67F4">
        <w:rPr>
          <w:rFonts w:ascii="Times New Roman" w:hAnsi="Times New Roman" w:cs="Times New Roman"/>
          <w:sz w:val="24"/>
          <w:szCs w:val="24"/>
          <w:lang w:val="ru-RU" w:bidi="ar-SA"/>
        </w:rPr>
        <w:t>Доля расходов н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а подразделы «Коммунальное хозяйство» и  «Благоустройство» </w:t>
      </w:r>
      <w:r w:rsidR="00FE227C" w:rsidRPr="009A67F4">
        <w:rPr>
          <w:rFonts w:ascii="Times New Roman" w:hAnsi="Times New Roman" w:cs="Times New Roman"/>
          <w:sz w:val="24"/>
          <w:szCs w:val="24"/>
          <w:lang w:val="ru-RU" w:bidi="ar-SA"/>
        </w:rPr>
        <w:t>составляет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5,3 % и 7%  соответственно.</w:t>
      </w:r>
    </w:p>
    <w:p w:rsidR="00FE227C" w:rsidRPr="009A67F4" w:rsidRDefault="005C5871" w:rsidP="005C58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запланированы мероприятия </w:t>
      </w:r>
      <w:r w:rsidR="00FE227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пяти муниципальных программ: </w:t>
      </w:r>
      <w:proofErr w:type="gramStart"/>
      <w:r w:rsidR="00FE227C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"Обеспечение доступными и качественными услугами жилищно-коммунального комплекса населения Лесозаводского городского округа на 2015 - 2020 годы ", "Обеспечение доступным жильем отдельных категорий граждан и развитие жилищного строительства на территории Лесозаводского городского округа", "</w:t>
      </w:r>
      <w:proofErr w:type="spellStart"/>
      <w:r w:rsidR="00FE227C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Энергоэффективность</w:t>
      </w:r>
      <w:proofErr w:type="spellEnd"/>
      <w:r w:rsidR="00FE227C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развитие системы газоснабжения в Лесозаводском городском округе", "Обращение с твёрдыми бытовыми и промышленными отходами в Лесозаводском городском округе на 2015-2020 годы", "Формирование современной городской среды на территории Лесозаводского городского</w:t>
      </w:r>
      <w:proofErr w:type="gramEnd"/>
      <w:r w:rsidR="00FE227C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округа на 2018-2022 годы".</w:t>
      </w:r>
    </w:p>
    <w:p w:rsidR="00FE227C" w:rsidRPr="009A67F4" w:rsidRDefault="00FE227C" w:rsidP="00FE22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Наибольшую долю исполненных расходов (90 %) в общем объеме раздела занимают мероприятия МП</w:t>
      </w: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(250810,1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.).</w:t>
      </w:r>
    </w:p>
    <w:p w:rsidR="00FE227C" w:rsidRPr="009A67F4" w:rsidRDefault="009968D3" w:rsidP="005C5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разделу не освоены плановые назначения в сумме 12369,</w:t>
      </w:r>
      <w:r w:rsidR="00E20AE1" w:rsidRPr="009A67F4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191EDF" w:rsidRPr="009A67F4">
        <w:rPr>
          <w:rFonts w:ascii="Times New Roman" w:hAnsi="Times New Roman" w:cs="Times New Roman"/>
          <w:sz w:val="24"/>
          <w:szCs w:val="24"/>
          <w:lang w:val="ru-RU" w:bidi="ar-SA"/>
        </w:rPr>
        <w:t>, в том числе:</w:t>
      </w:r>
    </w:p>
    <w:p w:rsidR="00191EDF" w:rsidRPr="009A67F4" w:rsidRDefault="00E20AE1" w:rsidP="00E20AE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1) </w:t>
      </w:r>
      <w:r w:rsidR="00191E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подразделу</w:t>
      </w:r>
      <w:r w:rsidR="00494AA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494AA3"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0501 «Жилищное хозяйство»</w:t>
      </w:r>
      <w:r w:rsidR="00191E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- 11177,3 </w:t>
      </w:r>
      <w:proofErr w:type="spellStart"/>
      <w:r w:rsidR="00191E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91E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91E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91ED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них:</w:t>
      </w:r>
      <w:r w:rsidR="003C2DF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7B7A4C" w:rsidRPr="009A67F4" w:rsidRDefault="00191EDF" w:rsidP="00191EDF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мероприятия по 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капитальному ремонту муниципального неблагоустроенного жилья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6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выполнены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 505,5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6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(при плане 100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исполнение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494,5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49,5%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152413" w:rsidRPr="009A67F4" w:rsidRDefault="00191EDF" w:rsidP="00191ED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="0015241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мероприятия  по переселению из аварийного жилья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5241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</w:t>
      </w:r>
      <w:r w:rsidR="009B4C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полнены  в сумме  10671,7 </w:t>
      </w:r>
      <w:proofErr w:type="spellStart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B4C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 числе не освоены субсидии из </w:t>
      </w:r>
      <w:r w:rsidR="00FE206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вышестоящего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в сумме  1091 </w:t>
      </w:r>
      <w:proofErr w:type="spellStart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(возвращены в кр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аевой бюджет в январе 2018 г.), 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средства местного бюджета в сумме 9580,9 </w:t>
      </w:r>
      <w:proofErr w:type="spellStart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юджетные ассигнования </w:t>
      </w:r>
      <w:r w:rsidR="00E20AE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исполнены </w:t>
      </w:r>
      <w:r w:rsidR="00E20AE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полном объеме </w:t>
      </w:r>
      <w:r w:rsidR="00E20AE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связи с нарушением застройщиком  сроков исполнения контракта</w:t>
      </w:r>
      <w:r w:rsidR="00121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части передачи  имущества в муниципальную собственность,  а также в связи  с неисполнением доходной части местного бюджета.</w:t>
      </w:r>
    </w:p>
    <w:p w:rsidR="00603A39" w:rsidRPr="009A67F4" w:rsidRDefault="00152413" w:rsidP="00E20AE1">
      <w:pPr>
        <w:pStyle w:val="Style4"/>
        <w:widowControl/>
        <w:spacing w:line="240" w:lineRule="auto"/>
      </w:pPr>
      <w:r w:rsidRPr="009A67F4">
        <w:t xml:space="preserve"> </w:t>
      </w:r>
      <w:r w:rsidR="00E20AE1" w:rsidRPr="009A67F4">
        <w:t xml:space="preserve">2) </w:t>
      </w:r>
      <w:r w:rsidR="00F63913" w:rsidRPr="009A67F4">
        <w:t xml:space="preserve"> </w:t>
      </w:r>
      <w:r w:rsidR="00E20AE1" w:rsidRPr="009A67F4">
        <w:t xml:space="preserve">по подразделу </w:t>
      </w:r>
      <w:r w:rsidR="00E20AE1" w:rsidRPr="009A67F4">
        <w:rPr>
          <w:i/>
        </w:rPr>
        <w:t>0502 «Коммунальное хозяйство»</w:t>
      </w:r>
      <w:r w:rsidR="00E20AE1" w:rsidRPr="009A67F4">
        <w:t xml:space="preserve"> </w:t>
      </w:r>
      <w:r w:rsidR="00F63913" w:rsidRPr="009A67F4">
        <w:t xml:space="preserve"> </w:t>
      </w:r>
      <w:r w:rsidR="00E20AE1" w:rsidRPr="009A67F4">
        <w:t xml:space="preserve"> - не освоены плановые назначения в сумме 295,6  </w:t>
      </w:r>
      <w:proofErr w:type="spellStart"/>
      <w:r w:rsidR="00E20AE1" w:rsidRPr="009A67F4">
        <w:t>тыс</w:t>
      </w:r>
      <w:proofErr w:type="gramStart"/>
      <w:r w:rsidR="00E20AE1" w:rsidRPr="009A67F4">
        <w:t>.р</w:t>
      </w:r>
      <w:proofErr w:type="gramEnd"/>
      <w:r w:rsidR="00E20AE1" w:rsidRPr="009A67F4">
        <w:t>уб</w:t>
      </w:r>
      <w:proofErr w:type="spellEnd"/>
      <w:r w:rsidR="00E20AE1" w:rsidRPr="009A67F4">
        <w:t>.</w:t>
      </w:r>
    </w:p>
    <w:p w:rsidR="00494AA3" w:rsidRPr="009A67F4" w:rsidRDefault="00E20AE1" w:rsidP="00E20AE1">
      <w:pPr>
        <w:tabs>
          <w:tab w:val="left" w:pos="1080"/>
        </w:tabs>
        <w:autoSpaceDE w:val="0"/>
        <w:autoSpaceDN w:val="0"/>
        <w:adjustRightInd w:val="0"/>
        <w:ind w:firstLine="0"/>
        <w:rPr>
          <w:rFonts w:eastAsia="Times New Roman" w:cstheme="minorHAnsi"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п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подразделу </w:t>
      </w:r>
      <w:r w:rsidR="00494AA3"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0503 «Благоустройство»</w:t>
      </w:r>
      <w:r w:rsidRPr="009A67F4">
        <w:rPr>
          <w:lang w:val="ru-RU"/>
        </w:rPr>
        <w:t xml:space="preserve">  -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 освоены плановые назначения в сумме </w:t>
      </w:r>
      <w:r w:rsidRPr="009A67F4">
        <w:rPr>
          <w:sz w:val="24"/>
          <w:szCs w:val="24"/>
          <w:lang w:val="ru-RU"/>
        </w:rPr>
        <w:t>896,4</w:t>
      </w:r>
      <w:r w:rsidRPr="009A67F4">
        <w:rPr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6B236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434E6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B2360" w:rsidRPr="009A67F4">
        <w:rPr>
          <w:rFonts w:eastAsia="Times New Roman" w:cstheme="minorHAnsi"/>
          <w:sz w:val="24"/>
          <w:szCs w:val="24"/>
          <w:lang w:val="ru-RU" w:eastAsia="ru-RU" w:bidi="ar-SA"/>
        </w:rPr>
        <w:t>из них: н</w:t>
      </w:r>
      <w:r w:rsidR="00E54BB2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еисполнение плановых назначений </w:t>
      </w:r>
      <w:r w:rsidR="00567E04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по </w:t>
      </w:r>
      <w:r w:rsidR="006B2360" w:rsidRPr="009A67F4">
        <w:rPr>
          <w:rFonts w:eastAsia="Times New Roman" w:cstheme="minorHAnsi"/>
          <w:bCs/>
          <w:sz w:val="24"/>
          <w:szCs w:val="24"/>
          <w:lang w:val="ru-RU"/>
        </w:rPr>
        <w:t xml:space="preserve">подпрограмме </w:t>
      </w:r>
      <w:r w:rsidR="006B2360" w:rsidRPr="009A67F4">
        <w:rPr>
          <w:rFonts w:eastAsia="Times New Roman" w:cstheme="minorHAnsi"/>
          <w:bCs/>
          <w:sz w:val="24"/>
          <w:szCs w:val="24"/>
          <w:lang w:val="ru-RU"/>
        </w:rPr>
        <w:lastRenderedPageBreak/>
        <w:t>"Благоустройство Лесозаводского городского округа на 2015-2020 годы "</w:t>
      </w:r>
      <w:r w:rsidR="006B2360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составляет 220,6 </w:t>
      </w:r>
      <w:proofErr w:type="spellStart"/>
      <w:r w:rsidR="006B2360" w:rsidRPr="009A67F4">
        <w:rPr>
          <w:rFonts w:eastAsia="Times New Roman" w:cstheme="minorHAnsi"/>
          <w:sz w:val="24"/>
          <w:szCs w:val="24"/>
          <w:lang w:val="ru-RU" w:eastAsia="ru-RU" w:bidi="ar-SA"/>
        </w:rPr>
        <w:t>тыс.руб</w:t>
      </w:r>
      <w:proofErr w:type="spellEnd"/>
      <w:r w:rsidR="006B2360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., </w:t>
      </w:r>
      <w:r w:rsidR="006B2360" w:rsidRPr="009A67F4">
        <w:rPr>
          <w:rFonts w:eastAsia="Times New Roman" w:cstheme="minorHAnsi"/>
          <w:bCs/>
          <w:sz w:val="24"/>
          <w:szCs w:val="24"/>
          <w:lang w:val="ru-RU"/>
        </w:rPr>
        <w:t xml:space="preserve"> по</w:t>
      </w:r>
      <w:r w:rsidR="00567E04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подпрограмме «Обращение с твердыми  бытовыми и промышленными отходами в ЛГО» </w:t>
      </w:r>
      <w:r w:rsidR="006B2360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- 675,8 </w:t>
      </w:r>
      <w:proofErr w:type="spellStart"/>
      <w:r w:rsidR="006B2360" w:rsidRPr="009A67F4">
        <w:rPr>
          <w:rFonts w:eastAsia="Times New Roman" w:cstheme="minorHAnsi"/>
          <w:sz w:val="24"/>
          <w:szCs w:val="24"/>
          <w:lang w:val="ru-RU" w:eastAsia="ru-RU" w:bidi="ar-SA"/>
        </w:rPr>
        <w:t>тыс.руб</w:t>
      </w:r>
      <w:proofErr w:type="spellEnd"/>
      <w:r w:rsidR="006B2360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. </w:t>
      </w:r>
      <w:r w:rsidR="006B2360" w:rsidRPr="009A67F4">
        <w:rPr>
          <w:rFonts w:eastAsia="Times New Roman" w:cstheme="minorHAnsi"/>
          <w:bCs/>
          <w:sz w:val="24"/>
          <w:szCs w:val="24"/>
          <w:lang w:val="ru-RU" w:eastAsia="ru-RU" w:bidi="ar-SA"/>
        </w:rPr>
        <w:t>Согласно пояснительной записке оплата произведена за фактически произведенные работы.</w:t>
      </w:r>
    </w:p>
    <w:p w:rsidR="00F04F73" w:rsidRPr="009A67F4" w:rsidRDefault="00F04F73" w:rsidP="00F04F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расходов по разделу  за 2017 год </w:t>
      </w:r>
      <w:r w:rsidRPr="009A67F4">
        <w:rPr>
          <w:sz w:val="24"/>
          <w:szCs w:val="24"/>
          <w:lang w:val="ru-RU"/>
        </w:rPr>
        <w:t xml:space="preserve">по сравнению с 2016 годом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(85004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</w:t>
      </w:r>
      <w:r w:rsidRPr="009A67F4">
        <w:rPr>
          <w:sz w:val="24"/>
          <w:szCs w:val="24"/>
          <w:lang w:val="ru-RU"/>
        </w:rPr>
        <w:t xml:space="preserve">больше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192679,6 тыс. руб. или в 2,7 раза. </w:t>
      </w:r>
    </w:p>
    <w:p w:rsidR="0070585C" w:rsidRPr="009A67F4" w:rsidRDefault="0070585C" w:rsidP="00E20AE1">
      <w:pPr>
        <w:tabs>
          <w:tab w:val="left" w:pos="108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F2C1B" w:rsidRPr="009A67F4" w:rsidRDefault="0070585C" w:rsidP="00494A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0700 «Образование»</w:t>
      </w:r>
    </w:p>
    <w:p w:rsidR="0046250C" w:rsidRPr="009A67F4" w:rsidRDefault="0046250C" w:rsidP="0046250C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осуществляли 3 ГРБС: а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Pr="009A67F4">
        <w:rPr>
          <w:sz w:val="24"/>
          <w:szCs w:val="24"/>
          <w:lang w:val="ru-RU"/>
        </w:rPr>
        <w:t xml:space="preserve"> МКУ «Управление образования Лесозаводского городского округа»,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спорта».</w:t>
      </w:r>
    </w:p>
    <w:p w:rsidR="00C72D9B" w:rsidRPr="009A67F4" w:rsidRDefault="00F04F73" w:rsidP="005726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>Уточненные бюджетные назначения по разделу на 2017 год составляют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522942,4 </w:t>
      </w:r>
      <w:proofErr w:type="spellStart"/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исполнено 519579,2 </w:t>
      </w:r>
      <w:proofErr w:type="spellStart"/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C72D9B" w:rsidRPr="009A67F4">
        <w:rPr>
          <w:rFonts w:ascii="Times New Roman" w:hAnsi="Times New Roman" w:cs="Times New Roman"/>
          <w:sz w:val="24"/>
          <w:szCs w:val="24"/>
          <w:lang w:val="ru-RU" w:bidi="ar-SA"/>
        </w:rPr>
        <w:t>., или 99,4 %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F04F73" w:rsidRPr="009A67F4" w:rsidRDefault="00F04F73" w:rsidP="005726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Основной объем расходов приходится на подразделы  «Общее образование» (51,</w:t>
      </w:r>
      <w:r w:rsidR="005726E8" w:rsidRPr="009A67F4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%) и  «Дошкольное образование» (32,7%). Доля расходов на подразделы и  «Дополнительное образование детей» составляет  9,2 %, «Другие вопросы в области образования» - 5,4%, «Молодежная политика и оздоровление детей» - 1,1%.</w:t>
      </w:r>
    </w:p>
    <w:p w:rsidR="00E16528" w:rsidRPr="009A67F4" w:rsidRDefault="00E16528" w:rsidP="00E1652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Анализ исполнения расходов  местного бюджета за 2017 год в разрезе подразделов представлен в таблице.</w:t>
      </w:r>
    </w:p>
    <w:p w:rsidR="00FE25CD" w:rsidRPr="009A67F4" w:rsidRDefault="00FE25CD" w:rsidP="00F04F73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  <w:t xml:space="preserve">   (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70"/>
        <w:gridCol w:w="1485"/>
        <w:gridCol w:w="1193"/>
        <w:gridCol w:w="1183"/>
        <w:gridCol w:w="1262"/>
        <w:gridCol w:w="1203"/>
      </w:tblGrid>
      <w:tr w:rsidR="00FE25CD" w:rsidRPr="009A67F4" w:rsidTr="00FE25CD">
        <w:trPr>
          <w:trHeight w:val="492"/>
        </w:trPr>
        <w:tc>
          <w:tcPr>
            <w:tcW w:w="675" w:type="dxa"/>
            <w:vMerge w:val="restart"/>
          </w:tcPr>
          <w:p w:rsidR="00FE25CD" w:rsidRPr="009A67F4" w:rsidRDefault="00FE25CD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подраздел</w:t>
            </w:r>
          </w:p>
        </w:tc>
        <w:tc>
          <w:tcPr>
            <w:tcW w:w="2570" w:type="dxa"/>
            <w:vMerge w:val="restart"/>
          </w:tcPr>
          <w:p w:rsidR="00FE25CD" w:rsidRPr="009A67F4" w:rsidRDefault="00FE25CD" w:rsidP="00F04F7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Наименование</w:t>
            </w:r>
          </w:p>
          <w:p w:rsidR="00FE25CD" w:rsidRPr="009A67F4" w:rsidRDefault="00FE25CD" w:rsidP="00F04F7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показателя</w:t>
            </w:r>
          </w:p>
        </w:tc>
        <w:tc>
          <w:tcPr>
            <w:tcW w:w="1485" w:type="dxa"/>
            <w:vMerge w:val="restart"/>
          </w:tcPr>
          <w:p w:rsidR="00FE25CD" w:rsidRPr="009A67F4" w:rsidRDefault="00FE25CD" w:rsidP="00F04F7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Уточненные</w:t>
            </w:r>
          </w:p>
          <w:p w:rsidR="00FE25CD" w:rsidRPr="009A67F4" w:rsidRDefault="00FE25CD" w:rsidP="00F04F7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FE25CD" w:rsidRPr="009A67F4" w:rsidRDefault="00FE25CD" w:rsidP="00F04F7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назначения</w:t>
            </w:r>
          </w:p>
          <w:p w:rsidR="00FE25CD" w:rsidRPr="009A67F4" w:rsidRDefault="00FE25CD" w:rsidP="00F04F7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 2017 год</w:t>
            </w:r>
          </w:p>
        </w:tc>
        <w:tc>
          <w:tcPr>
            <w:tcW w:w="3638" w:type="dxa"/>
            <w:gridSpan w:val="3"/>
          </w:tcPr>
          <w:p w:rsidR="00FE25CD" w:rsidRPr="009A67F4" w:rsidRDefault="00FE25CD" w:rsidP="00FE25C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Исполнено за 2017 год</w:t>
            </w:r>
          </w:p>
        </w:tc>
        <w:tc>
          <w:tcPr>
            <w:tcW w:w="1203" w:type="dxa"/>
            <w:vMerge w:val="restart"/>
          </w:tcPr>
          <w:p w:rsidR="00FE25CD" w:rsidRPr="009A67F4" w:rsidRDefault="00FE25CD" w:rsidP="00FE25CD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proofErr w:type="spellStart"/>
            <w:r w:rsidRPr="009A67F4">
              <w:rPr>
                <w:b/>
                <w:sz w:val="18"/>
                <w:szCs w:val="18"/>
                <w:lang w:val="ru-RU" w:bidi="ar-SA"/>
              </w:rPr>
              <w:t>Неиспол</w:t>
            </w:r>
            <w:proofErr w:type="spellEnd"/>
            <w:r w:rsidRPr="009A67F4">
              <w:rPr>
                <w:b/>
                <w:sz w:val="18"/>
                <w:szCs w:val="18"/>
                <w:lang w:val="ru-RU" w:bidi="ar-SA"/>
              </w:rPr>
              <w:t>-</w:t>
            </w:r>
          </w:p>
          <w:p w:rsidR="00FE25CD" w:rsidRPr="009A67F4" w:rsidRDefault="00FE25CD" w:rsidP="00FE25CD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proofErr w:type="spellStart"/>
            <w:r w:rsidRPr="009A67F4">
              <w:rPr>
                <w:b/>
                <w:sz w:val="18"/>
                <w:szCs w:val="18"/>
                <w:lang w:val="ru-RU" w:bidi="ar-SA"/>
              </w:rPr>
              <w:t>ненные</w:t>
            </w:r>
            <w:proofErr w:type="spellEnd"/>
          </w:p>
          <w:p w:rsidR="00FE25CD" w:rsidRPr="009A67F4" w:rsidRDefault="00FE25CD" w:rsidP="00FE25CD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FE25CD" w:rsidRPr="009A67F4" w:rsidRDefault="00FE25CD" w:rsidP="00FE25C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назначения</w:t>
            </w:r>
          </w:p>
        </w:tc>
      </w:tr>
      <w:tr w:rsidR="00F04F73" w:rsidRPr="009A67F4" w:rsidTr="00FE25CD">
        <w:trPr>
          <w:trHeight w:val="333"/>
        </w:trPr>
        <w:tc>
          <w:tcPr>
            <w:tcW w:w="675" w:type="dxa"/>
            <w:vMerge/>
          </w:tcPr>
          <w:p w:rsidR="00F04F73" w:rsidRPr="009A67F4" w:rsidRDefault="00F04F73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70" w:type="dxa"/>
            <w:vMerge/>
          </w:tcPr>
          <w:p w:rsidR="00F04F73" w:rsidRPr="009A67F4" w:rsidRDefault="00F04F73" w:rsidP="00F04F73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485" w:type="dxa"/>
            <w:vMerge/>
          </w:tcPr>
          <w:p w:rsidR="00F04F73" w:rsidRPr="009A67F4" w:rsidRDefault="00F04F73" w:rsidP="00F04F73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193" w:type="dxa"/>
          </w:tcPr>
          <w:p w:rsidR="00F04F73" w:rsidRPr="009A67F4" w:rsidRDefault="00FE25CD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1183" w:type="dxa"/>
          </w:tcPr>
          <w:p w:rsidR="00F04F73" w:rsidRPr="009A67F4" w:rsidRDefault="00FE25CD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62" w:type="dxa"/>
          </w:tcPr>
          <w:p w:rsidR="00F04F73" w:rsidRPr="009A67F4" w:rsidRDefault="00FE25CD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Удельный вес</w:t>
            </w:r>
          </w:p>
        </w:tc>
        <w:tc>
          <w:tcPr>
            <w:tcW w:w="1203" w:type="dxa"/>
            <w:vMerge/>
          </w:tcPr>
          <w:p w:rsidR="00F04F73" w:rsidRPr="009A67F4" w:rsidRDefault="00F04F73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 w:eastAsia="ru-RU" w:bidi="ar-SA"/>
              </w:rPr>
            </w:pPr>
          </w:p>
        </w:tc>
      </w:tr>
      <w:tr w:rsidR="005726E8" w:rsidRPr="009A67F4" w:rsidTr="005726E8">
        <w:tc>
          <w:tcPr>
            <w:tcW w:w="675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0701</w:t>
            </w:r>
          </w:p>
        </w:tc>
        <w:tc>
          <w:tcPr>
            <w:tcW w:w="2570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bidi="ar-SA"/>
              </w:rPr>
              <w:t>Дошкольное образование</w:t>
            </w:r>
          </w:p>
        </w:tc>
        <w:tc>
          <w:tcPr>
            <w:tcW w:w="1485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171912,2</w:t>
            </w:r>
          </w:p>
        </w:tc>
        <w:tc>
          <w:tcPr>
            <w:tcW w:w="119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169804,3</w:t>
            </w:r>
          </w:p>
        </w:tc>
        <w:tc>
          <w:tcPr>
            <w:tcW w:w="118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98,8</w:t>
            </w:r>
          </w:p>
        </w:tc>
        <w:tc>
          <w:tcPr>
            <w:tcW w:w="1262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32,7</w:t>
            </w:r>
          </w:p>
        </w:tc>
        <w:tc>
          <w:tcPr>
            <w:tcW w:w="1203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-2107,9</w:t>
            </w:r>
          </w:p>
        </w:tc>
      </w:tr>
      <w:tr w:rsidR="005726E8" w:rsidRPr="009A67F4" w:rsidTr="005726E8">
        <w:tc>
          <w:tcPr>
            <w:tcW w:w="675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0702</w:t>
            </w:r>
          </w:p>
        </w:tc>
        <w:tc>
          <w:tcPr>
            <w:tcW w:w="2570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bidi="ar-SA"/>
              </w:rPr>
              <w:t>Общее образование</w:t>
            </w:r>
          </w:p>
        </w:tc>
        <w:tc>
          <w:tcPr>
            <w:tcW w:w="1485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269124,1</w:t>
            </w:r>
          </w:p>
        </w:tc>
        <w:tc>
          <w:tcPr>
            <w:tcW w:w="119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267923,7</w:t>
            </w:r>
          </w:p>
        </w:tc>
        <w:tc>
          <w:tcPr>
            <w:tcW w:w="118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99,6</w:t>
            </w:r>
          </w:p>
        </w:tc>
        <w:tc>
          <w:tcPr>
            <w:tcW w:w="1262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51,6</w:t>
            </w:r>
          </w:p>
        </w:tc>
        <w:tc>
          <w:tcPr>
            <w:tcW w:w="1203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-1200,4</w:t>
            </w:r>
          </w:p>
        </w:tc>
      </w:tr>
      <w:tr w:rsidR="005726E8" w:rsidRPr="009A67F4" w:rsidTr="005726E8">
        <w:tc>
          <w:tcPr>
            <w:tcW w:w="675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0703</w:t>
            </w:r>
          </w:p>
        </w:tc>
        <w:tc>
          <w:tcPr>
            <w:tcW w:w="2570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bidi="ar-SA"/>
              </w:rPr>
              <w:t>Дополнительное образование детей</w:t>
            </w:r>
          </w:p>
        </w:tc>
        <w:tc>
          <w:tcPr>
            <w:tcW w:w="1485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48039,2</w:t>
            </w:r>
          </w:p>
        </w:tc>
        <w:tc>
          <w:tcPr>
            <w:tcW w:w="119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48039,1</w:t>
            </w:r>
          </w:p>
        </w:tc>
        <w:tc>
          <w:tcPr>
            <w:tcW w:w="118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100</w:t>
            </w:r>
          </w:p>
        </w:tc>
        <w:tc>
          <w:tcPr>
            <w:tcW w:w="1262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9,2</w:t>
            </w:r>
          </w:p>
        </w:tc>
        <w:tc>
          <w:tcPr>
            <w:tcW w:w="1203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-0,1</w:t>
            </w:r>
          </w:p>
        </w:tc>
      </w:tr>
      <w:tr w:rsidR="005726E8" w:rsidRPr="009A67F4" w:rsidTr="005726E8">
        <w:tc>
          <w:tcPr>
            <w:tcW w:w="675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0705</w:t>
            </w:r>
          </w:p>
        </w:tc>
        <w:tc>
          <w:tcPr>
            <w:tcW w:w="2570" w:type="dxa"/>
          </w:tcPr>
          <w:p w:rsidR="005726E8" w:rsidRPr="009A67F4" w:rsidRDefault="005726E8" w:rsidP="006B2920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Профессиональная</w:t>
            </w:r>
          </w:p>
          <w:p w:rsidR="005726E8" w:rsidRPr="009A67F4" w:rsidRDefault="005726E8" w:rsidP="006B2920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подготовка,</w:t>
            </w:r>
          </w:p>
          <w:p w:rsidR="005726E8" w:rsidRPr="009A67F4" w:rsidRDefault="005726E8" w:rsidP="006B2920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переподготовка и</w:t>
            </w:r>
          </w:p>
          <w:p w:rsidR="005726E8" w:rsidRPr="009A67F4" w:rsidRDefault="005726E8" w:rsidP="006B2920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повышение</w:t>
            </w:r>
          </w:p>
          <w:p w:rsidR="005726E8" w:rsidRPr="009A67F4" w:rsidRDefault="005726E8" w:rsidP="006B292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bidi="ar-SA"/>
              </w:rPr>
              <w:t>квалификации</w:t>
            </w:r>
          </w:p>
        </w:tc>
        <w:tc>
          <w:tcPr>
            <w:tcW w:w="1485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50</w:t>
            </w:r>
          </w:p>
        </w:tc>
        <w:tc>
          <w:tcPr>
            <w:tcW w:w="119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24,6</w:t>
            </w:r>
          </w:p>
        </w:tc>
        <w:tc>
          <w:tcPr>
            <w:tcW w:w="118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49,2</w:t>
            </w:r>
          </w:p>
        </w:tc>
        <w:tc>
          <w:tcPr>
            <w:tcW w:w="1262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0,0</w:t>
            </w:r>
          </w:p>
        </w:tc>
        <w:tc>
          <w:tcPr>
            <w:tcW w:w="1203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-25,4</w:t>
            </w:r>
          </w:p>
        </w:tc>
      </w:tr>
      <w:tr w:rsidR="005726E8" w:rsidRPr="009A67F4" w:rsidTr="005726E8">
        <w:tc>
          <w:tcPr>
            <w:tcW w:w="675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0707</w:t>
            </w:r>
          </w:p>
        </w:tc>
        <w:tc>
          <w:tcPr>
            <w:tcW w:w="2570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bidi="ar-SA"/>
              </w:rPr>
              <w:t>Молодежная политика и оздоровление детей</w:t>
            </w:r>
          </w:p>
        </w:tc>
        <w:tc>
          <w:tcPr>
            <w:tcW w:w="1485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5673,7</w:t>
            </w:r>
          </w:p>
        </w:tc>
        <w:tc>
          <w:tcPr>
            <w:tcW w:w="119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5644,4</w:t>
            </w:r>
          </w:p>
        </w:tc>
        <w:tc>
          <w:tcPr>
            <w:tcW w:w="118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99,5</w:t>
            </w:r>
          </w:p>
        </w:tc>
        <w:tc>
          <w:tcPr>
            <w:tcW w:w="1262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1,1</w:t>
            </w:r>
          </w:p>
        </w:tc>
        <w:tc>
          <w:tcPr>
            <w:tcW w:w="1203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-29,3</w:t>
            </w:r>
          </w:p>
        </w:tc>
      </w:tr>
      <w:tr w:rsidR="005726E8" w:rsidRPr="009A67F4" w:rsidTr="005726E8">
        <w:tc>
          <w:tcPr>
            <w:tcW w:w="675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0709</w:t>
            </w:r>
          </w:p>
        </w:tc>
        <w:tc>
          <w:tcPr>
            <w:tcW w:w="2570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bidi="ar-SA"/>
              </w:rPr>
            </w:pPr>
            <w:r w:rsidRPr="009A67F4">
              <w:rPr>
                <w:lang w:val="ru-RU" w:bidi="ar-SA"/>
              </w:rPr>
              <w:t>Другие вопросы в области образования</w:t>
            </w:r>
          </w:p>
        </w:tc>
        <w:tc>
          <w:tcPr>
            <w:tcW w:w="1485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28143,2</w:t>
            </w:r>
          </w:p>
        </w:tc>
        <w:tc>
          <w:tcPr>
            <w:tcW w:w="119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28143,2</w:t>
            </w:r>
          </w:p>
        </w:tc>
        <w:tc>
          <w:tcPr>
            <w:tcW w:w="118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100</w:t>
            </w:r>
          </w:p>
        </w:tc>
        <w:tc>
          <w:tcPr>
            <w:tcW w:w="1262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5,4</w:t>
            </w:r>
          </w:p>
        </w:tc>
        <w:tc>
          <w:tcPr>
            <w:tcW w:w="1203" w:type="dxa"/>
            <w:vAlign w:val="center"/>
          </w:tcPr>
          <w:p w:rsidR="005726E8" w:rsidRPr="009A67F4" w:rsidRDefault="005726E8" w:rsidP="005726E8">
            <w:pPr>
              <w:jc w:val="center"/>
            </w:pPr>
            <w:r w:rsidRPr="009A67F4">
              <w:t>0</w:t>
            </w:r>
          </w:p>
        </w:tc>
      </w:tr>
      <w:tr w:rsidR="005726E8" w:rsidRPr="009A67F4" w:rsidTr="005726E8">
        <w:tc>
          <w:tcPr>
            <w:tcW w:w="675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lang w:val="ru-RU" w:eastAsia="ru-RU" w:bidi="ar-SA"/>
              </w:rPr>
            </w:pPr>
          </w:p>
        </w:tc>
        <w:tc>
          <w:tcPr>
            <w:tcW w:w="2570" w:type="dxa"/>
          </w:tcPr>
          <w:p w:rsidR="005726E8" w:rsidRPr="009A67F4" w:rsidRDefault="005726E8" w:rsidP="002F2C1B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ru-RU" w:bidi="ar-SA"/>
              </w:rPr>
            </w:pPr>
            <w:r w:rsidRPr="009A67F4">
              <w:rPr>
                <w:rFonts w:asciiTheme="minorHAnsi" w:hAnsiTheme="minorHAnsi" w:cstheme="minorHAnsi"/>
                <w:b/>
                <w:bCs/>
                <w:lang w:val="ru-RU" w:bidi="ar-SA"/>
              </w:rPr>
              <w:t>Итого по разделу</w:t>
            </w:r>
          </w:p>
        </w:tc>
        <w:tc>
          <w:tcPr>
            <w:tcW w:w="1485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lang w:val="ru-RU" w:eastAsia="ru-RU" w:bidi="ar-SA"/>
              </w:rPr>
            </w:pPr>
            <w:r w:rsidRPr="009A67F4">
              <w:rPr>
                <w:b/>
                <w:lang w:val="ru-RU" w:eastAsia="ru-RU" w:bidi="ar-SA"/>
              </w:rPr>
              <w:t>522942,4</w:t>
            </w:r>
          </w:p>
        </w:tc>
        <w:tc>
          <w:tcPr>
            <w:tcW w:w="119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lang w:val="ru-RU" w:eastAsia="ru-RU" w:bidi="ar-SA"/>
              </w:rPr>
            </w:pPr>
            <w:r w:rsidRPr="009A67F4">
              <w:rPr>
                <w:b/>
                <w:lang w:val="ru-RU" w:eastAsia="ru-RU" w:bidi="ar-SA"/>
              </w:rPr>
              <w:t>519579,2</w:t>
            </w:r>
          </w:p>
        </w:tc>
        <w:tc>
          <w:tcPr>
            <w:tcW w:w="1183" w:type="dxa"/>
            <w:vAlign w:val="center"/>
          </w:tcPr>
          <w:p w:rsidR="005726E8" w:rsidRPr="009A67F4" w:rsidRDefault="005726E8" w:rsidP="005726E8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lang w:val="ru-RU" w:eastAsia="ru-RU" w:bidi="ar-SA"/>
              </w:rPr>
            </w:pPr>
            <w:r w:rsidRPr="009A67F4">
              <w:rPr>
                <w:b/>
                <w:lang w:val="ru-RU" w:eastAsia="ru-RU" w:bidi="ar-SA"/>
              </w:rPr>
              <w:t>99,4</w:t>
            </w:r>
          </w:p>
        </w:tc>
        <w:tc>
          <w:tcPr>
            <w:tcW w:w="1262" w:type="dxa"/>
            <w:vAlign w:val="center"/>
          </w:tcPr>
          <w:p w:rsidR="005726E8" w:rsidRPr="009A67F4" w:rsidRDefault="005726E8" w:rsidP="005726E8">
            <w:pPr>
              <w:jc w:val="center"/>
              <w:rPr>
                <w:b/>
                <w:bCs/>
              </w:rPr>
            </w:pPr>
            <w:r w:rsidRPr="009A67F4">
              <w:rPr>
                <w:b/>
                <w:bCs/>
              </w:rPr>
              <w:t>100</w:t>
            </w:r>
          </w:p>
        </w:tc>
        <w:tc>
          <w:tcPr>
            <w:tcW w:w="1203" w:type="dxa"/>
            <w:vAlign w:val="center"/>
          </w:tcPr>
          <w:p w:rsidR="005726E8" w:rsidRPr="009A67F4" w:rsidRDefault="005726E8" w:rsidP="005726E8">
            <w:pPr>
              <w:jc w:val="center"/>
              <w:rPr>
                <w:b/>
              </w:rPr>
            </w:pPr>
            <w:r w:rsidRPr="009A67F4">
              <w:rPr>
                <w:b/>
              </w:rPr>
              <w:t>-3363,2</w:t>
            </w:r>
          </w:p>
        </w:tc>
      </w:tr>
    </w:tbl>
    <w:p w:rsidR="00F04F73" w:rsidRPr="009A67F4" w:rsidRDefault="00F04F73" w:rsidP="002F2C1B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EC7AF8" w:rsidRPr="009A67F4" w:rsidRDefault="00CE71D8" w:rsidP="008329E3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не освоены плановые назначения в сумме 3363,2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8329E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, </w:t>
      </w:r>
      <w:r w:rsidR="002F2C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 по подразделам</w:t>
      </w:r>
      <w:r w:rsidR="00EC7AF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EC7AF8" w:rsidRPr="009A67F4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0701 «Дошкольное образование»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2107,9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C7AF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E73B0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основной причиной неисполнения бюджетных назначений является </w:t>
      </w:r>
      <w:proofErr w:type="spellStart"/>
      <w:r w:rsidR="00E73B06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</w:t>
      </w:r>
      <w:r w:rsidR="000C1A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ление</w:t>
      </w:r>
      <w:proofErr w:type="spellEnd"/>
      <w:r w:rsidR="000C1A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субвенци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0C1A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из краевого бюджета</w:t>
      </w:r>
      <w:r w:rsidR="00FD60C7" w:rsidRPr="009A67F4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="00FD60C7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7158A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объеме</w:t>
      </w:r>
      <w:r w:rsidR="007158A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2073</w:t>
      </w:r>
      <w:r w:rsidR="007158A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7158A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158A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158A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EC7AF8" w:rsidRPr="009A67F4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0702 «Общее образование»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1200,4</w:t>
      </w:r>
      <w:r w:rsidR="00D5275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C7AF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proofErr w:type="spellStart"/>
      <w:r w:rsidR="00E73B06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</w:t>
      </w:r>
      <w:proofErr w:type="spellEnd"/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субвенции из краевого бюджета</w:t>
      </w:r>
      <w:r w:rsidR="00FD60C7" w:rsidRPr="009A67F4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="00FD60C7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</w:r>
      <w:r w:rsidR="00FD60C7" w:rsidRPr="009A67F4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объеме 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1103 </w:t>
      </w:r>
      <w:proofErr w:type="spellStart"/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 </w:t>
      </w:r>
    </w:p>
    <w:p w:rsidR="00D52750" w:rsidRPr="009A67F4" w:rsidRDefault="00D52750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0705 «Профессиональная подготовка, переподготовка и повышение квалификации»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25,4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- </w:t>
      </w:r>
      <w:r w:rsidR="0067106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причиной неисполнения бюджетных назначений является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невыполнение</w:t>
      </w:r>
      <w:r w:rsidR="006710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по доходам на 201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8329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8329E3" w:rsidRPr="009A67F4" w:rsidRDefault="008329E3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0707 «</w:t>
      </w:r>
      <w:r w:rsidRPr="009A67F4">
        <w:rPr>
          <w:rFonts w:ascii="Times New Roman" w:hAnsi="Times New Roman" w:cs="Times New Roman"/>
          <w:i/>
          <w:sz w:val="24"/>
          <w:szCs w:val="24"/>
          <w:lang w:val="ru-RU" w:bidi="ar-SA"/>
        </w:rPr>
        <w:t>Молодежная политика и оздоровление детей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» - 29,3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E73B0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proofErr w:type="spellStart"/>
      <w:r w:rsidR="00E73B06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</w:t>
      </w:r>
      <w:proofErr w:type="spellEnd"/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субвенции из краевого бюджета </w:t>
      </w:r>
      <w:r w:rsidR="00FD60C7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организацию и обеспечение </w:t>
      </w:r>
      <w:r w:rsidR="00FD60C7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оздоровления детей Приморского края (за исключением организации отдыха детей в каникулярное время)</w:t>
      </w:r>
      <w:r w:rsidR="00FD60C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73B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объеме</w:t>
      </w:r>
      <w:r w:rsidR="006710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29,3 </w:t>
      </w:r>
      <w:proofErr w:type="spellStart"/>
      <w:r w:rsidR="006710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67106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E2061" w:rsidRPr="009A67F4" w:rsidRDefault="00FE2061" w:rsidP="00BD7DF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2017 год по разделу предусмотрены расходы на реализацию </w:t>
      </w:r>
      <w:r w:rsidR="00BD7DF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трех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муниципальных программ</w:t>
      </w:r>
      <w:r w:rsidR="00377F7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57B7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"Развитие образования Лесозаводского городского округа на 2014-2020 годы", "Сохранение и развитие культуры на территории  Лесозаводского городского округа на 2014-2020 годы", "Развитие муниципальной службы в администрации Лесозаводского городского округа"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</w:t>
      </w:r>
      <w:r w:rsidR="00377F7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общей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сумме </w:t>
      </w:r>
      <w:r w:rsidR="00BD7DFD" w:rsidRPr="009A67F4">
        <w:rPr>
          <w:rFonts w:ascii="Times New Roman" w:hAnsi="Times New Roman" w:cs="Times New Roman"/>
          <w:sz w:val="24"/>
          <w:szCs w:val="24"/>
          <w:lang w:val="ru-RU" w:bidi="ar-SA"/>
        </w:rPr>
        <w:t>487501,7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</w:t>
      </w:r>
      <w:r w:rsidR="00BD7DFD" w:rsidRPr="009A67F4">
        <w:rPr>
          <w:rFonts w:ascii="Times New Roman" w:hAnsi="Times New Roman" w:cs="Times New Roman"/>
          <w:sz w:val="24"/>
          <w:szCs w:val="24"/>
          <w:lang w:val="ru-RU" w:bidi="ar-SA"/>
        </w:rPr>
        <w:t>93,8</w:t>
      </w:r>
      <w:r w:rsidR="00D57B7A" w:rsidRPr="009A67F4">
        <w:rPr>
          <w:rFonts w:ascii="Times New Roman" w:hAnsi="Times New Roman" w:cs="Times New Roman"/>
          <w:sz w:val="24"/>
          <w:szCs w:val="24"/>
          <w:lang w:val="ru-RU" w:bidi="ar-SA"/>
        </w:rPr>
        <w:t>% от общих  расходов по разделу</w:t>
      </w:r>
      <w:r w:rsidR="00BD7DF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 непрограммных направлений деятельности  в сумме 32077,51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6,1% от общих  расходов по разделу.</w:t>
      </w:r>
    </w:p>
    <w:p w:rsidR="00BD7DFD" w:rsidRPr="009A67F4" w:rsidRDefault="00BD7DFD" w:rsidP="00BD7DF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Основную долю по разделу в общем объеме программных расходов занимает МП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"Развитие образования Лесозаводского городского округа на 2014-2020 годы" (463141,7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или 99,3 % исполненных бюджетных назначений).</w:t>
      </w:r>
    </w:p>
    <w:p w:rsidR="008329E3" w:rsidRPr="009A67F4" w:rsidRDefault="008329E3" w:rsidP="00FE206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уровню 201</w:t>
      </w:r>
      <w:r w:rsidR="00A10B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(</w:t>
      </w:r>
      <w:r w:rsidR="00A10B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506868,9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руб.) расходы</w:t>
      </w:r>
      <w:r w:rsidR="00A10B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разделу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</w:t>
      </w:r>
      <w:r w:rsidR="00A10B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величились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A10B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12710,3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A10B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</w:p>
    <w:p w:rsidR="00BD7DFD" w:rsidRPr="009A67F4" w:rsidRDefault="00BD7DFD" w:rsidP="00B20AE9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FE2061" w:rsidRPr="009A67F4" w:rsidRDefault="00FE2061" w:rsidP="00B20AE9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0800 «Культура, кинематография» </w:t>
      </w:r>
    </w:p>
    <w:p w:rsidR="00E16528" w:rsidRPr="009A67F4" w:rsidRDefault="00E16528" w:rsidP="00E16528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 разделу  осуществляло</w:t>
      </w:r>
      <w:r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E16528" w:rsidRPr="009A67F4" w:rsidRDefault="00E16528" w:rsidP="00E165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По разделу уточненные бюджетные назначения на 2017 год составили 44462,5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что на </w:t>
      </w:r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>2311,5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больше первоначально утвержденных бюджетных назначений (40607,6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.).  Исполнение расходов по данному разделу составило 44462,5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или 100 % к уточненному плану. </w:t>
      </w:r>
    </w:p>
    <w:p w:rsidR="00E16528" w:rsidRPr="009A67F4" w:rsidRDefault="00E16528" w:rsidP="00E165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Анализ исполнения расходов местного бюджета за 2017 год в разрезе подразделов представлен в таблице.</w:t>
      </w:r>
    </w:p>
    <w:p w:rsidR="00E16528" w:rsidRPr="009A67F4" w:rsidRDefault="00E16528" w:rsidP="00E165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70"/>
        <w:gridCol w:w="1485"/>
        <w:gridCol w:w="1193"/>
        <w:gridCol w:w="1183"/>
        <w:gridCol w:w="1262"/>
        <w:gridCol w:w="1203"/>
      </w:tblGrid>
      <w:tr w:rsidR="00E16528" w:rsidRPr="009A67F4" w:rsidTr="00292D86">
        <w:trPr>
          <w:trHeight w:val="492"/>
        </w:trPr>
        <w:tc>
          <w:tcPr>
            <w:tcW w:w="675" w:type="dxa"/>
            <w:vMerge w:val="restart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подраздел</w:t>
            </w:r>
          </w:p>
        </w:tc>
        <w:tc>
          <w:tcPr>
            <w:tcW w:w="2570" w:type="dxa"/>
            <w:vMerge w:val="restart"/>
          </w:tcPr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Наименование</w:t>
            </w:r>
          </w:p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показателя</w:t>
            </w:r>
          </w:p>
        </w:tc>
        <w:tc>
          <w:tcPr>
            <w:tcW w:w="1485" w:type="dxa"/>
            <w:vMerge w:val="restart"/>
          </w:tcPr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Уточненные</w:t>
            </w:r>
          </w:p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назначения</w:t>
            </w:r>
          </w:p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 2017 год</w:t>
            </w:r>
          </w:p>
        </w:tc>
        <w:tc>
          <w:tcPr>
            <w:tcW w:w="3638" w:type="dxa"/>
            <w:gridSpan w:val="3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Исполнено за 2017 год</w:t>
            </w:r>
          </w:p>
        </w:tc>
        <w:tc>
          <w:tcPr>
            <w:tcW w:w="1203" w:type="dxa"/>
            <w:vMerge w:val="restart"/>
          </w:tcPr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proofErr w:type="spellStart"/>
            <w:r w:rsidRPr="009A67F4">
              <w:rPr>
                <w:b/>
                <w:sz w:val="18"/>
                <w:szCs w:val="18"/>
                <w:lang w:val="ru-RU" w:bidi="ar-SA"/>
              </w:rPr>
              <w:t>Неиспол</w:t>
            </w:r>
            <w:proofErr w:type="spellEnd"/>
            <w:r w:rsidRPr="009A67F4">
              <w:rPr>
                <w:b/>
                <w:sz w:val="18"/>
                <w:szCs w:val="18"/>
                <w:lang w:val="ru-RU" w:bidi="ar-SA"/>
              </w:rPr>
              <w:t>-</w:t>
            </w:r>
          </w:p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proofErr w:type="spellStart"/>
            <w:r w:rsidRPr="009A67F4">
              <w:rPr>
                <w:b/>
                <w:sz w:val="18"/>
                <w:szCs w:val="18"/>
                <w:lang w:val="ru-RU" w:bidi="ar-SA"/>
              </w:rPr>
              <w:t>ненные</w:t>
            </w:r>
            <w:proofErr w:type="spellEnd"/>
          </w:p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назначения</w:t>
            </w:r>
          </w:p>
        </w:tc>
      </w:tr>
      <w:tr w:rsidR="00E16528" w:rsidRPr="009A67F4" w:rsidTr="00292D86">
        <w:trPr>
          <w:trHeight w:val="333"/>
        </w:trPr>
        <w:tc>
          <w:tcPr>
            <w:tcW w:w="675" w:type="dxa"/>
            <w:vMerge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70" w:type="dxa"/>
            <w:vMerge/>
          </w:tcPr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485" w:type="dxa"/>
            <w:vMerge/>
          </w:tcPr>
          <w:p w:rsidR="00E16528" w:rsidRPr="009A67F4" w:rsidRDefault="00E16528" w:rsidP="00292D8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193" w:type="dxa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1183" w:type="dxa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62" w:type="dxa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Удельный вес</w:t>
            </w:r>
          </w:p>
        </w:tc>
        <w:tc>
          <w:tcPr>
            <w:tcW w:w="1203" w:type="dxa"/>
            <w:vMerge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 w:eastAsia="ru-RU" w:bidi="ar-SA"/>
              </w:rPr>
            </w:pPr>
          </w:p>
        </w:tc>
      </w:tr>
      <w:tr w:rsidR="00E16528" w:rsidRPr="009A67F4" w:rsidTr="00292D86">
        <w:tc>
          <w:tcPr>
            <w:tcW w:w="675" w:type="dxa"/>
          </w:tcPr>
          <w:p w:rsidR="00E16528" w:rsidRPr="009A67F4" w:rsidRDefault="00E16528" w:rsidP="00E1652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0801</w:t>
            </w:r>
          </w:p>
        </w:tc>
        <w:tc>
          <w:tcPr>
            <w:tcW w:w="2570" w:type="dxa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ru-RU" w:eastAsia="ru-RU" w:bidi="ar-SA"/>
              </w:rPr>
            </w:pPr>
            <w:proofErr w:type="spellStart"/>
            <w:r w:rsidRPr="009A67F4">
              <w:rPr>
                <w:rFonts w:asciiTheme="minorHAnsi" w:hAnsiTheme="minorHAnsi" w:cstheme="minorHAnsi"/>
                <w:bCs/>
              </w:rPr>
              <w:t>Культура</w:t>
            </w:r>
            <w:proofErr w:type="spellEnd"/>
          </w:p>
        </w:tc>
        <w:tc>
          <w:tcPr>
            <w:tcW w:w="1485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38388,6</w:t>
            </w:r>
          </w:p>
        </w:tc>
        <w:tc>
          <w:tcPr>
            <w:tcW w:w="1193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38388,6</w:t>
            </w:r>
          </w:p>
        </w:tc>
        <w:tc>
          <w:tcPr>
            <w:tcW w:w="1183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100</w:t>
            </w:r>
          </w:p>
        </w:tc>
        <w:tc>
          <w:tcPr>
            <w:tcW w:w="1262" w:type="dxa"/>
            <w:vAlign w:val="center"/>
          </w:tcPr>
          <w:p w:rsidR="00E16528" w:rsidRPr="009A67F4" w:rsidRDefault="00E16528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86,3</w:t>
            </w:r>
          </w:p>
        </w:tc>
        <w:tc>
          <w:tcPr>
            <w:tcW w:w="1203" w:type="dxa"/>
            <w:vAlign w:val="center"/>
          </w:tcPr>
          <w:p w:rsidR="00E16528" w:rsidRPr="009A67F4" w:rsidRDefault="00E16528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</w:p>
        </w:tc>
      </w:tr>
      <w:tr w:rsidR="00E16528" w:rsidRPr="009A67F4" w:rsidTr="00292D86">
        <w:tc>
          <w:tcPr>
            <w:tcW w:w="675" w:type="dxa"/>
          </w:tcPr>
          <w:p w:rsidR="00E16528" w:rsidRPr="009A67F4" w:rsidRDefault="00E16528" w:rsidP="00E1652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0804</w:t>
            </w:r>
          </w:p>
        </w:tc>
        <w:tc>
          <w:tcPr>
            <w:tcW w:w="2570" w:type="dxa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ru-RU" w:eastAsia="ru-RU" w:bidi="ar-SA"/>
              </w:rPr>
            </w:pPr>
            <w:r w:rsidRPr="009A67F4">
              <w:rPr>
                <w:rFonts w:asciiTheme="minorHAnsi" w:hAnsiTheme="minorHAnsi" w:cstheme="minorHAnsi"/>
                <w:bCs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485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6073,9</w:t>
            </w:r>
          </w:p>
        </w:tc>
        <w:tc>
          <w:tcPr>
            <w:tcW w:w="1193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6073,9</w:t>
            </w:r>
          </w:p>
        </w:tc>
        <w:tc>
          <w:tcPr>
            <w:tcW w:w="1183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100</w:t>
            </w:r>
          </w:p>
        </w:tc>
        <w:tc>
          <w:tcPr>
            <w:tcW w:w="1262" w:type="dxa"/>
            <w:vAlign w:val="center"/>
          </w:tcPr>
          <w:p w:rsidR="00E16528" w:rsidRPr="009A67F4" w:rsidRDefault="00E16528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13,7</w:t>
            </w:r>
          </w:p>
        </w:tc>
        <w:tc>
          <w:tcPr>
            <w:tcW w:w="1203" w:type="dxa"/>
            <w:vAlign w:val="center"/>
          </w:tcPr>
          <w:p w:rsidR="00E16528" w:rsidRPr="009A67F4" w:rsidRDefault="00E16528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</w:p>
        </w:tc>
      </w:tr>
      <w:tr w:rsidR="00E16528" w:rsidRPr="009A67F4" w:rsidTr="00292D86">
        <w:tc>
          <w:tcPr>
            <w:tcW w:w="675" w:type="dxa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</w:p>
        </w:tc>
        <w:tc>
          <w:tcPr>
            <w:tcW w:w="2570" w:type="dxa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rFonts w:asciiTheme="minorHAnsi" w:hAnsiTheme="minorHAnsi" w:cstheme="minorHAnsi"/>
                <w:b/>
                <w:bCs/>
                <w:lang w:val="ru-RU" w:bidi="ar-SA"/>
              </w:rPr>
              <w:t>Итого по разделу</w:t>
            </w:r>
          </w:p>
        </w:tc>
        <w:tc>
          <w:tcPr>
            <w:tcW w:w="1485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44462,5</w:t>
            </w:r>
          </w:p>
        </w:tc>
        <w:tc>
          <w:tcPr>
            <w:tcW w:w="1193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44462,5</w:t>
            </w:r>
          </w:p>
        </w:tc>
        <w:tc>
          <w:tcPr>
            <w:tcW w:w="1183" w:type="dxa"/>
            <w:vAlign w:val="center"/>
          </w:tcPr>
          <w:p w:rsidR="00E16528" w:rsidRPr="009A67F4" w:rsidRDefault="00E16528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100</w:t>
            </w:r>
          </w:p>
        </w:tc>
        <w:tc>
          <w:tcPr>
            <w:tcW w:w="1262" w:type="dxa"/>
            <w:vAlign w:val="center"/>
          </w:tcPr>
          <w:p w:rsidR="00E16528" w:rsidRPr="009A67F4" w:rsidRDefault="00E16528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100</w:t>
            </w:r>
          </w:p>
        </w:tc>
        <w:tc>
          <w:tcPr>
            <w:tcW w:w="1203" w:type="dxa"/>
            <w:vAlign w:val="center"/>
          </w:tcPr>
          <w:p w:rsidR="00E16528" w:rsidRPr="009A67F4" w:rsidRDefault="00E16528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</w:p>
        </w:tc>
      </w:tr>
    </w:tbl>
    <w:p w:rsidR="00E16528" w:rsidRPr="009A67F4" w:rsidRDefault="00E16528" w:rsidP="00E165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E16528" w:rsidRPr="009A67F4" w:rsidRDefault="00E16528" w:rsidP="00E165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Основная доля произведенных расходов приходится на подраздел "Культура" – 86,3 %. По подразделу "Другие вопросы в области культуры, кинематографии " доля составила 13,7%.</w:t>
      </w:r>
    </w:p>
    <w:p w:rsidR="00371600" w:rsidRPr="009A67F4" w:rsidRDefault="00687823" w:rsidP="0068782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="00371600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разделу запланированы мероприятия одной муниципальной программы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"Сохранение и развитие культуры на территории Лесозаводского городского округа на 2014-2020 годы" (38388,6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.) и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непрограммных направлений деятельности органов местного самоуправления и казенных учреждений ЛГО (6073,9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.).</w:t>
      </w:r>
    </w:p>
    <w:p w:rsidR="004361AD" w:rsidRPr="009A67F4" w:rsidRDefault="002F2C1B" w:rsidP="004361AD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687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расходы по разделу у</w:t>
      </w:r>
      <w:r w:rsidR="00687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величились</w:t>
      </w:r>
      <w:r w:rsidR="0079309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687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3854,9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9309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687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4361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687823" w:rsidRPr="009A67F4" w:rsidRDefault="00687823" w:rsidP="004361AD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87823" w:rsidRPr="009A67F4" w:rsidRDefault="00687823" w:rsidP="004361AD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 1000 «Социальная политика»</w:t>
      </w:r>
    </w:p>
    <w:p w:rsidR="00843BD9" w:rsidRPr="009A67F4" w:rsidRDefault="00843BD9" w:rsidP="00843BD9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осуществляли два ГРБС: а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Pr="009A67F4">
        <w:rPr>
          <w:sz w:val="24"/>
          <w:szCs w:val="24"/>
          <w:lang w:val="ru-RU"/>
        </w:rPr>
        <w:t xml:space="preserve"> МКУ «Управление образования Лесозаводского городского округа».</w:t>
      </w:r>
    </w:p>
    <w:p w:rsidR="00843BD9" w:rsidRPr="009A67F4" w:rsidRDefault="00843BD9" w:rsidP="002F2C1B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Уточненные бюджетные назначения по разделу на 2017 год составляют </w:t>
      </w:r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>19807,7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что на 6326,7 </w:t>
      </w:r>
      <w:proofErr w:type="spellStart"/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больше первоначально утвержденных бюджетных назначений (13481 </w:t>
      </w:r>
      <w:proofErr w:type="spellStart"/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  <w:r w:rsidR="00523A03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523A0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Исполнение расходов по данному разделу составило </w:t>
      </w:r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>18770,9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или </w:t>
      </w:r>
      <w:r w:rsidR="00626601" w:rsidRPr="009A67F4">
        <w:rPr>
          <w:rFonts w:ascii="Times New Roman" w:hAnsi="Times New Roman" w:cs="Times New Roman"/>
          <w:sz w:val="24"/>
          <w:szCs w:val="24"/>
          <w:lang w:val="ru-RU" w:bidi="ar-SA"/>
        </w:rPr>
        <w:t>94,8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%.</w:t>
      </w:r>
    </w:p>
    <w:p w:rsidR="00523A03" w:rsidRPr="009A67F4" w:rsidRDefault="00523A03" w:rsidP="00523A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Удельный вес кассовых расходов по данному разделу в общем объеме исполненных расходов местного бюджета в 2017 году составляет 1,8 %.</w:t>
      </w:r>
    </w:p>
    <w:p w:rsidR="002F2C1B" w:rsidRPr="009A67F4" w:rsidRDefault="002F2C1B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Наибольший объём средств по разделу направлен в 201</w:t>
      </w:r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</w:t>
      </w:r>
      <w:r w:rsidR="0024177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подразделы:</w:t>
      </w:r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1004 «Охрана семьи и детства» в сумме  9393,2 </w:t>
      </w:r>
      <w:proofErr w:type="spellStart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(50% от расходов по разделу),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1003 «Социальное обеспечение населения»</w:t>
      </w:r>
      <w:r w:rsidR="0024177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6392,7 </w:t>
      </w:r>
      <w:proofErr w:type="spellStart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(33,5%), 1001 «Пенсионное обеспечение» в сумме 3084 </w:t>
      </w:r>
      <w:proofErr w:type="spellStart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23A0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(16,4%).</w:t>
      </w:r>
    </w:p>
    <w:p w:rsidR="00523A03" w:rsidRPr="009A67F4" w:rsidRDefault="00DA3DA1" w:rsidP="002F2C1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2017 год по разделу предусмотрены расходы на реализацию двух муниципальных программ </w:t>
      </w:r>
      <w:r w:rsidR="003327B2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округа",  "Развитие образования Лесозаводского городского округа на 2014-2020 годы"</w:t>
      </w:r>
      <w:r w:rsidR="003327B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</w:t>
      </w:r>
      <w:r w:rsidR="003327B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общей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сумме 15686,9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83,6</w:t>
      </w:r>
      <w:r w:rsidR="003327B2" w:rsidRPr="009A67F4">
        <w:rPr>
          <w:rFonts w:ascii="Times New Roman" w:hAnsi="Times New Roman" w:cs="Times New Roman"/>
          <w:sz w:val="24"/>
          <w:szCs w:val="24"/>
          <w:lang w:val="ru-RU" w:bidi="ar-SA"/>
        </w:rPr>
        <w:t>% от общих  расходов по разделу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и непрограммных направлений деятельности органов местного самоуправления и казенных учреждений ЛГО</w:t>
      </w:r>
      <w:r w:rsidR="003327B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3084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16,4% от общих  расходов по разделу.</w:t>
      </w:r>
    </w:p>
    <w:p w:rsidR="00FD60C7" w:rsidRPr="009A67F4" w:rsidRDefault="00E47DBB" w:rsidP="00FD60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Неисполнение плановых назначений в </w:t>
      </w:r>
      <w:r w:rsidR="00880677" w:rsidRPr="009A67F4">
        <w:rPr>
          <w:rFonts w:ascii="Times New Roman" w:hAnsi="Times New Roman" w:cs="Times New Roman"/>
          <w:sz w:val="24"/>
          <w:szCs w:val="24"/>
          <w:lang w:val="ru-RU" w:bidi="ar-SA"/>
        </w:rPr>
        <w:t>сумме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1036,8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связано с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недо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поступлением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бюджет городского округа субвенци</w:t>
      </w:r>
      <w:r w:rsidR="00FD60C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FD60C7" w:rsidRPr="009A67F4">
        <w:rPr>
          <w:rFonts w:eastAsia="Times New Roman" w:cstheme="minorHAnsi"/>
          <w:bCs/>
          <w:sz w:val="24"/>
          <w:szCs w:val="24"/>
          <w:lang w:val="ru-RU"/>
        </w:rPr>
        <w:t>на компенсацию части родительской платы за содержание ребенка</w:t>
      </w:r>
      <w:r w:rsidR="00FD60C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880677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D60C7" w:rsidRPr="009A67F4">
        <w:rPr>
          <w:rFonts w:ascii="Times New Roman" w:hAnsi="Times New Roman" w:cs="Times New Roman"/>
          <w:sz w:val="24"/>
          <w:szCs w:val="24"/>
          <w:lang w:val="ru-RU" w:bidi="ar-SA"/>
        </w:rPr>
        <w:t>а также с тем, что расходы на обеспечение мер социальной поддержки граждан имеют заявительный характер  и осуществлялись исходя из фактически поступивших заявлений.</w:t>
      </w:r>
    </w:p>
    <w:p w:rsidR="005C5AC4" w:rsidRPr="009A67F4" w:rsidRDefault="005C5AC4" w:rsidP="005C5AC4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2016 годом расходы по разделу уменьшились на 2808,1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13%. </w:t>
      </w:r>
    </w:p>
    <w:p w:rsidR="00DA3DA1" w:rsidRPr="009A67F4" w:rsidRDefault="00FD60C7" w:rsidP="002F2C1B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 1100 «Физическая культура и спорт»</w:t>
      </w:r>
    </w:p>
    <w:p w:rsidR="002F2C1B" w:rsidRPr="009A67F4" w:rsidRDefault="002F2C1B" w:rsidP="002F2C1B">
      <w:pPr>
        <w:spacing w:before="6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5C5AC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два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ГРБС: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A73C17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="00A73C17" w:rsidRPr="009A67F4">
        <w:rPr>
          <w:sz w:val="24"/>
          <w:szCs w:val="24"/>
          <w:lang w:val="ru-RU"/>
        </w:rPr>
        <w:t xml:space="preserve"> </w:t>
      </w:r>
      <w:r w:rsidR="00A73C17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спорта».</w:t>
      </w:r>
    </w:p>
    <w:p w:rsidR="00064976" w:rsidRPr="009A67F4" w:rsidRDefault="005C5AC4" w:rsidP="00064976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Уточненные бюджетные назначения по разделу на 2017 год составляют 9628,5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что на 598,5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больше первоначально утвержденных бюджетных назначений (9030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.).  Исполнение расходов по данному разделу составило 9628,5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., или 100%.</w:t>
      </w:r>
      <w:r w:rsidR="0006497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сравнению с 2016 годом расходы по разделу уменьшились на 2136,4 </w:t>
      </w:r>
      <w:proofErr w:type="spellStart"/>
      <w:r w:rsidR="0006497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06497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18%. </w:t>
      </w:r>
    </w:p>
    <w:p w:rsidR="000D43E1" w:rsidRPr="009A67F4" w:rsidRDefault="000D43E1" w:rsidP="000D43E1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предусмотрены расходы на реализацию двух муниципальных программ. Основная доля произведенных расходов приходится на МП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"Развитие физической культуры и спорта на территории  Лесозаводского городского округа на 2014-2020 годы" – 9123,5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или 94,8% от расходов по разделу,</w:t>
      </w:r>
      <w:r w:rsidRPr="009A67F4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МП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 – 505,9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или 5,2%.</w:t>
      </w:r>
    </w:p>
    <w:p w:rsidR="00B82D1F" w:rsidRPr="009A67F4" w:rsidRDefault="00B82D1F" w:rsidP="00B82D1F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D43E1" w:rsidRPr="009A67F4" w:rsidRDefault="00B82D1F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Раздел 1200 «Средства массовой информации»</w:t>
      </w:r>
    </w:p>
    <w:p w:rsidR="00292D86" w:rsidRPr="009A67F4" w:rsidRDefault="00292D86" w:rsidP="00292D86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Уточненные бюджетные назначения по разделу на 2017 год составляют 3419,3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что на 919,3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больше первоначально утвержденных бюджетных назначений (2500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.).  Исполнение расходов по данному разделу составило 3373,9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., или 98,7%.</w:t>
      </w:r>
    </w:p>
    <w:p w:rsidR="00292D86" w:rsidRPr="009A67F4" w:rsidRDefault="00292D86" w:rsidP="00292D86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разделу запланированы мероприятия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непрограммных направлений деятельности органов местного самоуправления.</w:t>
      </w:r>
    </w:p>
    <w:p w:rsidR="00292D86" w:rsidRPr="009A67F4" w:rsidRDefault="00292D86" w:rsidP="00292D8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Анализ исполнения расходов местного бюджета за 2017 год в разрезе подразделов представлен в таблице.</w:t>
      </w:r>
    </w:p>
    <w:p w:rsidR="00292D86" w:rsidRPr="009A67F4" w:rsidRDefault="00292D86" w:rsidP="00292D8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70"/>
        <w:gridCol w:w="1485"/>
        <w:gridCol w:w="1193"/>
        <w:gridCol w:w="1183"/>
        <w:gridCol w:w="1262"/>
        <w:gridCol w:w="1203"/>
      </w:tblGrid>
      <w:tr w:rsidR="00292D86" w:rsidRPr="009A67F4" w:rsidTr="00292D86">
        <w:trPr>
          <w:trHeight w:val="492"/>
        </w:trPr>
        <w:tc>
          <w:tcPr>
            <w:tcW w:w="675" w:type="dxa"/>
            <w:vMerge w:val="restart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подраздел</w:t>
            </w:r>
          </w:p>
        </w:tc>
        <w:tc>
          <w:tcPr>
            <w:tcW w:w="2570" w:type="dxa"/>
            <w:vMerge w:val="restart"/>
          </w:tcPr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Наименование</w:t>
            </w:r>
          </w:p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показателя</w:t>
            </w:r>
          </w:p>
        </w:tc>
        <w:tc>
          <w:tcPr>
            <w:tcW w:w="1485" w:type="dxa"/>
            <w:vMerge w:val="restart"/>
          </w:tcPr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Уточненные</w:t>
            </w:r>
          </w:p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назначения</w:t>
            </w:r>
          </w:p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 2017 год</w:t>
            </w:r>
          </w:p>
        </w:tc>
        <w:tc>
          <w:tcPr>
            <w:tcW w:w="3638" w:type="dxa"/>
            <w:gridSpan w:val="3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Исполнено за 2017 год</w:t>
            </w:r>
          </w:p>
        </w:tc>
        <w:tc>
          <w:tcPr>
            <w:tcW w:w="1203" w:type="dxa"/>
            <w:vMerge w:val="restart"/>
          </w:tcPr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proofErr w:type="spellStart"/>
            <w:r w:rsidRPr="009A67F4">
              <w:rPr>
                <w:b/>
                <w:sz w:val="18"/>
                <w:szCs w:val="18"/>
                <w:lang w:val="ru-RU" w:bidi="ar-SA"/>
              </w:rPr>
              <w:t>Неиспол</w:t>
            </w:r>
            <w:proofErr w:type="spellEnd"/>
            <w:r w:rsidRPr="009A67F4">
              <w:rPr>
                <w:b/>
                <w:sz w:val="18"/>
                <w:szCs w:val="18"/>
                <w:lang w:val="ru-RU" w:bidi="ar-SA"/>
              </w:rPr>
              <w:t>-</w:t>
            </w:r>
          </w:p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proofErr w:type="spellStart"/>
            <w:r w:rsidRPr="009A67F4">
              <w:rPr>
                <w:b/>
                <w:sz w:val="18"/>
                <w:szCs w:val="18"/>
                <w:lang w:val="ru-RU" w:bidi="ar-SA"/>
              </w:rPr>
              <w:t>ненные</w:t>
            </w:r>
            <w:proofErr w:type="spellEnd"/>
          </w:p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назначения</w:t>
            </w:r>
          </w:p>
        </w:tc>
      </w:tr>
      <w:tr w:rsidR="00292D86" w:rsidRPr="009A67F4" w:rsidTr="00292D86">
        <w:trPr>
          <w:trHeight w:val="333"/>
        </w:trPr>
        <w:tc>
          <w:tcPr>
            <w:tcW w:w="675" w:type="dxa"/>
            <w:vMerge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70" w:type="dxa"/>
            <w:vMerge/>
          </w:tcPr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485" w:type="dxa"/>
            <w:vMerge/>
          </w:tcPr>
          <w:p w:rsidR="00292D86" w:rsidRPr="009A67F4" w:rsidRDefault="00292D86" w:rsidP="00292D8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193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1183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62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 w:eastAsia="ru-RU" w:bidi="ar-SA"/>
              </w:rPr>
              <w:t>Удельный вес</w:t>
            </w:r>
          </w:p>
        </w:tc>
        <w:tc>
          <w:tcPr>
            <w:tcW w:w="1203" w:type="dxa"/>
            <w:vMerge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 w:eastAsia="ru-RU" w:bidi="ar-SA"/>
              </w:rPr>
            </w:pPr>
          </w:p>
        </w:tc>
      </w:tr>
      <w:tr w:rsidR="00292D86" w:rsidRPr="009A67F4" w:rsidTr="00292D86">
        <w:tc>
          <w:tcPr>
            <w:tcW w:w="675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1201</w:t>
            </w:r>
          </w:p>
        </w:tc>
        <w:tc>
          <w:tcPr>
            <w:tcW w:w="2570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proofErr w:type="spellStart"/>
            <w:r w:rsidRPr="009A67F4">
              <w:rPr>
                <w:rFonts w:asciiTheme="minorHAnsi" w:hAnsiTheme="minorHAnsi" w:cstheme="minorHAnsi"/>
                <w:bCs/>
              </w:rPr>
              <w:t>Телевидение</w:t>
            </w:r>
            <w:proofErr w:type="spellEnd"/>
            <w:r w:rsidRPr="009A67F4">
              <w:rPr>
                <w:rFonts w:asciiTheme="minorHAnsi" w:hAnsiTheme="minorHAnsi" w:cstheme="minorHAnsi"/>
                <w:bCs/>
              </w:rPr>
              <w:t xml:space="preserve"> и </w:t>
            </w:r>
            <w:proofErr w:type="spellStart"/>
            <w:r w:rsidRPr="009A67F4">
              <w:rPr>
                <w:rFonts w:asciiTheme="minorHAnsi" w:hAnsiTheme="minorHAnsi" w:cstheme="minorHAnsi"/>
                <w:bCs/>
              </w:rPr>
              <w:t>радиовещание</w:t>
            </w:r>
            <w:proofErr w:type="spellEnd"/>
          </w:p>
        </w:tc>
        <w:tc>
          <w:tcPr>
            <w:tcW w:w="1485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1440</w:t>
            </w:r>
          </w:p>
        </w:tc>
        <w:tc>
          <w:tcPr>
            <w:tcW w:w="1193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1440</w:t>
            </w:r>
          </w:p>
        </w:tc>
        <w:tc>
          <w:tcPr>
            <w:tcW w:w="1183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100</w:t>
            </w:r>
          </w:p>
        </w:tc>
        <w:tc>
          <w:tcPr>
            <w:tcW w:w="1262" w:type="dxa"/>
            <w:vAlign w:val="center"/>
          </w:tcPr>
          <w:p w:rsidR="00292D86" w:rsidRPr="009A67F4" w:rsidRDefault="00292D86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42,7</w:t>
            </w:r>
          </w:p>
        </w:tc>
        <w:tc>
          <w:tcPr>
            <w:tcW w:w="1203" w:type="dxa"/>
            <w:vAlign w:val="center"/>
          </w:tcPr>
          <w:p w:rsidR="00292D86" w:rsidRPr="009A67F4" w:rsidRDefault="00292D86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</w:p>
        </w:tc>
      </w:tr>
      <w:tr w:rsidR="00292D86" w:rsidRPr="009A67F4" w:rsidTr="00292D86">
        <w:tc>
          <w:tcPr>
            <w:tcW w:w="675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1202</w:t>
            </w:r>
          </w:p>
        </w:tc>
        <w:tc>
          <w:tcPr>
            <w:tcW w:w="2570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proofErr w:type="spellStart"/>
            <w:r w:rsidRPr="009A67F4">
              <w:rPr>
                <w:rFonts w:asciiTheme="minorHAnsi" w:hAnsiTheme="minorHAnsi" w:cstheme="minorHAnsi"/>
                <w:bCs/>
              </w:rPr>
              <w:t>Периодическая</w:t>
            </w:r>
            <w:proofErr w:type="spellEnd"/>
            <w:r w:rsidRPr="009A67F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A67F4">
              <w:rPr>
                <w:rFonts w:asciiTheme="minorHAnsi" w:hAnsiTheme="minorHAnsi" w:cstheme="minorHAnsi"/>
                <w:bCs/>
              </w:rPr>
              <w:t>печать</w:t>
            </w:r>
            <w:proofErr w:type="spellEnd"/>
            <w:r w:rsidRPr="009A67F4">
              <w:rPr>
                <w:rFonts w:asciiTheme="minorHAnsi" w:hAnsiTheme="minorHAnsi" w:cstheme="minorHAnsi"/>
                <w:bCs/>
              </w:rPr>
              <w:t xml:space="preserve"> и </w:t>
            </w:r>
            <w:proofErr w:type="spellStart"/>
            <w:r w:rsidRPr="009A67F4">
              <w:rPr>
                <w:rFonts w:asciiTheme="minorHAnsi" w:hAnsiTheme="minorHAnsi" w:cstheme="minorHAnsi"/>
                <w:bCs/>
              </w:rPr>
              <w:t>издательства</w:t>
            </w:r>
            <w:proofErr w:type="spellEnd"/>
          </w:p>
        </w:tc>
        <w:tc>
          <w:tcPr>
            <w:tcW w:w="1485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1979,3</w:t>
            </w:r>
          </w:p>
        </w:tc>
        <w:tc>
          <w:tcPr>
            <w:tcW w:w="1193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1933,9</w:t>
            </w:r>
          </w:p>
        </w:tc>
        <w:tc>
          <w:tcPr>
            <w:tcW w:w="1183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97,7</w:t>
            </w:r>
          </w:p>
        </w:tc>
        <w:tc>
          <w:tcPr>
            <w:tcW w:w="1262" w:type="dxa"/>
            <w:vAlign w:val="center"/>
          </w:tcPr>
          <w:p w:rsidR="00292D86" w:rsidRPr="009A67F4" w:rsidRDefault="00292D86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57,3</w:t>
            </w:r>
          </w:p>
        </w:tc>
        <w:tc>
          <w:tcPr>
            <w:tcW w:w="1203" w:type="dxa"/>
            <w:vAlign w:val="center"/>
          </w:tcPr>
          <w:p w:rsidR="00292D86" w:rsidRPr="009A67F4" w:rsidRDefault="00292D86" w:rsidP="00292D86">
            <w:pPr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-45,4</w:t>
            </w:r>
          </w:p>
        </w:tc>
      </w:tr>
      <w:tr w:rsidR="00292D86" w:rsidRPr="009A67F4" w:rsidTr="00292D86">
        <w:tc>
          <w:tcPr>
            <w:tcW w:w="675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</w:p>
        </w:tc>
        <w:tc>
          <w:tcPr>
            <w:tcW w:w="2570" w:type="dxa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lang w:val="ru-RU" w:eastAsia="ru-RU" w:bidi="ar-SA"/>
              </w:rPr>
            </w:pPr>
            <w:r w:rsidRPr="009A67F4">
              <w:rPr>
                <w:rFonts w:asciiTheme="minorHAnsi" w:hAnsiTheme="minorHAnsi" w:cstheme="minorHAnsi"/>
                <w:b/>
                <w:bCs/>
                <w:lang w:val="ru-RU" w:bidi="ar-SA"/>
              </w:rPr>
              <w:t>Итого по разделу</w:t>
            </w:r>
          </w:p>
        </w:tc>
        <w:tc>
          <w:tcPr>
            <w:tcW w:w="1485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lang w:val="ru-RU" w:eastAsia="ru-RU" w:bidi="ar-SA"/>
              </w:rPr>
            </w:pPr>
            <w:r w:rsidRPr="009A67F4">
              <w:rPr>
                <w:b/>
                <w:lang w:val="ru-RU" w:eastAsia="ru-RU" w:bidi="ar-SA"/>
              </w:rPr>
              <w:t>3419,3</w:t>
            </w:r>
          </w:p>
        </w:tc>
        <w:tc>
          <w:tcPr>
            <w:tcW w:w="1193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lang w:val="ru-RU" w:eastAsia="ru-RU" w:bidi="ar-SA"/>
              </w:rPr>
            </w:pPr>
            <w:r w:rsidRPr="009A67F4">
              <w:rPr>
                <w:b/>
                <w:lang w:val="ru-RU" w:eastAsia="ru-RU" w:bidi="ar-SA"/>
              </w:rPr>
              <w:t>3373,9</w:t>
            </w:r>
          </w:p>
        </w:tc>
        <w:tc>
          <w:tcPr>
            <w:tcW w:w="1183" w:type="dxa"/>
            <w:vAlign w:val="center"/>
          </w:tcPr>
          <w:p w:rsidR="00292D86" w:rsidRPr="009A67F4" w:rsidRDefault="00292D86" w:rsidP="00292D86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lang w:val="ru-RU" w:eastAsia="ru-RU" w:bidi="ar-SA"/>
              </w:rPr>
            </w:pPr>
            <w:r w:rsidRPr="009A67F4">
              <w:rPr>
                <w:b/>
                <w:lang w:val="ru-RU" w:eastAsia="ru-RU" w:bidi="ar-SA"/>
              </w:rPr>
              <w:t>98,7</w:t>
            </w:r>
          </w:p>
        </w:tc>
        <w:tc>
          <w:tcPr>
            <w:tcW w:w="1262" w:type="dxa"/>
            <w:vAlign w:val="center"/>
          </w:tcPr>
          <w:p w:rsidR="00292D86" w:rsidRPr="009A67F4" w:rsidRDefault="00292D86" w:rsidP="00292D86">
            <w:pPr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100</w:t>
            </w:r>
          </w:p>
        </w:tc>
        <w:tc>
          <w:tcPr>
            <w:tcW w:w="1203" w:type="dxa"/>
            <w:vAlign w:val="center"/>
          </w:tcPr>
          <w:p w:rsidR="00292D86" w:rsidRPr="009A67F4" w:rsidRDefault="00292D86" w:rsidP="00292D86">
            <w:pPr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-45,4</w:t>
            </w:r>
          </w:p>
        </w:tc>
      </w:tr>
    </w:tbl>
    <w:p w:rsidR="00292D86" w:rsidRPr="009A67F4" w:rsidRDefault="00292D86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sz w:val="24"/>
          <w:szCs w:val="24"/>
          <w:lang w:val="ru-RU"/>
        </w:rPr>
      </w:pPr>
    </w:p>
    <w:p w:rsidR="00292D86" w:rsidRPr="009A67F4" w:rsidRDefault="00292D86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Наибольшую долю расходов в общем объеме раздела занимают расходы по подразделу «</w:t>
      </w:r>
      <w:r w:rsidRPr="009A67F4">
        <w:rPr>
          <w:rFonts w:cstheme="minorHAnsi"/>
          <w:bCs/>
          <w:sz w:val="24"/>
          <w:szCs w:val="24"/>
          <w:lang w:val="ru-RU"/>
        </w:rPr>
        <w:t>Периодическая печать и издательства» - 57,3%.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Неисполнение плановых назначений поданному  подразделу составляет 45,4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eastAsia="Times New Roman" w:cstheme="minorHAnsi"/>
          <w:bCs/>
          <w:sz w:val="24"/>
          <w:szCs w:val="24"/>
          <w:lang w:val="ru-RU" w:eastAsia="ru-RU" w:bidi="ar-SA"/>
        </w:rPr>
        <w:t xml:space="preserve"> Согласно пояснительной записке экономия образовалась в результате оплаты по актам за фактически произведенные работы.</w:t>
      </w:r>
    </w:p>
    <w:p w:rsidR="00292D86" w:rsidRPr="009A67F4" w:rsidRDefault="00292D86" w:rsidP="00292D86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2016 годом расходы по разделу увеличились на 373,9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1</w:t>
      </w:r>
      <w:r w:rsidR="004E2BB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</w:p>
    <w:p w:rsidR="006D64D7" w:rsidRPr="009A67F4" w:rsidRDefault="006D64D7" w:rsidP="00292D86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2D86" w:rsidRPr="009A67F4" w:rsidRDefault="006D64D7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1300 «Обслуживание государственного и муниципального долга»</w:t>
      </w:r>
    </w:p>
    <w:p w:rsidR="009B244C" w:rsidRPr="009A67F4" w:rsidRDefault="009B244C" w:rsidP="009B24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по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средствам по обслуживанию муниципального долга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разделу осуществлялось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Финансовым управлением администрации ЛГО.</w:t>
      </w:r>
    </w:p>
    <w:p w:rsidR="009B244C" w:rsidRPr="009A67F4" w:rsidRDefault="009B244C" w:rsidP="009B24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отражены расходы на процентные платежи по муниципальному долгу Лесозаводского городского округа  в рамках подпрограммы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"Эффективное управление финансами Лесозаводского городского округа и оптимизация муниципального долга"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муниципальной программы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"Экономическое развитие Лесозаводского городского округа" на 2014-2020 годы.</w:t>
      </w:r>
    </w:p>
    <w:p w:rsidR="00663623" w:rsidRPr="009A67F4" w:rsidRDefault="009B244C" w:rsidP="00BF09AC">
      <w:pPr>
        <w:autoSpaceDE w:val="0"/>
        <w:autoSpaceDN w:val="0"/>
        <w:adjustRightInd w:val="0"/>
        <w:ind w:firstLine="567"/>
        <w:outlineLvl w:val="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Уточненные бюджетные назначения утверждены в объеме 11828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что на 1828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больше первоначально утвержденных бюджетных назначений (10000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.).  Исполнение расходов по данному разделу составило 11824,1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., или 99,9%.</w:t>
      </w:r>
      <w:r w:rsidR="00BF09A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636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отношению к 201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 </w:t>
      </w:r>
      <w:r w:rsidR="006636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году расходы по разделу 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меньшились на 104,4 </w:t>
      </w:r>
      <w:proofErr w:type="spellStart"/>
      <w:r w:rsidR="006636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6636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0,9</w:t>
      </w:r>
      <w:r w:rsidR="008C66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что обусловлено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снижением кредитной ставки</w:t>
      </w:r>
      <w:r w:rsidR="008C66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муниципальных заимствований.</w:t>
      </w:r>
    </w:p>
    <w:p w:rsidR="00103389" w:rsidRPr="009A67F4" w:rsidRDefault="00103389" w:rsidP="00103389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FE2E1E" w:rsidRPr="009A67F4" w:rsidRDefault="00FE2E1E" w:rsidP="00FE2E1E">
      <w:pPr>
        <w:pStyle w:val="a3"/>
        <w:ind w:left="36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</w:t>
      </w:r>
      <w:r w:rsidR="00FF34A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A4750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3.2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Использование средств бюджетных фондов </w:t>
      </w:r>
    </w:p>
    <w:p w:rsidR="00FE2E1E" w:rsidRPr="009A67F4" w:rsidRDefault="00FE2E1E" w:rsidP="00FE2E1E">
      <w:pPr>
        <w:ind w:left="720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</w:t>
      </w:r>
      <w:r w:rsidRPr="009A67F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Резервный фонд </w:t>
      </w:r>
    </w:p>
    <w:p w:rsidR="00FE2E1E" w:rsidRPr="009A67F4" w:rsidRDefault="00FE2E1E" w:rsidP="00FE2E1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Пунктом 4 ст. 81 Б</w:t>
      </w:r>
      <w:r w:rsidR="00DC538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юджетного кодекса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РФ установлено, что 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8D1CDA" w:rsidRPr="009A67F4" w:rsidRDefault="00FE2E1E" w:rsidP="008D1CD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Объем  Резервного фонда администрации Лесозаводского городского округа на 20</w:t>
      </w:r>
      <w:r w:rsidR="00BB0F67" w:rsidRPr="009A67F4">
        <w:rPr>
          <w:sz w:val="24"/>
          <w:szCs w:val="24"/>
          <w:lang w:val="ru-RU"/>
        </w:rPr>
        <w:t>17</w:t>
      </w:r>
      <w:r w:rsidRPr="009A67F4">
        <w:rPr>
          <w:sz w:val="24"/>
          <w:szCs w:val="24"/>
          <w:lang w:val="ru-RU"/>
        </w:rPr>
        <w:t xml:space="preserve"> год установлен размере 500 тыс. руб.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D1CDA" w:rsidRPr="009A67F4" w:rsidRDefault="008D1CDA" w:rsidP="008D1CD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 </w:t>
      </w:r>
      <w:hyperlink r:id="rId9" w:history="1">
        <w:r w:rsidRPr="009A67F4">
          <w:rPr>
            <w:rFonts w:ascii="Times New Roman" w:eastAsia="Calibri" w:hAnsi="Times New Roman" w:cs="Times New Roman"/>
            <w:sz w:val="24"/>
            <w:szCs w:val="24"/>
            <w:lang w:val="ru-RU" w:bidi="ar-SA"/>
          </w:rPr>
          <w:t>п. 7 ст. 81</w:t>
        </w:r>
      </w:hyperlink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РФ к годовому отчету об исполнении бюджета за 2017 год приложен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отчет об использовании бюджетных ассигнований  резервного фонда администрации за 2017 год.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 данным Отчёта за 2017 год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 резервного фонда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отчетном периоде не использовались.</w:t>
      </w:r>
    </w:p>
    <w:p w:rsidR="00FE2E1E" w:rsidRPr="009A67F4" w:rsidRDefault="00FE2E1E" w:rsidP="00FE2E1E">
      <w:pPr>
        <w:ind w:firstLine="708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FE2E1E" w:rsidRPr="009A67F4" w:rsidRDefault="00FE2E1E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            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Дорожный фонд</w:t>
      </w:r>
    </w:p>
    <w:p w:rsidR="00AB3980" w:rsidRPr="009A67F4" w:rsidRDefault="00215F47" w:rsidP="00215F47">
      <w:pPr>
        <w:ind w:left="6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со ст. 179.4 Бюджетного кодекса  бюджетом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предусмотрен муниципальный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дорожный фонд.</w:t>
      </w: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215F47" w:rsidRPr="009A67F4" w:rsidRDefault="00215F47" w:rsidP="00215F47">
      <w:pPr>
        <w:ind w:left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Порядок формирования и использования бюджетных ассигнований муниципального дорожного фонда, утвержден решением Думы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31.10.2013 №36-НПА</w:t>
      </w:r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 изменениями).</w:t>
      </w:r>
    </w:p>
    <w:p w:rsidR="00AB3980" w:rsidRPr="009A67F4" w:rsidRDefault="00AB3980" w:rsidP="00482E06">
      <w:pPr>
        <w:ind w:left="6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Согласно решению о бюджете Лесозаводского городского округа в первоначальной редакции объем бюджетных ассигнований муниципального дорожного фонда (далее - дорожный фонд) на 2017 год утвержден в размере 17895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ходе исполнения бюджета  объем дорожного фонда был скорректирован с увеличением на 51113,2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и составил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69008,2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9C5DD1" w:rsidRPr="009A67F4" w:rsidRDefault="00215F47" w:rsidP="00482E06">
      <w:pPr>
        <w:ind w:left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</w:t>
      </w:r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поступило доходов на формирование дорожного фонда </w:t>
      </w:r>
      <w:r w:rsidR="00562323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68795,5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9C5D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5623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99,7</w:t>
      </w:r>
      <w:r w:rsidR="009C5D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годового объема бюджетных назначений</w:t>
      </w:r>
      <w:r w:rsidR="00482E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(69008,23 </w:t>
      </w:r>
      <w:proofErr w:type="spellStart"/>
      <w:r w:rsidR="00482E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82E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82E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82E0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9C5D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числе:</w:t>
      </w:r>
    </w:p>
    <w:p w:rsidR="00482E06" w:rsidRPr="009A67F4" w:rsidRDefault="00482E06" w:rsidP="00482E0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–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C5D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15F4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акцизы </w:t>
      </w:r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215F4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18575 </w:t>
      </w:r>
      <w:proofErr w:type="spellStart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 </w:t>
      </w:r>
    </w:p>
    <w:p w:rsidR="00482E06" w:rsidRPr="009A67F4" w:rsidRDefault="00482E06" w:rsidP="00482E0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–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из  дорожного фонда Приморского края – 4000 </w:t>
      </w:r>
      <w:proofErr w:type="spellStart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B398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</w:p>
    <w:p w:rsidR="00482E06" w:rsidRPr="009A67F4" w:rsidRDefault="00482E06" w:rsidP="00482E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–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штрафы за нарушение правил перевозки крупногабаритных и тяжеловесных грузов по автомобильным дорогам общего </w:t>
      </w:r>
      <w:r w:rsidR="002A64FB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пользования </w:t>
      </w:r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местного значения городского округа – 33 </w:t>
      </w:r>
      <w:proofErr w:type="spellStart"/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</w:p>
    <w:p w:rsidR="009C5DD1" w:rsidRPr="009A67F4" w:rsidRDefault="00482E06" w:rsidP="00482E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– </w:t>
      </w:r>
      <w:r w:rsidR="00553494" w:rsidRPr="009A67F4">
        <w:rPr>
          <w:rFonts w:ascii="Times New Roman" w:hAnsi="Times New Roman" w:cs="Times New Roman"/>
          <w:sz w:val="24"/>
          <w:szCs w:val="24"/>
          <w:lang w:val="ru-RU" w:bidi="ar-SA"/>
        </w:rPr>
        <w:t>иные межбюджетные трансферты из федерального бюджета на проведение мероприятий по восстановлению автомобильных дорог и мостов в результате паводка, произошедшего в 2016 году на территории Приморского края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- </w:t>
      </w:r>
      <w:r w:rsidR="00562323" w:rsidRPr="009A67F4">
        <w:rPr>
          <w:rFonts w:ascii="Times New Roman" w:hAnsi="Times New Roman" w:cs="Times New Roman"/>
          <w:sz w:val="24"/>
          <w:szCs w:val="24"/>
          <w:lang w:val="ru-RU" w:bidi="ar-SA"/>
        </w:rPr>
        <w:t>46187,5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215F47" w:rsidRPr="009A67F4" w:rsidRDefault="00215F47" w:rsidP="00215F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Согласно отчету, исполнение бюджетных ассигнований дорожного фонда составило 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67049,2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 или  97,2%</w:t>
      </w:r>
      <w:r w:rsidR="00482E0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запланированных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, в том числе:</w:t>
      </w:r>
    </w:p>
    <w:p w:rsidR="00215F47" w:rsidRPr="009A67F4" w:rsidRDefault="00215F47" w:rsidP="00215F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 w:rsidR="00482E0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– 5000 </w:t>
      </w:r>
      <w:proofErr w:type="spellStart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 или 100%  -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реализацию мероприятий подпрограммы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; </w:t>
      </w:r>
    </w:p>
    <w:p w:rsidR="00215F47" w:rsidRPr="009A67F4" w:rsidRDefault="00215F47" w:rsidP="00215F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– 62049,2 </w:t>
      </w:r>
      <w:proofErr w:type="spellStart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482E06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или 96,9% (</w:t>
      </w:r>
      <w:r w:rsidR="00482E0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плановые назначения 64008,2 </w:t>
      </w:r>
      <w:proofErr w:type="spellStart"/>
      <w:r w:rsidR="00482E06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482E06" w:rsidRPr="009A67F4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  <w:r w:rsidR="00A57BF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-</w:t>
      </w:r>
      <w:r w:rsidR="00482E06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м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униципальную программу "Модернизация дорожной сети Ле</w:t>
      </w:r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созаводского городского округа"</w:t>
      </w:r>
      <w:r w:rsidR="00A57BF6" w:rsidRPr="009A67F4">
        <w:rPr>
          <w:rFonts w:ascii="Times New Roman" w:hAnsi="Times New Roman" w:cs="Times New Roman"/>
          <w:sz w:val="24"/>
          <w:szCs w:val="24"/>
          <w:lang w:val="ru-RU" w:bidi="ar-SA"/>
        </w:rPr>
        <w:t>, в том числе:</w:t>
      </w:r>
      <w:r w:rsidR="0056232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4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6187,5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– на оплату работ по восстановлению автомобильных дорог и мостов по (контракт №163/1 от 26.09.2016) ; 13842,2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– на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текущее содержание </w:t>
      </w:r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 ремонт улично-дорожной сети; 2019,5 </w:t>
      </w:r>
      <w:proofErr w:type="spellStart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на повышение уровня безопасности дорожного движения (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обслуживание светофорных объектов -186,4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., установка дорожных знаков – 958,9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., нанесение дорожной разметки – 427,2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., восстановление  светофорного объекта по ул. Калининская,22 – </w:t>
      </w:r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187,2 </w:t>
      </w:r>
      <w:proofErr w:type="spellStart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., устройство </w:t>
      </w:r>
      <w:proofErr w:type="spellStart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леерного</w:t>
      </w:r>
      <w:proofErr w:type="spellEnd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ограждения -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46,2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., ремонт остановок – 213,7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="00B63A6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A57BF6" w:rsidRPr="009A67F4" w:rsidRDefault="00562323" w:rsidP="00562323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2D706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</w:t>
      </w:r>
      <w:r w:rsidR="00A57BF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актический  остаток средств дорожного фонда на 01.01.2018 составляет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1746,3</w:t>
      </w:r>
      <w:r w:rsidR="00A57BF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A57BF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A57BF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A57BF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A57BF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D7068" w:rsidRPr="009A67F4" w:rsidRDefault="002D7068" w:rsidP="002D706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 (п.5 ст.179 БК РФ). Следовательно, остаток бюджетных ассигнований дорожного фонда по состоянию на 01.01.2018 в сумме 1746,3 тыс. руб.  должен быть направлен  на увеличение бюджетных ассигнований муниципального дорожного фонда в 2018 году. Вместе с тем, проектом решения о внесении  изменений в бюджет (от 30.03.2018)  дорожный фонд увеличивается на сумму 1717,7 </w:t>
      </w:r>
      <w:proofErr w:type="spellStart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. , что </w:t>
      </w:r>
      <w:r w:rsidR="00E5757C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не соответствует фактическому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остатк</w:t>
      </w:r>
      <w:r w:rsidR="00E5757C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у</w:t>
      </w:r>
      <w:r w:rsidR="007E7C8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на 01.01.2018</w:t>
      </w:r>
      <w:r w:rsidR="00E5757C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215F47" w:rsidRPr="009A67F4" w:rsidRDefault="00215F47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4524C0" w:rsidRPr="009A67F4" w:rsidRDefault="00A47509" w:rsidP="00A027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4</w:t>
      </w:r>
      <w:r w:rsidR="00A027A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</w:t>
      </w:r>
      <w:r w:rsidR="004524C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Исполнение </w:t>
      </w:r>
      <w:r w:rsidR="00641BD3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бюджета</w:t>
      </w:r>
      <w:r w:rsidR="00641BD3" w:rsidRPr="009A67F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641BD3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по муниципальным программам и непрограммным расходам</w:t>
      </w:r>
    </w:p>
    <w:p w:rsidR="00971A2C" w:rsidRPr="009A67F4" w:rsidRDefault="00971A2C" w:rsidP="00DC5384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3C7FC2" w:rsidRPr="009A67F4" w:rsidRDefault="003C7FC2" w:rsidP="008A7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Первоначально решением о бюджете Лесозаводского городского округа </w:t>
      </w:r>
      <w:r w:rsidR="00EC661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от 20.12.2016 №567-НПА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бюджетные ассигнования на 2017 год утверждены на реализацию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муниципальных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программ в объеме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595824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 непрограммных направлений деятельности органов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местного самоуправления и казенных учреждений городского округа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125772,6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3C7FC2" w:rsidRPr="009A67F4" w:rsidRDefault="00DA69FA" w:rsidP="008A7C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ходе исполнения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местного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бюджета плановые показатели на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вышеуказанные цели на 201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корректировались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раз. В результате расходы бюджета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городского округа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201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7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год в редакции изменений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21.12.2017 №673-НПА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составили на исполнение 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муниципальных программ </w:t>
      </w:r>
      <w:r w:rsidR="008A7C28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950428,1</w:t>
      </w:r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8A7C28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, непрограммных направлений деятельности –</w:t>
      </w:r>
    </w:p>
    <w:p w:rsidR="003C7FC2" w:rsidRPr="009A67F4" w:rsidRDefault="008A7C28" w:rsidP="003C7FC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134941,95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9A7E20" w:rsidRPr="009A67F4" w:rsidRDefault="00DA69FA" w:rsidP="009A7E2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Таким образом, утвержденные расходы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местного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бюджета на реализацию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муниципальных программ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201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к первоначальному плану увеличены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354604,1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или на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60%,</w:t>
      </w:r>
      <w:r w:rsidR="006D242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 непрограммные направления деятельности – на 9169,4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на 7,3%.</w:t>
      </w:r>
      <w:r w:rsidR="009A7E2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3C7FC2" w:rsidRPr="009A67F4" w:rsidRDefault="003C7FC2" w:rsidP="00DA69F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971A2C" w:rsidRPr="009A67F4" w:rsidRDefault="00DA69FA" w:rsidP="00971A2C">
      <w:pP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lastRenderedPageBreak/>
        <w:t xml:space="preserve">        </w:t>
      </w:r>
      <w:r w:rsidR="00971A2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4.1. Исполнение </w:t>
      </w:r>
      <w:r w:rsidR="00971A2C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муниципальных программ</w:t>
      </w:r>
    </w:p>
    <w:p w:rsidR="00971A2C" w:rsidRPr="009A67F4" w:rsidRDefault="00971A2C" w:rsidP="00971A2C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Бюджет Лесозаводского  городского округа на 2017 год исполнялся в программной структуре расходов на основе 14 муниципальных программ, на долю которых приходится 87,4% кассового исполнения бюджета по расходам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(в 2016 году – 84,5%).</w:t>
      </w:r>
    </w:p>
    <w:p w:rsidR="003C7FC2" w:rsidRPr="009A67F4" w:rsidRDefault="00992BC4" w:rsidP="00FB526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E6CF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Согласно уточненной сводной бюджетной росписи бюджета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Лесозаводского городского округа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201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по состоянию на 01.01.201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(отчету об исполнении бюджета на 01.01.201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) плановые назначения на 201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7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год, предусмотренные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исполнение программной части 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>местного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бюджета, в общей сумме</w:t>
      </w:r>
      <w:r w:rsidR="0081553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уменьшены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="00FB526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1347,7 </w:t>
      </w:r>
      <w:proofErr w:type="spellStart"/>
      <w:r w:rsidR="00FB5263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FB5263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FB5263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FB526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 составили </w:t>
      </w:r>
      <w:r w:rsidR="00FB5263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949081 </w:t>
      </w:r>
      <w:proofErr w:type="spellStart"/>
      <w:r w:rsidR="00FB5263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3C7FC2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971A2C" w:rsidRPr="009A67F4" w:rsidRDefault="00971A2C" w:rsidP="00971A2C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 Контрольно-счетной палатой произведен анализ соответствия объемов финансирования, утвержденных паспортами муниципальных программ на 2017 год (по состоянию на 20.04.2018), и уточненных годовых плановых назначений.</w:t>
      </w:r>
    </w:p>
    <w:p w:rsidR="00971A2C" w:rsidRPr="009A67F4" w:rsidRDefault="00971A2C" w:rsidP="00971A2C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  <w:t>(</w:t>
      </w:r>
      <w:proofErr w:type="spellStart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.)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442"/>
        <w:gridCol w:w="4344"/>
        <w:gridCol w:w="1701"/>
        <w:gridCol w:w="1701"/>
        <w:gridCol w:w="1383"/>
      </w:tblGrid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Calibri" w:hAnsi="Calibri" w:cs="Times New Roman"/>
              </w:rPr>
            </w:pPr>
            <w:r w:rsidRPr="009A67F4">
              <w:rPr>
                <w:rFonts w:ascii="Calibri" w:hAnsi="Calibri" w:cs="Times New Roman"/>
              </w:rPr>
              <w:t>№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Calibri" w:hAnsi="Calibri" w:cs="Times New Roman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1" w:type="dxa"/>
          </w:tcPr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Паспортом программы</w:t>
            </w:r>
          </w:p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Calibri" w:hAnsi="Calibri" w:cs="Times New Roman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на 2017 год (данные с сайта администрации ЛГО)</w:t>
            </w:r>
          </w:p>
        </w:tc>
        <w:tc>
          <w:tcPr>
            <w:tcW w:w="1701" w:type="dxa"/>
          </w:tcPr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Уточненные</w:t>
            </w:r>
          </w:p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Calibri" w:hAnsi="Calibri" w:cs="Times New Roman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на 2017  год</w:t>
            </w:r>
          </w:p>
        </w:tc>
        <w:tc>
          <w:tcPr>
            <w:tcW w:w="1383" w:type="dxa"/>
          </w:tcPr>
          <w:p w:rsidR="00971A2C" w:rsidRPr="009A67F4" w:rsidRDefault="00971A2C" w:rsidP="001F0989">
            <w:pPr>
              <w:autoSpaceDE w:val="0"/>
              <w:autoSpaceDN w:val="0"/>
              <w:adjustRightInd w:val="0"/>
              <w:jc w:val="left"/>
              <w:rPr>
                <w:rFonts w:ascii="Calibri" w:hAnsi="Calibri" w:cs="Times New Roman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ind w:left="-108" w:firstLine="108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ind w:left="-108" w:firstLine="108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 годах"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"Экономическое развитие Лесозаводского городского округа на 2014-2020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20716,89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20716,89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езопасности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безопасности людей на водных объектах ЛГО на 2016-2020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14214,1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14852,3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-638,2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«Устойчивое развитие сельских территорий Лесозаводского городского округа на 2014-2020 годы»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"Обеспечение доступным и качественным жильем отдельных категорий граждан и развитие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троительства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ЛГО на 2014-2020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297481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272775,5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24705,46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"Модернизация дорожной сети Лесозаводского городского округа на 2014-2017 годы и на период до 2025 года»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64008,23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64008,23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2014-2020 годы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21647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22543,4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-896,4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развитие системы газоснабжения в ЛГО на 2015-2020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3598,17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3001,81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596,36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"Обращение с твердыми бытовыми отходами в Лесозаводском городском округе на 2015-2020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образования Лесозаводского городского округа на 2014-2020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476891,8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476891,8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"Сохранение и развитие культуры  на территории ЛГО на 2014-2020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62723,52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62723,52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"Развитие физической культуры и спорта на территории Лесозаводского городского округа 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2014-2020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9123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9123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муниципальной службы в администрации Лесозаводского городского округа на 2014-2020 годы"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</w:t>
            </w:r>
            <w:r w:rsidRPr="009A67F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519,93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-409,93</w:t>
            </w:r>
          </w:p>
        </w:tc>
      </w:tr>
      <w:tr w:rsidR="00971A2C" w:rsidRPr="009A67F4" w:rsidTr="001F0989">
        <w:tc>
          <w:tcPr>
            <w:tcW w:w="442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4" w:type="dxa"/>
          </w:tcPr>
          <w:p w:rsidR="00971A2C" w:rsidRPr="009A67F4" w:rsidRDefault="00971A2C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муниципальным программам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b/>
                <w:sz w:val="20"/>
                <w:szCs w:val="20"/>
              </w:rPr>
              <w:t>972537,7</w:t>
            </w:r>
          </w:p>
        </w:tc>
        <w:tc>
          <w:tcPr>
            <w:tcW w:w="1701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b/>
                <w:sz w:val="20"/>
                <w:szCs w:val="20"/>
              </w:rPr>
              <w:t>949080,4</w:t>
            </w:r>
          </w:p>
        </w:tc>
        <w:tc>
          <w:tcPr>
            <w:tcW w:w="1383" w:type="dxa"/>
            <w:vAlign w:val="center"/>
          </w:tcPr>
          <w:p w:rsidR="00971A2C" w:rsidRPr="009A67F4" w:rsidRDefault="00971A2C" w:rsidP="001F09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b/>
                <w:sz w:val="20"/>
                <w:szCs w:val="20"/>
              </w:rPr>
              <w:t>23457,29</w:t>
            </w:r>
          </w:p>
        </w:tc>
      </w:tr>
    </w:tbl>
    <w:p w:rsidR="00971A2C" w:rsidRPr="009A67F4" w:rsidRDefault="00971A2C" w:rsidP="00971A2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</w:p>
    <w:p w:rsidR="009A7E20" w:rsidRPr="009A67F4" w:rsidRDefault="00971A2C" w:rsidP="009A7E2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Как видно из таблицы, ресурсное обеспечение соответствует уточненным бюджетным назначениям на 2017 год </w:t>
      </w:r>
      <w:r w:rsidR="009A7E2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только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8 муниципальным программам из 14.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3 программам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ресурсное обеспечение выше плановых показателей, утвержденных сводной бюджетной росписью на 2017 год в общей сумме на 25401,8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 По 3 муниципальным программам ресурсное обеспечение ниже плановых показателей, утвержденных сводной бюджетной росписью на 2017 год в общей сумме на 1944,5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9A7E20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971A2C" w:rsidRPr="009A67F4" w:rsidRDefault="009A7E20" w:rsidP="009A7E20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Кассовые расходы на реализацию муниципальных программ за отчетный период составили </w:t>
      </w:r>
      <w:r w:rsidRPr="009A67F4">
        <w:rPr>
          <w:rFonts w:cstheme="minorHAnsi"/>
          <w:b/>
          <w:bCs/>
          <w:sz w:val="24"/>
          <w:szCs w:val="24"/>
          <w:lang w:val="ru-RU"/>
        </w:rPr>
        <w:t xml:space="preserve">929715,6 </w:t>
      </w:r>
      <w:proofErr w:type="spellStart"/>
      <w:r w:rsidRPr="009A67F4">
        <w:rPr>
          <w:rFonts w:cstheme="minorHAnsi"/>
          <w:bCs/>
          <w:sz w:val="24"/>
          <w:szCs w:val="24"/>
          <w:lang w:val="ru-RU"/>
        </w:rPr>
        <w:t>тыс</w:t>
      </w:r>
      <w:proofErr w:type="gramStart"/>
      <w:r w:rsidRPr="009A67F4">
        <w:rPr>
          <w:rFonts w:cstheme="minorHAnsi"/>
          <w:bCs/>
          <w:sz w:val="24"/>
          <w:szCs w:val="24"/>
          <w:lang w:val="ru-RU"/>
        </w:rPr>
        <w:t>.р</w:t>
      </w:r>
      <w:proofErr w:type="gramEnd"/>
      <w:r w:rsidRPr="009A67F4">
        <w:rPr>
          <w:rFonts w:cstheme="minorHAnsi"/>
          <w:bCs/>
          <w:sz w:val="24"/>
          <w:szCs w:val="24"/>
          <w:lang w:val="ru-RU"/>
        </w:rPr>
        <w:t>уб</w:t>
      </w:r>
      <w:proofErr w:type="spellEnd"/>
      <w:r w:rsidRPr="009A67F4">
        <w:rPr>
          <w:rFonts w:cstheme="minorHAnsi"/>
          <w:bCs/>
          <w:sz w:val="24"/>
          <w:szCs w:val="24"/>
          <w:lang w:val="ru-RU"/>
        </w:rPr>
        <w:t>.</w:t>
      </w:r>
      <w:r w:rsidRPr="009A67F4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97,8 %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уточненных годовых бюджетных назначений,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 w:rsidR="00971A2C" w:rsidRPr="009A67F4">
        <w:rPr>
          <w:rFonts w:ascii="Times New Roman" w:hAnsi="Times New Roman" w:cs="Times New Roman"/>
          <w:sz w:val="24"/>
          <w:szCs w:val="24"/>
          <w:lang w:val="ru-RU" w:bidi="ar-SA"/>
        </w:rPr>
        <w:t>в том числе</w:t>
      </w:r>
      <w:r w:rsidR="00971A2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за счёт средств: </w:t>
      </w:r>
    </w:p>
    <w:p w:rsidR="00971A2C" w:rsidRPr="009A67F4" w:rsidRDefault="00971A2C" w:rsidP="00971A2C">
      <w:pPr>
        <w:ind w:firstLine="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местного бюджета – 316864,2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( 96,1% к плану), </w:t>
      </w:r>
    </w:p>
    <w:p w:rsidR="00971A2C" w:rsidRPr="009A67F4" w:rsidRDefault="00971A2C" w:rsidP="00971A2C">
      <w:pPr>
        <w:ind w:firstLine="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краевого бюджета –  380325,4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(98,7%), </w:t>
      </w:r>
    </w:p>
    <w:p w:rsidR="00971A2C" w:rsidRPr="009A67F4" w:rsidRDefault="00971A2C" w:rsidP="00971A2C">
      <w:pPr>
        <w:ind w:firstLine="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федерального бюджета</w:t>
      </w:r>
      <w:r w:rsidRPr="009A67F4">
        <w:rPr>
          <w:sz w:val="24"/>
          <w:szCs w:val="24"/>
          <w:lang w:val="ru-RU"/>
        </w:rPr>
        <w:t xml:space="preserve"> и Фонда содействия реформированию жилищно-коммунального хозяйства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232526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( 99,3%) .</w:t>
      </w:r>
    </w:p>
    <w:p w:rsidR="00D551BD" w:rsidRPr="009A67F4" w:rsidRDefault="00593557" w:rsidP="00DC5384">
      <w:pPr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И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сполнение </w:t>
      </w:r>
      <w:r w:rsidR="00DC538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расходов 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муниципальным программам за 201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по сравнению с 201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увеличилось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232973,6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(в 201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–</w:t>
      </w:r>
      <w:r w:rsidR="009A7E2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696742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руб.) или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33,4</w:t>
      </w:r>
      <w:r w:rsidR="00D551B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704EAC" w:rsidRPr="009A67F4" w:rsidRDefault="00704EAC" w:rsidP="00DC5384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</w:t>
      </w:r>
      <w:r w:rsidR="00DC5384" w:rsidRPr="009A67F4">
        <w:rPr>
          <w:color w:val="auto"/>
        </w:rPr>
        <w:t>Анализ</w:t>
      </w:r>
      <w:r w:rsidR="0016759C" w:rsidRPr="009A67F4">
        <w:rPr>
          <w:color w:val="auto"/>
        </w:rPr>
        <w:t xml:space="preserve"> исполнени</w:t>
      </w:r>
      <w:r w:rsidR="00DC5384" w:rsidRPr="009A67F4">
        <w:rPr>
          <w:color w:val="auto"/>
        </w:rPr>
        <w:t>я</w:t>
      </w:r>
      <w:r w:rsidR="0016759C" w:rsidRPr="009A67F4">
        <w:rPr>
          <w:color w:val="auto"/>
        </w:rPr>
        <w:t xml:space="preserve"> муниципальных программ в соответствии с отчетом об исполнении бюджета за 201</w:t>
      </w:r>
      <w:r w:rsidR="00C52099" w:rsidRPr="009A67F4">
        <w:rPr>
          <w:color w:val="auto"/>
        </w:rPr>
        <w:t>7</w:t>
      </w:r>
      <w:r w:rsidR="0016759C" w:rsidRPr="009A67F4">
        <w:rPr>
          <w:color w:val="auto"/>
        </w:rPr>
        <w:t xml:space="preserve"> год  </w:t>
      </w:r>
      <w:r w:rsidR="00DC5384" w:rsidRPr="009A67F4">
        <w:rPr>
          <w:color w:val="auto"/>
        </w:rPr>
        <w:t>приведен</w:t>
      </w:r>
      <w:r w:rsidR="0016759C" w:rsidRPr="009A67F4">
        <w:rPr>
          <w:color w:val="auto"/>
        </w:rPr>
        <w:t xml:space="preserve"> в таблице</w:t>
      </w:r>
      <w:r w:rsidRPr="009A67F4">
        <w:rPr>
          <w:color w:val="auto"/>
        </w:rPr>
        <w:t>:</w:t>
      </w:r>
    </w:p>
    <w:p w:rsidR="00DC5384" w:rsidRPr="009A67F4" w:rsidRDefault="00DC5384" w:rsidP="00DC5384">
      <w:pPr>
        <w:pStyle w:val="Default"/>
        <w:jc w:val="both"/>
        <w:rPr>
          <w:color w:val="auto"/>
        </w:rPr>
      </w:pPr>
    </w:p>
    <w:tbl>
      <w:tblPr>
        <w:tblW w:w="10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397"/>
        <w:gridCol w:w="1273"/>
        <w:gridCol w:w="1284"/>
        <w:gridCol w:w="992"/>
        <w:gridCol w:w="1134"/>
        <w:gridCol w:w="1001"/>
        <w:gridCol w:w="992"/>
      </w:tblGrid>
      <w:tr w:rsidR="00880676" w:rsidRPr="009A67F4" w:rsidTr="00E408BB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3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муниципальной программы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план на 2017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Исполнено за 2017 год,</w:t>
            </w:r>
          </w:p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тыс. руб.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880676" w:rsidRPr="009A67F4" w:rsidRDefault="00880676" w:rsidP="00C52099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b/>
                <w:sz w:val="18"/>
                <w:szCs w:val="18"/>
                <w:lang w:val="ru-RU"/>
              </w:rPr>
              <w:t xml:space="preserve">Не исполнено, </w:t>
            </w:r>
            <w:proofErr w:type="spellStart"/>
            <w:r w:rsidRPr="009A67F4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9A67F4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9A67F4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9A67F4"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% исполнения за 2017 год</w:t>
            </w:r>
          </w:p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 xml:space="preserve">к </w:t>
            </w:r>
            <w:proofErr w:type="spellStart"/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уточ-ненному</w:t>
            </w:r>
            <w:proofErr w:type="spellEnd"/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 xml:space="preserve"> бюджету</w:t>
            </w:r>
          </w:p>
        </w:tc>
      </w:tr>
      <w:tr w:rsidR="00880676" w:rsidRPr="009A67F4" w:rsidTr="00E408BB">
        <w:trPr>
          <w:trHeight w:val="11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3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0676" w:rsidRPr="009A67F4" w:rsidRDefault="00880676" w:rsidP="00EC661B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 xml:space="preserve">Первоначальный бюджет от </w:t>
            </w:r>
            <w:r w:rsidR="00EC661B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20.12.2016</w:t>
            </w: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 №</w:t>
            </w:r>
            <w:r w:rsidR="00EC661B"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567</w:t>
            </w: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-НПА</w:t>
            </w: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Уточненный бюджет</w:t>
            </w:r>
            <w:r w:rsidR="003A7D71"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/ Сводная бюджетная роспись</w:t>
            </w: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Отклонения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 xml:space="preserve"> ,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тыс.руб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676" w:rsidRPr="009A67F4" w:rsidRDefault="00880676" w:rsidP="00C5209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R="00D97DDF" w:rsidRPr="009A67F4" w:rsidTr="00D97DDF">
        <w:trPr>
          <w:trHeight w:val="16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left="-108" w:firstLine="108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E408BB">
            <w:pPr>
              <w:ind w:left="-108" w:firstLine="108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 годах"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349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284245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D97DDF" w:rsidRPr="009A67F4" w:rsidTr="00D97DDF">
        <w:trPr>
          <w:trHeight w:val="5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E408B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"Экономическое развитие Лесозаводского городского округа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14200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firstLine="34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20716,89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6516,89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  <w:lang w:val="ru-RU"/>
              </w:rPr>
              <w:t>20713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-3,89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99,9</w:t>
            </w:r>
          </w:p>
        </w:tc>
      </w:tr>
      <w:tr w:rsidR="00D97DDF" w:rsidRPr="009A67F4" w:rsidTr="00D97DDF">
        <w:trPr>
          <w:trHeight w:val="1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пож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.б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езопасности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и безопасности людей на водных объектах ЛГО на 2016-2020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14852,3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13908,3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14214,1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-638,2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95,7</w:t>
            </w:r>
          </w:p>
        </w:tc>
      </w:tr>
      <w:tr w:rsidR="00D97DDF" w:rsidRPr="009A67F4" w:rsidTr="00D97DDF">
        <w:trPr>
          <w:trHeight w:val="6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«Устойчивое развитие сельских территорий Лесозаводского городского округа на 2014-2020 годы»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-40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  <w:lang w:val="ru-RU"/>
              </w:rPr>
              <w:t>424,8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-99,2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81,1</w:t>
            </w:r>
          </w:p>
        </w:tc>
      </w:tr>
      <w:tr w:rsidR="00D97DDF" w:rsidRPr="009A67F4" w:rsidTr="00D97DDF">
        <w:trPr>
          <w:trHeight w:val="4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"Обеспечение доступным и качественным жильем отдельных категорий граждан и развитие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жил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.с</w:t>
            </w:r>
            <w:proofErr w:type="gram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троительства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на территории ЛГО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17796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272775,54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254979,5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  <w:lang w:val="ru-RU"/>
              </w:rPr>
              <w:t>262103,8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-10671,74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96,1</w:t>
            </w:r>
          </w:p>
        </w:tc>
      </w:tr>
      <w:tr w:rsidR="00D97DDF" w:rsidRPr="009A67F4" w:rsidTr="00D97DDF">
        <w:trPr>
          <w:trHeight w:val="7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"Модернизация дорожной сети Лесозаводского городского округа на 2014-2017 годы и на период до 2025 года»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16895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64008,23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47113,23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62049,2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-1959,03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96,9</w:t>
            </w:r>
          </w:p>
        </w:tc>
      </w:tr>
      <w:tr w:rsidR="00D97DDF" w:rsidRPr="009A67F4" w:rsidTr="00D97DDF">
        <w:trPr>
          <w:trHeight w:val="9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E408B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2014-2020 годы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12549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22543,4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9994,4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  <w:lang w:val="ru-RU"/>
              </w:rPr>
              <w:t>21662,9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-880,5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96,1</w:t>
            </w:r>
          </w:p>
        </w:tc>
      </w:tr>
      <w:tr w:rsidR="00D97DDF" w:rsidRPr="009A67F4" w:rsidTr="00D97DDF">
        <w:trPr>
          <w:trHeight w:val="5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Энергоэффективность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 развитие системы газоснабжения в ЛГО на 2015-2020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3001,81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1501,81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2960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-41,81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98,6</w:t>
            </w:r>
          </w:p>
        </w:tc>
      </w:tr>
      <w:tr w:rsidR="00D97DDF" w:rsidRPr="009A67F4" w:rsidTr="00D97DDF">
        <w:trPr>
          <w:trHeight w:val="6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"Обращение с твердыми бытовыми отходами в Лесозаводском городском округе на 2015-2020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324,2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-675,8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32,4</w:t>
            </w:r>
          </w:p>
        </w:tc>
      </w:tr>
      <w:tr w:rsidR="00D97DDF" w:rsidRPr="009A67F4" w:rsidTr="00D97DDF">
        <w:trPr>
          <w:trHeight w:val="5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"Развитие образования Лесозаводского городского округа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460065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477701/</w:t>
            </w:r>
          </w:p>
          <w:p w:rsidR="00D97DDF" w:rsidRPr="009A67F4" w:rsidRDefault="00D97DDF" w:rsidP="002E4EE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476891,8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17636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  <w:lang w:val="ru-RU"/>
              </w:rPr>
              <w:t>472535,4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-4356,4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0B7D36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</w:t>
            </w:r>
            <w:r w:rsidR="00D97DDF" w:rsidRPr="009A67F4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D97DDF" w:rsidRPr="009A67F4" w:rsidTr="00D97DDF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"Сохранение и развитие культуры  на территории ЛГО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60650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63150/ 62723,52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  <w:lang w:val="ru-RU"/>
              </w:rPr>
              <w:t>62723,6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0B7D36" w:rsidP="00D97DDF">
            <w:pPr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</w:tr>
      <w:tr w:rsidR="00D97DDF" w:rsidRPr="009A67F4" w:rsidTr="00D97DDF">
        <w:trPr>
          <w:trHeight w:val="6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"Развитие физической культуры и спорта на территории Лесозаводского городского округа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9030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9235/</w:t>
            </w:r>
          </w:p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9123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9123,5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D97DDF" w:rsidP="00D97DDF">
            <w:pPr>
              <w:ind w:hanging="108"/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sz w:val="20"/>
                <w:szCs w:val="20"/>
                <w:lang w:val="ru-RU"/>
              </w:rPr>
              <w:t>100</w:t>
            </w:r>
          </w:p>
        </w:tc>
      </w:tr>
      <w:tr w:rsidR="00D97DDF" w:rsidRPr="009A67F4" w:rsidTr="00D97DDF">
        <w:trPr>
          <w:trHeight w:val="6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"Развитие муниципальной службы в администрации Лесозаводского городского округа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583DFA" w:rsidP="00D97DDF">
            <w:pPr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-25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50,0</w:t>
            </w:r>
          </w:p>
        </w:tc>
      </w:tr>
      <w:tr w:rsidR="00D97DDF" w:rsidRPr="009A67F4" w:rsidTr="00D97DDF">
        <w:trPr>
          <w:trHeight w:val="6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97DDF" w:rsidRPr="009A67F4" w:rsidRDefault="00D97DDF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</w:t>
            </w:r>
            <w:r w:rsidRPr="009A67F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u-RU"/>
              </w:rPr>
              <w:t>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DF" w:rsidRPr="009A67F4" w:rsidRDefault="00D97DDF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DDF" w:rsidRPr="009A67F4" w:rsidRDefault="00D97DDF" w:rsidP="002E4EE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519,93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288,93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880676">
            <w:pPr>
              <w:ind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 w:bidi="ar-SA"/>
              </w:rPr>
              <w:t>508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7DDF" w:rsidRPr="009A67F4" w:rsidRDefault="00CD5545" w:rsidP="00D97DDF">
            <w:pPr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-12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DDF" w:rsidRPr="009A67F4" w:rsidRDefault="00D97DDF" w:rsidP="00527FFB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97,7</w:t>
            </w:r>
          </w:p>
        </w:tc>
      </w:tr>
      <w:tr w:rsidR="00880676" w:rsidRPr="009A67F4" w:rsidTr="00D97DDF">
        <w:trPr>
          <w:trHeight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676" w:rsidRPr="009A67F4" w:rsidRDefault="00880676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80676" w:rsidRPr="009A67F4" w:rsidRDefault="00880676" w:rsidP="00C5209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муниципальным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программам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676" w:rsidRPr="009A67F4" w:rsidRDefault="00880676" w:rsidP="002E4EE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595824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5534" w:rsidRPr="009A67F4" w:rsidRDefault="00880676" w:rsidP="002E4EEF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950428,1</w:t>
            </w:r>
            <w:r w:rsidR="00815534" w:rsidRPr="009A67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</w:p>
          <w:p w:rsidR="00880676" w:rsidRPr="009A67F4" w:rsidRDefault="00815534" w:rsidP="002E4EEF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949081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76" w:rsidRPr="009A67F4" w:rsidRDefault="00880676" w:rsidP="00D97DDF">
            <w:pPr>
              <w:ind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67F4">
              <w:rPr>
                <w:rFonts w:cstheme="minorHAnsi"/>
                <w:b/>
                <w:sz w:val="20"/>
                <w:szCs w:val="20"/>
              </w:rPr>
              <w:t>354604,1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676" w:rsidRPr="009A67F4" w:rsidRDefault="00880676" w:rsidP="00880676">
            <w:pPr>
              <w:ind w:firstLine="34"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  <w:p w:rsidR="00880676" w:rsidRPr="009A67F4" w:rsidRDefault="00880676" w:rsidP="00880676">
            <w:pPr>
              <w:ind w:firstLine="3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67F4">
              <w:rPr>
                <w:rFonts w:cstheme="minorHAnsi"/>
                <w:b/>
                <w:bCs/>
                <w:sz w:val="20"/>
                <w:szCs w:val="20"/>
              </w:rPr>
              <w:t>929715,6</w:t>
            </w:r>
          </w:p>
          <w:p w:rsidR="00880676" w:rsidRPr="009A67F4" w:rsidRDefault="00880676" w:rsidP="00880676">
            <w:pPr>
              <w:ind w:left="-100" w:right="-399" w:firstLine="3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76" w:rsidRPr="009A67F4" w:rsidRDefault="00880676" w:rsidP="00D97DDF">
            <w:pPr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9A67F4">
              <w:rPr>
                <w:b/>
                <w:sz w:val="20"/>
                <w:szCs w:val="20"/>
              </w:rPr>
              <w:t>-</w:t>
            </w:r>
            <w:r w:rsidR="0050048D" w:rsidRPr="009A67F4">
              <w:rPr>
                <w:b/>
                <w:sz w:val="20"/>
                <w:szCs w:val="20"/>
                <w:lang w:val="ru-RU"/>
              </w:rPr>
              <w:t>19365,4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676" w:rsidRPr="009A67F4" w:rsidRDefault="00880676" w:rsidP="00A07D32">
            <w:pPr>
              <w:ind w:firstLine="33"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67F4">
              <w:rPr>
                <w:rFonts w:cstheme="minorHAnsi"/>
                <w:b/>
                <w:sz w:val="20"/>
                <w:szCs w:val="20"/>
              </w:rPr>
              <w:t>97,</w:t>
            </w:r>
            <w:r w:rsidR="00A07D32" w:rsidRPr="009A67F4">
              <w:rPr>
                <w:rFonts w:cstheme="minorHAnsi"/>
                <w:b/>
                <w:sz w:val="20"/>
                <w:szCs w:val="20"/>
                <w:lang w:val="ru-RU"/>
              </w:rPr>
              <w:t>9</w:t>
            </w:r>
          </w:p>
        </w:tc>
      </w:tr>
      <w:tr w:rsidR="00880676" w:rsidRPr="009A67F4" w:rsidTr="00D97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5" w:type="dxa"/>
            <w:shd w:val="clear" w:color="auto" w:fill="auto"/>
          </w:tcPr>
          <w:p w:rsidR="00880676" w:rsidRPr="009A67F4" w:rsidRDefault="00880676" w:rsidP="00C52099">
            <w:pPr>
              <w:ind w:left="567" w:hanging="39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397" w:type="dxa"/>
          </w:tcPr>
          <w:p w:rsidR="00880676" w:rsidRPr="009A67F4" w:rsidRDefault="00880676" w:rsidP="00C52099">
            <w:pPr>
              <w:ind w:left="567" w:hanging="39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Непрограммные направления деятельности</w:t>
            </w:r>
          </w:p>
        </w:tc>
        <w:tc>
          <w:tcPr>
            <w:tcW w:w="1273" w:type="dxa"/>
            <w:vAlign w:val="center"/>
          </w:tcPr>
          <w:p w:rsidR="00880676" w:rsidRPr="009A67F4" w:rsidRDefault="00880676" w:rsidP="002E4EEF">
            <w:pPr>
              <w:ind w:left="-148" w:firstLine="46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125772,6</w:t>
            </w:r>
          </w:p>
        </w:tc>
        <w:tc>
          <w:tcPr>
            <w:tcW w:w="1284" w:type="dxa"/>
            <w:vAlign w:val="center"/>
          </w:tcPr>
          <w:p w:rsidR="00C06DF7" w:rsidRPr="009A67F4" w:rsidRDefault="00917F00" w:rsidP="00880676">
            <w:pPr>
              <w:ind w:left="-101"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/>
              </w:rPr>
              <w:t>134942</w:t>
            </w:r>
            <w:r w:rsidR="00C06DF7" w:rsidRPr="009A67F4">
              <w:rPr>
                <w:rFonts w:eastAsia="Times New Roman" w:cstheme="minorHAnsi"/>
                <w:b/>
                <w:sz w:val="20"/>
                <w:szCs w:val="20"/>
                <w:lang w:val="ru-RU" w:eastAsia="ru-RU"/>
              </w:rPr>
              <w:t>/</w:t>
            </w:r>
          </w:p>
          <w:p w:rsidR="00880676" w:rsidRPr="009A67F4" w:rsidRDefault="00C06DF7" w:rsidP="00880676">
            <w:pPr>
              <w:ind w:left="-101" w:firstLine="34"/>
              <w:jc w:val="center"/>
              <w:rPr>
                <w:rFonts w:eastAsia="Times New Roman" w:cstheme="minorHAnsi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eastAsia="Times New Roman" w:cstheme="minorHAnsi"/>
                <w:b/>
                <w:sz w:val="20"/>
                <w:szCs w:val="20"/>
                <w:lang w:val="ru-RU" w:eastAsia="ru-RU"/>
              </w:rPr>
              <w:t>136289,1</w:t>
            </w:r>
          </w:p>
        </w:tc>
        <w:tc>
          <w:tcPr>
            <w:tcW w:w="992" w:type="dxa"/>
            <w:vAlign w:val="center"/>
          </w:tcPr>
          <w:p w:rsidR="00880676" w:rsidRPr="009A67F4" w:rsidRDefault="00880676" w:rsidP="00880676">
            <w:pPr>
              <w:ind w:firstLine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67F4">
              <w:rPr>
                <w:rFonts w:cstheme="minorHAnsi"/>
                <w:b/>
                <w:sz w:val="20"/>
                <w:szCs w:val="20"/>
              </w:rPr>
              <w:t>9169,3</w:t>
            </w:r>
          </w:p>
        </w:tc>
        <w:tc>
          <w:tcPr>
            <w:tcW w:w="1134" w:type="dxa"/>
            <w:vAlign w:val="center"/>
          </w:tcPr>
          <w:p w:rsidR="00880676" w:rsidRPr="009A67F4" w:rsidRDefault="00C06DF7" w:rsidP="00C06DF7">
            <w:pPr>
              <w:ind w:left="28" w:hanging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134121,3</w:t>
            </w:r>
          </w:p>
        </w:tc>
        <w:tc>
          <w:tcPr>
            <w:tcW w:w="1001" w:type="dxa"/>
            <w:vAlign w:val="center"/>
          </w:tcPr>
          <w:p w:rsidR="00880676" w:rsidRPr="009A67F4" w:rsidRDefault="00C06DF7" w:rsidP="00D97DDF">
            <w:pPr>
              <w:ind w:left="-127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-2167,8</w:t>
            </w:r>
          </w:p>
        </w:tc>
        <w:tc>
          <w:tcPr>
            <w:tcW w:w="992" w:type="dxa"/>
            <w:vAlign w:val="center"/>
          </w:tcPr>
          <w:p w:rsidR="00880676" w:rsidRPr="009A67F4" w:rsidRDefault="00C06DF7" w:rsidP="00C06DF7">
            <w:pPr>
              <w:ind w:left="-156" w:firstLine="1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98,4</w:t>
            </w:r>
          </w:p>
        </w:tc>
      </w:tr>
    </w:tbl>
    <w:p w:rsidR="00C52099" w:rsidRPr="009A67F4" w:rsidRDefault="00BA26AE" w:rsidP="00171DBD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   </w:t>
      </w:r>
    </w:p>
    <w:p w:rsidR="007E7C81" w:rsidRPr="009A67F4" w:rsidRDefault="0005393E" w:rsidP="007E7C81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</w:t>
      </w:r>
      <w:r w:rsidR="006D2425" w:rsidRPr="009A67F4">
        <w:rPr>
          <w:rFonts w:eastAsia="Calibri"/>
          <w:color w:val="auto"/>
        </w:rPr>
        <w:t xml:space="preserve">       </w:t>
      </w:r>
      <w:r w:rsidR="007E7C81" w:rsidRPr="009A67F4">
        <w:rPr>
          <w:color w:val="auto"/>
        </w:rPr>
        <w:t xml:space="preserve">  </w:t>
      </w:r>
      <w:r w:rsidR="009A7E20" w:rsidRPr="009A67F4">
        <w:rPr>
          <w:color w:val="auto"/>
        </w:rPr>
        <w:t xml:space="preserve"> </w:t>
      </w:r>
      <w:r w:rsidR="007E7C81" w:rsidRPr="009A67F4">
        <w:rPr>
          <w:color w:val="auto"/>
        </w:rPr>
        <w:t xml:space="preserve">В структуре программных расходов бюджета городского округа наибольший объем средств (97%) направлен на реализацию мероприятий  6  муниципальных программ: </w:t>
      </w:r>
    </w:p>
    <w:p w:rsidR="007E7C81" w:rsidRPr="009A67F4" w:rsidRDefault="007E7C81" w:rsidP="007E7C81">
      <w:pPr>
        <w:ind w:firstLine="0"/>
        <w:jc w:val="left"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-  "Развитие образования Лесозаводского городского округа на 2014-2020 годы" </w:t>
      </w:r>
      <w:r w:rsidRPr="009A67F4">
        <w:rPr>
          <w:sz w:val="24"/>
          <w:szCs w:val="24"/>
          <w:lang w:val="ru-RU"/>
        </w:rPr>
        <w:t xml:space="preserve">– </w:t>
      </w:r>
      <w:r w:rsidRPr="009A67F4">
        <w:rPr>
          <w:rFonts w:cstheme="minorHAnsi"/>
          <w:sz w:val="24"/>
          <w:szCs w:val="24"/>
          <w:lang w:val="ru-RU"/>
        </w:rPr>
        <w:t>472535,4</w:t>
      </w:r>
      <w:r w:rsidRPr="009A67F4">
        <w:rPr>
          <w:rFonts w:cstheme="minorHAnsi"/>
          <w:b/>
          <w:sz w:val="20"/>
          <w:szCs w:val="20"/>
          <w:lang w:val="ru-RU"/>
        </w:rPr>
        <w:t xml:space="preserve">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или  50,8% от общих расходов на муниципальные программы; </w:t>
      </w:r>
    </w:p>
    <w:p w:rsidR="007E7C81" w:rsidRPr="009A67F4" w:rsidRDefault="007E7C81" w:rsidP="007E7C81">
      <w:pPr>
        <w:ind w:firstLine="0"/>
        <w:jc w:val="left"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     -  "Обеспечение доступным и качественным жильем отдельных категорий граждан и развитие жилищного строительства на территории ЛГО на 2014-2020 годы" </w:t>
      </w:r>
      <w:r w:rsidRPr="009A67F4">
        <w:rPr>
          <w:sz w:val="24"/>
          <w:szCs w:val="24"/>
          <w:lang w:val="ru-RU"/>
        </w:rPr>
        <w:t xml:space="preserve">–  262103,8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или 28,2%; </w:t>
      </w:r>
    </w:p>
    <w:p w:rsidR="007E7C81" w:rsidRPr="009A67F4" w:rsidRDefault="007E7C81" w:rsidP="007E7C81">
      <w:pPr>
        <w:ind w:firstLine="0"/>
        <w:jc w:val="left"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- "Сохранение и развитие культуры  на территории ЛГО на 2014-2020 годы" </w:t>
      </w:r>
      <w:r w:rsidRPr="009A67F4">
        <w:rPr>
          <w:sz w:val="24"/>
          <w:szCs w:val="24"/>
          <w:lang w:val="ru-RU"/>
        </w:rPr>
        <w:t xml:space="preserve">– 62723,6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или 6,7%; </w:t>
      </w:r>
    </w:p>
    <w:p w:rsidR="007E7C81" w:rsidRPr="009A67F4" w:rsidRDefault="007E7C81" w:rsidP="007E7C8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- "Модернизация дорожной сети Лесозаводского городского округа на 2014-2017 годы и на период до 2025 года» - 62049,2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 6,7%,</w:t>
      </w:r>
    </w:p>
    <w:p w:rsidR="007E7C81" w:rsidRPr="009A67F4" w:rsidRDefault="007E7C81" w:rsidP="007E7C8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- «Обеспечение доступными и качественными услугами жилищно-коммунального комплекса населения Лесозаводского городского округа на 2014-2020 годы» - 21662,9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 2,3%,</w:t>
      </w:r>
    </w:p>
    <w:p w:rsidR="007E7C81" w:rsidRPr="009A67F4" w:rsidRDefault="007E7C81" w:rsidP="007E7C8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-  "Экономическое развитие Лесозаводского городского округа на 2014-2020 годы" – 20713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 2,2%.</w:t>
      </w:r>
    </w:p>
    <w:p w:rsidR="009A7E20" w:rsidRPr="009A67F4" w:rsidRDefault="009A7E20" w:rsidP="009A7E20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   В 2017 году семь муниципальных программ исполнялись на условиях </w:t>
      </w:r>
      <w:proofErr w:type="spellStart"/>
      <w:r w:rsidRPr="009A67F4">
        <w:rPr>
          <w:color w:val="auto"/>
        </w:rPr>
        <w:t>софинансирования</w:t>
      </w:r>
      <w:proofErr w:type="spellEnd"/>
      <w:r w:rsidRPr="009A67F4">
        <w:rPr>
          <w:color w:val="auto"/>
        </w:rPr>
        <w:t xml:space="preserve"> </w:t>
      </w:r>
      <w:r w:rsidRPr="009A67F4">
        <w:rPr>
          <w:rFonts w:eastAsia="Calibri"/>
          <w:color w:val="auto"/>
        </w:rPr>
        <w:t>муниципальным образованием</w:t>
      </w:r>
      <w:r w:rsidRPr="009A67F4">
        <w:rPr>
          <w:rFonts w:eastAsia="Calibri"/>
          <w:color w:val="auto"/>
          <w:sz w:val="28"/>
          <w:szCs w:val="28"/>
        </w:rPr>
        <w:t xml:space="preserve"> </w:t>
      </w:r>
      <w:r w:rsidRPr="009A67F4">
        <w:rPr>
          <w:color w:val="auto"/>
        </w:rPr>
        <w:t xml:space="preserve">бюджетам иного уровня:  </w:t>
      </w:r>
      <w:proofErr w:type="gramStart"/>
      <w:r w:rsidRPr="009A67F4">
        <w:rPr>
          <w:color w:val="auto"/>
        </w:rPr>
        <w:t>"Развитие образования Лесозаводского городского округа на 2014-2020 годы ",     «Обеспечение доступным жильем отдельных категорий граждан и развитие жилищного строительства на территории Лесозаводского городского округа на 2014 - 2020 годы»,  «</w:t>
      </w:r>
      <w:r w:rsidRPr="009A67F4">
        <w:rPr>
          <w:rFonts w:eastAsia="Times New Roman"/>
          <w:color w:val="auto"/>
          <w:lang w:eastAsia="ru-RU"/>
        </w:rPr>
        <w:t>Обеспечение доступными и качественными услугами жилищно-коммунального комплекса населения Лесозаводского городского округа на 2014-2020 годы»,</w:t>
      </w:r>
      <w:r w:rsidRPr="009A67F4">
        <w:rPr>
          <w:color w:val="auto"/>
        </w:rPr>
        <w:t xml:space="preserve"> «Модернизация дорожной сети Лесозаводского городского округа" на 2014 - 2020 годы и  на период до 2025 года», «</w:t>
      </w:r>
      <w:proofErr w:type="spellStart"/>
      <w:r w:rsidRPr="009A67F4">
        <w:rPr>
          <w:color w:val="auto"/>
        </w:rPr>
        <w:t>Энергоэффективность</w:t>
      </w:r>
      <w:proofErr w:type="spellEnd"/>
      <w:r w:rsidRPr="009A67F4">
        <w:rPr>
          <w:color w:val="auto"/>
        </w:rPr>
        <w:t>, развитие системы</w:t>
      </w:r>
      <w:proofErr w:type="gramEnd"/>
      <w:r w:rsidRPr="009A67F4">
        <w:rPr>
          <w:color w:val="auto"/>
        </w:rPr>
        <w:t xml:space="preserve"> газоснабжения в Лесозаводском городском округе на 2014 - 2020 годы»,  </w:t>
      </w:r>
      <w:r w:rsidRPr="009A67F4">
        <w:rPr>
          <w:rFonts w:eastAsia="Times New Roman"/>
          <w:bCs/>
          <w:color w:val="auto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</w:t>
      </w:r>
      <w:r w:rsidRPr="009A67F4">
        <w:rPr>
          <w:rFonts w:eastAsia="Times New Roman"/>
          <w:b/>
          <w:bCs/>
          <w:color w:val="auto"/>
        </w:rPr>
        <w:t xml:space="preserve">", </w:t>
      </w:r>
      <w:r w:rsidRPr="009A67F4">
        <w:rPr>
          <w:color w:val="auto"/>
        </w:rPr>
        <w:t>«Экономическое развитие Лесозаводского городского округа на 2014 - 2020 годы».</w:t>
      </w:r>
    </w:p>
    <w:p w:rsidR="00583DFA" w:rsidRPr="009A67F4" w:rsidRDefault="007E7C81" w:rsidP="00F0221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</w:t>
      </w:r>
      <w:r w:rsidR="00F0221B" w:rsidRPr="009A67F4">
        <w:rPr>
          <w:rFonts w:eastAsia="Calibri"/>
          <w:sz w:val="24"/>
          <w:szCs w:val="24"/>
          <w:lang w:val="ru-RU"/>
        </w:rPr>
        <w:t xml:space="preserve">Две  муниципальные программы исполнены на уровне 100% - МП </w:t>
      </w:r>
      <w:r w:rsidR="00F0221B" w:rsidRPr="009A67F4">
        <w:rPr>
          <w:sz w:val="24"/>
          <w:szCs w:val="24"/>
          <w:lang w:val="ru-RU"/>
        </w:rPr>
        <w:t xml:space="preserve">"Сохранение и развитие культуры  на территории ЛГО на 2014-2020 годы" и "Развитие физической культуры и спорта на территории Лесозаводского городского округа на 2014-2020 годы". По четырем  муниципальным программам исполнение составило выше среднего </w:t>
      </w:r>
      <w:r w:rsidR="00F0221B" w:rsidRPr="009A67F4">
        <w:rPr>
          <w:rFonts w:eastAsia="Arial Unicode MS"/>
          <w:sz w:val="24"/>
          <w:szCs w:val="24"/>
          <w:lang w:val="ru-RU"/>
        </w:rPr>
        <w:t xml:space="preserve">уровня исполнения программных расходов </w:t>
      </w:r>
      <w:r w:rsidR="00F0221B" w:rsidRPr="009A67F4">
        <w:rPr>
          <w:sz w:val="24"/>
          <w:szCs w:val="24"/>
          <w:lang w:val="ru-RU"/>
        </w:rPr>
        <w:t>(</w:t>
      </w:r>
      <w:r w:rsidR="00524A48">
        <w:rPr>
          <w:sz w:val="24"/>
          <w:szCs w:val="24"/>
          <w:lang w:val="ru-RU"/>
        </w:rPr>
        <w:t>97,9</w:t>
      </w:r>
      <w:bookmarkStart w:id="1" w:name="_GoBack"/>
      <w:bookmarkEnd w:id="1"/>
      <w:r w:rsidR="00F0221B" w:rsidRPr="009A67F4">
        <w:rPr>
          <w:sz w:val="24"/>
          <w:szCs w:val="24"/>
        </w:rPr>
        <w:t> </w:t>
      </w:r>
      <w:r w:rsidR="00F0221B" w:rsidRPr="009A67F4">
        <w:rPr>
          <w:sz w:val="24"/>
          <w:szCs w:val="24"/>
          <w:lang w:val="ru-RU"/>
        </w:rPr>
        <w:t xml:space="preserve">%). По восьми муниципальным программам исполнение  сложилось ниже среднего </w:t>
      </w:r>
      <w:r w:rsidR="00F0221B" w:rsidRPr="009A67F4">
        <w:rPr>
          <w:rFonts w:eastAsia="Arial Unicode MS"/>
          <w:sz w:val="24"/>
          <w:szCs w:val="24"/>
          <w:lang w:val="ru-RU"/>
        </w:rPr>
        <w:t>уровня.</w:t>
      </w:r>
      <w:r w:rsidR="00F0221B" w:rsidRPr="009A67F4">
        <w:rPr>
          <w:rFonts w:eastAsia="Calibri"/>
          <w:sz w:val="24"/>
          <w:szCs w:val="24"/>
          <w:lang w:val="ru-RU"/>
        </w:rPr>
        <w:t xml:space="preserve"> </w:t>
      </w:r>
      <w:r w:rsidR="00DD335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Крайне низкий уровень исполнения бюджетных расходов сложился по программе </w:t>
      </w:r>
      <w:r w:rsidR="00583DF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"Обращение с твердыми бытовыми отходами в Лесозаводском городском округе на 2015-2020 годы" </w:t>
      </w:r>
      <w:r w:rsidR="00DD335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583DF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32,4%).</w:t>
      </w:r>
    </w:p>
    <w:p w:rsidR="00971A2C" w:rsidRPr="009A67F4" w:rsidRDefault="00583DFA" w:rsidP="00583DFA">
      <w:pPr>
        <w:ind w:firstLine="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4524C0" w:rsidRPr="009A67F4">
        <w:rPr>
          <w:rFonts w:ascii="Times New Roman" w:hAnsi="Times New Roman" w:cs="Times New Roman"/>
          <w:sz w:val="24"/>
          <w:szCs w:val="24"/>
          <w:lang w:val="ru-RU"/>
        </w:rPr>
        <w:t>Объем неисполненных назначений за 201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524C0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год составляет </w:t>
      </w:r>
      <w:r w:rsidR="008573A5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D335F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общей </w:t>
      </w:r>
      <w:r w:rsidR="008573A5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сумме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19365,4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тыс. руб.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31" w:rsidRPr="009A67F4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1B7A31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24C0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из них </w:t>
      </w:r>
      <w:r w:rsidR="00F7197A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не освоены </w:t>
      </w:r>
      <w:r w:rsidR="004524C0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средства </w:t>
      </w:r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бюджета – </w:t>
      </w:r>
      <w:r w:rsidR="00457178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1615,2</w:t>
      </w:r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краевого бюджета – </w:t>
      </w:r>
      <w:r w:rsidR="00457178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5017,5</w:t>
      </w:r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</w:t>
      </w:r>
      <w:r w:rsidR="00F222F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="00F222F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местного бюджета – </w:t>
      </w:r>
      <w:r w:rsidR="00457178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12732,7</w:t>
      </w:r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4524C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524C0" w:rsidRPr="009A67F4" w:rsidRDefault="00971A2C" w:rsidP="00583DFA">
      <w:pPr>
        <w:ind w:firstLine="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Основная доля неисполненных  расходов отмечается </w:t>
      </w:r>
      <w:r w:rsidR="0041771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муниципальным</w:t>
      </w:r>
      <w:r w:rsidR="0041771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программам:</w:t>
      </w:r>
    </w:p>
    <w:p w:rsidR="00DD335F" w:rsidRPr="009A67F4" w:rsidRDefault="00DD335F" w:rsidP="00DD335F">
      <w:pPr>
        <w:pStyle w:val="Style4"/>
        <w:widowControl/>
        <w:spacing w:line="240" w:lineRule="auto"/>
        <w:rPr>
          <w:highlight w:val="yellow"/>
        </w:rPr>
      </w:pPr>
      <w:r w:rsidRPr="009A67F4">
        <w:rPr>
          <w:rFonts w:eastAsia="Calibri"/>
        </w:rPr>
        <w:t xml:space="preserve">        </w:t>
      </w:r>
      <w:r w:rsidRPr="009A67F4">
        <w:t xml:space="preserve">  </w:t>
      </w:r>
      <w:r w:rsidR="00417714" w:rsidRPr="009A67F4">
        <w:rPr>
          <w:lang w:eastAsia="ar-SA"/>
        </w:rPr>
        <w:t xml:space="preserve">- </w:t>
      </w:r>
      <w:r w:rsidRPr="009A67F4">
        <w:t xml:space="preserve">МП «Обеспечение доступным жильем отдельных категорий граждан и развитие жилищного строительства на территории Лесозаводского городского округа" </w:t>
      </w:r>
      <w:r w:rsidR="00417714" w:rsidRPr="009A67F4">
        <w:rPr>
          <w:lang w:eastAsia="ar-SA"/>
        </w:rPr>
        <w:t xml:space="preserve">не освоение бюджетных ассигнований </w:t>
      </w:r>
      <w:r w:rsidR="0048772F" w:rsidRPr="009A67F4">
        <w:rPr>
          <w:lang w:eastAsia="ar-SA"/>
        </w:rPr>
        <w:t xml:space="preserve">составило </w:t>
      </w:r>
      <w:r w:rsidR="00417714" w:rsidRPr="009A67F4">
        <w:rPr>
          <w:lang w:eastAsia="ar-SA"/>
        </w:rPr>
        <w:t xml:space="preserve">в сумме </w:t>
      </w:r>
      <w:r w:rsidR="00417714" w:rsidRPr="009A67F4">
        <w:rPr>
          <w:b/>
          <w:lang w:eastAsia="ar-SA"/>
        </w:rPr>
        <w:t>10671,7</w:t>
      </w:r>
      <w:r w:rsidR="00417714" w:rsidRPr="009A67F4">
        <w:rPr>
          <w:lang w:eastAsia="ar-SA"/>
        </w:rPr>
        <w:t xml:space="preserve"> </w:t>
      </w:r>
      <w:proofErr w:type="spellStart"/>
      <w:r w:rsidR="00417714" w:rsidRPr="009A67F4">
        <w:rPr>
          <w:lang w:eastAsia="ar-SA"/>
        </w:rPr>
        <w:t>тыс</w:t>
      </w:r>
      <w:proofErr w:type="gramStart"/>
      <w:r w:rsidR="00417714" w:rsidRPr="009A67F4">
        <w:rPr>
          <w:lang w:eastAsia="ar-SA"/>
        </w:rPr>
        <w:t>.р</w:t>
      </w:r>
      <w:proofErr w:type="gramEnd"/>
      <w:r w:rsidR="00417714" w:rsidRPr="009A67F4">
        <w:rPr>
          <w:lang w:eastAsia="ar-SA"/>
        </w:rPr>
        <w:t>уб</w:t>
      </w:r>
      <w:proofErr w:type="spellEnd"/>
      <w:r w:rsidR="00417714" w:rsidRPr="009A67F4">
        <w:rPr>
          <w:lang w:eastAsia="ar-SA"/>
        </w:rPr>
        <w:t xml:space="preserve">. </w:t>
      </w:r>
      <w:r w:rsidR="001B7A31" w:rsidRPr="009A67F4">
        <w:rPr>
          <w:lang w:eastAsia="ar-SA"/>
        </w:rPr>
        <w:t xml:space="preserve">, в том  числе: федеральный бюджет – 873 </w:t>
      </w:r>
      <w:proofErr w:type="spellStart"/>
      <w:r w:rsidR="001B7A31" w:rsidRPr="009A67F4">
        <w:rPr>
          <w:lang w:eastAsia="ar-SA"/>
        </w:rPr>
        <w:t>тыс.руб</w:t>
      </w:r>
      <w:proofErr w:type="spellEnd"/>
      <w:r w:rsidR="001B7A31" w:rsidRPr="009A67F4">
        <w:rPr>
          <w:lang w:eastAsia="ar-SA"/>
        </w:rPr>
        <w:t xml:space="preserve">., краевой бюджет – 220 </w:t>
      </w:r>
      <w:proofErr w:type="spellStart"/>
      <w:r w:rsidR="001B7A31" w:rsidRPr="009A67F4">
        <w:rPr>
          <w:lang w:eastAsia="ar-SA"/>
        </w:rPr>
        <w:t>тыс.руб</w:t>
      </w:r>
      <w:proofErr w:type="spellEnd"/>
      <w:r w:rsidR="001B7A31" w:rsidRPr="009A67F4">
        <w:rPr>
          <w:lang w:eastAsia="ar-SA"/>
        </w:rPr>
        <w:t>.,  местный бюджет – 95</w:t>
      </w:r>
      <w:r w:rsidR="0048772F" w:rsidRPr="009A67F4">
        <w:rPr>
          <w:lang w:eastAsia="ar-SA"/>
        </w:rPr>
        <w:t xml:space="preserve">80 </w:t>
      </w:r>
      <w:proofErr w:type="spellStart"/>
      <w:r w:rsidR="001B7A31" w:rsidRPr="009A67F4">
        <w:rPr>
          <w:lang w:eastAsia="ar-SA"/>
        </w:rPr>
        <w:t>тыс.руб</w:t>
      </w:r>
      <w:proofErr w:type="spellEnd"/>
      <w:r w:rsidR="001B7A31" w:rsidRPr="009A67F4">
        <w:rPr>
          <w:lang w:eastAsia="ar-SA"/>
        </w:rPr>
        <w:t>.</w:t>
      </w:r>
      <w:r w:rsidR="0048772F" w:rsidRPr="009A67F4">
        <w:rPr>
          <w:lang w:eastAsia="ar-SA"/>
        </w:rPr>
        <w:t xml:space="preserve">, </w:t>
      </w:r>
      <w:r w:rsidR="00A47509" w:rsidRPr="009A67F4">
        <w:rPr>
          <w:lang w:eastAsia="ar-SA"/>
        </w:rPr>
        <w:t>основными причинами являются: нарушение застройщиком сроков исполнения контракта в части передачи имущества в муниципальную собственность</w:t>
      </w:r>
      <w:r w:rsidR="00E862DC" w:rsidRPr="009A67F4">
        <w:rPr>
          <w:lang w:eastAsia="ar-SA"/>
        </w:rPr>
        <w:t>, недофинансирование мероприятий за счет средств местного бюджета в связи с неисполнением доходной части бюджета.</w:t>
      </w:r>
      <w:r w:rsidR="0048772F" w:rsidRPr="009A67F4">
        <w:rPr>
          <w:lang w:eastAsia="ar-SA"/>
        </w:rPr>
        <w:t xml:space="preserve"> </w:t>
      </w:r>
      <w:r w:rsidR="001B7A31" w:rsidRPr="009A67F4">
        <w:rPr>
          <w:lang w:eastAsia="ar-SA"/>
        </w:rPr>
        <w:t xml:space="preserve"> </w:t>
      </w:r>
    </w:p>
    <w:p w:rsidR="00417714" w:rsidRPr="009A67F4" w:rsidRDefault="00417714" w:rsidP="00F25838">
      <w:pP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-по МП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"Развитие образования Лесозаводского городского округа на 2014-2020 годы" не исполнено расходов на </w:t>
      </w:r>
      <w:r w:rsidR="00F7197A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4356,4</w:t>
      </w:r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</w:t>
      </w:r>
      <w:r w:rsidR="00F7197A" w:rsidRPr="009A67F4">
        <w:rPr>
          <w:sz w:val="24"/>
          <w:szCs w:val="24"/>
          <w:lang w:val="ru-RU"/>
        </w:rPr>
        <w:t xml:space="preserve">, </w:t>
      </w:r>
      <w:r w:rsidRPr="009A67F4">
        <w:rPr>
          <w:sz w:val="24"/>
          <w:szCs w:val="24"/>
          <w:lang w:val="ru-RU"/>
        </w:rPr>
        <w:t xml:space="preserve"> </w:t>
      </w:r>
      <w:r w:rsidR="00F7197A" w:rsidRPr="009A67F4">
        <w:rPr>
          <w:sz w:val="24"/>
          <w:szCs w:val="24"/>
          <w:lang w:val="ru-RU"/>
        </w:rPr>
        <w:t xml:space="preserve">основными </w:t>
      </w:r>
      <w:r w:rsidRPr="009A67F4">
        <w:rPr>
          <w:sz w:val="24"/>
          <w:szCs w:val="24"/>
          <w:lang w:val="ru-RU"/>
        </w:rPr>
        <w:t>причин</w:t>
      </w:r>
      <w:r w:rsidR="00F7197A" w:rsidRPr="009A67F4">
        <w:rPr>
          <w:sz w:val="24"/>
          <w:szCs w:val="24"/>
          <w:lang w:val="ru-RU"/>
        </w:rPr>
        <w:t>ами неисполнения</w:t>
      </w:r>
      <w:r w:rsidRPr="009A67F4">
        <w:rPr>
          <w:sz w:val="24"/>
          <w:szCs w:val="24"/>
          <w:lang w:val="ru-RU"/>
        </w:rPr>
        <w:t xml:space="preserve"> </w:t>
      </w:r>
      <w:r w:rsidR="00F7197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является </w:t>
      </w:r>
      <w:proofErr w:type="spellStart"/>
      <w:r w:rsidR="00F7197A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недо</w:t>
      </w:r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</w:t>
      </w:r>
      <w:proofErr w:type="spellEnd"/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субвенций из краевого бюджета</w:t>
      </w:r>
      <w:r w:rsidR="00F7197A" w:rsidRPr="009A67F4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объеме 3176 </w:t>
      </w:r>
      <w:proofErr w:type="spellStart"/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</w:t>
      </w:r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которых отсутствовала необходимость в связи с проведением реорганизационных мероприятий</w:t>
      </w:r>
      <w:r w:rsidR="00F7197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 </w:t>
      </w:r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1036,8 </w:t>
      </w:r>
      <w:proofErr w:type="spellStart"/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="00D573FE" w:rsidRPr="009A67F4"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недо</w:t>
      </w:r>
      <w:r w:rsidR="00F2583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</w:t>
      </w:r>
      <w:proofErr w:type="spellEnd"/>
      <w:r w:rsidR="00F2583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бюджет городского округа субвенции </w:t>
      </w:r>
      <w:r w:rsidR="001B7A3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из краевого бюджета </w:t>
      </w:r>
      <w:r w:rsidR="00F25838" w:rsidRPr="009A67F4">
        <w:rPr>
          <w:rFonts w:eastAsia="Times New Roman" w:cstheme="minorHAnsi"/>
          <w:bCs/>
          <w:sz w:val="24"/>
          <w:szCs w:val="24"/>
          <w:lang w:val="ru-RU"/>
        </w:rPr>
        <w:t>на компенсацию части родительской платы за содержание ребенка</w:t>
      </w:r>
      <w:r w:rsidR="00D573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</w:t>
      </w:r>
      <w:r w:rsidR="00D573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связи </w:t>
      </w:r>
      <w:r w:rsidR="00F25838" w:rsidRPr="009A67F4">
        <w:rPr>
          <w:rFonts w:ascii="Times New Roman" w:hAnsi="Times New Roman" w:cs="Times New Roman"/>
          <w:sz w:val="24"/>
          <w:szCs w:val="24"/>
          <w:lang w:val="ru-RU" w:bidi="ar-SA"/>
        </w:rPr>
        <w:t>с тем, что расходы на обеспечение мер социальной поддержки граждан имеют заявительный характер  и осуществлялись исходя из фактически поступивших заявлений.</w:t>
      </w:r>
    </w:p>
    <w:p w:rsidR="00207680" w:rsidRPr="009A67F4" w:rsidRDefault="00207680" w:rsidP="00417714">
      <w:pPr>
        <w:ind w:right="-57" w:firstLine="708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- по МП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"Модернизация дорожной сети Лесозаводского городского округа на 2014-2017 годы и на период до 2025 года» не исполнено расходов в сумме  </w:t>
      </w:r>
      <w:r w:rsidR="00763543" w:rsidRPr="009A67F4">
        <w:rPr>
          <w:b/>
          <w:sz w:val="24"/>
          <w:szCs w:val="24"/>
          <w:lang w:val="ru-RU"/>
        </w:rPr>
        <w:t xml:space="preserve">1959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, </w:t>
      </w:r>
      <w:r w:rsidR="008D5880" w:rsidRPr="009A67F4">
        <w:rPr>
          <w:sz w:val="24"/>
          <w:szCs w:val="24"/>
          <w:lang w:val="ru-RU"/>
        </w:rPr>
        <w:t xml:space="preserve">в том числе: федеральный бюджет – 545,7 </w:t>
      </w:r>
      <w:proofErr w:type="spellStart"/>
      <w:r w:rsidR="008D5880" w:rsidRPr="009A67F4">
        <w:rPr>
          <w:sz w:val="24"/>
          <w:szCs w:val="24"/>
          <w:lang w:val="ru-RU"/>
        </w:rPr>
        <w:t>тыс.руб</w:t>
      </w:r>
      <w:proofErr w:type="spellEnd"/>
      <w:r w:rsidR="008D5880" w:rsidRPr="009A67F4">
        <w:rPr>
          <w:sz w:val="24"/>
          <w:szCs w:val="24"/>
          <w:lang w:val="ru-RU"/>
        </w:rPr>
        <w:t xml:space="preserve">., местный бюджет – 1413,3 </w:t>
      </w:r>
      <w:proofErr w:type="spellStart"/>
      <w:r w:rsidR="008D5880" w:rsidRPr="009A67F4">
        <w:rPr>
          <w:sz w:val="24"/>
          <w:szCs w:val="24"/>
          <w:lang w:val="ru-RU"/>
        </w:rPr>
        <w:t>тыс.руб</w:t>
      </w:r>
      <w:proofErr w:type="spellEnd"/>
      <w:r w:rsidR="008D5880" w:rsidRPr="009A67F4">
        <w:rPr>
          <w:sz w:val="24"/>
          <w:szCs w:val="24"/>
          <w:lang w:val="ru-RU"/>
        </w:rPr>
        <w:t>.</w:t>
      </w:r>
      <w:r w:rsidR="0053424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в связи с оплатой дорожных работ согласно заключенным контрактам под фактически выполненный объем.</w:t>
      </w:r>
    </w:p>
    <w:p w:rsidR="00DD335F" w:rsidRPr="009A67F4" w:rsidRDefault="00417714" w:rsidP="00604B98">
      <w:pPr>
        <w:ind w:right="-57"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- по МП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Обеспечение доступными и качественными услугами жилищно-коммунального комплекса населения Лесозаводского городского округа на 2014-2020 годы» не исполнено расходов в сумме  </w:t>
      </w:r>
      <w:r w:rsidRPr="009A67F4">
        <w:rPr>
          <w:b/>
          <w:sz w:val="24"/>
          <w:szCs w:val="24"/>
          <w:lang w:val="ru-RU"/>
        </w:rPr>
        <w:t>880,5</w:t>
      </w:r>
      <w:r w:rsidRPr="009A67F4">
        <w:rPr>
          <w:sz w:val="24"/>
          <w:szCs w:val="24"/>
          <w:lang w:val="ru-RU"/>
        </w:rPr>
        <w:t xml:space="preserve">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</w:t>
      </w:r>
      <w:r w:rsidR="00D4477C" w:rsidRPr="009A67F4">
        <w:rPr>
          <w:sz w:val="24"/>
          <w:szCs w:val="24"/>
          <w:lang w:val="ru-RU"/>
        </w:rPr>
        <w:t xml:space="preserve">, в том числе: </w:t>
      </w:r>
      <w:r w:rsidR="00D4477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подпрограмма «Обеспечение населения Лесозаводского городского округа чистой питьевой водой на 2014-2017 годы» не исполнено – 154,4 тыс. руб., подпрограмма «Капитальный ремонт жилищного фонда на территории Лесозаводского городского округа» на 2014-2019 годы   не исполнено - 505,53 </w:t>
      </w:r>
      <w:proofErr w:type="spellStart"/>
      <w:r w:rsidR="00D4477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D4477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="00D4477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="00D4477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9A67F4">
        <w:rPr>
          <w:sz w:val="24"/>
          <w:szCs w:val="24"/>
          <w:lang w:val="ru-RU"/>
        </w:rPr>
        <w:t xml:space="preserve"> по причин</w:t>
      </w:r>
      <w:r w:rsidR="00D4477C" w:rsidRPr="009A67F4">
        <w:rPr>
          <w:sz w:val="24"/>
          <w:szCs w:val="24"/>
          <w:lang w:val="ru-RU"/>
        </w:rPr>
        <w:t xml:space="preserve">е </w:t>
      </w:r>
      <w:r w:rsidR="00D573FE" w:rsidRPr="009A67F4">
        <w:rPr>
          <w:sz w:val="24"/>
          <w:szCs w:val="24"/>
          <w:lang w:val="ru-RU"/>
        </w:rPr>
        <w:t xml:space="preserve">неисполнения доходной части и </w:t>
      </w:r>
      <w:r w:rsidR="00D4477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отсутствия средств в бюджете Лесозаводского городского округа. </w:t>
      </w:r>
    </w:p>
    <w:p w:rsidR="00417714" w:rsidRPr="009A67F4" w:rsidRDefault="00417714" w:rsidP="00417714">
      <w:pPr>
        <w:ind w:right="-57" w:firstLine="708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 xml:space="preserve">- по МП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"Обращение с твердыми бытовыми отходами в Лесозаводском городском округе на 2015-2020 годы" </w:t>
      </w:r>
      <w:r w:rsidR="00ED1DE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исполнено расходов в сумме  </w:t>
      </w:r>
      <w:r w:rsidR="00ED1DEA" w:rsidRPr="009A67F4">
        <w:rPr>
          <w:b/>
          <w:sz w:val="24"/>
          <w:szCs w:val="24"/>
          <w:lang w:val="ru-RU"/>
        </w:rPr>
        <w:t>675,8</w:t>
      </w:r>
      <w:r w:rsidR="00ED1DEA" w:rsidRPr="009A67F4">
        <w:rPr>
          <w:sz w:val="24"/>
          <w:szCs w:val="24"/>
          <w:lang w:val="ru-RU"/>
        </w:rPr>
        <w:t xml:space="preserve"> </w:t>
      </w:r>
      <w:proofErr w:type="spellStart"/>
      <w:r w:rsidR="00ED1DEA" w:rsidRPr="009A67F4">
        <w:rPr>
          <w:sz w:val="24"/>
          <w:szCs w:val="24"/>
          <w:lang w:val="ru-RU"/>
        </w:rPr>
        <w:t>тыс</w:t>
      </w:r>
      <w:proofErr w:type="gramStart"/>
      <w:r w:rsidR="00ED1DEA" w:rsidRPr="009A67F4">
        <w:rPr>
          <w:sz w:val="24"/>
          <w:szCs w:val="24"/>
          <w:lang w:val="ru-RU"/>
        </w:rPr>
        <w:t>.р</w:t>
      </w:r>
      <w:proofErr w:type="gramEnd"/>
      <w:r w:rsidR="00ED1DEA" w:rsidRPr="009A67F4">
        <w:rPr>
          <w:sz w:val="24"/>
          <w:szCs w:val="24"/>
          <w:lang w:val="ru-RU"/>
        </w:rPr>
        <w:t>уб</w:t>
      </w:r>
      <w:proofErr w:type="spellEnd"/>
      <w:r w:rsidR="00ED1DEA" w:rsidRPr="009A67F4">
        <w:rPr>
          <w:sz w:val="24"/>
          <w:szCs w:val="24"/>
          <w:lang w:val="ru-RU"/>
        </w:rPr>
        <w:t>.  по причин</w:t>
      </w:r>
      <w:r w:rsidR="001D6B21" w:rsidRPr="009A67F4">
        <w:rPr>
          <w:sz w:val="24"/>
          <w:szCs w:val="24"/>
          <w:lang w:val="ru-RU"/>
        </w:rPr>
        <w:t xml:space="preserve">е невыполнения работ подрядчиком ООО «ЭК Галактика». </w:t>
      </w:r>
    </w:p>
    <w:p w:rsidR="00F47A8F" w:rsidRPr="009A67F4" w:rsidRDefault="00F547DE" w:rsidP="00DD335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>Оценка эффективности реализации муниципальных программ за отчетный период осуществлялась</w:t>
      </w:r>
      <w:r w:rsidR="00601A3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администрацией городского округа</w:t>
      </w:r>
      <w:r w:rsidRPr="009A67F4">
        <w:rPr>
          <w:sz w:val="24"/>
          <w:szCs w:val="24"/>
          <w:lang w:val="ru-RU"/>
        </w:rPr>
        <w:t xml:space="preserve"> в соответствии с Порядком, утвержденным постановлением администрации от </w:t>
      </w:r>
      <w:r w:rsidRPr="009A67F4">
        <w:rPr>
          <w:rFonts w:ascii="Times New Roman" w:eastAsia="Times New Roman" w:hAnsi="Times New Roman" w:cs="Calibri"/>
          <w:sz w:val="24"/>
          <w:szCs w:val="24"/>
          <w:lang w:val="ru-RU" w:eastAsia="ru-RU" w:bidi="ar-SA"/>
        </w:rPr>
        <w:t>16.07.2013  № 914</w:t>
      </w:r>
      <w:r w:rsidRPr="009A67F4">
        <w:rPr>
          <w:sz w:val="24"/>
          <w:szCs w:val="24"/>
          <w:lang w:val="ru-RU"/>
        </w:rPr>
        <w:t xml:space="preserve"> «О Порядке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разработки, реализации и оценки эффективности муниципальных программ Лесозаводского городского округа</w:t>
      </w:r>
      <w:r w:rsidRPr="009A67F4">
        <w:rPr>
          <w:sz w:val="24"/>
          <w:szCs w:val="24"/>
          <w:lang w:val="ru-RU"/>
        </w:rPr>
        <w:t>»</w:t>
      </w:r>
      <w:r w:rsidR="001C088B" w:rsidRPr="009A67F4">
        <w:rPr>
          <w:sz w:val="24"/>
          <w:szCs w:val="24"/>
          <w:lang w:val="ru-RU"/>
        </w:rPr>
        <w:t>.</w:t>
      </w:r>
      <w:r w:rsidR="00601A31" w:rsidRPr="009A67F4">
        <w:rPr>
          <w:sz w:val="24"/>
          <w:szCs w:val="24"/>
          <w:lang w:val="ru-RU"/>
        </w:rPr>
        <w:t xml:space="preserve"> </w:t>
      </w:r>
    </w:p>
    <w:p w:rsidR="00F547DE" w:rsidRPr="009A67F4" w:rsidRDefault="00F547DE" w:rsidP="00601A31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</w:t>
      </w:r>
      <w:r w:rsidR="00601A31" w:rsidRPr="009A67F4">
        <w:rPr>
          <w:color w:val="auto"/>
        </w:rPr>
        <w:t xml:space="preserve">   </w:t>
      </w:r>
      <w:r w:rsidRPr="009A67F4">
        <w:rPr>
          <w:color w:val="auto"/>
        </w:rPr>
        <w:t xml:space="preserve"> </w:t>
      </w:r>
      <w:proofErr w:type="gramStart"/>
      <w:r w:rsidR="001C088B" w:rsidRPr="009A67F4">
        <w:rPr>
          <w:color w:val="auto"/>
        </w:rPr>
        <w:t>Согласно</w:t>
      </w:r>
      <w:proofErr w:type="gramEnd"/>
      <w:r w:rsidR="00601A31" w:rsidRPr="009A67F4">
        <w:rPr>
          <w:color w:val="auto"/>
        </w:rPr>
        <w:t xml:space="preserve"> сводного доклада</w:t>
      </w:r>
      <w:r w:rsidR="001C088B" w:rsidRPr="009A67F4">
        <w:rPr>
          <w:rFonts w:eastAsia="Times New Roman"/>
          <w:color w:val="auto"/>
          <w:lang w:eastAsia="ru-RU"/>
        </w:rPr>
        <w:t xml:space="preserve"> о реализации муниципальных программ Лесозаводского городского округа за 2017 год  </w:t>
      </w:r>
      <w:r w:rsidR="00601A31" w:rsidRPr="009A67F4">
        <w:rPr>
          <w:color w:val="auto"/>
        </w:rPr>
        <w:t>о</w:t>
      </w:r>
      <w:r w:rsidRPr="009A67F4">
        <w:rPr>
          <w:color w:val="auto"/>
        </w:rPr>
        <w:t>бобщенные результаты оценки эффективности муниципальных программ пр</w:t>
      </w:r>
      <w:r w:rsidR="00601A31" w:rsidRPr="009A67F4">
        <w:rPr>
          <w:color w:val="auto"/>
        </w:rPr>
        <w:t>едставлены</w:t>
      </w:r>
      <w:r w:rsidRPr="009A67F4">
        <w:rPr>
          <w:color w:val="auto"/>
        </w:rPr>
        <w:t xml:space="preserve"> в таблице: </w:t>
      </w:r>
    </w:p>
    <w:p w:rsidR="000019CB" w:rsidRPr="009A67F4" w:rsidRDefault="000019CB" w:rsidP="00601A31">
      <w:pPr>
        <w:pStyle w:val="Default"/>
        <w:jc w:val="both"/>
        <w:rPr>
          <w:color w:val="auto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402"/>
      </w:tblGrid>
      <w:tr w:rsidR="00F547DE" w:rsidRPr="009A67F4" w:rsidTr="000019CB">
        <w:trPr>
          <w:trHeight w:val="407"/>
        </w:trPr>
        <w:tc>
          <w:tcPr>
            <w:tcW w:w="5528" w:type="dxa"/>
          </w:tcPr>
          <w:p w:rsidR="00F547DE" w:rsidRPr="009A67F4" w:rsidRDefault="00F547DE" w:rsidP="00F547D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A67F4">
              <w:rPr>
                <w:b/>
                <w:color w:val="auto"/>
                <w:sz w:val="20"/>
                <w:szCs w:val="20"/>
              </w:rPr>
              <w:t>Оценка эффективности реализации Программы</w:t>
            </w:r>
          </w:p>
        </w:tc>
        <w:tc>
          <w:tcPr>
            <w:tcW w:w="3402" w:type="dxa"/>
          </w:tcPr>
          <w:p w:rsidR="00F547DE" w:rsidRPr="009A67F4" w:rsidRDefault="00F547DE" w:rsidP="00F547D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A67F4">
              <w:rPr>
                <w:b/>
                <w:color w:val="auto"/>
                <w:sz w:val="20"/>
                <w:szCs w:val="20"/>
              </w:rPr>
              <w:t xml:space="preserve">Количество </w:t>
            </w:r>
            <w:proofErr w:type="gramStart"/>
            <w:r w:rsidRPr="009A67F4">
              <w:rPr>
                <w:b/>
                <w:color w:val="auto"/>
                <w:sz w:val="20"/>
                <w:szCs w:val="20"/>
              </w:rPr>
              <w:t>муниципальных</w:t>
            </w:r>
            <w:proofErr w:type="gramEnd"/>
            <w:r w:rsidRPr="009A67F4">
              <w:rPr>
                <w:b/>
                <w:color w:val="auto"/>
                <w:sz w:val="20"/>
                <w:szCs w:val="20"/>
              </w:rPr>
              <w:t xml:space="preserve"> программам</w:t>
            </w:r>
          </w:p>
        </w:tc>
      </w:tr>
      <w:tr w:rsidR="00F547DE" w:rsidRPr="009A67F4" w:rsidTr="000019CB">
        <w:trPr>
          <w:trHeight w:val="90"/>
        </w:trPr>
        <w:tc>
          <w:tcPr>
            <w:tcW w:w="5528" w:type="dxa"/>
          </w:tcPr>
          <w:p w:rsidR="00F547DE" w:rsidRPr="009A67F4" w:rsidRDefault="00F547DE">
            <w:pPr>
              <w:pStyle w:val="Default"/>
              <w:rPr>
                <w:color w:val="auto"/>
                <w:sz w:val="20"/>
                <w:szCs w:val="20"/>
              </w:rPr>
            </w:pPr>
            <w:r w:rsidRPr="009A67F4">
              <w:rPr>
                <w:color w:val="auto"/>
                <w:sz w:val="20"/>
                <w:szCs w:val="20"/>
              </w:rPr>
              <w:t xml:space="preserve">эффективно </w:t>
            </w:r>
          </w:p>
        </w:tc>
        <w:tc>
          <w:tcPr>
            <w:tcW w:w="3402" w:type="dxa"/>
          </w:tcPr>
          <w:p w:rsidR="00F547DE" w:rsidRPr="009A67F4" w:rsidRDefault="006D2425" w:rsidP="00F547D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A67F4">
              <w:rPr>
                <w:color w:val="auto"/>
                <w:sz w:val="20"/>
                <w:szCs w:val="20"/>
              </w:rPr>
              <w:t>9</w:t>
            </w:r>
          </w:p>
        </w:tc>
      </w:tr>
      <w:tr w:rsidR="00F547DE" w:rsidRPr="009A67F4" w:rsidTr="000019CB">
        <w:trPr>
          <w:trHeight w:val="90"/>
        </w:trPr>
        <w:tc>
          <w:tcPr>
            <w:tcW w:w="5528" w:type="dxa"/>
          </w:tcPr>
          <w:p w:rsidR="00F547DE" w:rsidRPr="009A67F4" w:rsidRDefault="00F547DE">
            <w:pPr>
              <w:pStyle w:val="Default"/>
              <w:rPr>
                <w:color w:val="auto"/>
                <w:sz w:val="20"/>
                <w:szCs w:val="20"/>
              </w:rPr>
            </w:pPr>
            <w:r w:rsidRPr="009A67F4">
              <w:rPr>
                <w:color w:val="auto"/>
                <w:sz w:val="20"/>
                <w:szCs w:val="20"/>
              </w:rPr>
              <w:t xml:space="preserve">условно эффективно </w:t>
            </w:r>
          </w:p>
        </w:tc>
        <w:tc>
          <w:tcPr>
            <w:tcW w:w="3402" w:type="dxa"/>
          </w:tcPr>
          <w:p w:rsidR="00F547DE" w:rsidRPr="009A67F4" w:rsidRDefault="006D2425" w:rsidP="00F547D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A67F4">
              <w:rPr>
                <w:color w:val="auto"/>
                <w:sz w:val="20"/>
                <w:szCs w:val="20"/>
              </w:rPr>
              <w:t>3</w:t>
            </w:r>
          </w:p>
        </w:tc>
      </w:tr>
      <w:tr w:rsidR="00F547DE" w:rsidRPr="009A67F4" w:rsidTr="000019CB">
        <w:trPr>
          <w:trHeight w:val="90"/>
        </w:trPr>
        <w:tc>
          <w:tcPr>
            <w:tcW w:w="5528" w:type="dxa"/>
          </w:tcPr>
          <w:p w:rsidR="00F547DE" w:rsidRPr="009A67F4" w:rsidRDefault="00F547DE">
            <w:pPr>
              <w:pStyle w:val="Default"/>
              <w:rPr>
                <w:color w:val="auto"/>
                <w:sz w:val="20"/>
                <w:szCs w:val="20"/>
              </w:rPr>
            </w:pPr>
            <w:r w:rsidRPr="009A67F4">
              <w:rPr>
                <w:color w:val="auto"/>
                <w:sz w:val="20"/>
                <w:szCs w:val="20"/>
              </w:rPr>
              <w:t xml:space="preserve">не эффективно </w:t>
            </w:r>
          </w:p>
        </w:tc>
        <w:tc>
          <w:tcPr>
            <w:tcW w:w="3402" w:type="dxa"/>
          </w:tcPr>
          <w:p w:rsidR="00F547DE" w:rsidRPr="009A67F4" w:rsidRDefault="006D2425" w:rsidP="00F547D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A67F4">
              <w:rPr>
                <w:color w:val="auto"/>
                <w:sz w:val="20"/>
                <w:szCs w:val="20"/>
              </w:rPr>
              <w:t>2</w:t>
            </w:r>
          </w:p>
        </w:tc>
      </w:tr>
    </w:tbl>
    <w:p w:rsidR="00F547DE" w:rsidRPr="009A67F4" w:rsidRDefault="00F547DE" w:rsidP="009A75A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601A31" w:rsidRPr="009A67F4" w:rsidRDefault="00200DF2" w:rsidP="002133F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</w:t>
      </w:r>
      <w:r w:rsidR="00601A3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результатам оценки  за 2017 год </w:t>
      </w:r>
      <w:r w:rsidR="00601A31" w:rsidRPr="009A67F4">
        <w:rPr>
          <w:sz w:val="24"/>
          <w:szCs w:val="24"/>
          <w:lang w:val="ru-RU"/>
        </w:rPr>
        <w:t xml:space="preserve">признаны </w:t>
      </w:r>
      <w:r w:rsidR="000019CB" w:rsidRPr="009A67F4">
        <w:rPr>
          <w:sz w:val="24"/>
          <w:szCs w:val="24"/>
          <w:lang w:val="ru-RU"/>
        </w:rPr>
        <w:t>условно</w:t>
      </w:r>
      <w:r w:rsidR="00601A31" w:rsidRPr="009A67F4">
        <w:rPr>
          <w:sz w:val="24"/>
          <w:szCs w:val="24"/>
          <w:lang w:val="ru-RU"/>
        </w:rPr>
        <w:t xml:space="preserve"> </w:t>
      </w:r>
      <w:r w:rsidR="00601A3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эффективными следующие  муниципальные программы: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="000019CB" w:rsidRPr="009A67F4">
        <w:rPr>
          <w:sz w:val="24"/>
          <w:szCs w:val="24"/>
          <w:lang w:val="ru-RU"/>
        </w:rPr>
        <w:t xml:space="preserve">«Обеспечение доступным жильем отдельных категорий граждан и развитие жилищного строительства на территории Лесозаводского городского округа" – эффективность </w:t>
      </w:r>
      <w:r w:rsidR="000019CB" w:rsidRPr="009A67F4">
        <w:rPr>
          <w:b/>
          <w:sz w:val="24"/>
          <w:szCs w:val="24"/>
          <w:lang w:val="ru-RU"/>
        </w:rPr>
        <w:t>78%,</w:t>
      </w:r>
      <w:r w:rsidR="000019CB" w:rsidRPr="009A67F4">
        <w:rPr>
          <w:sz w:val="24"/>
          <w:szCs w:val="24"/>
          <w:lang w:val="ru-RU"/>
        </w:rPr>
        <w:t xml:space="preserve"> </w:t>
      </w:r>
      <w:r w:rsidR="000019CB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</w:t>
      </w:r>
      <w:r w:rsidR="000019CB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" – 72,5%, </w:t>
      </w:r>
      <w:r w:rsidR="00DD3215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</w:t>
      </w:r>
      <w:proofErr w:type="gramEnd"/>
      <w:r w:rsidR="00DD3215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информационных и телекоммуникационных технологий» - </w:t>
      </w:r>
      <w:r w:rsidR="00DD321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96%.</w:t>
      </w:r>
      <w:r w:rsidR="00DD3215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F486B" w:rsidRPr="009A67F4" w:rsidRDefault="00601A31" w:rsidP="002133FE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2A36AC" w:rsidRPr="009A67F4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2133FE" w:rsidRPr="009A67F4">
        <w:rPr>
          <w:sz w:val="24"/>
          <w:szCs w:val="24"/>
          <w:lang w:val="ru-RU"/>
        </w:rPr>
        <w:t xml:space="preserve">ризнаны  </w:t>
      </w:r>
      <w:r w:rsidR="00F547DE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 эффективными</w:t>
      </w:r>
      <w:r w:rsidR="00DD335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A36A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муниципальные </w:t>
      </w:r>
      <w:r w:rsidR="002133F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программы: </w:t>
      </w:r>
      <w:r w:rsidR="00F42FA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hyperlink r:id="rId10" w:anchor="_Муниципальной_программы_" w:history="1">
        <w:r w:rsidR="009F486B" w:rsidRPr="009A67F4">
          <w:rPr>
            <w:rFonts w:ascii="Times New Roman" w:eastAsia="Calibri" w:hAnsi="Times New Roman" w:cs="Times New Roman"/>
            <w:sz w:val="24"/>
            <w:szCs w:val="24"/>
            <w:lang w:val="ru-RU" w:bidi="ar-SA"/>
          </w:rPr>
          <w:t>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 на 2016 - 2020 годы</w:t>
        </w:r>
      </w:hyperlink>
      <w:r w:rsidR="00641BD3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» - </w:t>
      </w:r>
      <w:r w:rsidR="002133FE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эффективност</w:t>
      </w:r>
      <w:r w:rsidR="00F42FAE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ь</w:t>
      </w:r>
      <w:r w:rsidR="002133FE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42FAE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52,7</w:t>
      </w:r>
      <w:r w:rsidR="00641BD3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%</w:t>
      </w:r>
      <w:r w:rsidR="002133FE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,</w:t>
      </w:r>
      <w:r w:rsidR="002133FE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DD3215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42F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"Обращение с твердыми бытовыми отходами в Лесозаводском городском округе на 2015-2020 годы"</w:t>
      </w:r>
      <w:r w:rsidR="00641BD3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-</w:t>
      </w:r>
      <w:r w:rsidR="002133FE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2A36AC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</w:t>
      </w:r>
      <w:r w:rsidR="00641BD3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3</w:t>
      </w:r>
      <w:r w:rsidR="00F42FAE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4</w:t>
      </w:r>
      <w:r w:rsidR="00641BD3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%.</w:t>
      </w:r>
    </w:p>
    <w:p w:rsidR="00E96C78" w:rsidRPr="009A67F4" w:rsidRDefault="00ED37C9" w:rsidP="00191D93">
      <w:pP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Согласно п. 2 статьи 157 Бюджетного кодекса РФ к полномочиям контрольно-счетных органов относится экспертиза государственных (муниципальных) программ. В 2017 году  Контрольно-счетной палатой Лесозаводского городского округа проведена экспертиза </w:t>
      </w:r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всех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муниципальных  программ</w:t>
      </w:r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,  за исключением одной - МП </w:t>
      </w:r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"Защита </w:t>
      </w:r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населения и территории от ЧС природного и техногенного характера, обеспечение </w:t>
      </w:r>
      <w:proofErr w:type="spellStart"/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пож</w:t>
      </w:r>
      <w:proofErr w:type="gramStart"/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.б</w:t>
      </w:r>
      <w:proofErr w:type="gramEnd"/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езопасности</w:t>
      </w:r>
      <w:proofErr w:type="spellEnd"/>
      <w:r w:rsidR="000921B6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безопасности людей на водных объектах ЛГО на 2016-2020 годы", которая на экспертизу не  представлялась. </w:t>
      </w:r>
    </w:p>
    <w:p w:rsidR="00ED37C9" w:rsidRPr="009A67F4" w:rsidRDefault="00ED37C9" w:rsidP="00191D93">
      <w:pP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</w:pPr>
    </w:p>
    <w:p w:rsidR="00191D93" w:rsidRPr="009A67F4" w:rsidRDefault="00B71A58" w:rsidP="00191D9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               4.2. </w:t>
      </w:r>
      <w:r w:rsidR="00E96C78"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Непрограммные направления деятельности</w:t>
      </w:r>
    </w:p>
    <w:p w:rsidR="00E96C78" w:rsidRPr="009A67F4" w:rsidRDefault="00E96C78" w:rsidP="00E96C7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Уточненные бюджетные назначения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непрограммные направления деятельности органов местного самоуправления и казенных учреждений городского округа составили 136289,1 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исполнено – 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134121,3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98,4%.  Удельный вес кассовых расходов по непрограммным направлениям деятельности в общем объеме исполненных расходов местного бюджета в 2017 году составил 12,6%.</w:t>
      </w:r>
    </w:p>
    <w:p w:rsidR="007E7C81" w:rsidRPr="009A67F4" w:rsidRDefault="007E7C81" w:rsidP="007E7C81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сполнение расходов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непрограммные направления деятельности органов местного самоуправления и казенных учреждений городского округа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2017 год по сравнению с 2016 годом увеличилось на 6069 тыс. руб. (в 2016 году –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аналогичный показатель составлял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128052,3 тыс. руб.) или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4,7%.</w:t>
      </w:r>
    </w:p>
    <w:p w:rsidR="00E65FB4" w:rsidRPr="009A67F4" w:rsidRDefault="007E7C81" w:rsidP="007E7C8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E65FB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Расходы местного бюджета на </w:t>
      </w:r>
      <w:r w:rsidR="00E96C78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исполнение</w:t>
      </w:r>
      <w:r w:rsidR="00E65FB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непрограммных направлений деятельности в 201</w:t>
      </w:r>
      <w:r w:rsidR="004824A2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7</w:t>
      </w:r>
      <w:r w:rsidR="00E65FB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году </w:t>
      </w:r>
      <w:r w:rsidR="00E96C78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осуществляли 8 </w:t>
      </w:r>
      <w:r w:rsidR="00E65FB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ГРБС:</w:t>
      </w:r>
    </w:p>
    <w:p w:rsidR="00E65FB4" w:rsidRPr="009A67F4" w:rsidRDefault="00E65FB4" w:rsidP="00E65FB4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(</w:t>
      </w:r>
      <w:proofErr w:type="spellStart"/>
      <w:r w:rsidRPr="009A67F4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уб</w:t>
      </w:r>
      <w:proofErr w:type="spellEnd"/>
      <w:r w:rsidR="003D3058" w:rsidRPr="009A67F4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bCs/>
          <w:sz w:val="18"/>
          <w:szCs w:val="18"/>
          <w:lang w:val="ru-RU" w:eastAsia="ru-RU" w:bidi="ar-SA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850"/>
        <w:gridCol w:w="1276"/>
      </w:tblGrid>
      <w:tr w:rsidR="003D3058" w:rsidRPr="009A67F4" w:rsidTr="003D3058">
        <w:trPr>
          <w:trHeight w:val="380"/>
        </w:trPr>
        <w:tc>
          <w:tcPr>
            <w:tcW w:w="4820" w:type="dxa"/>
            <w:vAlign w:val="center"/>
          </w:tcPr>
          <w:p w:rsidR="003D3058" w:rsidRPr="009A67F4" w:rsidRDefault="003D3058" w:rsidP="000D3929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1417" w:type="dxa"/>
            <w:vAlign w:val="center"/>
          </w:tcPr>
          <w:p w:rsidR="003D3058" w:rsidRPr="009A67F4" w:rsidRDefault="003D3058" w:rsidP="000D39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План 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850" w:type="dxa"/>
          </w:tcPr>
          <w:p w:rsidR="003D3058" w:rsidRPr="009A67F4" w:rsidRDefault="003D3058" w:rsidP="000D39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% исполнения</w:t>
            </w:r>
          </w:p>
        </w:tc>
        <w:tc>
          <w:tcPr>
            <w:tcW w:w="1276" w:type="dxa"/>
          </w:tcPr>
          <w:p w:rsidR="003D3058" w:rsidRPr="009A67F4" w:rsidRDefault="003D3058" w:rsidP="003D30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Неисполненные</w:t>
            </w:r>
          </w:p>
          <w:p w:rsidR="003D3058" w:rsidRPr="009A67F4" w:rsidRDefault="003D3058" w:rsidP="003D30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бюджетные</w:t>
            </w:r>
          </w:p>
          <w:p w:rsidR="003D3058" w:rsidRPr="009A67F4" w:rsidRDefault="003D3058" w:rsidP="003D305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назначения</w:t>
            </w:r>
          </w:p>
        </w:tc>
      </w:tr>
      <w:tr w:rsidR="003D3058" w:rsidRPr="009A67F4" w:rsidTr="003D3058">
        <w:tc>
          <w:tcPr>
            <w:tcW w:w="4820" w:type="dxa"/>
          </w:tcPr>
          <w:p w:rsidR="003D3058" w:rsidRPr="009A67F4" w:rsidRDefault="003D3058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Дума</w:t>
            </w:r>
            <w:r w:rsidRPr="009A6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Лесозаводского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5624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5624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76" w:type="dxa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D3058" w:rsidRPr="009A67F4" w:rsidTr="00924CD0">
        <w:tc>
          <w:tcPr>
            <w:tcW w:w="4820" w:type="dxa"/>
          </w:tcPr>
          <w:p w:rsidR="003D3058" w:rsidRPr="009A67F4" w:rsidRDefault="003D3058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Администрация</w:t>
            </w:r>
            <w:r w:rsidRPr="009A6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Лесозаводского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51968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508973,4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97,9</w:t>
            </w:r>
          </w:p>
        </w:tc>
        <w:tc>
          <w:tcPr>
            <w:tcW w:w="1276" w:type="dxa"/>
            <w:vAlign w:val="center"/>
          </w:tcPr>
          <w:p w:rsidR="003D3058" w:rsidRPr="009A67F4" w:rsidRDefault="003D3058" w:rsidP="00924CD0">
            <w:pPr>
              <w:ind w:firstLine="34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-1070,6</w:t>
            </w:r>
          </w:p>
        </w:tc>
      </w:tr>
      <w:tr w:rsidR="003D3058" w:rsidRPr="009A67F4" w:rsidTr="00924CD0">
        <w:tc>
          <w:tcPr>
            <w:tcW w:w="4820" w:type="dxa"/>
          </w:tcPr>
          <w:p w:rsidR="003D3058" w:rsidRPr="009A67F4" w:rsidRDefault="003D3058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Контрольно-счётная палата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2207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2207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76" w:type="dxa"/>
            <w:vAlign w:val="center"/>
          </w:tcPr>
          <w:p w:rsidR="003D3058" w:rsidRPr="009A67F4" w:rsidRDefault="003D3058" w:rsidP="00924C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D3058" w:rsidRPr="009A67F4" w:rsidTr="00924CD0">
        <w:tc>
          <w:tcPr>
            <w:tcW w:w="4820" w:type="dxa"/>
            <w:vAlign w:val="center"/>
          </w:tcPr>
          <w:p w:rsidR="003D3058" w:rsidRPr="009A67F4" w:rsidRDefault="003D3058" w:rsidP="000D3929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Управление имущественных отношений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12083,9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11040,7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91,4</w:t>
            </w:r>
          </w:p>
        </w:tc>
        <w:tc>
          <w:tcPr>
            <w:tcW w:w="1276" w:type="dxa"/>
            <w:vAlign w:val="center"/>
          </w:tcPr>
          <w:p w:rsidR="003D3058" w:rsidRPr="009A67F4" w:rsidRDefault="003D3058" w:rsidP="00924CD0">
            <w:pPr>
              <w:ind w:firstLine="318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-1043,2</w:t>
            </w:r>
          </w:p>
        </w:tc>
      </w:tr>
      <w:tr w:rsidR="003D3058" w:rsidRPr="009A67F4" w:rsidTr="00924CD0">
        <w:tc>
          <w:tcPr>
            <w:tcW w:w="4820" w:type="dxa"/>
          </w:tcPr>
          <w:p w:rsidR="003D3058" w:rsidRPr="009A67F4" w:rsidRDefault="003D3058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Финансовое управление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8117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8112,2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99,9</w:t>
            </w:r>
          </w:p>
        </w:tc>
        <w:tc>
          <w:tcPr>
            <w:tcW w:w="1276" w:type="dxa"/>
            <w:vAlign w:val="center"/>
          </w:tcPr>
          <w:p w:rsidR="003D3058" w:rsidRPr="009A67F4" w:rsidRDefault="003D3058" w:rsidP="0035621D">
            <w:pPr>
              <w:ind w:firstLine="318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-4,8</w:t>
            </w:r>
          </w:p>
        </w:tc>
      </w:tr>
      <w:tr w:rsidR="003D3058" w:rsidRPr="009A67F4" w:rsidTr="00924CD0">
        <w:tc>
          <w:tcPr>
            <w:tcW w:w="4820" w:type="dxa"/>
            <w:vAlign w:val="center"/>
          </w:tcPr>
          <w:p w:rsidR="003D3058" w:rsidRPr="009A67F4" w:rsidRDefault="003D3058" w:rsidP="000D3929">
            <w:pPr>
              <w:shd w:val="clear" w:color="auto" w:fill="FFFFFF" w:themeFill="background1"/>
              <w:ind w:firstLine="0"/>
              <w:rPr>
                <w:lang w:val="ru-RU"/>
              </w:rPr>
            </w:pPr>
            <w:r w:rsidRPr="009A67F4">
              <w:rPr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28143,1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28143,1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76" w:type="dxa"/>
            <w:vAlign w:val="center"/>
          </w:tcPr>
          <w:p w:rsidR="003D3058" w:rsidRPr="009A67F4" w:rsidRDefault="003D3058" w:rsidP="00924C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D3058" w:rsidRPr="009A67F4" w:rsidTr="00924CD0">
        <w:tc>
          <w:tcPr>
            <w:tcW w:w="4820" w:type="dxa"/>
          </w:tcPr>
          <w:p w:rsidR="003D3058" w:rsidRPr="009A67F4" w:rsidRDefault="003D3058" w:rsidP="000D3929">
            <w:pPr>
              <w:spacing w:before="60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6073,9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6073,9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76" w:type="dxa"/>
            <w:vAlign w:val="center"/>
          </w:tcPr>
          <w:p w:rsidR="003D3058" w:rsidRPr="009A67F4" w:rsidRDefault="003D3058" w:rsidP="00924C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D3058" w:rsidRPr="009A67F4" w:rsidTr="00924CD0">
        <w:tc>
          <w:tcPr>
            <w:tcW w:w="4820" w:type="dxa"/>
          </w:tcPr>
          <w:p w:rsidR="003D3058" w:rsidRPr="009A67F4" w:rsidRDefault="003D3058" w:rsidP="000D3929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t>МКУ «</w:t>
            </w:r>
            <w:proofErr w:type="spellStart"/>
            <w:r w:rsidRPr="009A67F4">
              <w:t>Хозяйственное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администрации</w:t>
            </w:r>
            <w:proofErr w:type="spellEnd"/>
            <w:r w:rsidRPr="009A67F4"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22072</w:t>
            </w:r>
          </w:p>
        </w:tc>
        <w:tc>
          <w:tcPr>
            <w:tcW w:w="1418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22023,1</w:t>
            </w:r>
          </w:p>
        </w:tc>
        <w:tc>
          <w:tcPr>
            <w:tcW w:w="850" w:type="dxa"/>
            <w:vAlign w:val="center"/>
          </w:tcPr>
          <w:p w:rsidR="003D3058" w:rsidRPr="009A67F4" w:rsidRDefault="003D3058" w:rsidP="000D392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99,8</w:t>
            </w:r>
          </w:p>
        </w:tc>
        <w:tc>
          <w:tcPr>
            <w:tcW w:w="1276" w:type="dxa"/>
            <w:vAlign w:val="center"/>
          </w:tcPr>
          <w:p w:rsidR="003D3058" w:rsidRPr="009A67F4" w:rsidRDefault="003D3058" w:rsidP="00924CD0">
            <w:pPr>
              <w:ind w:firstLine="176"/>
              <w:jc w:val="center"/>
              <w:rPr>
                <w:rFonts w:cstheme="minorHAnsi"/>
                <w:sz w:val="20"/>
                <w:szCs w:val="20"/>
              </w:rPr>
            </w:pPr>
            <w:r w:rsidRPr="009A67F4">
              <w:rPr>
                <w:rFonts w:cstheme="minorHAnsi"/>
                <w:sz w:val="20"/>
                <w:szCs w:val="20"/>
              </w:rPr>
              <w:t>-48,9</w:t>
            </w:r>
          </w:p>
        </w:tc>
      </w:tr>
      <w:tr w:rsidR="003D3058" w:rsidRPr="009A67F4" w:rsidTr="00924CD0">
        <w:trPr>
          <w:trHeight w:val="381"/>
        </w:trPr>
        <w:tc>
          <w:tcPr>
            <w:tcW w:w="4820" w:type="dxa"/>
          </w:tcPr>
          <w:p w:rsidR="003D3058" w:rsidRPr="009A67F4" w:rsidRDefault="003D3058" w:rsidP="00924CD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3D3058" w:rsidRPr="009A67F4" w:rsidRDefault="003D3058" w:rsidP="00924CD0">
            <w:pPr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136288,9</w:t>
            </w:r>
          </w:p>
        </w:tc>
        <w:tc>
          <w:tcPr>
            <w:tcW w:w="1418" w:type="dxa"/>
          </w:tcPr>
          <w:p w:rsidR="003D3058" w:rsidRPr="009A67F4" w:rsidRDefault="003D3058" w:rsidP="00924CD0">
            <w:pPr>
              <w:ind w:firstLine="176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</w:rPr>
              <w:t>134121,</w:t>
            </w:r>
            <w:r w:rsidRPr="009A67F4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3D3058" w:rsidRPr="009A67F4" w:rsidRDefault="003D3058" w:rsidP="00924CD0">
            <w:pPr>
              <w:ind w:right="-250" w:firstLine="34"/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98,4</w:t>
            </w:r>
          </w:p>
        </w:tc>
        <w:tc>
          <w:tcPr>
            <w:tcW w:w="1276" w:type="dxa"/>
          </w:tcPr>
          <w:p w:rsidR="003D3058" w:rsidRPr="009A67F4" w:rsidRDefault="00924CD0" w:rsidP="00924CD0">
            <w:pPr>
              <w:ind w:firstLine="17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67F4">
              <w:rPr>
                <w:rFonts w:cstheme="minorHAnsi"/>
                <w:b/>
                <w:sz w:val="20"/>
                <w:szCs w:val="20"/>
              </w:rPr>
              <w:t>-2167,5</w:t>
            </w:r>
          </w:p>
        </w:tc>
      </w:tr>
    </w:tbl>
    <w:p w:rsidR="00E65FB4" w:rsidRPr="009A67F4" w:rsidRDefault="00E65FB4" w:rsidP="00191D9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62EBA" w:rsidRPr="009A67F4" w:rsidRDefault="003D3058" w:rsidP="00F62EB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 w:bidi="ar-SA"/>
        </w:rPr>
      </w:pPr>
      <w:r w:rsidRPr="009A67F4">
        <w:rPr>
          <w:rFonts w:cstheme="minorHAnsi"/>
          <w:iCs/>
          <w:sz w:val="24"/>
          <w:szCs w:val="24"/>
          <w:lang w:val="ru-RU" w:bidi="ar-SA"/>
        </w:rPr>
        <w:t xml:space="preserve">В 2017 году </w:t>
      </w:r>
      <w:r w:rsidR="00F62EBA" w:rsidRPr="009A67F4">
        <w:rPr>
          <w:rFonts w:cstheme="minorHAnsi"/>
          <w:iCs/>
          <w:sz w:val="24"/>
          <w:szCs w:val="24"/>
          <w:lang w:val="ru-RU" w:bidi="ar-SA"/>
        </w:rPr>
        <w:t xml:space="preserve">на высоком уровне </w:t>
      </w:r>
      <w:r w:rsidRPr="009A67F4">
        <w:rPr>
          <w:rFonts w:cstheme="minorHAnsi"/>
          <w:iCs/>
          <w:sz w:val="24"/>
          <w:szCs w:val="24"/>
          <w:lang w:val="ru-RU" w:bidi="ar-SA"/>
        </w:rPr>
        <w:t>исполнены следующие непрограммные расходы:</w:t>
      </w:r>
      <w:r w:rsidR="00F62EBA" w:rsidRPr="009A67F4">
        <w:rPr>
          <w:rFonts w:cstheme="minorHAnsi"/>
          <w:iCs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проведение выборов </w:t>
      </w:r>
      <w:r w:rsidR="00F62EBA" w:rsidRPr="009A67F4">
        <w:rPr>
          <w:rFonts w:ascii="Times New Roman" w:hAnsi="Times New Roman" w:cs="Times New Roman"/>
          <w:sz w:val="24"/>
          <w:szCs w:val="24"/>
          <w:lang w:val="ru-RU" w:bidi="ar-SA"/>
        </w:rPr>
        <w:t>депутата Думы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62EB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- 99,9% (439,9 </w:t>
      </w:r>
      <w:proofErr w:type="spellStart"/>
      <w:r w:rsidR="00F62EBA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F62EBA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F62EBA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F62EB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.), </w:t>
      </w:r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расходы на обеспечение деятельности муниципальных учреждений – 99,9% (64941,1 </w:t>
      </w:r>
      <w:proofErr w:type="spellStart"/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тыс.руб</w:t>
      </w:r>
      <w:proofErr w:type="spellEnd"/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.,</w:t>
      </w:r>
      <w:r w:rsidR="005B7FC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расходы, связанные с исполнением решений, принятых судебными органами- 99% (2931,8 </w:t>
      </w:r>
      <w:proofErr w:type="spellStart"/>
      <w:r w:rsidR="005B7FC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тыс.руб</w:t>
      </w:r>
      <w:proofErr w:type="spellEnd"/>
      <w:r w:rsidR="005B7FC4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.), </w:t>
      </w:r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F62EBA" w:rsidRPr="009A67F4">
        <w:rPr>
          <w:rFonts w:ascii="Times New Roman" w:hAnsi="Times New Roman" w:cs="Times New Roman"/>
          <w:iCs/>
          <w:sz w:val="24"/>
          <w:szCs w:val="24"/>
          <w:lang w:val="ru-RU" w:bidi="ar-SA"/>
        </w:rPr>
        <w:t>расходы на руководство и управление в сфере установленных функций органов местного самоуправления – 98,1% (</w:t>
      </w:r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52513,41 </w:t>
      </w:r>
      <w:proofErr w:type="spellStart"/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тыс.руб</w:t>
      </w:r>
      <w:proofErr w:type="spellEnd"/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.)</w:t>
      </w:r>
      <w:r w:rsidR="0076066E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  <w:r w:rsidR="00F62EBA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</w:p>
    <w:p w:rsidR="005C0903" w:rsidRPr="009A67F4" w:rsidRDefault="005C0903" w:rsidP="0066215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B25D05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Объем неисполненных назначений на 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непрограммные расходы </w:t>
      </w:r>
      <w:r w:rsidR="00B25D05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на 2017 год 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составил 2167,5 </w:t>
      </w:r>
      <w:proofErr w:type="spellStart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 информации ГРБС</w:t>
      </w:r>
      <w:r w:rsidR="00DF5CD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>основными  причинами являются</w:t>
      </w:r>
      <w:r w:rsidR="00DF5CDE" w:rsidRPr="009A67F4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46A69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возможност</w:t>
      </w:r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>ь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заключения контракта</w:t>
      </w:r>
      <w:r w:rsidR="00E46A6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связи с отсутствием претендентов</w:t>
      </w:r>
      <w:r w:rsidR="0066215F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оказание специализированных услуг</w:t>
      </w:r>
      <w:r w:rsidR="0066215F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регулированию численности безнадзорных животных</w:t>
      </w:r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в результате чего не освоена  субсидия из краевого бюджета на  организацию проведения мероприятий по предупреждению и ликвидации болезней животных, по лечению, отлову и содержанию безнадзорных животных, защите населения от болезней, общих для человека и животных 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479,3  </w:t>
      </w:r>
      <w:proofErr w:type="spellStart"/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="003516A8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>несвоевременность представления поставщиками, подрядчик</w:t>
      </w:r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>ми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документов для расчетов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 работам по</w:t>
      </w:r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оценк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недвижимости  (470 </w:t>
      </w:r>
      <w:proofErr w:type="spellStart"/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 и  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>по</w:t>
      </w:r>
      <w:r w:rsidR="00D573F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работам по </w:t>
      </w:r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землеустройству и землепользованию (573,2 </w:t>
      </w:r>
      <w:proofErr w:type="spellStart"/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AC56FB" w:rsidRPr="009A67F4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  <w:r w:rsidR="0066215F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3D3058" w:rsidRPr="009A67F4" w:rsidRDefault="003D3058" w:rsidP="003D3058">
      <w:pPr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D573FE" w:rsidRPr="009A67F4" w:rsidRDefault="00B71A58" w:rsidP="003D3058">
      <w:pPr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</w:t>
      </w:r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D573FE" w:rsidRPr="009A67F4" w:rsidRDefault="00D573FE" w:rsidP="003D3058">
      <w:pPr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335F" w:rsidRPr="009A67F4" w:rsidRDefault="00D573FE" w:rsidP="003D3058">
      <w:pPr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               </w:t>
      </w:r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="00B71A58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="00171551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Дефицит бюджета</w:t>
      </w:r>
      <w:r w:rsidR="00B71A58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источники финансирования бюджета</w:t>
      </w:r>
    </w:p>
    <w:p w:rsidR="004578C5" w:rsidRPr="009A67F4" w:rsidRDefault="00171551" w:rsidP="00FF036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FF0366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Первоначальным решением </w:t>
      </w:r>
      <w:r w:rsidR="00FF036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</w:t>
      </w:r>
      <w:r w:rsidR="00FF036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eastAsia="Times New Roman"/>
          <w:sz w:val="24"/>
          <w:szCs w:val="24"/>
          <w:lang w:val="ru-RU" w:eastAsia="ru-RU"/>
        </w:rPr>
        <w:t>Лесозаводского городского округа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201</w:t>
      </w:r>
      <w:r w:rsidR="002F18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="00FF036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был утверждён с дефицитом в размере </w:t>
      </w:r>
      <w:r w:rsidR="002F18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21002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результате внесённых в течение года изменений и уточнения параметров бюджета прогнозируемый размер дефицита составил </w:t>
      </w:r>
      <w:r w:rsidR="002F18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152202,4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FF0366" w:rsidRPr="009A67F4" w:rsidRDefault="004578C5" w:rsidP="00522EF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cstheme="minorHAnsi"/>
          <w:sz w:val="24"/>
          <w:szCs w:val="24"/>
          <w:lang w:val="ru-RU" w:bidi="ar-SA"/>
        </w:rPr>
        <w:t xml:space="preserve">       </w:t>
      </w:r>
      <w:r w:rsidR="0010158C" w:rsidRPr="009A67F4">
        <w:rPr>
          <w:rFonts w:cstheme="minorHAnsi"/>
          <w:sz w:val="24"/>
          <w:szCs w:val="24"/>
          <w:lang w:val="ru-RU" w:bidi="ar-SA"/>
        </w:rPr>
        <w:t xml:space="preserve">     Бюджет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Pr="009A67F4">
        <w:rPr>
          <w:rFonts w:eastAsia="Times New Roman" w:cstheme="minorHAnsi"/>
          <w:sz w:val="24"/>
          <w:szCs w:val="24"/>
          <w:lang w:val="ru-RU" w:eastAsia="ru-RU"/>
        </w:rPr>
        <w:t>Лесозаводского городского округа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Pr="009A67F4">
        <w:rPr>
          <w:rFonts w:cstheme="minorHAnsi"/>
          <w:sz w:val="24"/>
          <w:szCs w:val="24"/>
          <w:lang w:val="ru-RU" w:bidi="ar-SA"/>
        </w:rPr>
        <w:t>по состоянию на 01.01.2018</w:t>
      </w:r>
      <w:r w:rsidR="0010158C" w:rsidRPr="009A67F4">
        <w:rPr>
          <w:rFonts w:cstheme="minorHAnsi"/>
          <w:sz w:val="24"/>
          <w:szCs w:val="24"/>
          <w:lang w:val="ru-RU" w:bidi="ar-SA"/>
        </w:rPr>
        <w:t xml:space="preserve"> исполнен с </w:t>
      </w:r>
      <w:r w:rsidRPr="009A67F4">
        <w:rPr>
          <w:rFonts w:cstheme="minorHAnsi"/>
          <w:sz w:val="24"/>
          <w:szCs w:val="24"/>
          <w:lang w:val="ru-RU" w:bidi="ar-SA"/>
        </w:rPr>
        <w:t xml:space="preserve"> дефицит</w:t>
      </w:r>
      <w:r w:rsidR="0010158C" w:rsidRPr="009A67F4">
        <w:rPr>
          <w:rFonts w:cstheme="minorHAnsi"/>
          <w:sz w:val="24"/>
          <w:szCs w:val="24"/>
          <w:lang w:val="ru-RU" w:bidi="ar-SA"/>
        </w:rPr>
        <w:t xml:space="preserve">ом в размере 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="0010158C" w:rsidRPr="009A67F4">
        <w:rPr>
          <w:rFonts w:cstheme="minorHAnsi"/>
          <w:sz w:val="24"/>
          <w:szCs w:val="24"/>
          <w:lang w:val="ru-RU" w:bidi="ar-SA"/>
        </w:rPr>
        <w:t>148217,3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cstheme="minorHAnsi"/>
          <w:sz w:val="24"/>
          <w:szCs w:val="24"/>
          <w:lang w:val="ru-RU" w:bidi="ar-SA"/>
        </w:rPr>
        <w:t>тыс</w:t>
      </w:r>
      <w:proofErr w:type="gramStart"/>
      <w:r w:rsidRPr="009A67F4">
        <w:rPr>
          <w:rFonts w:cstheme="minorHAnsi"/>
          <w:sz w:val="24"/>
          <w:szCs w:val="24"/>
          <w:lang w:val="ru-RU" w:bidi="ar-SA"/>
        </w:rPr>
        <w:t>.р</w:t>
      </w:r>
      <w:proofErr w:type="gramEnd"/>
      <w:r w:rsidRPr="009A67F4">
        <w:rPr>
          <w:rFonts w:cstheme="minorHAnsi"/>
          <w:sz w:val="24"/>
          <w:szCs w:val="24"/>
          <w:lang w:val="ru-RU" w:bidi="ar-SA"/>
        </w:rPr>
        <w:t>уб</w:t>
      </w:r>
      <w:proofErr w:type="spellEnd"/>
      <w:r w:rsidRPr="009A67F4">
        <w:rPr>
          <w:rFonts w:cstheme="minorHAnsi"/>
          <w:sz w:val="24"/>
          <w:szCs w:val="24"/>
          <w:lang w:val="ru-RU" w:bidi="ar-SA"/>
        </w:rPr>
        <w:t>.</w:t>
      </w:r>
      <w:r w:rsidR="002D5FE8" w:rsidRPr="009A67F4">
        <w:rPr>
          <w:rFonts w:cstheme="minorHAnsi"/>
          <w:sz w:val="24"/>
          <w:szCs w:val="24"/>
          <w:lang w:val="ru-RU" w:bidi="ar-SA"/>
        </w:rPr>
        <w:t>,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="002D5FE8" w:rsidRPr="009A67F4">
        <w:rPr>
          <w:sz w:val="24"/>
          <w:szCs w:val="24"/>
          <w:lang w:val="ru-RU"/>
        </w:rPr>
        <w:t xml:space="preserve">что составило 65,7% общего годового дохода без учета утвержденных безвозмездных поступлений </w:t>
      </w:r>
      <w:r w:rsidR="002D5FE8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и поступлений налоговых доходов по дополнительным нормативам отчислений</w:t>
      </w:r>
      <w:r w:rsidR="002D5FE8" w:rsidRPr="009A67F4">
        <w:rPr>
          <w:sz w:val="24"/>
          <w:szCs w:val="24"/>
          <w:lang w:val="ru-RU"/>
        </w:rPr>
        <w:t xml:space="preserve">. Превышение предельного значения </w:t>
      </w:r>
      <w:r w:rsidR="0042099F" w:rsidRPr="009A67F4">
        <w:rPr>
          <w:sz w:val="24"/>
          <w:szCs w:val="24"/>
          <w:lang w:val="ru-RU"/>
        </w:rPr>
        <w:t xml:space="preserve">(10%) </w:t>
      </w:r>
      <w:r w:rsidR="002D5FE8" w:rsidRPr="009A67F4">
        <w:rPr>
          <w:sz w:val="24"/>
          <w:szCs w:val="24"/>
          <w:lang w:val="ru-RU"/>
        </w:rPr>
        <w:t xml:space="preserve">сложилось в пределах снижения остатков средств на счетах по учету средств местного бюджета (127217,3 </w:t>
      </w:r>
      <w:proofErr w:type="spellStart"/>
      <w:r w:rsidR="002D5FE8" w:rsidRPr="009A67F4">
        <w:rPr>
          <w:sz w:val="24"/>
          <w:szCs w:val="24"/>
          <w:lang w:val="ru-RU"/>
        </w:rPr>
        <w:t>тыс</w:t>
      </w:r>
      <w:proofErr w:type="gramStart"/>
      <w:r w:rsidR="002D5FE8" w:rsidRPr="009A67F4">
        <w:rPr>
          <w:sz w:val="24"/>
          <w:szCs w:val="24"/>
          <w:lang w:val="ru-RU"/>
        </w:rPr>
        <w:t>.р</w:t>
      </w:r>
      <w:proofErr w:type="gramEnd"/>
      <w:r w:rsidR="002D5FE8" w:rsidRPr="009A67F4">
        <w:rPr>
          <w:sz w:val="24"/>
          <w:szCs w:val="24"/>
          <w:lang w:val="ru-RU"/>
        </w:rPr>
        <w:t>уб</w:t>
      </w:r>
      <w:proofErr w:type="spellEnd"/>
      <w:r w:rsidR="002D5FE8" w:rsidRPr="009A67F4">
        <w:rPr>
          <w:sz w:val="24"/>
          <w:szCs w:val="24"/>
          <w:lang w:val="ru-RU"/>
        </w:rPr>
        <w:t xml:space="preserve">.), а также разницы между полученными и погашенными муниципальным образованием бюджетными кредитами (21000 </w:t>
      </w:r>
      <w:proofErr w:type="spellStart"/>
      <w:r w:rsidR="002D5FE8" w:rsidRPr="009A67F4">
        <w:rPr>
          <w:sz w:val="24"/>
          <w:szCs w:val="24"/>
          <w:lang w:val="ru-RU"/>
        </w:rPr>
        <w:t>тыс.руб</w:t>
      </w:r>
      <w:proofErr w:type="spellEnd"/>
      <w:r w:rsidR="002D5FE8" w:rsidRPr="009A67F4">
        <w:rPr>
          <w:sz w:val="24"/>
          <w:szCs w:val="24"/>
          <w:lang w:val="ru-RU"/>
        </w:rPr>
        <w:t xml:space="preserve">.), что соответствует требованиям пункта 3 статьи 92.1 БК РФ. </w:t>
      </w:r>
    </w:p>
    <w:p w:rsidR="00163723" w:rsidRPr="009A67F4" w:rsidRDefault="00171551" w:rsidP="00171551">
      <w:pPr>
        <w:ind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Анализ источников финансирования дефицита бюджета</w:t>
      </w:r>
      <w:r w:rsidR="009C36C1"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приведен в таблице</w:t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171551" w:rsidRPr="009A67F4" w:rsidRDefault="00171551" w:rsidP="00171551">
      <w:pPr>
        <w:ind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67"/>
        <w:gridCol w:w="2126"/>
        <w:gridCol w:w="1559"/>
      </w:tblGrid>
      <w:tr w:rsidR="00171551" w:rsidRPr="009A67F4" w:rsidTr="00427F30">
        <w:trPr>
          <w:trHeight w:val="345"/>
        </w:trPr>
        <w:tc>
          <w:tcPr>
            <w:tcW w:w="3420" w:type="dxa"/>
          </w:tcPr>
          <w:p w:rsidR="00171551" w:rsidRPr="009A67F4" w:rsidRDefault="00171551" w:rsidP="00427F3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Наименование источников  </w:t>
            </w:r>
          </w:p>
        </w:tc>
        <w:tc>
          <w:tcPr>
            <w:tcW w:w="1967" w:type="dxa"/>
          </w:tcPr>
          <w:p w:rsidR="00171551" w:rsidRPr="009A67F4" w:rsidRDefault="00171551" w:rsidP="00427F30">
            <w:pPr>
              <w:ind w:firstLine="1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2126" w:type="dxa"/>
          </w:tcPr>
          <w:p w:rsidR="00171551" w:rsidRPr="009A67F4" w:rsidRDefault="00171551" w:rsidP="00427F30">
            <w:pPr>
              <w:ind w:firstLine="32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Исполнение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р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559" w:type="dxa"/>
          </w:tcPr>
          <w:p w:rsidR="00171551" w:rsidRPr="009A67F4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исполнения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0158C" w:rsidRPr="009A67F4" w:rsidTr="00427F30">
        <w:trPr>
          <w:trHeight w:val="406"/>
        </w:trPr>
        <w:tc>
          <w:tcPr>
            <w:tcW w:w="3420" w:type="dxa"/>
          </w:tcPr>
          <w:p w:rsidR="0010158C" w:rsidRPr="009A67F4" w:rsidRDefault="0010158C" w:rsidP="0010158C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 xml:space="preserve">Кредиты кредитных организаций </w:t>
            </w:r>
            <w:proofErr w:type="gramStart"/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в</w:t>
            </w:r>
            <w:proofErr w:type="gramEnd"/>
          </w:p>
          <w:p w:rsidR="0010158C" w:rsidRPr="009A67F4" w:rsidRDefault="0010158C" w:rsidP="0010158C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валюте РФ</w:t>
            </w:r>
          </w:p>
        </w:tc>
        <w:tc>
          <w:tcPr>
            <w:tcW w:w="1967" w:type="dxa"/>
          </w:tcPr>
          <w:p w:rsidR="0010158C" w:rsidRPr="009A67F4" w:rsidRDefault="0010158C" w:rsidP="00BD05D3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2126" w:type="dxa"/>
          </w:tcPr>
          <w:p w:rsidR="0010158C" w:rsidRPr="009A67F4" w:rsidRDefault="0010158C" w:rsidP="00BD05D3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21000</w:t>
            </w:r>
          </w:p>
        </w:tc>
        <w:tc>
          <w:tcPr>
            <w:tcW w:w="1559" w:type="dxa"/>
          </w:tcPr>
          <w:p w:rsidR="0010158C" w:rsidRPr="009A67F4" w:rsidRDefault="0010158C" w:rsidP="00BD05D3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105</w:t>
            </w:r>
          </w:p>
        </w:tc>
      </w:tr>
      <w:tr w:rsidR="0010158C" w:rsidRPr="009A67F4" w:rsidTr="00427F30">
        <w:trPr>
          <w:trHeight w:val="406"/>
        </w:trPr>
        <w:tc>
          <w:tcPr>
            <w:tcW w:w="3420" w:type="dxa"/>
          </w:tcPr>
          <w:p w:rsidR="0010158C" w:rsidRPr="009A67F4" w:rsidRDefault="0010158C" w:rsidP="00BD05D3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Получение кредитов от  кредитных организаций</w:t>
            </w:r>
          </w:p>
        </w:tc>
        <w:tc>
          <w:tcPr>
            <w:tcW w:w="1967" w:type="dxa"/>
          </w:tcPr>
          <w:p w:rsidR="0010158C" w:rsidRPr="009A67F4" w:rsidRDefault="0010158C" w:rsidP="00BD05D3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122000</w:t>
            </w:r>
          </w:p>
        </w:tc>
        <w:tc>
          <w:tcPr>
            <w:tcW w:w="2126" w:type="dxa"/>
          </w:tcPr>
          <w:p w:rsidR="0010158C" w:rsidRPr="009A67F4" w:rsidRDefault="0010158C" w:rsidP="00BD05D3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97250</w:t>
            </w:r>
          </w:p>
        </w:tc>
        <w:tc>
          <w:tcPr>
            <w:tcW w:w="1559" w:type="dxa"/>
          </w:tcPr>
          <w:p w:rsidR="0010158C" w:rsidRPr="009A67F4" w:rsidRDefault="0010158C" w:rsidP="00BD05D3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79,7</w:t>
            </w:r>
          </w:p>
        </w:tc>
      </w:tr>
      <w:tr w:rsidR="0010158C" w:rsidRPr="009A67F4" w:rsidTr="00427F30">
        <w:trPr>
          <w:trHeight w:val="412"/>
        </w:trPr>
        <w:tc>
          <w:tcPr>
            <w:tcW w:w="3420" w:type="dxa"/>
          </w:tcPr>
          <w:p w:rsidR="0010158C" w:rsidRPr="009A67F4" w:rsidRDefault="0010158C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Погашение кредитов от  кредитных организаций</w:t>
            </w:r>
          </w:p>
        </w:tc>
        <w:tc>
          <w:tcPr>
            <w:tcW w:w="1967" w:type="dxa"/>
          </w:tcPr>
          <w:p w:rsidR="0010158C" w:rsidRPr="009A67F4" w:rsidRDefault="0010158C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-102000</w:t>
            </w:r>
          </w:p>
        </w:tc>
        <w:tc>
          <w:tcPr>
            <w:tcW w:w="2126" w:type="dxa"/>
          </w:tcPr>
          <w:p w:rsidR="0010158C" w:rsidRPr="009A67F4" w:rsidRDefault="0010158C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-76250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74,8</w:t>
            </w:r>
          </w:p>
        </w:tc>
      </w:tr>
      <w:tr w:rsidR="0010158C" w:rsidRPr="009A67F4" w:rsidTr="00427F30">
        <w:trPr>
          <w:trHeight w:val="412"/>
        </w:trPr>
        <w:tc>
          <w:tcPr>
            <w:tcW w:w="3420" w:type="dxa"/>
          </w:tcPr>
          <w:p w:rsidR="0010158C" w:rsidRPr="009A67F4" w:rsidRDefault="0010158C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Получение кредитов от других бюджетов</w:t>
            </w:r>
          </w:p>
        </w:tc>
        <w:tc>
          <w:tcPr>
            <w:tcW w:w="1967" w:type="dxa"/>
          </w:tcPr>
          <w:p w:rsidR="0010158C" w:rsidRPr="009A67F4" w:rsidRDefault="0010158C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126" w:type="dxa"/>
          </w:tcPr>
          <w:p w:rsidR="0010158C" w:rsidRPr="009A67F4" w:rsidRDefault="0010158C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10158C" w:rsidRPr="009A67F4" w:rsidTr="00427F30">
        <w:trPr>
          <w:trHeight w:val="412"/>
        </w:trPr>
        <w:tc>
          <w:tcPr>
            <w:tcW w:w="3420" w:type="dxa"/>
          </w:tcPr>
          <w:p w:rsidR="0010158C" w:rsidRPr="009A67F4" w:rsidRDefault="0010158C" w:rsidP="00427F30">
            <w:pPr>
              <w:ind w:firstLine="34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7" w:type="dxa"/>
          </w:tcPr>
          <w:p w:rsidR="0010158C" w:rsidRPr="009A67F4" w:rsidRDefault="0010158C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132202,39</w:t>
            </w:r>
          </w:p>
        </w:tc>
        <w:tc>
          <w:tcPr>
            <w:tcW w:w="2126" w:type="dxa"/>
          </w:tcPr>
          <w:p w:rsidR="0010158C" w:rsidRPr="009A67F4" w:rsidRDefault="0010158C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127217,27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0158C" w:rsidRPr="009A67F4" w:rsidTr="00427F30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10158C" w:rsidRPr="009A67F4" w:rsidRDefault="0010158C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-1055167,7</w:t>
            </w:r>
          </w:p>
        </w:tc>
        <w:tc>
          <w:tcPr>
            <w:tcW w:w="2126" w:type="dxa"/>
          </w:tcPr>
          <w:p w:rsidR="0010158C" w:rsidRPr="009A67F4" w:rsidRDefault="0010158C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-1151175,5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109,1</w:t>
            </w:r>
          </w:p>
        </w:tc>
      </w:tr>
      <w:tr w:rsidR="0010158C" w:rsidRPr="009A67F4" w:rsidTr="00427F30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10158C" w:rsidRPr="009A67F4" w:rsidRDefault="0010158C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1187370,1</w:t>
            </w:r>
          </w:p>
        </w:tc>
        <w:tc>
          <w:tcPr>
            <w:tcW w:w="2126" w:type="dxa"/>
          </w:tcPr>
          <w:p w:rsidR="0010158C" w:rsidRPr="009A67F4" w:rsidRDefault="0010158C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1278392,8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107,7</w:t>
            </w:r>
          </w:p>
        </w:tc>
      </w:tr>
      <w:tr w:rsidR="0010158C" w:rsidRPr="009A67F4" w:rsidTr="00427F30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Итого источников </w:t>
            </w:r>
          </w:p>
        </w:tc>
        <w:tc>
          <w:tcPr>
            <w:tcW w:w="1967" w:type="dxa"/>
          </w:tcPr>
          <w:p w:rsidR="0010158C" w:rsidRPr="009A67F4" w:rsidRDefault="0010158C" w:rsidP="00427F30">
            <w:pPr>
              <w:ind w:firstLine="1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152202,4</w:t>
            </w:r>
          </w:p>
        </w:tc>
        <w:tc>
          <w:tcPr>
            <w:tcW w:w="2126" w:type="dxa"/>
          </w:tcPr>
          <w:p w:rsidR="0010158C" w:rsidRPr="009A67F4" w:rsidRDefault="0010158C" w:rsidP="00427F30">
            <w:pPr>
              <w:ind w:firstLine="3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148217,3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F0366" w:rsidRPr="009A67F4" w:rsidRDefault="00FF0366" w:rsidP="00FF036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F0366" w:rsidRPr="009A67F4" w:rsidRDefault="00FF0366" w:rsidP="00FF0366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Источниками финансирования дефицита бюджета </w:t>
      </w:r>
      <w:r w:rsidRPr="009A67F4">
        <w:rPr>
          <w:rFonts w:eastAsia="Times New Roman" w:cstheme="minorHAnsi"/>
          <w:sz w:val="24"/>
          <w:szCs w:val="24"/>
          <w:lang w:val="ru-RU" w:eastAsia="ru-RU"/>
        </w:rPr>
        <w:t>Лесозаводского городского округа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за 2017 год явились разница между полученными и погашенными кредитами кредитных организаций в валюте Российской Федерации в сумме 21000 тыс. руб. и снижение остатков средств на счетах по учету средств бюджета в сумме 127217,3 тыс. руб.</w:t>
      </w:r>
      <w:r w:rsidRPr="009A67F4">
        <w:rPr>
          <w:sz w:val="24"/>
          <w:szCs w:val="24"/>
          <w:lang w:val="ru-RU"/>
        </w:rPr>
        <w:t xml:space="preserve"> (остатки бюджетных средств составляют:  на 01.01.2017  – 134848 тыс. руб., на 01.01.2017 –7631,1 тыс. руб.).</w:t>
      </w:r>
      <w:proofErr w:type="gramEnd"/>
    </w:p>
    <w:p w:rsidR="00421DC1" w:rsidRPr="009A67F4" w:rsidRDefault="00421DC1" w:rsidP="00421DC1">
      <w:pPr>
        <w:suppressAutoHyphens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При сопоставлении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показателей источников финансирования дефицита бюджета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в Отчете об исполнении бюджета Лесозаводского городского округа за 2017 год с показателями, отраженными в информации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Управления Федерального казначейства по Приморскому краю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, расхождений не выявлено.</w:t>
      </w:r>
    </w:p>
    <w:p w:rsidR="008755A9" w:rsidRPr="009A67F4" w:rsidRDefault="00171551" w:rsidP="009C36C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8755A9"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статк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неиспользованных средств на едином счете бюджета на 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01.01.2018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7631,1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тыс. руб.,</w:t>
      </w:r>
      <w:r w:rsidR="008755A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том числе  средства местного бюджета – 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6538,6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 (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85,7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средства вышестоящих бюджетов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1092,5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 (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14,3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171551" w:rsidRPr="009A67F4" w:rsidRDefault="009C36C1" w:rsidP="0017155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Остатки собственных средств местного бюджета относительно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01.01.2017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увеличились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2891,6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(с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3647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6538,6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остатки средств вышестоящих  бюджетов  – 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меньшились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130108,5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(с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131201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1092,5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171551" w:rsidRPr="009A67F4" w:rsidRDefault="00171551" w:rsidP="00171551">
      <w:pPr>
        <w:keepNext/>
        <w:ind w:left="-425" w:firstLine="425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AF4EEB" w:rsidRPr="009A67F4" w:rsidRDefault="00FF34A0" w:rsidP="00163723">
      <w:pPr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</w:t>
      </w:r>
      <w:r w:rsidR="00C2734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171551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</w:t>
      </w:r>
      <w:r w:rsidR="00E3493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</w:t>
      </w:r>
      <w:r w:rsidR="00AF4EEB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униципальн</w:t>
      </w:r>
      <w:r w:rsidR="00E3493E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ый долг</w:t>
      </w:r>
      <w:r w:rsidR="00AF4EEB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, расходы на его обслуживание</w:t>
      </w:r>
      <w:r w:rsidR="00AF4EEB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0157E" w:rsidRPr="009A67F4" w:rsidRDefault="0000157E" w:rsidP="0000157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r w:rsidR="00E3493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E3493E" w:rsidRPr="009A67F4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E3493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соответствии со ст. 101 </w:t>
      </w:r>
      <w:r w:rsidR="00FF036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</w:t>
      </w:r>
      <w:r w:rsidR="00E3493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 управление муниципальным долгом осуществляется администрацией 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округа.</w:t>
      </w:r>
      <w:r w:rsidR="00E3493E" w:rsidRPr="009A67F4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E3493E" w:rsidRPr="009A67F4">
        <w:rPr>
          <w:rFonts w:cstheme="minorHAnsi"/>
          <w:sz w:val="24"/>
          <w:szCs w:val="24"/>
          <w:lang w:val="ru-RU" w:bidi="ar-SA"/>
        </w:rPr>
        <w:t>Ведение муниципальной долговой книги муниципального образования</w:t>
      </w:r>
      <w:r w:rsidR="00E3493E" w:rsidRPr="009A67F4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ий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округ осуществля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ется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Финансовым управлением </w:t>
      </w:r>
      <w:r w:rsidR="00E3493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администрации 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соответствии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 ст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121 Бюджетного кодекса РФ и ст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19 Положения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"О бюджетном устройстве и бюджетном процессе в Лесозаводском городском округе"</w:t>
      </w:r>
      <w:r w:rsidR="00E3493E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349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E0B62" w:rsidRPr="009A67F4" w:rsidRDefault="001F3FF4" w:rsidP="00F7193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Согласно отчету о состоянии 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муниципального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="000E0B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состоянию на 01.01.2017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сумма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муниципального внутреннего долга составлял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98674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том числе: кредиты, полученные от кредитных организаций в сумме 76250 тыс. руб.,   бюджетные кредиты  в сумме 22424 </w:t>
      </w:r>
      <w:proofErr w:type="spellStart"/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307F14" w:rsidRPr="009A67F4" w:rsidRDefault="000E0B62" w:rsidP="009727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По состоянию на 01.01.2018 сумма муниципального внутреннего долга 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увелич</w:t>
      </w:r>
      <w:r w:rsidR="007F0789" w:rsidRPr="009A67F4">
        <w:rPr>
          <w:rFonts w:ascii="Times New Roman" w:hAnsi="Times New Roman" w:cs="Times New Roman"/>
          <w:sz w:val="24"/>
          <w:szCs w:val="24"/>
          <w:lang w:val="ru-RU" w:bidi="ar-SA"/>
        </w:rPr>
        <w:t>илась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21000 </w:t>
      </w:r>
      <w:proofErr w:type="spellStart"/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на 21,3%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 составляет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1F3FF4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119674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руб., в том числе: кредиты, полученные от кредитных организаций в сумме 97250 тыс. руб.,   бюджетны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кредит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ы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22424 </w:t>
      </w:r>
      <w:proofErr w:type="spellStart"/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307F1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</w:p>
    <w:p w:rsidR="00FF0366" w:rsidRPr="009A67F4" w:rsidRDefault="00307F14" w:rsidP="00307F14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F7193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BD05D3" w:rsidRPr="009A67F4">
        <w:rPr>
          <w:rFonts w:ascii="Times New Roman" w:hAnsi="Times New Roman" w:cs="Times New Roman"/>
          <w:sz w:val="24"/>
          <w:szCs w:val="24"/>
          <w:lang w:val="ru-RU" w:bidi="ar-SA"/>
        </w:rPr>
        <w:t>В с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>труктур</w:t>
      </w:r>
      <w:r w:rsidR="00BD05D3" w:rsidRPr="009A67F4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муниципального долга на 01.01.2018</w:t>
      </w:r>
      <w:r w:rsidR="00BD05D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основную долю - 82% 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BD05D3" w:rsidRPr="009A67F4">
        <w:rPr>
          <w:rFonts w:ascii="Times New Roman" w:hAnsi="Times New Roman" w:cs="Times New Roman"/>
          <w:sz w:val="24"/>
          <w:szCs w:val="24"/>
          <w:lang w:val="ru-RU" w:bidi="ar-SA"/>
        </w:rPr>
        <w:t>занимают обязательства по кредитам, полученным от кредитных организаций,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18% - бюджетны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е  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>кредит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ы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proofErr w:type="gramStart"/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сравнению с началом отчетного года </w:t>
      </w:r>
      <w:r w:rsidR="00D573FE" w:rsidRPr="009A67F4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структур</w:t>
      </w:r>
      <w:r w:rsidR="00D573FE" w:rsidRPr="009A67F4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муниципального долга </w:t>
      </w:r>
      <w:r w:rsidR="007F078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увеличилась 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>доля коммерческих кредитов</w:t>
      </w:r>
      <w:r w:rsidR="00C50DA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5%</w:t>
      </w:r>
      <w:r w:rsidR="00D573F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и</w:t>
      </w:r>
      <w:r w:rsidR="007F078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50DA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снизилась </w:t>
      </w:r>
      <w:r w:rsidR="00807180" w:rsidRPr="009A67F4">
        <w:rPr>
          <w:rFonts w:ascii="Times New Roman" w:hAnsi="Times New Roman" w:cs="Times New Roman"/>
          <w:sz w:val="24"/>
          <w:szCs w:val="24"/>
          <w:lang w:val="ru-RU" w:bidi="ar-SA"/>
        </w:rPr>
        <w:t>доля бюджетных кредитов на  5%.</w:t>
      </w:r>
      <w:r w:rsidR="00972745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7F0789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D573FE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Необходимо отметить, что</w:t>
      </w:r>
      <w:r w:rsidR="007F078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в целях</w:t>
      </w:r>
      <w:r w:rsidR="00F15B4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F078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реализации </w:t>
      </w:r>
      <w:r w:rsidR="00D573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утвержденной администрацией городского округа </w:t>
      </w:r>
      <w:r w:rsidR="00F71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бюджетной</w:t>
      </w:r>
      <w:r w:rsidR="00BD05D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политики  и</w:t>
      </w:r>
      <w:r w:rsidR="00F71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долговой политики Лесозаводского городского округа на 2017-2019 годы </w:t>
      </w:r>
      <w:r w:rsidR="007F078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71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предполагал</w:t>
      </w:r>
      <w:r w:rsidR="007F078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ось</w:t>
      </w:r>
      <w:r w:rsidR="000E0B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принятие мер по </w:t>
      </w:r>
      <w:r w:rsidR="00F71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замещению дорогостоящих коммерческих кредитов </w:t>
      </w:r>
      <w:r w:rsidR="000E0B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71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бюджетными кредитами</w:t>
      </w:r>
      <w:r w:rsidR="00BF54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r w:rsidR="007F078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ограничение  уровня  </w:t>
      </w:r>
      <w:r w:rsidR="00BF54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муниципального долга</w:t>
      </w:r>
      <w:r w:rsidR="00F71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573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7193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End"/>
    </w:p>
    <w:p w:rsidR="000D3166" w:rsidRPr="009A67F4" w:rsidRDefault="000D3166" w:rsidP="009727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i/>
          <w:sz w:val="26"/>
          <w:szCs w:val="26"/>
          <w:lang w:val="ru-RU" w:bidi="ar-SA"/>
        </w:rPr>
        <w:t xml:space="preserve">                       </w:t>
      </w:r>
      <w:r w:rsidRPr="009A67F4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Предельный объем муниципальных заимствований</w:t>
      </w:r>
    </w:p>
    <w:p w:rsidR="000E3308" w:rsidRPr="009A67F4" w:rsidRDefault="000E3308" w:rsidP="0097274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        Согласно Программе муниципальных внутренних заимствований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2017 год, утвержденной решением о бюджете,  привлечение заемных средств в 2017 году должно было составить 122000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., погашение – 102000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. </w:t>
      </w:r>
      <w:r w:rsidR="00642D4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Согласно отчету об исполнении Программы муниципальных внутренних заимствований за 2017 год фактически привлечено заимствований  97250 </w:t>
      </w:r>
      <w:proofErr w:type="spellStart"/>
      <w:r w:rsidR="00642D4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тыс.руб</w:t>
      </w:r>
      <w:proofErr w:type="spellEnd"/>
      <w:r w:rsidR="00642D4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., погашено заимствований ( привлечен</w:t>
      </w:r>
      <w:r w:rsidR="00C50DA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н</w:t>
      </w:r>
      <w:r w:rsidR="00642D4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ы</w:t>
      </w:r>
      <w:r w:rsidR="00C50DA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х</w:t>
      </w:r>
      <w:r w:rsidR="00642D4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в 2016 году) – 76250 </w:t>
      </w:r>
      <w:proofErr w:type="spellStart"/>
      <w:r w:rsidR="00642D4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тыс.руб</w:t>
      </w:r>
      <w:proofErr w:type="spellEnd"/>
      <w:r w:rsidR="00642D48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</w:t>
      </w:r>
    </w:p>
    <w:p w:rsidR="000D3166" w:rsidRPr="009A67F4" w:rsidRDefault="00A3762F" w:rsidP="00D31FF6">
      <w:pPr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</w:t>
      </w:r>
      <w:r w:rsidR="000D316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Согласно статье </w:t>
      </w:r>
      <w:r w:rsidR="0017155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106 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</w:t>
      </w:r>
      <w:r w:rsidR="0017155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 предельный объем муниципальных заимствований в текущем финансовом году не должен превышать сумму, направляемую в текущем финансовом году на финансирование дефицита соответствующего бюджета и (или) погашение долговых обязательств субъекта Российской Федерации, муниципального образования.  </w:t>
      </w:r>
    </w:p>
    <w:p w:rsidR="000D3166" w:rsidRPr="009A67F4" w:rsidRDefault="000D3166" w:rsidP="00D31FF6">
      <w:pPr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</w:t>
      </w:r>
      <w:r w:rsidR="006E305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1637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7155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объем муниципальных заимствований не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превы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сил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43A43" w:rsidRPr="009A67F4">
        <w:rPr>
          <w:rFonts w:ascii="Times New Roman" w:hAnsi="Times New Roman" w:cs="Times New Roman"/>
          <w:sz w:val="24"/>
          <w:szCs w:val="24"/>
          <w:lang w:val="ru-RU" w:bidi="ar-SA"/>
        </w:rPr>
        <w:t>сумму, направленную в текущем финансовом году на финансирование дефицита местного бюджета и погашение долговых обязательств</w:t>
      </w:r>
      <w:r w:rsidR="0089232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A51D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соответств</w:t>
      </w:r>
      <w:r w:rsidR="00A51D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ует</w:t>
      </w:r>
      <w:r w:rsidR="0017155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ст.106 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</w:t>
      </w:r>
      <w:r w:rsidR="0017155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171551" w:rsidRPr="009A67F4" w:rsidRDefault="00171551" w:rsidP="00D31FF6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0D3166" w:rsidRPr="009A67F4" w:rsidRDefault="000D3166" w:rsidP="000C76F8">
      <w:pPr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i/>
          <w:sz w:val="26"/>
          <w:szCs w:val="26"/>
          <w:lang w:val="ru-RU" w:bidi="ar-SA"/>
        </w:rPr>
        <w:t xml:space="preserve">                                 </w:t>
      </w:r>
      <w:r w:rsidR="00785C29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Верхний предел муниципального долга</w:t>
      </w:r>
    </w:p>
    <w:p w:rsidR="00E51FF6" w:rsidRPr="009A67F4" w:rsidRDefault="00916CE1" w:rsidP="00A73F4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</w:t>
      </w:r>
      <w:r w:rsidR="004252B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Решением о бюджете Лесозаводского городского округа от 20.12.2016 №567-НПА установлен</w:t>
      </w:r>
      <w:r w:rsidR="004252B6"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4252B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ерхний предел муниципального внутреннего долга Лесозаводского городского округа</w:t>
      </w:r>
      <w:r w:rsidR="004252B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01.01.2018  в сумме </w:t>
      </w:r>
      <w:r w:rsidR="00894C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123124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 </w:t>
      </w:r>
      <w:r w:rsidR="004252B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Уточненным бюджетом (решение от 24.10.2017 №664-НПА)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верхний предел муниципального внутреннего долга 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был скорректирован и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  в размере </w:t>
      </w:r>
      <w:r w:rsidR="00387481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118674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</w:t>
      </w:r>
      <w:r w:rsidR="00785C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E51FF6" w:rsidRPr="009A67F4" w:rsidRDefault="00614433" w:rsidP="00A73F4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eastAsia="Times New Roman" w:cstheme="minorHAnsi"/>
          <w:b/>
          <w:sz w:val="24"/>
          <w:szCs w:val="24"/>
          <w:lang w:val="ru-RU" w:eastAsia="ru-RU" w:bidi="ar-SA"/>
        </w:rPr>
        <w:t xml:space="preserve">   </w:t>
      </w:r>
      <w:r w:rsidR="004163D7" w:rsidRPr="009A67F4">
        <w:rPr>
          <w:rFonts w:eastAsia="Times New Roman" w:cstheme="minorHAnsi"/>
          <w:b/>
          <w:sz w:val="24"/>
          <w:szCs w:val="24"/>
          <w:lang w:val="ru-RU" w:eastAsia="ru-RU" w:bidi="ar-SA"/>
        </w:rPr>
        <w:t xml:space="preserve">        </w:t>
      </w:r>
      <w:r w:rsidRPr="009A67F4">
        <w:rPr>
          <w:rFonts w:eastAsia="Times New Roman" w:cstheme="minorHAnsi"/>
          <w:b/>
          <w:sz w:val="24"/>
          <w:szCs w:val="24"/>
          <w:lang w:val="ru-RU" w:eastAsia="ru-RU" w:bidi="ar-SA"/>
        </w:rPr>
        <w:t xml:space="preserve"> 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В соответствии с отчетом о состоянии муниципального долга 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на 01.01.2018  </w:t>
      </w:r>
      <w:r w:rsidR="003A2B83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размер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муниципального долга составил </w:t>
      </w:r>
      <w:r w:rsidR="004163D7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119674 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 </w:t>
      </w:r>
      <w:r w:rsidR="003A2B8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 w:bidi="ar-SA"/>
        </w:rPr>
        <w:t>Размер  муниципального долга</w:t>
      </w:r>
      <w:r w:rsidR="003A2B83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3A2B8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 w:bidi="ar-SA"/>
        </w:rPr>
        <w:t>превышает установленный решением Думы о бюджете</w:t>
      </w:r>
      <w:r w:rsidR="003A2B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A2B8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Лесозаводского городского округа</w:t>
      </w:r>
      <w:r w:rsidR="003A2B8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 w:bidi="ar-SA"/>
        </w:rPr>
        <w:t xml:space="preserve"> верхний предел муниципального долга на 01.01.2018  на 1000 тыс. руб. </w:t>
      </w:r>
    </w:p>
    <w:p w:rsidR="007F1270" w:rsidRPr="009A67F4" w:rsidRDefault="00785C29" w:rsidP="00A73F4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894C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Необходимо отметить, что </w:t>
      </w:r>
      <w:r w:rsidR="006144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данное</w:t>
      </w:r>
      <w:r w:rsidR="00894C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нарушение </w:t>
      </w:r>
      <w:r w:rsidR="006144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было допущено также 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исполнении бюджета Лесозаводского городского округа за </w:t>
      </w:r>
      <w:r w:rsidR="006144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2016 год, </w:t>
      </w:r>
      <w:r w:rsidR="0079349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что</w:t>
      </w:r>
      <w:r w:rsidR="004163D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было отмечено</w:t>
      </w:r>
      <w:r w:rsidR="006144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94C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Контрольно-счетной палатой  в заключени</w:t>
      </w:r>
      <w:proofErr w:type="gramStart"/>
      <w:r w:rsidR="00894C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proofErr w:type="gramEnd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94C5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№19 от </w:t>
      </w:r>
      <w:r w:rsidR="00894C5B" w:rsidRPr="009A67F4">
        <w:rPr>
          <w:rFonts w:ascii="Times New Roman" w:hAnsi="Times New Roman" w:cs="Times New Roman"/>
          <w:sz w:val="24"/>
          <w:szCs w:val="24"/>
          <w:lang w:val="ru-RU"/>
        </w:rPr>
        <w:t>28.04.2017</w:t>
      </w:r>
      <w:r w:rsidR="004163D7" w:rsidRPr="009A67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68D8" w:rsidRPr="009A67F4" w:rsidRDefault="00E655C1" w:rsidP="000C76F8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</w:p>
    <w:p w:rsidR="000C76F8" w:rsidRPr="009A67F4" w:rsidRDefault="000C76F8" w:rsidP="000C76F8">
      <w:pPr>
        <w:ind w:firstLine="0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</w:t>
      </w:r>
      <w:r w:rsidR="009E68D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</w:t>
      </w:r>
      <w:r w:rsidRPr="009A67F4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Предельный объем муниципального долга</w:t>
      </w:r>
    </w:p>
    <w:p w:rsidR="001833B1" w:rsidRPr="009A67F4" w:rsidRDefault="001833B1" w:rsidP="000C76F8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        Согласно статье 107 БК РФ предельный объем муниципального долга не должен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0C76F8" w:rsidRPr="009A67F4" w:rsidRDefault="000C76F8" w:rsidP="001833B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Решением о бюджете Лесозаводского городского округа от 20.12.2016 №567-НПА на 2017 год установлен</w:t>
      </w: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предельный объем муниципального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внутреннего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долга  в сумме  204424 тыс. руб. Уточненным бюджетом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решение от 24.10.2017 №664-НПА) предельный объем муниципального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внутреннего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долга  установлен в сумме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220674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  </w:t>
      </w:r>
    </w:p>
    <w:tbl>
      <w:tblPr>
        <w:tblpPr w:leftFromText="180" w:rightFromText="180" w:vertAnchor="text" w:horzAnchor="margin" w:tblpX="108" w:tblpY="194"/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26"/>
        <w:gridCol w:w="1002"/>
        <w:gridCol w:w="1088"/>
        <w:gridCol w:w="967"/>
        <w:gridCol w:w="1088"/>
      </w:tblGrid>
      <w:tr w:rsidR="000C76F8" w:rsidRPr="009A67F4" w:rsidTr="000C76F8">
        <w:trPr>
          <w:trHeight w:val="396"/>
        </w:trPr>
        <w:tc>
          <w:tcPr>
            <w:tcW w:w="54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Наименование показателей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2015 год факт</w:t>
            </w:r>
          </w:p>
        </w:tc>
        <w:tc>
          <w:tcPr>
            <w:tcW w:w="10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2016 год факт</w:t>
            </w:r>
          </w:p>
        </w:tc>
        <w:tc>
          <w:tcPr>
            <w:tcW w:w="20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2017 год</w:t>
            </w:r>
          </w:p>
        </w:tc>
      </w:tr>
      <w:tr w:rsidR="000C76F8" w:rsidRPr="009A67F4" w:rsidTr="000C76F8">
        <w:trPr>
          <w:trHeight w:val="417"/>
        </w:trPr>
        <w:tc>
          <w:tcPr>
            <w:tcW w:w="542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002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0C76F8" w:rsidRPr="009A67F4" w:rsidRDefault="000C76F8" w:rsidP="000C76F8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план </w:t>
            </w:r>
          </w:p>
        </w:tc>
        <w:tc>
          <w:tcPr>
            <w:tcW w:w="108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76F8" w:rsidRPr="009A67F4" w:rsidRDefault="000C76F8" w:rsidP="000C76F8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факт</w:t>
            </w:r>
          </w:p>
        </w:tc>
      </w:tr>
      <w:tr w:rsidR="000C76F8" w:rsidRPr="009A67F4" w:rsidTr="000C76F8">
        <w:tc>
          <w:tcPr>
            <w:tcW w:w="5426" w:type="dxa"/>
            <w:tcBorders>
              <w:right w:val="single" w:sz="4" w:space="0" w:color="auto"/>
            </w:tcBorders>
          </w:tcPr>
          <w:p w:rsidR="000C76F8" w:rsidRPr="009A67F4" w:rsidRDefault="000C76F8" w:rsidP="000C76F8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Доходы местного бюджета без учета безвозмездных поступлений</w:t>
            </w:r>
            <w:r w:rsidRPr="009A67F4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и поступлений налоговых доходов по дополнительным нормативам отчислений, тыс. руб.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205638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214275</w:t>
            </w:r>
          </w:p>
        </w:tc>
        <w:tc>
          <w:tcPr>
            <w:tcW w:w="967" w:type="dxa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243925</w:t>
            </w:r>
          </w:p>
        </w:tc>
        <w:tc>
          <w:tcPr>
            <w:tcW w:w="1088" w:type="dxa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225705</w:t>
            </w:r>
          </w:p>
        </w:tc>
      </w:tr>
      <w:tr w:rsidR="000C76F8" w:rsidRPr="009A67F4" w:rsidTr="000C76F8">
        <w:tc>
          <w:tcPr>
            <w:tcW w:w="5426" w:type="dxa"/>
            <w:tcBorders>
              <w:right w:val="single" w:sz="4" w:space="0" w:color="auto"/>
            </w:tcBorders>
          </w:tcPr>
          <w:p w:rsidR="000C76F8" w:rsidRPr="009A67F4" w:rsidRDefault="000C76F8" w:rsidP="000C76F8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Объем муниципального внутреннего долга, тыс. руб.</w:t>
            </w:r>
          </w:p>
          <w:p w:rsidR="000C76F8" w:rsidRPr="009A67F4" w:rsidRDefault="000C76F8" w:rsidP="000C76F8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66000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98674</w:t>
            </w:r>
          </w:p>
        </w:tc>
        <w:tc>
          <w:tcPr>
            <w:tcW w:w="967" w:type="dxa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118674</w:t>
            </w:r>
          </w:p>
        </w:tc>
        <w:tc>
          <w:tcPr>
            <w:tcW w:w="1088" w:type="dxa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119674</w:t>
            </w:r>
          </w:p>
        </w:tc>
      </w:tr>
      <w:tr w:rsidR="000C76F8" w:rsidRPr="009A67F4" w:rsidTr="000C76F8">
        <w:tc>
          <w:tcPr>
            <w:tcW w:w="5426" w:type="dxa"/>
            <w:tcBorders>
              <w:right w:val="single" w:sz="4" w:space="0" w:color="auto"/>
            </w:tcBorders>
          </w:tcPr>
          <w:p w:rsidR="000C76F8" w:rsidRPr="009A67F4" w:rsidRDefault="000C76F8" w:rsidP="000C76F8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Отношение суммы долга к доходам местного бюджета без учета безвозмездных поступлений</w:t>
            </w:r>
            <w:r w:rsidRPr="009A67F4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и поступлений налоговых доходов по дополнительным нормативам отчислений, %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32%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46%</w:t>
            </w:r>
          </w:p>
        </w:tc>
        <w:tc>
          <w:tcPr>
            <w:tcW w:w="967" w:type="dxa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48,7%</w:t>
            </w:r>
          </w:p>
        </w:tc>
        <w:tc>
          <w:tcPr>
            <w:tcW w:w="1088" w:type="dxa"/>
            <w:vAlign w:val="center"/>
          </w:tcPr>
          <w:p w:rsidR="000C76F8" w:rsidRPr="009A67F4" w:rsidRDefault="000C76F8" w:rsidP="000C76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53%</w:t>
            </w:r>
          </w:p>
        </w:tc>
      </w:tr>
    </w:tbl>
    <w:p w:rsidR="005A0C92" w:rsidRPr="009A67F4" w:rsidRDefault="001833B1" w:rsidP="001833B1">
      <w:pPr>
        <w:suppressAutoHyphens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</w:t>
      </w:r>
      <w:r w:rsidR="00904C2B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1833B1" w:rsidRPr="009A67F4" w:rsidRDefault="005A0C92" w:rsidP="001833B1">
      <w:pPr>
        <w:suppressAutoHyphens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О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бъем муниципального долга на 01.01.2018 (</w:t>
      </w:r>
      <w:r w:rsidR="001833B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119674 </w:t>
      </w:r>
      <w:proofErr w:type="spellStart"/>
      <w:r w:rsidR="001833B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="001833B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="001833B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="001833B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.)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не превысил 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предельн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ый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объем муниципального </w:t>
      </w:r>
      <w:r w:rsidR="001833B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внутреннего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долга  (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220674 тыс. руб.)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установленный уточненным решением о бюджете,  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составил 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53% от объема доходов без учета безвозмездных поступлений</w:t>
      </w:r>
      <w:r w:rsidR="001833B1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 поступлений налоговых доходов по дополнительным нормативам отчислений</w:t>
      </w:r>
      <w:r w:rsidR="001833B1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, что соответствует требованиям статьи 107 Бюджетного кодекса РФ. </w:t>
      </w:r>
      <w:r w:rsidR="001833B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531FBA" w:rsidRPr="009A67F4" w:rsidRDefault="000C76F8" w:rsidP="00904C2B">
      <w:pPr>
        <w:ind w:firstLine="708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9A67F4">
        <w:rPr>
          <w:rFonts w:ascii="yandex-sans" w:eastAsia="Times New Roman" w:hAnsi="yandex-sans" w:cs="Times New Roman"/>
          <w:sz w:val="24"/>
          <w:szCs w:val="24"/>
          <w:lang w:val="ru-RU" w:eastAsia="ru-RU" w:bidi="ar-SA"/>
        </w:rPr>
        <w:t>Вместе с тем, с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остояние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муниципального  долга Лесозаводского городского округа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1 января 2018 года характеризуется значительным объемом накопленных обязательств. </w:t>
      </w:r>
    </w:p>
    <w:p w:rsidR="000C76F8" w:rsidRPr="009A67F4" w:rsidRDefault="00531FBA" w:rsidP="00531FB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 итогам отчетного года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долговая нагрузка на бюджет Лесозаводского городского округа (у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ровень долга 53 %)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выше показателя, предусмотренного решением о бюджете (48,7%),  а также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выше аналогичного показателя на 01.01.2017 (46%),  и выше чем на 01.01.2016 (32%), что свидетельствует об увеличении  темпов роста  муниципального долга к предыдущему году и 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наметившейся тенденции снижения долговой устойчивости бюджета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округа.</w:t>
      </w:r>
      <w:proofErr w:type="gramEnd"/>
    </w:p>
    <w:p w:rsidR="00531FBA" w:rsidRPr="009A67F4" w:rsidRDefault="00531FBA" w:rsidP="00531FBA">
      <w:pPr>
        <w:ind w:firstLine="0"/>
        <w:rPr>
          <w:rFonts w:ascii="yandex-sans" w:eastAsia="Times New Roman" w:hAnsi="yandex-sans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Как и за три предыдущих года, в 2017 году темп роста  муниципального долга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(121,3% к уровню 2016 года) превысил темп роста налоговых и неналоговых доходов  местного бюджета (97,2%</w:t>
      </w:r>
      <w:r w:rsidR="00683C2A" w:rsidRPr="009A67F4">
        <w:rPr>
          <w:rFonts w:ascii="Times New Roman" w:hAnsi="Times New Roman" w:cs="Times New Roman"/>
          <w:sz w:val="24"/>
          <w:szCs w:val="24"/>
          <w:lang w:val="ru-RU" w:bidi="ar-SA"/>
        </w:rPr>
        <w:t>). С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ледствие</w:t>
      </w:r>
      <w:r w:rsidR="00683C2A" w:rsidRPr="009A67F4">
        <w:rPr>
          <w:rFonts w:ascii="Times New Roman" w:hAnsi="Times New Roman" w:cs="Times New Roman"/>
          <w:sz w:val="24"/>
          <w:szCs w:val="24"/>
          <w:lang w:val="ru-RU" w:bidi="ar-SA"/>
        </w:rPr>
        <w:t>м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83C2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является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значительный рост показателя отношения суммы муниципального долга к доходам  местного бюджета без учета безвозмездных поступлений и поступлений налоговых доходов по дополнительным нормативам отчислений - с 32% (01.01.2016) до 53% (01.01.2018).</w:t>
      </w:r>
      <w:r w:rsidRPr="009A67F4">
        <w:rPr>
          <w:rFonts w:ascii="yandex-sans" w:eastAsia="Times New Roman" w:hAnsi="yandex-sans" w:cs="Times New Roman"/>
          <w:sz w:val="24"/>
          <w:szCs w:val="24"/>
          <w:lang w:val="ru-RU" w:eastAsia="ru-RU" w:bidi="ar-SA"/>
        </w:rPr>
        <w:t xml:space="preserve">  </w:t>
      </w:r>
    </w:p>
    <w:p w:rsidR="000E3308" w:rsidRPr="009A67F4" w:rsidRDefault="000E3308" w:rsidP="00171551">
      <w:pPr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             </w:t>
      </w:r>
      <w:r w:rsidR="009E68D8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9E68D8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        Р</w:t>
      </w:r>
      <w:r w:rsidR="00171551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асход</w:t>
      </w:r>
      <w:r w:rsidR="009E68D8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ы</w:t>
      </w:r>
      <w:r w:rsidR="00171551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на обслуживание муниципального долга </w:t>
      </w:r>
    </w:p>
    <w:p w:rsidR="00171551" w:rsidRPr="009A67F4" w:rsidRDefault="00171551" w:rsidP="002B42F8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Статьей 111 Бюджетного кодекса РФ определен предельный объем расходов на обслуживание муниципального долга, который не должен превышать 15%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РФ.   </w:t>
      </w:r>
    </w:p>
    <w:p w:rsidR="00DC4AE4" w:rsidRPr="009A67F4" w:rsidRDefault="00DC4AE4" w:rsidP="00DC4AE4">
      <w:pPr>
        <w:suppressAutoHyphens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Расходы на обслуживание муниципального долга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в 2017 году  составили 11824,1 тыс. руб., что не превышает предельный размер данных расходов установленных решением </w:t>
      </w:r>
      <w:r w:rsidR="00100D7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бюджете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2017  год (11828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.). Размер средств, направленных на обслуживание муниципального долга, не противоречит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lastRenderedPageBreak/>
        <w:t xml:space="preserve">ст. 111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РФ и составляет 1,6% объема расходов бюджета, за исключением объема расходов, которые осуществляются за счет субвенций. </w:t>
      </w:r>
    </w:p>
    <w:p w:rsidR="0000157E" w:rsidRPr="009A67F4" w:rsidRDefault="002B42F8" w:rsidP="00A652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к 2016 году расходы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обслуживание муниципального долга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уменьшились на 104,4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(на 0,9%), что обусловлено снижением кредитной ставки муниципальных заимствований</w:t>
      </w:r>
      <w:r w:rsidR="00A6520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(ставка по кредитам в 2016 году - 14,64%, в  2017 году -  10,68335%).</w:t>
      </w:r>
    </w:p>
    <w:p w:rsidR="00A65202" w:rsidRPr="009A67F4" w:rsidRDefault="00A65202" w:rsidP="00A652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3124" w:rsidRPr="009A67F4" w:rsidRDefault="00A93124" w:rsidP="00C27349">
      <w:pPr>
        <w:pStyle w:val="a3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Анализ состояния дебиторской и кредиторской задолженности</w:t>
      </w:r>
    </w:p>
    <w:p w:rsidR="00805A7C" w:rsidRPr="009A67F4" w:rsidRDefault="00A93124" w:rsidP="00A93124">
      <w:pPr>
        <w:ind w:firstLine="0"/>
        <w:rPr>
          <w:rFonts w:ascii="Times New Roman" w:eastAsia="Calibri" w:hAnsi="Times New Roman" w:cs="Calibri"/>
          <w:sz w:val="24"/>
          <w:szCs w:val="20"/>
          <w:lang w:val="ru-RU" w:eastAsia="ru-RU" w:bidi="ar-SA"/>
        </w:rPr>
      </w:pPr>
      <w:r w:rsidRPr="009A67F4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           </w:t>
      </w:r>
      <w:r w:rsidR="003049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04983" w:rsidRPr="009A67F4">
        <w:rPr>
          <w:rFonts w:ascii="Times New Roman" w:eastAsia="Calibri" w:hAnsi="Times New Roman" w:cs="Calibri"/>
          <w:sz w:val="24"/>
          <w:szCs w:val="20"/>
          <w:lang w:val="ru-RU" w:eastAsia="ru-RU" w:bidi="ar-SA"/>
        </w:rPr>
        <w:t xml:space="preserve">В годовой отчетности </w:t>
      </w:r>
      <w:r w:rsidR="003049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 </w:t>
      </w:r>
      <w:r w:rsidR="00304983" w:rsidRPr="009A67F4">
        <w:rPr>
          <w:rFonts w:ascii="Times New Roman" w:eastAsia="Calibri" w:hAnsi="Times New Roman" w:cs="Calibri"/>
          <w:sz w:val="24"/>
          <w:szCs w:val="20"/>
          <w:lang w:val="ru-RU" w:eastAsia="ru-RU" w:bidi="ar-SA"/>
        </w:rPr>
        <w:t xml:space="preserve">за 2017 год </w:t>
      </w:r>
      <w:r w:rsidR="00CE257F" w:rsidRPr="009A67F4">
        <w:rPr>
          <w:rFonts w:ascii="Times New Roman" w:eastAsia="Calibri" w:hAnsi="Times New Roman" w:cs="Calibri"/>
          <w:sz w:val="24"/>
          <w:szCs w:val="20"/>
          <w:lang w:val="ru-RU" w:eastAsia="ru-RU" w:bidi="ar-SA"/>
        </w:rPr>
        <w:t xml:space="preserve"> впервые </w:t>
      </w:r>
      <w:r w:rsidR="00304983" w:rsidRPr="009A67F4">
        <w:rPr>
          <w:rFonts w:ascii="Times New Roman" w:eastAsia="Calibri" w:hAnsi="Times New Roman" w:cs="Calibri"/>
          <w:sz w:val="24"/>
          <w:szCs w:val="20"/>
          <w:lang w:val="ru-RU" w:eastAsia="ru-RU" w:bidi="ar-SA"/>
        </w:rPr>
        <w:t xml:space="preserve">отражены показатели дебиторской и кредиторской задолженности администраторов доходов Федеральная налоговая служба и </w:t>
      </w:r>
      <w:r w:rsidR="00304983" w:rsidRPr="009A67F4">
        <w:rPr>
          <w:rFonts w:ascii="Times New Roman" w:eastAsia="Calibri" w:hAnsi="Times New Roman" w:cs="Times New Roman"/>
          <w:bCs/>
          <w:sz w:val="24"/>
          <w:szCs w:val="24"/>
          <w:lang w:val="ru-RU" w:eastAsia="ru-RU" w:bidi="ar-SA"/>
        </w:rPr>
        <w:t>Министерство внутренних дел Российской Федерации</w:t>
      </w:r>
      <w:r w:rsidR="00805A7C" w:rsidRPr="009A67F4">
        <w:rPr>
          <w:rFonts w:ascii="Times New Roman" w:eastAsia="Calibri" w:hAnsi="Times New Roman" w:cs="Times New Roman"/>
          <w:bCs/>
          <w:sz w:val="24"/>
          <w:szCs w:val="24"/>
          <w:lang w:val="ru-RU" w:eastAsia="ru-RU" w:bidi="ar-SA"/>
        </w:rPr>
        <w:t xml:space="preserve"> в </w:t>
      </w:r>
      <w:r w:rsidR="00805A7C" w:rsidRPr="009A67F4">
        <w:rPr>
          <w:rFonts w:ascii="Times New Roman" w:eastAsia="Calibri" w:hAnsi="Times New Roman" w:cs="Calibri"/>
          <w:sz w:val="24"/>
          <w:szCs w:val="20"/>
          <w:lang w:val="ru-RU" w:eastAsia="ru-RU" w:bidi="ar-SA"/>
        </w:rPr>
        <w:t>соответствии с п. 274 Инструкции, утвержденной приказом Минфина России от 28.12.2010 № 191н и письмом Минфина России от 01.12.2017 № 02-07-10/79984.</w:t>
      </w:r>
    </w:p>
    <w:p w:rsidR="00304983" w:rsidRPr="009A67F4" w:rsidRDefault="00805A7C" w:rsidP="00A93124">
      <w:pPr>
        <w:ind w:firstLine="0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Calibri"/>
          <w:sz w:val="24"/>
          <w:szCs w:val="20"/>
          <w:lang w:val="ru-RU" w:eastAsia="ru-RU" w:bidi="ar-SA"/>
        </w:rPr>
        <w:t xml:space="preserve"> </w:t>
      </w:r>
    </w:p>
    <w:p w:rsidR="007E0985" w:rsidRPr="009A67F4" w:rsidRDefault="00304983" w:rsidP="007E0985">
      <w:pPr>
        <w:pStyle w:val="a3"/>
        <w:numPr>
          <w:ilvl w:val="1"/>
          <w:numId w:val="11"/>
        </w:num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 </w:t>
      </w:r>
      <w:r w:rsidR="00A93124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Дебиторская задолженность</w:t>
      </w:r>
      <w:r w:rsidR="00FC723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</w:t>
      </w:r>
    </w:p>
    <w:p w:rsidR="00A93124" w:rsidRPr="009A67F4" w:rsidRDefault="007E0985" w:rsidP="0022628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="00A93124" w:rsidRPr="009A67F4">
        <w:rPr>
          <w:rFonts w:ascii="Times New Roman" w:hAnsi="Times New Roman" w:cs="Times New Roman"/>
          <w:sz w:val="24"/>
          <w:szCs w:val="24"/>
          <w:lang w:val="ru-RU" w:bidi="ar-SA"/>
        </w:rPr>
        <w:t>Дебиторская задолженность</w:t>
      </w:r>
      <w:r w:rsidR="00A93124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 </w:t>
      </w:r>
      <w:r w:rsidR="00A9312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казенным учреждениям </w:t>
      </w:r>
      <w:r w:rsidR="00FC723E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01.01.2018</w:t>
      </w:r>
      <w:r w:rsidR="00A9312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согласно Баланса исполнения бюджета (ф.0503120) составила </w:t>
      </w:r>
      <w:r w:rsidR="00BA5813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26983,</w:t>
      </w:r>
      <w:r w:rsidR="00D256C0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7</w:t>
      </w:r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BA581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93124" w:rsidRPr="009A67F4">
        <w:rPr>
          <w:rFonts w:ascii="Times New Roman" w:hAnsi="Times New Roman" w:cs="Times New Roman"/>
          <w:sz w:val="24"/>
          <w:szCs w:val="24"/>
          <w:lang w:val="ru-RU" w:bidi="ar-SA"/>
        </w:rPr>
        <w:t>За отчетный год дебиторская задолженность увеличилась на</w:t>
      </w:r>
      <w:r w:rsidR="00A9312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A5813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7514,5</w:t>
      </w:r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A9312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="002E10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9312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BA581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138,6</w:t>
      </w:r>
      <w:r w:rsidR="00A9312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%)</w:t>
      </w:r>
      <w:r w:rsidR="00805A7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B677D" w:rsidRPr="009A67F4" w:rsidRDefault="009B677D" w:rsidP="009B677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структуре дебиторской задолженности (26983,7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.):</w:t>
      </w:r>
    </w:p>
    <w:p w:rsidR="009B677D" w:rsidRPr="009A67F4" w:rsidRDefault="009B677D" w:rsidP="0022628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расчеты с</w:t>
      </w:r>
      <w:r w:rsidRPr="009A67F4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плательщиками налоговых доходов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составляют 14312,9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53%, </w:t>
      </w:r>
    </w:p>
    <w:p w:rsidR="009B677D" w:rsidRPr="009A67F4" w:rsidRDefault="009B677D" w:rsidP="009B677D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 плательщиками доходов от собственности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8413,5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или 31,1%;</w:t>
      </w:r>
    </w:p>
    <w:p w:rsidR="009B677D" w:rsidRPr="009A67F4" w:rsidRDefault="009B677D" w:rsidP="009B677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по выданным авансам – 2045,7   тыс. руб., или 7,6 %; </w:t>
      </w:r>
    </w:p>
    <w:p w:rsidR="009B677D" w:rsidRPr="009A67F4" w:rsidRDefault="009B677D" w:rsidP="009B677D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lang w:val="ru-RU"/>
        </w:rPr>
        <w:t xml:space="preserve">-  с плательщиками сумм принудительного изъятия -1536 </w:t>
      </w:r>
      <w:proofErr w:type="spellStart"/>
      <w:r w:rsidRPr="009A67F4">
        <w:rPr>
          <w:rFonts w:ascii="Times New Roman" w:eastAsia="Times New Roman" w:hAnsi="Times New Roman" w:cs="Times New Roman"/>
          <w:sz w:val="24"/>
          <w:lang w:val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lang w:val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lang w:val="ru-RU"/>
        </w:rPr>
        <w:t>. или 5,7%;</w:t>
      </w:r>
    </w:p>
    <w:p w:rsidR="009B677D" w:rsidRPr="009A67F4" w:rsidRDefault="009B677D" w:rsidP="009B677D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по доходам от оказания платных услуг – 356,7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1,3%,</w:t>
      </w:r>
    </w:p>
    <w:p w:rsidR="009B677D" w:rsidRPr="009A67F4" w:rsidRDefault="009B677D" w:rsidP="009B677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расчеты по платежам в бюджеты – 131,7   тыс. рублей, или 0,5 %;</w:t>
      </w:r>
    </w:p>
    <w:p w:rsidR="009B677D" w:rsidRPr="009A67F4" w:rsidRDefault="009B677D" w:rsidP="009B677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расчеты с подотчетными лицами – 106,5 тыс. руб., или 0,4%.</w:t>
      </w:r>
    </w:p>
    <w:p w:rsidR="009B677D" w:rsidRPr="009A67F4" w:rsidRDefault="009B677D" w:rsidP="009B677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по прочим доходам -80,8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0,3%.</w:t>
      </w:r>
    </w:p>
    <w:p w:rsidR="00E7055E" w:rsidRPr="009A67F4" w:rsidRDefault="00F47A5B" w:rsidP="00E7055E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lang w:val="ru-RU" w:bidi="ar-SA"/>
        </w:rPr>
        <w:t xml:space="preserve">        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Основные суммы дебиторской задолженности приходятся </w:t>
      </w:r>
      <w:proofErr w:type="gramStart"/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</w:t>
      </w:r>
      <w:proofErr w:type="gramEnd"/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</w:p>
    <w:p w:rsidR="00E7055E" w:rsidRPr="009A67F4" w:rsidRDefault="00F47A5B" w:rsidP="00F47A5B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="00E7055E" w:rsidRPr="009A67F4">
        <w:rPr>
          <w:rFonts w:ascii="Times New Roman" w:hAnsi="Times New Roman" w:cs="Times New Roman"/>
          <w:i/>
          <w:sz w:val="24"/>
          <w:szCs w:val="24"/>
          <w:lang w:val="ru-RU" w:bidi="ar-SA"/>
        </w:rPr>
        <w:t>расчеты с плательщиками налоговых доходов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, администрируемых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Управлением Федеральной налоговой службы по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Приморскому краю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–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14312,9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E7055E" w:rsidRPr="009A67F4">
        <w:rPr>
          <w:rFonts w:ascii="Times New Roman" w:hAnsi="Times New Roman" w:cs="Times New Roman"/>
          <w:lang w:val="ru-RU" w:bidi="ar-SA"/>
        </w:rPr>
        <w:t xml:space="preserve"> </w:t>
      </w:r>
      <w:r w:rsidRPr="009A67F4">
        <w:rPr>
          <w:rFonts w:ascii="Times New Roman" w:eastAsia="Calibri" w:hAnsi="Times New Roman" w:cs="Calibri"/>
          <w:sz w:val="24"/>
          <w:szCs w:val="24"/>
          <w:lang w:val="ru-RU" w:eastAsia="ru-RU" w:bidi="ar-SA"/>
        </w:rPr>
        <w:t xml:space="preserve">вся она является просроченной.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Причиной образования просроченной дебиторской задолженности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является неуплата в установленные законодательством о налогах и сборах сроки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уплаты текущих платежей и начислений по результатам контрольных мероприятий.</w:t>
      </w:r>
    </w:p>
    <w:p w:rsidR="00E7055E" w:rsidRPr="009A67F4" w:rsidRDefault="00E7055E" w:rsidP="00F47A5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сравнению с началом отчетного периода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просроченная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задолженность у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меньшилась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6,4%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на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987,7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, что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обусловлен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основном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снижением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задолженности по </w:t>
      </w:r>
      <w:r w:rsidR="00F47A5B" w:rsidRPr="009A67F4">
        <w:rPr>
          <w:rFonts w:ascii="Times New Roman" w:eastAsia="Calibri" w:hAnsi="Times New Roman" w:cs="Calibri"/>
          <w:sz w:val="24"/>
          <w:szCs w:val="24"/>
          <w:lang w:val="ru-RU" w:eastAsia="ru-RU" w:bidi="ar-SA"/>
        </w:rPr>
        <w:t>земельному налогу с физических лиц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732,5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(на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12,1%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),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налогу на имущество </w:t>
      </w:r>
      <w:r w:rsidR="00F47A5B" w:rsidRPr="009A67F4">
        <w:rPr>
          <w:rFonts w:ascii="Times New Roman" w:eastAsia="Calibri" w:hAnsi="Times New Roman" w:cs="Calibri"/>
          <w:sz w:val="24"/>
          <w:szCs w:val="24"/>
          <w:lang w:val="ru-RU" w:eastAsia="ru-RU" w:bidi="ar-SA"/>
        </w:rPr>
        <w:t>физических лиц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285,4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(на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3,4%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>;</w:t>
      </w:r>
      <w:proofErr w:type="gramEnd"/>
    </w:p>
    <w:p w:rsidR="00D256C0" w:rsidRPr="009A67F4" w:rsidRDefault="008666D5" w:rsidP="00C74E1C">
      <w:pPr>
        <w:ind w:left="60"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 w:rsidR="00E7055E" w:rsidRPr="009A67F4">
        <w:rPr>
          <w:rFonts w:ascii="Times New Roman" w:hAnsi="Times New Roman" w:cs="Times New Roman"/>
          <w:i/>
          <w:sz w:val="24"/>
          <w:szCs w:val="24"/>
          <w:lang w:val="ru-RU" w:bidi="ar-SA"/>
        </w:rPr>
        <w:t>- расчеты с плательщиками доходов от собственности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0494F" w:rsidRPr="009A67F4">
        <w:rPr>
          <w:rFonts w:ascii="Times New Roman" w:hAnsi="Times New Roman" w:cs="Times New Roman"/>
          <w:sz w:val="24"/>
          <w:szCs w:val="24"/>
          <w:lang w:val="ru-RU" w:bidi="ar-SA"/>
        </w:rPr>
        <w:t>–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0494F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8413,5</w:t>
      </w:r>
      <w:r w:rsidR="00805A7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805A7C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805A7C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р</w:t>
      </w:r>
      <w:proofErr w:type="gramEnd"/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70494F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805A7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просроченная задолженность отсутствует.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01.01.2018 имеется переплата по доходам от  арендной платы за земельные участки, в сумме 4194,5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- в результате  оплаты годовой суммы аренды по договорам, заключенным по результатам аукционов в 2017 году. Без учета переплаты задолженность по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расчетам с плательщиками доходов от собственности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12608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C74E1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0494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Вся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сумма задолженности </w:t>
      </w:r>
      <w:r w:rsidR="00C74E1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12608</w:t>
      </w:r>
      <w:r w:rsidR="00E7055E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 руб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C74E1C" w:rsidRPr="009A67F4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сложилась по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Управлению имущественных отношений </w:t>
      </w:r>
      <w:r w:rsidR="00C74E1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в том числе: по доходам от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арендн</w:t>
      </w:r>
      <w:r w:rsidR="00C74E1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плат</w:t>
      </w:r>
      <w:r w:rsidR="00C74E1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земельные участки -</w:t>
      </w:r>
      <w:r w:rsidR="00D25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7219,5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аренд</w:t>
      </w:r>
      <w:r w:rsidR="00C74E1C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ы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имущества </w:t>
      </w:r>
      <w:r w:rsidR="00C74E1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4534,8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плата за наем жилого помещения </w:t>
      </w:r>
      <w:r w:rsidR="00C74E1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853,7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E7055E" w:rsidRPr="009A67F4" w:rsidRDefault="00D256C0" w:rsidP="008666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>Взыскание данной</w:t>
      </w:r>
      <w:r w:rsidR="00F47A5B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7055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задолженности производится </w:t>
      </w:r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следующим образом: направлено 37 претензий на общую сумму 5733,5 </w:t>
      </w:r>
      <w:proofErr w:type="spellStart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(по 8 претензиям поступило в бюджет 2850,7 </w:t>
      </w:r>
      <w:proofErr w:type="spellStart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.), в юридический отдел передано 20 дел на взыскание задолженности на сумму 2721 </w:t>
      </w:r>
      <w:proofErr w:type="spellStart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(по 2 делам получены решения суда на  61,8 </w:t>
      </w:r>
      <w:proofErr w:type="spellStart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4 иска находятся в суде на 437,4 </w:t>
      </w:r>
      <w:proofErr w:type="spellStart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по 7 исполнительным листам проведена оплата  на 4422,4 </w:t>
      </w:r>
      <w:proofErr w:type="spellStart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тыс</w:t>
      </w:r>
      <w:proofErr w:type="gramStart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), </w:t>
      </w:r>
      <w:r w:rsidR="008666D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поданы 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5 </w:t>
      </w:r>
      <w:r w:rsidR="008666D5" w:rsidRPr="009A67F4">
        <w:rPr>
          <w:rFonts w:ascii="Times New Roman" w:hAnsi="Times New Roman" w:cs="Times New Roman"/>
          <w:sz w:val="24"/>
          <w:szCs w:val="24"/>
          <w:lang w:val="ru-RU" w:bidi="ar-SA"/>
        </w:rPr>
        <w:t>исковы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х </w:t>
      </w:r>
      <w:r w:rsidR="008666D5" w:rsidRPr="009A67F4">
        <w:rPr>
          <w:rFonts w:ascii="Times New Roman" w:hAnsi="Times New Roman" w:cs="Times New Roman"/>
          <w:sz w:val="24"/>
          <w:szCs w:val="24"/>
          <w:lang w:val="ru-RU" w:bidi="ar-SA"/>
        </w:rPr>
        <w:t>заявлени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й</w:t>
      </w:r>
      <w:r w:rsidR="008666D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суд на 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1146 </w:t>
      </w:r>
      <w:proofErr w:type="spellStart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="008666D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(взыскано по решению суда  212,8 </w:t>
      </w:r>
      <w:proofErr w:type="spellStart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  <w:r w:rsidR="00E7055E" w:rsidRPr="009A67F4">
        <w:rPr>
          <w:rFonts w:ascii="Times New Roman" w:hAnsi="Times New Roman" w:cs="Times New Roman"/>
          <w:lang w:val="ru-RU" w:bidi="ar-SA"/>
        </w:rPr>
        <w:t xml:space="preserve"> 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судебными приставами удержана задолженность </w:t>
      </w:r>
      <w:r w:rsidR="00B936BF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сумме 4,8 </w:t>
      </w:r>
      <w:proofErr w:type="spellStart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772319" w:rsidRPr="009A67F4">
        <w:rPr>
          <w:rFonts w:ascii="Times New Roman" w:hAnsi="Times New Roman" w:cs="Times New Roman"/>
          <w:sz w:val="24"/>
          <w:szCs w:val="24"/>
          <w:lang w:val="ru-RU" w:bidi="ar-SA"/>
        </w:rPr>
        <w:t>.).</w:t>
      </w:r>
    </w:p>
    <w:p w:rsidR="00B14BCD" w:rsidRPr="009A67F4" w:rsidRDefault="00772319" w:rsidP="008666D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lang w:val="ru-RU" w:bidi="ar-SA"/>
        </w:rPr>
        <w:t xml:space="preserve">  </w:t>
      </w:r>
      <w:r w:rsidR="00D256C0" w:rsidRPr="009A67F4">
        <w:rPr>
          <w:rFonts w:ascii="Times New Roman" w:hAnsi="Times New Roman" w:cs="Times New Roman"/>
          <w:lang w:val="ru-RU" w:bidi="ar-SA"/>
        </w:rPr>
        <w:t xml:space="preserve">      </w:t>
      </w:r>
      <w:r w:rsidRPr="009A67F4">
        <w:rPr>
          <w:rFonts w:ascii="Times New Roman" w:hAnsi="Times New Roman" w:cs="Times New Roman"/>
          <w:lang w:val="ru-RU" w:bidi="ar-SA"/>
        </w:rPr>
        <w:t xml:space="preserve">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В результате принятых мер с</w:t>
      </w:r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нижение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общей </w:t>
      </w:r>
      <w:r w:rsidR="00B14BC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задолженности </w:t>
      </w:r>
      <w:r w:rsidR="00B14B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2017 год составило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884,4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B14BC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снижения задолженности по арендной плате за земельные участки на 1817,1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25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82B0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аренде имущества и плате за наем жилого помещения – рост </w:t>
      </w:r>
      <w:r w:rsidR="00D256C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задолженности </w:t>
      </w:r>
      <w:r w:rsidR="00F82B0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935,8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C74E1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C74E1C" w:rsidRPr="009A67F4" w:rsidRDefault="00C74E1C" w:rsidP="008666D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- </w:t>
      </w:r>
      <w:r w:rsidRPr="009A67F4">
        <w:rPr>
          <w:rFonts w:ascii="Times New Roman" w:eastAsia="Times New Roman" w:hAnsi="Times New Roman" w:cs="Times New Roman"/>
          <w:i/>
          <w:sz w:val="24"/>
          <w:lang w:val="ru-RU"/>
        </w:rPr>
        <w:t>расчеты с плательщиками сумм принудительного изъятия -</w:t>
      </w:r>
      <w:r w:rsidRPr="009A67F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lang w:val="ru-RU"/>
        </w:rPr>
        <w:t>1</w:t>
      </w:r>
      <w:r w:rsidRPr="009A67F4">
        <w:rPr>
          <w:rFonts w:ascii="Times New Roman" w:eastAsia="Times New Roman" w:hAnsi="Times New Roman" w:cs="Times New Roman"/>
          <w:b/>
          <w:sz w:val="24"/>
        </w:rPr>
        <w:t> </w:t>
      </w:r>
      <w:r w:rsidRPr="009A67F4">
        <w:rPr>
          <w:rFonts w:ascii="Times New Roman" w:eastAsia="Times New Roman" w:hAnsi="Times New Roman" w:cs="Times New Roman"/>
          <w:b/>
          <w:sz w:val="24"/>
          <w:lang w:val="ru-RU"/>
        </w:rPr>
        <w:t>536</w:t>
      </w:r>
      <w:r w:rsidRPr="009A67F4">
        <w:rPr>
          <w:rFonts w:ascii="Times New Roman" w:eastAsia="Times New Roman" w:hAnsi="Times New Roman" w:cs="Times New Roman"/>
          <w:sz w:val="24"/>
        </w:rPr>
        <w:t> </w:t>
      </w:r>
      <w:proofErr w:type="spellStart"/>
      <w:r w:rsidRPr="009A67F4">
        <w:rPr>
          <w:rFonts w:ascii="Times New Roman" w:eastAsia="Times New Roman" w:hAnsi="Times New Roman" w:cs="Times New Roman"/>
          <w:sz w:val="24"/>
          <w:lang w:val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lang w:val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lang w:val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lang w:val="ru-RU"/>
        </w:rPr>
        <w:t xml:space="preserve">., в том числе просроченная дебиторская задолженность в сумме 980,5 </w:t>
      </w:r>
      <w:proofErr w:type="spellStart"/>
      <w:r w:rsidRPr="009A67F4">
        <w:rPr>
          <w:rFonts w:ascii="Times New Roman" w:eastAsia="Times New Roman" w:hAnsi="Times New Roman" w:cs="Times New Roman"/>
          <w:sz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lang w:val="ru-RU"/>
        </w:rPr>
        <w:t xml:space="preserve">. - начислены штрафы за совершенные правонарушения в соответствии с КоАП РФ, из них: </w:t>
      </w:r>
    </w:p>
    <w:p w:rsidR="00C74E1C" w:rsidRPr="009A67F4" w:rsidRDefault="001D0FFF" w:rsidP="008666D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BE386E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DC24D8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Федеральная налоговая служба</w:t>
      </w:r>
      <w:r w:rsidR="00DC24D8" w:rsidRPr="009A67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–</w:t>
      </w:r>
      <w:r w:rsidR="00DC24D8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31,5  </w:t>
      </w:r>
      <w:proofErr w:type="spellStart"/>
      <w:r w:rsidR="00DC24D8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DC24D8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="00DC24D8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="00DC24D8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. , вся просроченная,</w:t>
      </w:r>
    </w:p>
    <w:p w:rsidR="00DC24D8" w:rsidRPr="009A67F4" w:rsidRDefault="001D0FFF" w:rsidP="008666D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</w:t>
      </w:r>
      <w:r w:rsidR="00BE386E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Министерство внутренних дел Российской Федерации</w:t>
      </w:r>
      <w:r w:rsidR="00DC24D8" w:rsidRPr="009A67F4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–</w:t>
      </w:r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1191,5 </w:t>
      </w:r>
      <w:proofErr w:type="spellStart"/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="0001544C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том числе просроченная -948 </w:t>
      </w:r>
      <w:proofErr w:type="spellStart"/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="00DC24D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.,</w:t>
      </w:r>
    </w:p>
    <w:p w:rsidR="00DC24D8" w:rsidRPr="009A67F4" w:rsidRDefault="001D0FFF" w:rsidP="008666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BE386E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01544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администрация Лесозаводского городского округа</w:t>
      </w:r>
      <w:r w:rsidR="0001544C" w:rsidRPr="009A67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– </w:t>
      </w:r>
      <w:r w:rsidR="0001544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313 </w:t>
      </w:r>
      <w:proofErr w:type="spellStart"/>
      <w:r w:rsidR="0001544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01544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="0001544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="0001544C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666D5" w:rsidRPr="009A67F4" w:rsidRDefault="008666D5" w:rsidP="00BE386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</w:t>
      </w:r>
      <w:r w:rsidR="001D0FF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BE386E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Задолженность</w:t>
      </w:r>
      <w:r w:rsidR="0001544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D0FF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 w:rsidR="001D0FFF" w:rsidRPr="009A67F4">
        <w:rPr>
          <w:rFonts w:ascii="Times New Roman" w:eastAsia="Times New Roman" w:hAnsi="Times New Roman" w:cs="Times New Roman"/>
          <w:sz w:val="24"/>
          <w:lang w:val="ru-RU"/>
        </w:rPr>
        <w:t>суммам  принудительного изъятия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 отчетный период </w:t>
      </w:r>
      <w:r w:rsidR="0001544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увеличилась на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1544C" w:rsidRPr="009A67F4">
        <w:rPr>
          <w:rFonts w:ascii="Times New Roman" w:hAnsi="Times New Roman" w:cs="Times New Roman"/>
          <w:sz w:val="24"/>
          <w:szCs w:val="24"/>
          <w:lang w:val="ru-RU" w:bidi="ar-SA"/>
        </w:rPr>
        <w:t>542,9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или на </w:t>
      </w:r>
      <w:r w:rsidR="0001544C" w:rsidRPr="009A67F4">
        <w:rPr>
          <w:rFonts w:ascii="Times New Roman" w:hAnsi="Times New Roman" w:cs="Times New Roman"/>
          <w:sz w:val="24"/>
          <w:szCs w:val="24"/>
          <w:lang w:val="ru-RU" w:bidi="ar-SA"/>
        </w:rPr>
        <w:t>54,7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%</w:t>
      </w:r>
      <w:r w:rsidR="0001544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в том числе просроченная </w:t>
      </w:r>
      <w:r w:rsidR="000F2D77" w:rsidRPr="009A67F4">
        <w:rPr>
          <w:rFonts w:ascii="Times New Roman" w:hAnsi="Times New Roman" w:cs="Times New Roman"/>
          <w:sz w:val="24"/>
          <w:szCs w:val="24"/>
          <w:lang w:val="ru-RU" w:bidi="ar-SA"/>
        </w:rPr>
        <w:t>–</w:t>
      </w:r>
      <w:r w:rsidR="0001544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F2D77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375,8 </w:t>
      </w:r>
      <w:proofErr w:type="spellStart"/>
      <w:r w:rsidR="000F2D77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0F2D77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0F2D77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0F2D77" w:rsidRPr="009A67F4">
        <w:rPr>
          <w:rFonts w:ascii="Times New Roman" w:hAnsi="Times New Roman" w:cs="Times New Roman"/>
          <w:sz w:val="24"/>
          <w:szCs w:val="24"/>
          <w:lang w:val="ru-RU" w:bidi="ar-SA"/>
        </w:rPr>
        <w:t>. или на 62%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A93124" w:rsidRPr="009A67F4" w:rsidRDefault="00B16EA5" w:rsidP="00A93124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</w:t>
      </w:r>
      <w:r w:rsidR="00A93124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zh-CN" w:bidi="ar-SA"/>
        </w:rPr>
        <w:t>росроченная</w:t>
      </w:r>
      <w:r w:rsidR="00A93124" w:rsidRPr="009A67F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 w:eastAsia="ru-RU" w:bidi="ar-SA"/>
        </w:rPr>
        <w:t xml:space="preserve"> дебиторская задолженность</w:t>
      </w:r>
      <w:r w:rsidR="002E1029" w:rsidRPr="009A67F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 w:eastAsia="ru-RU" w:bidi="ar-SA"/>
        </w:rPr>
        <w:t xml:space="preserve"> </w:t>
      </w:r>
      <w:r w:rsidR="009061AC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 xml:space="preserve">по казенным учреждениям </w:t>
      </w:r>
      <w:r w:rsidR="002E1029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>на 01.01.2018</w:t>
      </w:r>
      <w:r w:rsidR="00A93124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 xml:space="preserve"> </w:t>
      </w:r>
      <w:r w:rsidR="00BA5813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 xml:space="preserve">составляет </w:t>
      </w:r>
      <w:r w:rsidR="00BA5813" w:rsidRPr="009A67F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 w:eastAsia="ru-RU" w:bidi="ar-SA"/>
        </w:rPr>
        <w:t>15293,3</w:t>
      </w:r>
      <w:r w:rsidR="00BA5813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 xml:space="preserve"> </w:t>
      </w:r>
      <w:proofErr w:type="spellStart"/>
      <w:r w:rsidR="00A93124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>т</w:t>
      </w:r>
      <w:r w:rsidR="00BA5813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>ыс</w:t>
      </w:r>
      <w:proofErr w:type="gramStart"/>
      <w:r w:rsidR="00A93124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>.</w:t>
      </w:r>
      <w:r w:rsidR="00BA5813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>р</w:t>
      </w:r>
      <w:proofErr w:type="gramEnd"/>
      <w:r w:rsidR="00BA5813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>уб</w:t>
      </w:r>
      <w:proofErr w:type="spellEnd"/>
      <w:r w:rsidR="00BA5813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 xml:space="preserve">., в том числе: </w:t>
      </w:r>
      <w:r w:rsidR="00245BA6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 xml:space="preserve">по </w:t>
      </w:r>
      <w:r w:rsidR="00245BA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расчетам с плательщиками налоговых доходов - 14312,9 </w:t>
      </w:r>
      <w:proofErr w:type="spellStart"/>
      <w:r w:rsidR="00245BA6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245BA6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по </w:t>
      </w:r>
      <w:r w:rsidR="00245BA6" w:rsidRPr="009A67F4">
        <w:rPr>
          <w:rFonts w:ascii="Times New Roman" w:eastAsia="Times New Roman" w:hAnsi="Times New Roman" w:cs="Times New Roman"/>
          <w:sz w:val="24"/>
          <w:lang w:val="ru-RU"/>
        </w:rPr>
        <w:t xml:space="preserve">расчетам с плательщиками сумм принудительного изъятия – 980,5 </w:t>
      </w:r>
      <w:proofErr w:type="spellStart"/>
      <w:r w:rsidR="00245BA6" w:rsidRPr="009A67F4">
        <w:rPr>
          <w:rFonts w:ascii="Times New Roman" w:eastAsia="Times New Roman" w:hAnsi="Times New Roman" w:cs="Times New Roman"/>
          <w:sz w:val="24"/>
          <w:lang w:val="ru-RU"/>
        </w:rPr>
        <w:t>тыс.руб</w:t>
      </w:r>
      <w:proofErr w:type="spellEnd"/>
      <w:r w:rsidR="00245BA6" w:rsidRPr="009A67F4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061AC" w:rsidRPr="009A67F4">
        <w:rPr>
          <w:rFonts w:ascii="Times New Roman" w:eastAsia="Times New Roman" w:hAnsi="Times New Roman" w:cs="Times New Roman"/>
          <w:sz w:val="24"/>
          <w:lang w:val="ru-RU"/>
        </w:rPr>
        <w:t xml:space="preserve"> За 2016 год 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>росроченная</w:t>
      </w:r>
      <w:r w:rsidR="009061AC" w:rsidRPr="009A67F4">
        <w:rPr>
          <w:rFonts w:ascii="Times New Roman" w:eastAsia="Times New Roman" w:hAnsi="Times New Roman" w:cs="Times New Roman"/>
          <w:spacing w:val="1"/>
          <w:sz w:val="24"/>
          <w:szCs w:val="24"/>
          <w:lang w:val="ru-RU" w:eastAsia="ru-RU" w:bidi="ar-SA"/>
        </w:rPr>
        <w:t xml:space="preserve"> дебиторская задолженность отсутствовала.</w:t>
      </w:r>
    </w:p>
    <w:p w:rsidR="00A93124" w:rsidRPr="009A67F4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Дебиторская задолженность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бюджетных и автономных  учреждений на 01.01.201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9A67F4">
        <w:rPr>
          <w:rFonts w:eastAsia="Times New Roman"/>
          <w:sz w:val="24"/>
          <w:szCs w:val="24"/>
          <w:lang w:val="ru-RU" w:eastAsia="ru-RU"/>
        </w:rPr>
        <w:t xml:space="preserve"> согласно Баланса государственного (муниципального) учреждения (ф.0503730)</w:t>
      </w:r>
      <w:r w:rsidRPr="009A67F4">
        <w:rPr>
          <w:rFonts w:eastAsia="Times New Roman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hAnsi="Times New Roman"/>
          <w:sz w:val="24"/>
          <w:szCs w:val="24"/>
          <w:lang w:val="ru-RU"/>
        </w:rPr>
        <w:t xml:space="preserve">составила </w:t>
      </w:r>
      <w:r w:rsidR="00FC723E" w:rsidRPr="009A67F4">
        <w:rPr>
          <w:rFonts w:ascii="Times New Roman" w:hAnsi="Times New Roman"/>
          <w:b/>
          <w:sz w:val="24"/>
          <w:szCs w:val="24"/>
          <w:lang w:val="ru-RU"/>
        </w:rPr>
        <w:t>1055,2</w:t>
      </w:r>
      <w:r w:rsidR="00FC723E" w:rsidRPr="009A67F4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в сравнении с началом года (</w:t>
      </w:r>
      <w:r w:rsidR="009061AC" w:rsidRPr="009A67F4">
        <w:rPr>
          <w:rFonts w:ascii="Times New Roman" w:hAnsi="Times New Roman"/>
          <w:sz w:val="24"/>
          <w:szCs w:val="24"/>
          <w:lang w:val="ru-RU"/>
        </w:rPr>
        <w:t>1617,9</w:t>
      </w:r>
      <w:r w:rsidR="009061AC" w:rsidRPr="009A67F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снизилась на 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562,7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Просроченная</w:t>
      </w:r>
      <w:r w:rsidR="00B936BF" w:rsidRP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="00B936BF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ебиторская задолженность</w:t>
      </w:r>
      <w:r w:rsid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отсутствует.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Основную  долю в дебиторской  задолженности  составляет задолженность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расчетам по доходам (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85,5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 –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902,5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расчеты с подотчетными лицами – 101,3  </w:t>
      </w:r>
      <w:proofErr w:type="spellStart"/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(9,6%).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видам деятельности  дебиторская задолженность  составила: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сумме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1003,8  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691,4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01.01.2017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312,4  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327,9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руб.;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субсидии на выполнение муниципального задания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51,4 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926,5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руб., или снизилась  к 01.01.201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875,1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261,5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 </w:t>
      </w:r>
    </w:p>
    <w:p w:rsidR="00CA65DC" w:rsidRPr="009A67F4" w:rsidRDefault="00A93124" w:rsidP="00CA65DC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В общей сумме  дебиторская задолженность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01.01.201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ляет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9061A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28038,9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увеличилась к 01.01.201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6959,9 тыс. руб. или  на 33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 (на 01.01.201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21 079 тыс. руб.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в том числе 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просроченная задолженность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 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15293,3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A65DC" w:rsidRPr="009A67F4" w:rsidRDefault="00A93124" w:rsidP="00A93124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                    </w:t>
      </w:r>
    </w:p>
    <w:p w:rsidR="00A93124" w:rsidRPr="009A67F4" w:rsidRDefault="00A93124" w:rsidP="00C27349">
      <w:pPr>
        <w:pStyle w:val="a3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0"/>
          <w:lang w:val="ru-RU" w:eastAsia="ru-RU" w:bidi="ar-SA"/>
        </w:rPr>
        <w:t>Кредиторская задолженность</w:t>
      </w:r>
    </w:p>
    <w:p w:rsidR="00A93124" w:rsidRPr="009A67F4" w:rsidRDefault="00A93124" w:rsidP="00304983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="00F54A25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F54A2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редиторская</w:t>
      </w:r>
      <w:r w:rsidR="00F54A25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задолженность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 </w:t>
      </w:r>
      <w:r w:rsidR="00F54A25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казенным учреждениям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(бюджетная деятельность) </w:t>
      </w:r>
      <w:r w:rsidR="00F54A25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на 01.01.2018 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согласно Балансу исполнения бюджета (ф. № 0503120) и Сведениям по дебиторской и кредиторской задолженности (ф. № 0503</w:t>
      </w:r>
      <w:r w:rsidR="00AA7C61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3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69) </w:t>
      </w:r>
      <w:r w:rsidRPr="009A67F4">
        <w:rPr>
          <w:rFonts w:ascii="Times New Roman" w:hAnsi="Times New Roman"/>
          <w:sz w:val="24"/>
          <w:szCs w:val="24"/>
          <w:lang w:val="ru-RU"/>
        </w:rPr>
        <w:t xml:space="preserve">(без учета муниципального долга и остатков целевых средств вышестоящих бюджетов) 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составила          </w:t>
      </w:r>
      <w:r w:rsidR="00FC723E" w:rsidRPr="009A67F4">
        <w:rPr>
          <w:rFonts w:ascii="Times New Roman" w:eastAsia="Times New Roman" w:hAnsi="Times New Roman" w:cs="Times New Roman"/>
          <w:b/>
          <w:sz w:val="24"/>
          <w:szCs w:val="20"/>
          <w:lang w:val="ru-RU" w:eastAsia="ru-RU" w:bidi="ar-SA"/>
        </w:rPr>
        <w:t>23721,7</w:t>
      </w:r>
      <w:r w:rsidR="00FC723E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F12E9E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тыс. руб.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Кроме того, </w:t>
      </w:r>
      <w:r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объем средств во временном распоряжении </w:t>
      </w:r>
      <w:r w:rsidR="002741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6A3B2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3285,5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="0030498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Расчеты с кредиторами по долговым обязательствам (муниципальный долг) по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состоянию на 1 января 201</w:t>
      </w:r>
      <w:r w:rsidR="00FC723E" w:rsidRPr="009A67F4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года по 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данным Баланса (ф. № 0503120)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составили </w:t>
      </w:r>
      <w:r w:rsidR="00FC723E" w:rsidRPr="009A67F4">
        <w:rPr>
          <w:rFonts w:ascii="Times New Roman" w:eastAsia="Times New Roman" w:hAnsi="Times New Roman" w:cs="Times New Roman"/>
          <w:b/>
          <w:sz w:val="24"/>
          <w:szCs w:val="20"/>
          <w:lang w:val="ru-RU" w:eastAsia="ru-RU" w:bidi="ar-SA"/>
        </w:rPr>
        <w:t>119674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тыс. руб. </w:t>
      </w:r>
    </w:p>
    <w:p w:rsidR="006A3B21" w:rsidRPr="009A67F4" w:rsidRDefault="006A3B21" w:rsidP="006A3B21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Сравнительный анализ кредиторской задолженности по ГРБС представлен в таблице:</w:t>
      </w:r>
    </w:p>
    <w:p w:rsidR="006A3B21" w:rsidRPr="009A67F4" w:rsidRDefault="006A3B21" w:rsidP="006A3B21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  <w:t>(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992"/>
        <w:gridCol w:w="1417"/>
        <w:gridCol w:w="993"/>
        <w:gridCol w:w="1275"/>
        <w:gridCol w:w="1134"/>
        <w:gridCol w:w="1274"/>
      </w:tblGrid>
      <w:tr w:rsidR="006A3B21" w:rsidRPr="009A67F4" w:rsidTr="006A3B21">
        <w:trPr>
          <w:trHeight w:val="803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Кредиторская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задолженность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на 01.01.2017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Кредиторская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задолженность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на 01.01.2018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Отклонения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6A3B21" w:rsidRPr="009A67F4" w:rsidTr="006A3B21">
        <w:trPr>
          <w:trHeight w:val="467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C204A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по бюджетной </w:t>
            </w: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lastRenderedPageBreak/>
              <w:t xml:space="preserve">средства 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во</w:t>
            </w:r>
            <w:proofErr w:type="gramEnd"/>
          </w:p>
          <w:p w:rsidR="006A3B21" w:rsidRPr="009A67F4" w:rsidRDefault="006A3B21" w:rsidP="006A3B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временном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распоряжении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C204A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по бюджет</w:t>
            </w:r>
            <w:r w:rsidR="00C204A1"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ной </w:t>
            </w:r>
            <w:r w:rsidR="00C204A1"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lastRenderedPageBreak/>
              <w:t xml:space="preserve">средства 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во</w:t>
            </w:r>
            <w:proofErr w:type="gramEnd"/>
          </w:p>
          <w:p w:rsidR="006A3B21" w:rsidRPr="009A67F4" w:rsidRDefault="006A3B21" w:rsidP="006A3B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временном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распоряжени</w:t>
            </w: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lastRenderedPageBreak/>
              <w:t>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C204A1" w:rsidP="00C204A1">
            <w:pPr>
              <w:ind w:left="-108" w:hanging="2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lastRenderedPageBreak/>
              <w:t>по бюджетной деятельности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средства 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во</w:t>
            </w:r>
            <w:proofErr w:type="gramEnd"/>
          </w:p>
          <w:p w:rsidR="006A3B21" w:rsidRPr="009A67F4" w:rsidRDefault="006A3B21" w:rsidP="006A3B2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временном</w:t>
            </w:r>
          </w:p>
          <w:p w:rsidR="006A3B21" w:rsidRPr="009A67F4" w:rsidRDefault="006A3B21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распоряжени</w:t>
            </w:r>
            <w:r w:rsidRPr="009A67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lastRenderedPageBreak/>
              <w:t>и</w:t>
            </w:r>
            <w:proofErr w:type="gramEnd"/>
          </w:p>
        </w:tc>
      </w:tr>
      <w:tr w:rsidR="006A3B21" w:rsidRPr="009A67F4" w:rsidTr="006A3B21">
        <w:trPr>
          <w:trHeight w:val="41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lastRenderedPageBreak/>
              <w:t>Дума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-158,1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Администрация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17047,2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2492,1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17020,8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2758,9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-26,4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+266,8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Контрольно-счётная палата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-59,6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Управление имущественных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-206,7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+103,5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Финансовое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B607A4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-601,</w:t>
            </w:r>
            <w:r w:rsidR="00B607A4"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3944,7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3598,8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B607A4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-347,2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+32,9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1097,6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+541,5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1952,6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-1073,3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+64,8</w:t>
            </w:r>
          </w:p>
        </w:tc>
      </w:tr>
      <w:tr w:rsidR="006A3B21" w:rsidRPr="009A67F4" w:rsidTr="006A3B2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21" w:rsidRPr="009A67F4" w:rsidRDefault="006A3B21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25653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2817,4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C204A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2372</w:t>
            </w:r>
            <w:r w:rsidR="00C204A1"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3285,4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C204A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-</w:t>
            </w:r>
            <w:r w:rsidR="00C204A1"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1931,3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B21" w:rsidRPr="009A67F4" w:rsidRDefault="006A3B21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lang w:val="ru-RU" w:bidi="ar-SA"/>
              </w:rPr>
              <w:t>+468</w:t>
            </w:r>
          </w:p>
        </w:tc>
      </w:tr>
    </w:tbl>
    <w:p w:rsidR="006A3B21" w:rsidRPr="009A67F4" w:rsidRDefault="006A3B21" w:rsidP="006A3B21">
      <w:pPr>
        <w:ind w:firstLine="708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</w:p>
    <w:p w:rsidR="006A3B21" w:rsidRPr="009A67F4" w:rsidRDefault="006A3B21" w:rsidP="006A3B2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Наибольшая кредиторская  задолженность на 01.01.2018 приходится на следующих главных распорядителей бюджетных средств: администрация городского округа в сумме 17020,8 тыс. руб. или  71,7% от общей суммы задолженности,  Управление образования в сумме 3598,8 тыс. руб. или 15,2% от общей суммы  задолженности. Увеличение кредиторской задолженности отмечается по  Управлению культуры в сумме 541,5 тыс. руб.</w:t>
      </w:r>
    </w:p>
    <w:p w:rsidR="00A93124" w:rsidRPr="009A67F4" w:rsidRDefault="00A93124" w:rsidP="00A93124">
      <w:pPr>
        <w:ind w:firstLine="708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Кредиторская задолженность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казенным учреждениям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(бюджетная деятельность)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204A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01.01.2018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уменьшилась на </w:t>
      </w:r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1931,3 тыс. руб. или на 7,5%,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числе:</w:t>
      </w:r>
    </w:p>
    <w:p w:rsidR="00A93124" w:rsidRPr="009A67F4" w:rsidRDefault="00A93124" w:rsidP="00A93124">
      <w:pPr>
        <w:widowControl w:val="0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(</w:t>
      </w:r>
      <w:proofErr w:type="spellStart"/>
      <w:r w:rsidRPr="009A67F4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ублей</w:t>
      </w:r>
      <w:proofErr w:type="spellEnd"/>
      <w:r w:rsidRPr="009A67F4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800"/>
        <w:gridCol w:w="1914"/>
        <w:gridCol w:w="1248"/>
      </w:tblGrid>
      <w:tr w:rsidR="00A93124" w:rsidRPr="009A67F4" w:rsidTr="00427F30">
        <w:tc>
          <w:tcPr>
            <w:tcW w:w="4500" w:type="dxa"/>
            <w:vMerge w:val="restart"/>
            <w:shd w:val="clear" w:color="auto" w:fill="auto"/>
            <w:vAlign w:val="center"/>
          </w:tcPr>
          <w:p w:rsidR="00A93124" w:rsidRPr="009A67F4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Виды кредиторской задолженности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:rsidR="00A93124" w:rsidRPr="009A67F4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Сумма кредиторской задолженности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A93124" w:rsidRPr="009A67F4" w:rsidRDefault="00A93124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Изменение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 xml:space="preserve"> (+,-)</w:t>
            </w:r>
            <w:proofErr w:type="gramEnd"/>
          </w:p>
        </w:tc>
      </w:tr>
      <w:tr w:rsidR="00A93124" w:rsidRPr="009A67F4" w:rsidTr="00427F30">
        <w:tc>
          <w:tcPr>
            <w:tcW w:w="4500" w:type="dxa"/>
            <w:vMerge/>
            <w:shd w:val="clear" w:color="auto" w:fill="auto"/>
          </w:tcPr>
          <w:p w:rsidR="00A93124" w:rsidRPr="009A67F4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9A67F4" w:rsidRDefault="00A93124" w:rsidP="00F12E9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на 01.01.201</w:t>
            </w:r>
            <w:r w:rsidR="00F12E9E"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9A67F4" w:rsidRDefault="00A93124" w:rsidP="00F12E9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на 01.01.201</w:t>
            </w:r>
            <w:r w:rsidR="00F12E9E"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8</w:t>
            </w:r>
          </w:p>
        </w:tc>
        <w:tc>
          <w:tcPr>
            <w:tcW w:w="1248" w:type="dxa"/>
            <w:vMerge/>
            <w:shd w:val="clear" w:color="auto" w:fill="auto"/>
          </w:tcPr>
          <w:p w:rsidR="00A93124" w:rsidRPr="009A67F4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A93124" w:rsidRPr="009A67F4" w:rsidTr="00427F30">
        <w:tc>
          <w:tcPr>
            <w:tcW w:w="4500" w:type="dxa"/>
            <w:shd w:val="clear" w:color="auto" w:fill="auto"/>
          </w:tcPr>
          <w:p w:rsidR="00A93124" w:rsidRPr="009A67F4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Расчеты с подотчетными лицами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9A67F4" w:rsidRDefault="00F12E9E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106,8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9A67F4" w:rsidRDefault="00F12E9E" w:rsidP="00F12E9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73,1 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Pr="009A67F4" w:rsidRDefault="00C204A1" w:rsidP="00427F30">
            <w:pPr>
              <w:ind w:firstLine="42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</w:t>
            </w:r>
            <w:r w:rsidR="006A3B21" w:rsidRPr="009A67F4">
              <w:rPr>
                <w:lang w:val="ru-RU"/>
              </w:rPr>
              <w:t>33,7</w:t>
            </w:r>
          </w:p>
        </w:tc>
      </w:tr>
      <w:tr w:rsidR="00A93124" w:rsidRPr="009A67F4" w:rsidTr="00427F30">
        <w:tc>
          <w:tcPr>
            <w:tcW w:w="4500" w:type="dxa"/>
            <w:shd w:val="clear" w:color="auto" w:fill="auto"/>
          </w:tcPr>
          <w:p w:rsidR="00A93124" w:rsidRPr="009A67F4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По расчетам по принятым обязательствам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9A67F4" w:rsidRDefault="00F12E9E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21193,5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9A67F4" w:rsidRDefault="00F12E9E" w:rsidP="00F12E9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20364,3</w:t>
            </w:r>
            <w:r w:rsidRPr="009A67F4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Pr="009A67F4" w:rsidRDefault="00A93124" w:rsidP="006A3B21">
            <w:pPr>
              <w:ind w:firstLine="42"/>
              <w:jc w:val="center"/>
              <w:rPr>
                <w:lang w:val="ru-RU"/>
              </w:rPr>
            </w:pPr>
            <w:r w:rsidRPr="009A67F4">
              <w:t>-</w:t>
            </w:r>
            <w:r w:rsidR="006A3B21" w:rsidRPr="009A67F4">
              <w:rPr>
                <w:lang w:val="ru-RU"/>
              </w:rPr>
              <w:t>829,2</w:t>
            </w:r>
          </w:p>
        </w:tc>
      </w:tr>
      <w:tr w:rsidR="00A93124" w:rsidRPr="009A67F4" w:rsidTr="00427F30">
        <w:tc>
          <w:tcPr>
            <w:tcW w:w="4500" w:type="dxa"/>
            <w:shd w:val="clear" w:color="auto" w:fill="auto"/>
          </w:tcPr>
          <w:p w:rsidR="00A93124" w:rsidRPr="009A67F4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iCs/>
                <w:lang w:val="ru-RU" w:eastAsia="ru-RU" w:bidi="ar-SA"/>
              </w:rPr>
              <w:t>По расчетам  по платежам в бюджеты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9A67F4" w:rsidRDefault="00F12E9E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4297,4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9A67F4" w:rsidRDefault="00F12E9E" w:rsidP="00F12E9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3253,6</w:t>
            </w:r>
            <w:r w:rsidRPr="009A67F4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Pr="009A67F4" w:rsidRDefault="006A3B21" w:rsidP="00427F30">
            <w:pPr>
              <w:ind w:firstLine="42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-1043,8</w:t>
            </w:r>
          </w:p>
        </w:tc>
      </w:tr>
      <w:tr w:rsidR="00A93124" w:rsidRPr="009A67F4" w:rsidTr="00427F30">
        <w:tc>
          <w:tcPr>
            <w:tcW w:w="4500" w:type="dxa"/>
            <w:shd w:val="clear" w:color="auto" w:fill="auto"/>
          </w:tcPr>
          <w:p w:rsidR="00A93124" w:rsidRPr="009A67F4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i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Прочие расчеты с кредиторами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9A67F4" w:rsidRDefault="00F12E9E" w:rsidP="00427F3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55,4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9A67F4" w:rsidRDefault="00F12E9E" w:rsidP="00F12E9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30,7</w:t>
            </w:r>
            <w:r w:rsidRPr="009A67F4">
              <w:rPr>
                <w:rFonts w:ascii="Times New Roman" w:eastAsia="Times New Roman" w:hAnsi="Times New Roman" w:cs="Times New Roman"/>
                <w:i/>
                <w:lang w:val="ru-RU" w:eastAsia="ru-RU" w:bidi="ar-SA"/>
              </w:rPr>
              <w:t xml:space="preserve"> 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Pr="009A67F4" w:rsidRDefault="006A3B21" w:rsidP="00427F30">
            <w:pPr>
              <w:ind w:firstLine="42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-24,7</w:t>
            </w:r>
          </w:p>
        </w:tc>
      </w:tr>
      <w:tr w:rsidR="00A93124" w:rsidRPr="009A67F4" w:rsidTr="00427F30">
        <w:tc>
          <w:tcPr>
            <w:tcW w:w="4500" w:type="dxa"/>
            <w:shd w:val="clear" w:color="auto" w:fill="auto"/>
          </w:tcPr>
          <w:p w:rsidR="00A93124" w:rsidRPr="009A67F4" w:rsidRDefault="00A93124" w:rsidP="00427F30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  <w:t>Всего: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3124" w:rsidRPr="009A67F4" w:rsidRDefault="00A93124" w:rsidP="00427F30">
            <w:pPr>
              <w:ind w:firstLine="0"/>
              <w:rPr>
                <w:b/>
                <w:bCs/>
                <w:lang w:val="ru-RU"/>
              </w:rPr>
            </w:pPr>
            <w:r w:rsidRPr="009A67F4">
              <w:rPr>
                <w:b/>
                <w:bCs/>
                <w:lang w:val="ru-RU"/>
              </w:rPr>
              <w:t xml:space="preserve">       </w:t>
            </w:r>
            <w:r w:rsidR="006A3B21" w:rsidRPr="009A67F4">
              <w:rPr>
                <w:b/>
                <w:bCs/>
              </w:rPr>
              <w:t>25653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A93124" w:rsidRPr="009A67F4" w:rsidRDefault="00A93124" w:rsidP="00F12E9E">
            <w:pPr>
              <w:ind w:firstLine="0"/>
              <w:rPr>
                <w:b/>
                <w:bCs/>
                <w:i/>
              </w:rPr>
            </w:pPr>
            <w:r w:rsidRPr="009A67F4">
              <w:rPr>
                <w:b/>
                <w:bCs/>
                <w:i/>
                <w:lang w:val="ru-RU"/>
              </w:rPr>
              <w:t xml:space="preserve">       </w:t>
            </w:r>
            <w:r w:rsidR="00F12E9E" w:rsidRPr="009A67F4">
              <w:rPr>
                <w:b/>
                <w:bCs/>
                <w:lang w:val="ru-RU"/>
              </w:rPr>
              <w:t>23721,7</w:t>
            </w:r>
            <w:r w:rsidR="00F12E9E" w:rsidRPr="009A67F4">
              <w:rPr>
                <w:b/>
                <w:bCs/>
                <w:i/>
                <w:lang w:val="ru-RU"/>
              </w:rPr>
              <w:t xml:space="preserve"> </w:t>
            </w:r>
            <w:r w:rsidRPr="009A67F4">
              <w:rPr>
                <w:b/>
                <w:bCs/>
                <w:i/>
                <w:lang w:val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93124" w:rsidRPr="009A67F4" w:rsidRDefault="00A93124" w:rsidP="006A3B21">
            <w:pPr>
              <w:ind w:firstLine="42"/>
              <w:jc w:val="center"/>
              <w:rPr>
                <w:b/>
                <w:bCs/>
                <w:lang w:val="ru-RU"/>
              </w:rPr>
            </w:pPr>
            <w:r w:rsidRPr="009A67F4">
              <w:rPr>
                <w:b/>
                <w:bCs/>
              </w:rPr>
              <w:t>-</w:t>
            </w:r>
            <w:r w:rsidR="006A3B21" w:rsidRPr="009A67F4">
              <w:rPr>
                <w:b/>
                <w:bCs/>
                <w:lang w:val="ru-RU"/>
              </w:rPr>
              <w:t>1931,3</w:t>
            </w:r>
          </w:p>
        </w:tc>
      </w:tr>
    </w:tbl>
    <w:p w:rsidR="00A93124" w:rsidRPr="009A67F4" w:rsidRDefault="00A93124" w:rsidP="00A93124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</w:p>
    <w:p w:rsidR="00A93124" w:rsidRPr="009A67F4" w:rsidRDefault="00A93124" w:rsidP="00A93124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Кредиторская задолженность</w:t>
      </w:r>
      <w:r w:rsidR="00C204A1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бюджетным и автономным учреждениям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01.01.201</w:t>
      </w:r>
      <w:r w:rsidR="00044579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</w:t>
      </w:r>
      <w:r w:rsidRPr="009A67F4">
        <w:rPr>
          <w:rFonts w:eastAsia="Times New Roman"/>
          <w:sz w:val="24"/>
          <w:szCs w:val="24"/>
          <w:lang w:val="ru-RU" w:eastAsia="ru-RU"/>
        </w:rPr>
        <w:t>согласно Баланса государственного (муниципального) учреждения (ф.0503730)</w:t>
      </w:r>
      <w:r w:rsidRPr="009A67F4">
        <w:rPr>
          <w:rFonts w:eastAsia="Times New Roman"/>
          <w:lang w:val="ru-RU" w:eastAsia="ru-RU"/>
        </w:rPr>
        <w:t xml:space="preserve"> </w:t>
      </w:r>
      <w:r w:rsidRPr="009A67F4">
        <w:rPr>
          <w:rFonts w:ascii="Times New Roman" w:hAnsi="Times New Roman"/>
          <w:sz w:val="24"/>
          <w:szCs w:val="24"/>
          <w:lang w:val="ru-RU"/>
        </w:rPr>
        <w:t xml:space="preserve">составила </w:t>
      </w:r>
      <w:r w:rsidR="00BB6485" w:rsidRPr="009A67F4">
        <w:rPr>
          <w:rFonts w:ascii="Times New Roman" w:hAnsi="Times New Roman"/>
          <w:b/>
          <w:sz w:val="24"/>
          <w:szCs w:val="24"/>
          <w:lang w:val="ru-RU"/>
        </w:rPr>
        <w:t>85773,3</w:t>
      </w:r>
      <w:r w:rsidR="00BB6485" w:rsidRPr="009A67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в сравнении с 01.01.201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C204A1" w:rsidRPr="009A67F4">
        <w:rPr>
          <w:rFonts w:ascii="Times New Roman" w:hAnsi="Times New Roman"/>
          <w:sz w:val="24"/>
          <w:szCs w:val="24"/>
          <w:lang w:val="ru-RU"/>
        </w:rPr>
        <w:t>80289</w:t>
      </w:r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увеличилась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5484,3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них по видам деятельности: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субсидии на выполнение муниципального задания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01.01.201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77626,2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 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увеличилась на 1390,8 тыс. руб.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01.01.201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 сумме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8147,1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величилась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 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4445,4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Кроме того, кредиторская задолженность по средствам во временном распоряжении составила на 01.01.201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154,1  </w:t>
      </w:r>
      <w:proofErr w:type="spellStart"/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93124" w:rsidRPr="009A67F4" w:rsidRDefault="00A93124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структуре кредиторской задолженности</w:t>
      </w:r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(85773,3 </w:t>
      </w:r>
      <w:proofErr w:type="spellStart"/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93124" w:rsidRPr="009A67F4" w:rsidRDefault="00A93124" w:rsidP="00A93124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- расчеты по принятым обязательствам  составляют 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51150,1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или </w:t>
      </w:r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59,6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%, </w:t>
      </w:r>
    </w:p>
    <w:p w:rsidR="00A93124" w:rsidRPr="009A67F4" w:rsidRDefault="00A93124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по платежам в бюджеты – 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32549,2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%,</w:t>
      </w:r>
    </w:p>
    <w:p w:rsidR="007323D0" w:rsidRPr="009A67F4" w:rsidRDefault="007323D0" w:rsidP="007323D0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по доходам –  1407,2   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1,6%,</w:t>
      </w:r>
    </w:p>
    <w:p w:rsidR="00A93124" w:rsidRPr="009A67F4" w:rsidRDefault="00A93124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с подотчетными лицами – 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565,3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</w:t>
      </w:r>
    </w:p>
    <w:p w:rsidR="00A93124" w:rsidRPr="009A67F4" w:rsidRDefault="00A93124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прочие расчеты с кредиторами – 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101,4 </w:t>
      </w:r>
      <w:r w:rsidR="0027414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0,</w:t>
      </w:r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</w:p>
    <w:p w:rsidR="00A93124" w:rsidRPr="009A67F4" w:rsidRDefault="00DB00F3" w:rsidP="00A93124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В структуре кредиторской задолженности наибольшую долю (56,9%) имеет задолженность по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расчетам по принятым обязательствам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 </w:t>
      </w:r>
    </w:p>
    <w:p w:rsidR="00A93124" w:rsidRPr="009A67F4" w:rsidRDefault="00A93124" w:rsidP="001950F2">
      <w:pPr>
        <w:pStyle w:val="Default"/>
        <w:jc w:val="both"/>
        <w:rPr>
          <w:rFonts w:eastAsia="Times New Roman"/>
          <w:color w:val="auto"/>
          <w:lang w:eastAsia="ru-RU"/>
        </w:rPr>
      </w:pPr>
      <w:r w:rsidRPr="009A67F4">
        <w:rPr>
          <w:rFonts w:eastAsia="Times New Roman"/>
          <w:color w:val="auto"/>
          <w:lang w:eastAsia="ru-RU"/>
        </w:rPr>
        <w:t xml:space="preserve">          Просроченная кредиторская задолженность</w:t>
      </w:r>
      <w:r w:rsidR="00B16EA5" w:rsidRPr="009A67F4">
        <w:rPr>
          <w:rFonts w:eastAsia="Times New Roman"/>
          <w:color w:val="auto"/>
          <w:lang w:eastAsia="ru-RU"/>
        </w:rPr>
        <w:t xml:space="preserve"> по </w:t>
      </w:r>
      <w:r w:rsidRPr="009A67F4">
        <w:rPr>
          <w:rFonts w:eastAsia="Times New Roman"/>
          <w:b/>
          <w:color w:val="auto"/>
          <w:lang w:eastAsia="ru-RU"/>
        </w:rPr>
        <w:t>казенны</w:t>
      </w:r>
      <w:r w:rsidR="00B16EA5" w:rsidRPr="009A67F4">
        <w:rPr>
          <w:rFonts w:eastAsia="Times New Roman"/>
          <w:b/>
          <w:color w:val="auto"/>
          <w:lang w:eastAsia="ru-RU"/>
        </w:rPr>
        <w:t>м</w:t>
      </w:r>
      <w:r w:rsidRPr="009A67F4">
        <w:rPr>
          <w:rFonts w:eastAsia="Times New Roman"/>
          <w:b/>
          <w:color w:val="auto"/>
          <w:lang w:eastAsia="ru-RU"/>
        </w:rPr>
        <w:t xml:space="preserve"> учреждения</w:t>
      </w:r>
      <w:r w:rsidR="00B16EA5" w:rsidRPr="009A67F4">
        <w:rPr>
          <w:rFonts w:eastAsia="Times New Roman"/>
          <w:b/>
          <w:color w:val="auto"/>
          <w:lang w:eastAsia="ru-RU"/>
        </w:rPr>
        <w:t>м</w:t>
      </w:r>
      <w:r w:rsidRPr="009A67F4">
        <w:rPr>
          <w:rFonts w:eastAsia="Times New Roman"/>
          <w:color w:val="auto"/>
          <w:lang w:eastAsia="ru-RU"/>
        </w:rPr>
        <w:t xml:space="preserve"> по данным форм № 0503</w:t>
      </w:r>
      <w:r w:rsidR="00AA7C61" w:rsidRPr="009A67F4">
        <w:rPr>
          <w:rFonts w:eastAsia="Times New Roman"/>
          <w:color w:val="auto"/>
          <w:lang w:eastAsia="ru-RU"/>
        </w:rPr>
        <w:t>3</w:t>
      </w:r>
      <w:r w:rsidRPr="009A67F4">
        <w:rPr>
          <w:rFonts w:eastAsia="Times New Roman"/>
          <w:color w:val="auto"/>
          <w:lang w:eastAsia="ru-RU"/>
        </w:rPr>
        <w:t>69 «Сведения по дебиторской и кредиторской задолженности» на 01.01.201</w:t>
      </w:r>
      <w:r w:rsidR="00274149" w:rsidRPr="009A67F4">
        <w:rPr>
          <w:rFonts w:eastAsia="Times New Roman"/>
          <w:color w:val="auto"/>
          <w:lang w:eastAsia="ru-RU"/>
        </w:rPr>
        <w:t>8</w:t>
      </w:r>
      <w:r w:rsidRPr="009A67F4">
        <w:rPr>
          <w:rFonts w:eastAsia="Times New Roman"/>
          <w:color w:val="auto"/>
          <w:lang w:eastAsia="ru-RU"/>
        </w:rPr>
        <w:t xml:space="preserve"> числится в сумме  </w:t>
      </w:r>
      <w:r w:rsidR="00274149" w:rsidRPr="009A67F4">
        <w:rPr>
          <w:rFonts w:eastAsia="Times New Roman"/>
          <w:b/>
          <w:color w:val="auto"/>
          <w:lang w:eastAsia="ru-RU"/>
        </w:rPr>
        <w:t>14405,5</w:t>
      </w:r>
      <w:r w:rsidR="00274149" w:rsidRPr="009A67F4">
        <w:rPr>
          <w:rFonts w:eastAsia="Times New Roman"/>
          <w:color w:val="auto"/>
          <w:lang w:eastAsia="ru-RU"/>
        </w:rPr>
        <w:t xml:space="preserve">   </w:t>
      </w:r>
      <w:r w:rsidRPr="009A67F4">
        <w:rPr>
          <w:rFonts w:eastAsia="Times New Roman"/>
          <w:color w:val="auto"/>
          <w:lang w:eastAsia="ru-RU"/>
        </w:rPr>
        <w:t xml:space="preserve">тыс. руб. </w:t>
      </w:r>
      <w:r w:rsidR="00671BC6" w:rsidRPr="009A67F4">
        <w:rPr>
          <w:rFonts w:eastAsia="Times New Roman"/>
          <w:color w:val="auto"/>
          <w:lang w:eastAsia="ru-RU"/>
        </w:rPr>
        <w:t xml:space="preserve"> (9341,6 </w:t>
      </w:r>
      <w:proofErr w:type="spellStart"/>
      <w:r w:rsidR="00671BC6" w:rsidRPr="009A67F4">
        <w:rPr>
          <w:rFonts w:eastAsia="Times New Roman"/>
          <w:color w:val="auto"/>
          <w:lang w:eastAsia="ru-RU"/>
        </w:rPr>
        <w:t>тыс</w:t>
      </w:r>
      <w:proofErr w:type="gramStart"/>
      <w:r w:rsidR="00671BC6" w:rsidRPr="009A67F4">
        <w:rPr>
          <w:rFonts w:eastAsia="Times New Roman"/>
          <w:color w:val="auto"/>
          <w:lang w:eastAsia="ru-RU"/>
        </w:rPr>
        <w:t>.р</w:t>
      </w:r>
      <w:proofErr w:type="gramEnd"/>
      <w:r w:rsidR="00671BC6" w:rsidRPr="009A67F4">
        <w:rPr>
          <w:rFonts w:eastAsia="Times New Roman"/>
          <w:color w:val="auto"/>
          <w:lang w:eastAsia="ru-RU"/>
        </w:rPr>
        <w:t>уб</w:t>
      </w:r>
      <w:proofErr w:type="spellEnd"/>
      <w:r w:rsidR="00671BC6" w:rsidRPr="009A67F4">
        <w:rPr>
          <w:rFonts w:eastAsia="Times New Roman"/>
          <w:color w:val="auto"/>
          <w:lang w:eastAsia="ru-RU"/>
        </w:rPr>
        <w:t xml:space="preserve">. – приобретение основных средств, 3796,2 </w:t>
      </w:r>
      <w:proofErr w:type="spellStart"/>
      <w:r w:rsidR="00671BC6" w:rsidRPr="009A67F4">
        <w:rPr>
          <w:rFonts w:eastAsia="Times New Roman"/>
          <w:color w:val="auto"/>
          <w:lang w:eastAsia="ru-RU"/>
        </w:rPr>
        <w:t>тыс.руб</w:t>
      </w:r>
      <w:proofErr w:type="spellEnd"/>
      <w:r w:rsidR="00671BC6" w:rsidRPr="009A67F4">
        <w:rPr>
          <w:rFonts w:eastAsia="Times New Roman"/>
          <w:color w:val="auto"/>
          <w:lang w:eastAsia="ru-RU"/>
        </w:rPr>
        <w:t xml:space="preserve">. – услуги по содержанию имущества, 783,1 тыс. руб. – прочие работы и услуги, 484,7 </w:t>
      </w:r>
      <w:proofErr w:type="spellStart"/>
      <w:r w:rsidR="00671BC6" w:rsidRPr="009A67F4">
        <w:rPr>
          <w:rFonts w:eastAsia="Times New Roman"/>
          <w:color w:val="auto"/>
          <w:lang w:eastAsia="ru-RU"/>
        </w:rPr>
        <w:t>тыс.руб</w:t>
      </w:r>
      <w:proofErr w:type="spellEnd"/>
      <w:r w:rsidR="00671BC6" w:rsidRPr="009A67F4">
        <w:rPr>
          <w:rFonts w:eastAsia="Times New Roman"/>
          <w:color w:val="auto"/>
          <w:lang w:eastAsia="ru-RU"/>
        </w:rPr>
        <w:t>. – коммунальные услуги).</w:t>
      </w:r>
      <w:r w:rsidRPr="009A67F4">
        <w:rPr>
          <w:rFonts w:eastAsia="Times New Roman"/>
          <w:color w:val="auto"/>
          <w:lang w:eastAsia="ru-RU"/>
        </w:rPr>
        <w:t xml:space="preserve"> По сравнению с началом года (</w:t>
      </w:r>
      <w:r w:rsidR="007323D0" w:rsidRPr="009A67F4">
        <w:rPr>
          <w:rFonts w:eastAsia="Times New Roman"/>
          <w:color w:val="auto"/>
          <w:lang w:eastAsia="ru-RU"/>
        </w:rPr>
        <w:t>4516,5</w:t>
      </w:r>
      <w:r w:rsidRPr="009A67F4">
        <w:rPr>
          <w:rFonts w:eastAsia="Times New Roman"/>
          <w:color w:val="auto"/>
          <w:lang w:eastAsia="ru-RU"/>
        </w:rPr>
        <w:t xml:space="preserve"> тыс. рублей) просроченная задолженность </w:t>
      </w:r>
      <w:r w:rsidR="007323D0" w:rsidRPr="009A67F4">
        <w:rPr>
          <w:rFonts w:eastAsia="Times New Roman"/>
          <w:color w:val="auto"/>
          <w:lang w:eastAsia="ru-RU"/>
        </w:rPr>
        <w:t xml:space="preserve">возросла в 3,1 раза </w:t>
      </w:r>
      <w:r w:rsidRPr="009A67F4">
        <w:rPr>
          <w:rFonts w:eastAsia="Times New Roman"/>
          <w:color w:val="auto"/>
          <w:lang w:eastAsia="ru-RU"/>
        </w:rPr>
        <w:t xml:space="preserve"> или на сумму </w:t>
      </w:r>
      <w:r w:rsidR="007323D0" w:rsidRPr="009A67F4">
        <w:rPr>
          <w:rFonts w:eastAsia="Times New Roman"/>
          <w:color w:val="auto"/>
          <w:lang w:eastAsia="ru-RU"/>
        </w:rPr>
        <w:t xml:space="preserve">9889 </w:t>
      </w:r>
      <w:r w:rsidRPr="009A67F4">
        <w:rPr>
          <w:rFonts w:eastAsia="Times New Roman"/>
          <w:color w:val="auto"/>
          <w:lang w:eastAsia="ru-RU"/>
        </w:rPr>
        <w:t xml:space="preserve"> тыс. руб.</w:t>
      </w:r>
    </w:p>
    <w:p w:rsidR="00A93124" w:rsidRPr="009A67F4" w:rsidRDefault="00A93124" w:rsidP="007323D0">
      <w:pPr>
        <w:pStyle w:val="Default"/>
        <w:jc w:val="both"/>
        <w:rPr>
          <w:rFonts w:eastAsia="Times New Roman"/>
          <w:color w:val="auto"/>
          <w:lang w:eastAsia="ru-RU"/>
        </w:rPr>
      </w:pPr>
      <w:r w:rsidRPr="009A67F4">
        <w:rPr>
          <w:color w:val="auto"/>
        </w:rPr>
        <w:t xml:space="preserve">          </w:t>
      </w:r>
      <w:r w:rsidRPr="009A67F4">
        <w:rPr>
          <w:rFonts w:eastAsia="Times New Roman"/>
          <w:color w:val="auto"/>
          <w:lang w:eastAsia="ru-RU"/>
        </w:rPr>
        <w:t xml:space="preserve">Просроченная кредиторская задолженность  </w:t>
      </w:r>
      <w:r w:rsidRPr="009A67F4">
        <w:rPr>
          <w:rFonts w:eastAsia="Times New Roman"/>
          <w:b/>
          <w:color w:val="auto"/>
          <w:lang w:eastAsia="ru-RU"/>
        </w:rPr>
        <w:t xml:space="preserve">по </w:t>
      </w:r>
      <w:r w:rsidRPr="009A67F4">
        <w:rPr>
          <w:rFonts w:eastAsia="Times New Roman"/>
          <w:b/>
          <w:color w:val="auto"/>
        </w:rPr>
        <w:t>бюджетным и автономным учреждениям</w:t>
      </w:r>
      <w:r w:rsidRPr="009A67F4">
        <w:rPr>
          <w:rFonts w:eastAsia="Times New Roman"/>
          <w:color w:val="auto"/>
          <w:lang w:eastAsia="ru-RU"/>
        </w:rPr>
        <w:t xml:space="preserve"> по данным ф. 0503769  «Сведения по дебиторской и кредиторской задолженности учреждения» на 01.01.201</w:t>
      </w:r>
      <w:r w:rsidR="00274149" w:rsidRPr="009A67F4">
        <w:rPr>
          <w:rFonts w:eastAsia="Times New Roman"/>
          <w:color w:val="auto"/>
          <w:lang w:eastAsia="ru-RU"/>
        </w:rPr>
        <w:t>8</w:t>
      </w:r>
      <w:r w:rsidRPr="009A67F4">
        <w:rPr>
          <w:rFonts w:eastAsia="Times New Roman"/>
          <w:color w:val="auto"/>
          <w:lang w:eastAsia="ru-RU"/>
        </w:rPr>
        <w:t xml:space="preserve">   </w:t>
      </w:r>
      <w:r w:rsidR="00274149" w:rsidRPr="009A67F4">
        <w:rPr>
          <w:rFonts w:eastAsia="Times New Roman"/>
          <w:color w:val="auto"/>
          <w:lang w:eastAsia="ru-RU"/>
        </w:rPr>
        <w:t xml:space="preserve">числится в сумме  </w:t>
      </w:r>
      <w:r w:rsidR="00274149" w:rsidRPr="009A67F4">
        <w:rPr>
          <w:rFonts w:eastAsia="Times New Roman"/>
          <w:b/>
          <w:color w:val="auto"/>
          <w:lang w:eastAsia="ru-RU"/>
        </w:rPr>
        <w:t>37232,3</w:t>
      </w:r>
      <w:r w:rsidR="00274149" w:rsidRPr="009A67F4">
        <w:rPr>
          <w:rFonts w:eastAsia="Times New Roman"/>
          <w:color w:val="auto"/>
          <w:lang w:eastAsia="ru-RU"/>
        </w:rPr>
        <w:t xml:space="preserve"> </w:t>
      </w:r>
      <w:proofErr w:type="spellStart"/>
      <w:r w:rsidR="00274149" w:rsidRPr="009A67F4">
        <w:rPr>
          <w:rFonts w:eastAsia="Times New Roman"/>
          <w:color w:val="auto"/>
          <w:lang w:eastAsia="ru-RU"/>
        </w:rPr>
        <w:t>тыс</w:t>
      </w:r>
      <w:proofErr w:type="gramStart"/>
      <w:r w:rsidR="00274149" w:rsidRPr="009A67F4">
        <w:rPr>
          <w:rFonts w:eastAsia="Times New Roman"/>
          <w:color w:val="auto"/>
          <w:lang w:eastAsia="ru-RU"/>
        </w:rPr>
        <w:t>.р</w:t>
      </w:r>
      <w:proofErr w:type="gramEnd"/>
      <w:r w:rsidR="00274149" w:rsidRPr="009A67F4">
        <w:rPr>
          <w:rFonts w:eastAsia="Times New Roman"/>
          <w:color w:val="auto"/>
          <w:lang w:eastAsia="ru-RU"/>
        </w:rPr>
        <w:t>уб</w:t>
      </w:r>
      <w:proofErr w:type="spellEnd"/>
      <w:r w:rsidR="00274149" w:rsidRPr="009A67F4">
        <w:rPr>
          <w:rFonts w:eastAsia="Times New Roman"/>
          <w:color w:val="auto"/>
          <w:lang w:eastAsia="ru-RU"/>
        </w:rPr>
        <w:t xml:space="preserve">. </w:t>
      </w:r>
      <w:r w:rsidR="00671BC6" w:rsidRPr="009A67F4">
        <w:rPr>
          <w:rFonts w:eastAsia="Times New Roman"/>
          <w:color w:val="auto"/>
          <w:lang w:eastAsia="ru-RU"/>
        </w:rPr>
        <w:t xml:space="preserve">( 18223,6 </w:t>
      </w:r>
      <w:proofErr w:type="spellStart"/>
      <w:r w:rsidR="00671BC6" w:rsidRPr="009A67F4">
        <w:rPr>
          <w:rFonts w:eastAsia="Times New Roman"/>
          <w:color w:val="auto"/>
          <w:lang w:eastAsia="ru-RU"/>
        </w:rPr>
        <w:t>тыс.руб</w:t>
      </w:r>
      <w:proofErr w:type="spellEnd"/>
      <w:r w:rsidR="00671BC6" w:rsidRPr="009A67F4">
        <w:rPr>
          <w:rFonts w:eastAsia="Times New Roman"/>
          <w:color w:val="auto"/>
          <w:lang w:eastAsia="ru-RU"/>
        </w:rPr>
        <w:t xml:space="preserve">. – коммунальные услуги, 1087,7 </w:t>
      </w:r>
      <w:proofErr w:type="spellStart"/>
      <w:r w:rsidR="00671BC6" w:rsidRPr="009A67F4">
        <w:rPr>
          <w:rFonts w:eastAsia="Times New Roman"/>
          <w:color w:val="auto"/>
          <w:lang w:eastAsia="ru-RU"/>
        </w:rPr>
        <w:t>тыс.руб</w:t>
      </w:r>
      <w:proofErr w:type="spellEnd"/>
      <w:r w:rsidR="00671BC6" w:rsidRPr="009A67F4">
        <w:rPr>
          <w:rFonts w:eastAsia="Times New Roman"/>
          <w:color w:val="auto"/>
          <w:lang w:eastAsia="ru-RU"/>
        </w:rPr>
        <w:t xml:space="preserve">. – услуги по содержанию имущества, 218,7 тыс. руб. – прочие расходы, 17702,4 </w:t>
      </w:r>
      <w:proofErr w:type="spellStart"/>
      <w:r w:rsidR="00671BC6" w:rsidRPr="009A67F4">
        <w:rPr>
          <w:rFonts w:eastAsia="Times New Roman"/>
          <w:color w:val="auto"/>
          <w:lang w:eastAsia="ru-RU"/>
        </w:rPr>
        <w:t>тыс.руб</w:t>
      </w:r>
      <w:proofErr w:type="spellEnd"/>
      <w:r w:rsidR="00671BC6" w:rsidRPr="009A67F4">
        <w:rPr>
          <w:rFonts w:eastAsia="Times New Roman"/>
          <w:color w:val="auto"/>
          <w:lang w:eastAsia="ru-RU"/>
        </w:rPr>
        <w:t>. - страховые взносы</w:t>
      </w:r>
      <w:r w:rsidR="00FD12C9" w:rsidRPr="009A67F4">
        <w:rPr>
          <w:rFonts w:eastAsia="Times New Roman"/>
          <w:color w:val="auto"/>
          <w:lang w:eastAsia="ru-RU"/>
        </w:rPr>
        <w:t>).</w:t>
      </w:r>
      <w:r w:rsidR="007323D0" w:rsidRPr="009A67F4">
        <w:rPr>
          <w:rFonts w:eastAsia="Times New Roman"/>
          <w:color w:val="auto"/>
          <w:lang w:eastAsia="ru-RU"/>
        </w:rPr>
        <w:t xml:space="preserve"> По сравнению с началом года ) просроченная задолженность возросла  на сумму 37232,3 </w:t>
      </w:r>
      <w:proofErr w:type="spellStart"/>
      <w:r w:rsidR="007323D0" w:rsidRPr="009A67F4">
        <w:rPr>
          <w:rFonts w:eastAsia="Times New Roman"/>
          <w:color w:val="auto"/>
          <w:lang w:eastAsia="ru-RU"/>
        </w:rPr>
        <w:t>тыс</w:t>
      </w:r>
      <w:proofErr w:type="gramStart"/>
      <w:r w:rsidR="007323D0" w:rsidRPr="009A67F4">
        <w:rPr>
          <w:rFonts w:eastAsia="Times New Roman"/>
          <w:color w:val="auto"/>
          <w:lang w:eastAsia="ru-RU"/>
        </w:rPr>
        <w:t>.р</w:t>
      </w:r>
      <w:proofErr w:type="gramEnd"/>
      <w:r w:rsidR="007323D0" w:rsidRPr="009A67F4">
        <w:rPr>
          <w:rFonts w:eastAsia="Times New Roman"/>
          <w:color w:val="auto"/>
          <w:lang w:eastAsia="ru-RU"/>
        </w:rPr>
        <w:t>уб</w:t>
      </w:r>
      <w:proofErr w:type="spellEnd"/>
      <w:r w:rsidR="007323D0" w:rsidRPr="009A67F4">
        <w:rPr>
          <w:rFonts w:eastAsia="Times New Roman"/>
          <w:color w:val="auto"/>
          <w:lang w:eastAsia="ru-RU"/>
        </w:rPr>
        <w:t>. , просроченная задолженность на 01.01.2017 в отчете не отражалась.</w:t>
      </w:r>
    </w:p>
    <w:p w:rsidR="00274149" w:rsidRPr="009A67F4" w:rsidRDefault="00274149" w:rsidP="00B16EA5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Общая сумма кредиторской задолженности 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(казенные, бюджетные и автономные учреждения)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01.01.2018  составляет 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109495 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</w:t>
      </w:r>
      <w:r w:rsidR="00B16EA5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 увеличилась по сравнению с показателем на 01.01.2017 на сумму  3904,8   тыс. руб.    (на 3,7%), в том числе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просроченн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ая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кредиторск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ая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задолженност</w:t>
      </w:r>
      <w:r w:rsidR="00B16EA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ь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ляет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51637,8 </w:t>
      </w:r>
      <w:proofErr w:type="spellStart"/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7323D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, </w:t>
      </w:r>
      <w:r w:rsidR="00327E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увеличение</w:t>
      </w:r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просроченной задолженности по сравнению </w:t>
      </w:r>
      <w:r w:rsidR="002A13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фактической на</w:t>
      </w:r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01.01.2017 (44049,2 </w:t>
      </w:r>
      <w:proofErr w:type="spellStart"/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 составил</w:t>
      </w:r>
      <w:r w:rsidR="00327E6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7588,6 </w:t>
      </w:r>
      <w:proofErr w:type="spellStart"/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323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D35A8" w:rsidRPr="009A67F4" w:rsidRDefault="00BD35A8" w:rsidP="00B16EA5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eastAsia="Times New Roman"/>
          <w:sz w:val="24"/>
          <w:szCs w:val="24"/>
          <w:lang w:val="ru-RU" w:eastAsia="ru-RU"/>
        </w:rPr>
        <w:t xml:space="preserve">По результатам внешней проверки ГРБС по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данным  аналитического учета казенных и бюджетных  учреждений общ</w:t>
      </w:r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>ая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сумм</w:t>
      </w:r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кредиторской  задолженности</w:t>
      </w:r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составляет </w:t>
      </w:r>
      <w:r w:rsidR="00E40029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110026,4</w:t>
      </w:r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на </w:t>
      </w:r>
      <w:r w:rsidR="00E40029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531,4</w:t>
      </w:r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="00E40029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больше</w:t>
      </w:r>
      <w:r w:rsidR="00E40029" w:rsidRPr="009A67F4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сумма просроченной кредиторской  задолженности по состоянию на 01.01.2018  составляет </w:t>
      </w:r>
      <w:r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72317,6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на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20679,8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больше.</w:t>
      </w:r>
    </w:p>
    <w:p w:rsidR="00237A1A" w:rsidRPr="009A67F4" w:rsidRDefault="00237A1A" w:rsidP="00237A1A">
      <w:pPr>
        <w:autoSpaceDE w:val="0"/>
        <w:autoSpaceDN w:val="0"/>
        <w:adjustRightInd w:val="0"/>
        <w:spacing w:line="20" w:lineRule="atLeast"/>
        <w:ind w:firstLine="680"/>
        <w:rPr>
          <w:rFonts w:eastAsia="Times New Roman" w:cstheme="minorHAnsi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Основными п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ричинами образования </w:t>
      </w:r>
      <w:r w:rsidR="00580F01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и увеличения 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>кредиторской задолженности Лесозаводского городского округа  яв</w:t>
      </w:r>
      <w:r w:rsidR="00580F01" w:rsidRPr="009A67F4">
        <w:rPr>
          <w:rFonts w:eastAsia="Times New Roman" w:cstheme="minorHAnsi"/>
          <w:sz w:val="24"/>
          <w:szCs w:val="24"/>
          <w:lang w:val="ru-RU" w:eastAsia="ru-RU" w:bidi="ar-SA"/>
        </w:rPr>
        <w:t>ляются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>:</w:t>
      </w:r>
    </w:p>
    <w:p w:rsidR="00237A1A" w:rsidRPr="009A67F4" w:rsidRDefault="00237A1A" w:rsidP="00146F5A">
      <w:pPr>
        <w:spacing w:line="20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- финансирование расходов </w:t>
      </w:r>
      <w:r w:rsidRPr="009A67F4">
        <w:rPr>
          <w:rFonts w:eastAsia="Calibri" w:cstheme="minorHAnsi"/>
          <w:sz w:val="24"/>
          <w:szCs w:val="24"/>
          <w:lang w:val="ru-RU" w:eastAsia="ru-RU" w:bidi="ar-SA"/>
        </w:rPr>
        <w:t xml:space="preserve">по коммунальным услугам, платежам в бюджет, услугам по содержанию имущества, прочим работам и услугам </w:t>
      </w:r>
      <w:r w:rsidR="00580F01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осуществлялось </w:t>
      </w:r>
      <w:r w:rsidR="00580F01" w:rsidRPr="009A67F4">
        <w:rPr>
          <w:rFonts w:eastAsia="Calibri" w:cstheme="minorHAnsi"/>
          <w:sz w:val="24"/>
          <w:szCs w:val="24"/>
          <w:lang w:val="ru-RU" w:eastAsia="ru-RU" w:bidi="ar-SA"/>
        </w:rPr>
        <w:t xml:space="preserve"> </w:t>
      </w:r>
      <w:r w:rsidR="00580F01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не в полном объеме 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>в связи с</w:t>
      </w:r>
      <w:r w:rsidR="00170114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неисполнением плана доходов и 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отсутствием сре</w:t>
      </w:r>
      <w:proofErr w:type="gramStart"/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>дств в б</w:t>
      </w:r>
      <w:proofErr w:type="gramEnd"/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>юджете городского округа</w:t>
      </w:r>
      <w:r w:rsidRPr="009A67F4">
        <w:rPr>
          <w:rFonts w:eastAsia="Calibri" w:cstheme="minorHAnsi"/>
          <w:sz w:val="24"/>
          <w:szCs w:val="24"/>
          <w:lang w:val="ru-RU" w:eastAsia="ru-RU" w:bidi="ar-SA"/>
        </w:rPr>
        <w:t xml:space="preserve">, </w:t>
      </w:r>
    </w:p>
    <w:p w:rsidR="00237A1A" w:rsidRPr="009A67F4" w:rsidRDefault="00146F5A" w:rsidP="00237A1A">
      <w:pPr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 </w:t>
      </w:r>
      <w:r w:rsidR="00237A1A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- </w:t>
      </w:r>
      <w:r w:rsidR="00580F01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 </w:t>
      </w:r>
      <w:r w:rsidR="00237A1A" w:rsidRPr="009A67F4">
        <w:rPr>
          <w:rFonts w:eastAsia="Times New Roman" w:cstheme="minorHAnsi"/>
          <w:sz w:val="24"/>
          <w:szCs w:val="24"/>
          <w:lang w:val="ru-RU" w:eastAsia="ru-RU" w:bidi="ar-SA"/>
        </w:rPr>
        <w:t>начисленная, но не выплаченная, заработная плата  за декабрь 2017 года;</w:t>
      </w:r>
    </w:p>
    <w:p w:rsidR="00237A1A" w:rsidRPr="009A67F4" w:rsidRDefault="00146F5A" w:rsidP="00237A1A">
      <w:pPr>
        <w:spacing w:line="20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 </w:t>
      </w:r>
      <w:r w:rsidR="00237A1A"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- не перечисленные страховые взносы по сроку (15.01.2018), платежи по налогу на доходы физических лиц за декабрь 2017 г.; </w:t>
      </w:r>
    </w:p>
    <w:p w:rsidR="00237A1A" w:rsidRPr="009A67F4" w:rsidRDefault="00146F5A" w:rsidP="00237A1A">
      <w:pPr>
        <w:spacing w:line="20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 </w:t>
      </w:r>
      <w:r w:rsidR="00237A1A" w:rsidRPr="009A67F4">
        <w:rPr>
          <w:rFonts w:eastAsia="Times New Roman" w:cstheme="minorHAnsi"/>
          <w:sz w:val="24"/>
          <w:szCs w:val="24"/>
          <w:lang w:val="ru-RU" w:eastAsia="ru-RU" w:bidi="ar-SA"/>
        </w:rPr>
        <w:t>- предоставление документов поставщиками и подрядчиками в конце года</w:t>
      </w:r>
      <w:r w:rsidR="00580F01" w:rsidRPr="009A67F4">
        <w:rPr>
          <w:rFonts w:eastAsia="Times New Roman" w:cstheme="minorHAnsi"/>
          <w:sz w:val="24"/>
          <w:szCs w:val="24"/>
          <w:lang w:val="ru-RU" w:eastAsia="ru-RU" w:bidi="ar-SA"/>
        </w:rPr>
        <w:t>;</w:t>
      </w:r>
    </w:p>
    <w:p w:rsidR="00580F01" w:rsidRPr="009A67F4" w:rsidRDefault="00580F01" w:rsidP="00580F01">
      <w:pPr>
        <w:autoSpaceDE w:val="0"/>
        <w:autoSpaceDN w:val="0"/>
        <w:adjustRightInd w:val="0"/>
        <w:spacing w:line="2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 -доведенные лимиты бюджетных обязательств на 2017 год не соответствуют фактической потребности бюджетных учреждений на оплату коммунальных услуг, работ и услуг по содержанию имущества, а также </w:t>
      </w:r>
      <w:r w:rsidR="00C23FBE" w:rsidRPr="009A67F4">
        <w:rPr>
          <w:rFonts w:eastAsia="Times New Roman" w:cstheme="minorHAnsi"/>
          <w:sz w:val="24"/>
          <w:szCs w:val="24"/>
          <w:lang w:val="ru-RU" w:eastAsia="ru-RU" w:bidi="ar-SA"/>
        </w:rPr>
        <w:t>на погашение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уже имеющейся кредиторской задолженности на начало года.</w:t>
      </w:r>
    </w:p>
    <w:p w:rsidR="00580F01" w:rsidRPr="009A67F4" w:rsidRDefault="00580F01" w:rsidP="00237A1A">
      <w:pPr>
        <w:spacing w:line="200" w:lineRule="atLeast"/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</w:p>
    <w:p w:rsidR="00FF34A0" w:rsidRPr="009A67F4" w:rsidRDefault="00C27349" w:rsidP="00FF34A0">
      <w:pPr>
        <w:widowControl w:val="0"/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8</w:t>
      </w:r>
      <w:r w:rsidR="00A93124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 </w:t>
      </w:r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Результаты внешней проверки годовой бюджетной отчётности </w:t>
      </w:r>
      <w:proofErr w:type="gramStart"/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главных</w:t>
      </w:r>
      <w:proofErr w:type="gramEnd"/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</w:t>
      </w:r>
    </w:p>
    <w:p w:rsidR="00FF34A0" w:rsidRPr="009A67F4" w:rsidRDefault="00FF34A0" w:rsidP="00FF34A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                 ад</w:t>
      </w:r>
      <w:r w:rsidR="005B2FC1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министраторов бюджетных средств</w:t>
      </w:r>
    </w:p>
    <w:p w:rsidR="006A759D" w:rsidRPr="009A67F4" w:rsidRDefault="00CB223D" w:rsidP="006A759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906830" w:rsidRPr="009A67F4">
        <w:rPr>
          <w:rFonts w:ascii="Times New Roman" w:hAnsi="Times New Roman" w:cs="Times New Roman"/>
          <w:sz w:val="24"/>
          <w:szCs w:val="24"/>
          <w:lang w:val="ru-RU" w:bidi="ar-SA"/>
        </w:rPr>
        <w:t>Согласно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ст.264.4 Бюджетного кодекса  РФ внешняя проверка годового отчета  об исполнении бюджета включает внешнюю проверку бюджетной отчетности главных администраторов бюджетных средств</w:t>
      </w:r>
      <w:r w:rsidR="00906830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</w:t>
      </w:r>
    </w:p>
    <w:p w:rsidR="006A759D" w:rsidRPr="009A67F4" w:rsidRDefault="006A759D" w:rsidP="006A759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  Решением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Думы от 20.12.2016 № 567-НПА «О бюджете Лесозаводского городского округа на 2017 год и на плановый период 2018 и 2019 годов»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утвержден перечень главных администраторов доходов бюджета и главных распорядителей бюджетных средств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округа:</w:t>
      </w:r>
    </w:p>
    <w:p w:rsidR="006A759D" w:rsidRPr="009A67F4" w:rsidRDefault="006A759D" w:rsidP="006A759D">
      <w:pPr>
        <w:numPr>
          <w:ilvl w:val="0"/>
          <w:numId w:val="12"/>
        </w:numPr>
        <w:ind w:left="0" w:firstLine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8 главных администраторов доходов бюджета Лесозаводского городского округа (администрация Лесозаводского городского округа, Дума Лесозаводского городского округа,  Финансовое управление администрации Лесозаводского городского округа, Контрольно-счётная палата Лесозаводского городского округа, Управление имущественных отношений  администрации Лесозаводского городского округа, МКУ Управление образования Лесозаводского городского округа, МКУ Управление культуры, молодежной политики и спорта администрации Лесозаводского городского округа,  МКУ Хозяйственное управление администрации Лесозаводского городского округа);</w:t>
      </w:r>
      <w:proofErr w:type="gramEnd"/>
    </w:p>
    <w:p w:rsidR="006A759D" w:rsidRPr="009A67F4" w:rsidRDefault="006A759D" w:rsidP="006A759D">
      <w:pPr>
        <w:numPr>
          <w:ilvl w:val="0"/>
          <w:numId w:val="12"/>
        </w:numPr>
        <w:ind w:left="0" w:firstLine="36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 главный администратор источников внутреннего финансирования дефицита бюджета Лесозаводского городского округа (Финансовое управление администрации Лесозаводского городского округа).</w:t>
      </w:r>
    </w:p>
    <w:p w:rsidR="006A759D" w:rsidRPr="009A67F4" w:rsidRDefault="006A759D" w:rsidP="006A759D">
      <w:pPr>
        <w:tabs>
          <w:tab w:val="left" w:pos="1134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Количество подведомственных муниципальных учреждений в отчетном периоде составляет 3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единиц, в том числе:</w:t>
      </w:r>
    </w:p>
    <w:p w:rsidR="006A759D" w:rsidRPr="009A67F4" w:rsidRDefault="006A759D" w:rsidP="006A759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- 33 бюджетных учреждения (29 учреждений образования, 4 учреждения культуры);</w:t>
      </w:r>
    </w:p>
    <w:p w:rsidR="006A759D" w:rsidRPr="009A67F4" w:rsidRDefault="006A759D" w:rsidP="006A759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- 2 автономных учреждения (МАУ «Лесозаводское телевидение», </w:t>
      </w:r>
      <w:r w:rsidRPr="009A67F4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МАУ ЛГО «МФЦ»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</w:p>
    <w:p w:rsidR="006A759D" w:rsidRPr="009A67F4" w:rsidRDefault="006A759D" w:rsidP="006A759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нешняя проверка годовой бюджетной отчетности за 2017 год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осуществлялась в форме контрольного мероприятия с оформлением результатов проверок в виде акта проверки по каждому главному распорядителю бюджетных средств.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6A759D" w:rsidRPr="009A67F4" w:rsidRDefault="006A759D" w:rsidP="006A759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Рассмотрев годовой отчет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 исполнении бюджета Лесозаводского городского округа за 2017 год на предмет соответствия бюджетному законодательству, Контрольно-счетная палата установила следующее.</w:t>
      </w:r>
    </w:p>
    <w:p w:rsidR="00702FE2" w:rsidRPr="009A67F4" w:rsidRDefault="006A759D" w:rsidP="006A759D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Представленная для внешней проверки годовая бюджетная и бухгалтерская отчетность,  в целом, соответствует составу, содержанию  и оформлению отчетных форм. Вместе с тем, в ходе проверки годовой отчетности ГАБС установлены факты некорректного заполнения строк и граф отдельных форм отчетности, а также факты нарушения законодательства,</w:t>
      </w:r>
      <w:r w:rsidRPr="009A67F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lang w:val="ru-RU"/>
        </w:rPr>
        <w:t>повлиявшие на полноту и достоверность показателей бюджетной отчетности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:</w:t>
      </w:r>
      <w:r w:rsidR="00F14A3C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</w:p>
    <w:p w:rsidR="00702FE2" w:rsidRPr="009A67F4" w:rsidRDefault="00F14A3C" w:rsidP="00702FE2">
      <w:pPr>
        <w:tabs>
          <w:tab w:val="left" w:pos="993"/>
        </w:tabs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</w:t>
      </w:r>
      <w:r w:rsidR="00702FE2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- в нарушение  п.</w:t>
      </w:r>
      <w:r w:rsidR="00702FE2" w:rsidRPr="009A67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2FE2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4 Приказа Минфина России от 01.12.2010 № 157н,</w:t>
      </w:r>
      <w:r w:rsidR="00702FE2" w:rsidRPr="009A67F4">
        <w:rPr>
          <w:rFonts w:ascii="Calibri" w:eastAsia="Times New Roman" w:hAnsi="Calibri" w:cs="Times New Roman"/>
          <w:lang w:val="ru-RU"/>
        </w:rPr>
        <w:t xml:space="preserve"> </w:t>
      </w:r>
      <w:r w:rsidR="00702FE2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02F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Пассиве сводного баланса бюджетных учреждений образования сумма кредиторской задолженности занижена на </w:t>
      </w:r>
      <w:r w:rsidR="00702FE2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531,4 тыс. руб</w:t>
      </w:r>
      <w:r w:rsidR="00702FE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за счет отсутствия в учете сведений о предъявленных требованиях по судебным решениям (пени, госпошлина). Данная сумма обязательств также не учтена в сводной бюджетной отчетности Лесозаводского городского округа;</w:t>
      </w:r>
    </w:p>
    <w:p w:rsidR="000632E8" w:rsidRPr="009A67F4" w:rsidRDefault="00BC722B" w:rsidP="00BC722B">
      <w:pPr>
        <w:tabs>
          <w:tab w:val="left" w:pos="993"/>
          <w:tab w:val="left" w:pos="1560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нарушение </w:t>
      </w:r>
      <w:hyperlink r:id="rId11" w:anchor="/document/99/902254657/XA00MDS2O0/" w:tooltip="167. Сведения по дебиторской и кредиторской задолженности (ф.0503169)." w:history="1">
        <w:r w:rsidR="006A759D" w:rsidRPr="009A67F4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п. 167</w:t>
        </w:r>
      </w:hyperlink>
      <w:r w:rsidR="006A759D" w:rsidRPr="009A67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Инструкции </w:t>
      </w:r>
      <w:hyperlink r:id="rId12" w:anchor="/document/99/902254657/" w:history="1">
        <w:r w:rsidR="006A759D" w:rsidRPr="009A67F4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№</w:t>
        </w:r>
        <w:r w:rsidR="006A759D" w:rsidRPr="009A67F4">
          <w:rPr>
            <w:rFonts w:ascii="Times New Roman" w:eastAsia="Times New Roman" w:hAnsi="Times New Roman" w:cs="Times New Roman"/>
            <w:sz w:val="24"/>
            <w:szCs w:val="24"/>
          </w:rPr>
          <w:t> </w:t>
        </w:r>
        <w:r w:rsidR="006A759D" w:rsidRPr="009A67F4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191н</w:t>
        </w:r>
      </w:hyperlink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допущено искажение сведений, подлежащих отражению в отчетах 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формы 0503169, формы 0503769,</w:t>
      </w:r>
      <w:r w:rsidR="006A759D" w:rsidRPr="009A67F4">
        <w:rPr>
          <w:rFonts w:ascii="Calibri" w:eastAsia="Times New Roman" w:hAnsi="Calibri" w:cs="Times New Roman"/>
          <w:lang w:val="ru-RU"/>
        </w:rPr>
        <w:t xml:space="preserve">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в части                               не отражения в них просроченной кредиторской задолженности.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Из общей суммы кредиторской задолженности не выделена  просроченная кредиторская задолженность учреждений и не отражена по графам 4,11,14 формы 0503169, форм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0503769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сумме  – </w:t>
      </w:r>
      <w:r w:rsidR="00600DBB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20679,8 </w:t>
      </w:r>
      <w:proofErr w:type="spellStart"/>
      <w:r w:rsidR="00600DBB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тыс</w:t>
      </w:r>
      <w:proofErr w:type="gramStart"/>
      <w:r w:rsidR="00600DBB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.р</w:t>
      </w:r>
      <w:proofErr w:type="gramEnd"/>
      <w:r w:rsidR="00600DBB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уб</w:t>
      </w:r>
      <w:proofErr w:type="spellEnd"/>
      <w:r w:rsidR="00600DBB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D35A8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9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2796"/>
        <w:gridCol w:w="1417"/>
        <w:gridCol w:w="1702"/>
        <w:gridCol w:w="1566"/>
        <w:gridCol w:w="1940"/>
      </w:tblGrid>
      <w:tr w:rsidR="000632E8" w:rsidRPr="00524A48" w:rsidTr="000632E8">
        <w:trPr>
          <w:trHeight w:val="6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2E8" w:rsidRPr="009A67F4" w:rsidRDefault="000632E8" w:rsidP="0022628B">
            <w:pPr>
              <w:ind w:left="-107"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Кредиторская задолженность на 01.01.2018</w:t>
            </w:r>
            <w:r w:rsidR="00E40029"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 данным отчета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2E8" w:rsidRPr="009A67F4" w:rsidRDefault="00E40029" w:rsidP="0022628B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К</w:t>
            </w:r>
            <w:r w:rsidR="000632E8"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редиторская задолженность на 01.0</w:t>
            </w:r>
            <w:r w:rsidR="00BD35A8"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  <w:r w:rsidR="000632E8"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.2018</w:t>
            </w: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, не отраженная в отчете</w:t>
            </w:r>
          </w:p>
        </w:tc>
      </w:tr>
      <w:tr w:rsidR="009A67F4" w:rsidRPr="009A67F4" w:rsidTr="0022628B">
        <w:trPr>
          <w:trHeight w:val="26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E8" w:rsidRPr="009A67F4" w:rsidRDefault="000632E8" w:rsidP="000632E8">
            <w:pPr>
              <w:ind w:firstLine="34"/>
            </w:pPr>
            <w:proofErr w:type="spellStart"/>
            <w:r w:rsidRPr="009A67F4">
              <w:t>всего</w:t>
            </w:r>
            <w:proofErr w:type="spellEnd"/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E8" w:rsidRPr="009A67F4" w:rsidRDefault="000632E8" w:rsidP="000632E8">
            <w:pPr>
              <w:ind w:firstLine="35"/>
            </w:pPr>
            <w:r w:rsidRPr="009A67F4">
              <w:t xml:space="preserve">в </w:t>
            </w:r>
            <w:proofErr w:type="spellStart"/>
            <w:r w:rsidRPr="009A67F4">
              <w:t>том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числе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просроченая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632E8" w:rsidRPr="009A67F4" w:rsidRDefault="000632E8" w:rsidP="0023329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всего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2E8" w:rsidRPr="009A67F4" w:rsidRDefault="000632E8" w:rsidP="00233291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в том числе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просроченая</w:t>
            </w:r>
            <w:proofErr w:type="spellEnd"/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Дума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313,6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17020,8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14405,5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КСП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УИО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446,7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ФУ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288,5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МКУ </w:t>
            </w:r>
            <w:proofErr w:type="spellStart"/>
            <w:proofErr w:type="gramStart"/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Упр</w:t>
            </w:r>
            <w:proofErr w:type="spellEnd"/>
            <w:proofErr w:type="gramEnd"/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3597,5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МКУ </w:t>
            </w:r>
            <w:proofErr w:type="spellStart"/>
            <w:proofErr w:type="gramStart"/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Упр</w:t>
            </w:r>
            <w:proofErr w:type="spellEnd"/>
            <w:proofErr w:type="gramEnd"/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1097,6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11,5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ХОЗУ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879,3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23721,7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14405,5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0,0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11,5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0632E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 xml:space="preserve">Субсидия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МФЦ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524,5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ЛТВ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632E8" w:rsidRPr="009A67F4" w:rsidTr="000632E8">
        <w:trPr>
          <w:trHeight w:val="34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7E0985" w:rsidP="007E0985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Бюджетные учреждения о</w:t>
            </w:r>
            <w:r w:rsidR="000632E8"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бразовани</w:t>
            </w: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я</w:t>
            </w:r>
            <w:r w:rsidR="000632E8"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63473,4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32068,7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531,4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17349,1</w:t>
            </w:r>
          </w:p>
        </w:tc>
      </w:tr>
      <w:tr w:rsidR="000632E8" w:rsidRPr="009A67F4" w:rsidTr="000632E8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7E0985" w:rsidP="007E0985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Бюджетные учреждения к</w:t>
            </w:r>
            <w:r w:rsidR="000632E8"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ультур</w:t>
            </w: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13628,2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5163,6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618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77626,1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37232,3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531,4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17967,1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Собственные средства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МФЦ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ЛТВ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2911,1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2701,2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7E0985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Бюджетные учреждения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4333,3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righ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7E0985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Бюджетные учреждения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902,6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0,2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</w:tr>
      <w:tr w:rsidR="000632E8" w:rsidRPr="009A67F4" w:rsidTr="000632E8">
        <w:trPr>
          <w:trHeight w:val="28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8147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0,2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2701,2</w:t>
            </w:r>
          </w:p>
        </w:tc>
      </w:tr>
      <w:tr w:rsidR="000632E8" w:rsidRPr="009A67F4" w:rsidTr="000632E8">
        <w:trPr>
          <w:trHeight w:val="6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2E8" w:rsidRPr="009A67F4" w:rsidRDefault="000632E8" w:rsidP="00233291">
            <w:pPr>
              <w:ind w:firstLine="0"/>
              <w:jc w:val="left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109494,8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51638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531,4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2E8" w:rsidRPr="009A67F4" w:rsidRDefault="000632E8" w:rsidP="000632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t>20679,8</w:t>
            </w:r>
          </w:p>
        </w:tc>
      </w:tr>
    </w:tbl>
    <w:p w:rsidR="000632E8" w:rsidRPr="009A67F4" w:rsidRDefault="000632E8" w:rsidP="00BC722B">
      <w:pPr>
        <w:tabs>
          <w:tab w:val="left" w:pos="993"/>
          <w:tab w:val="left" w:pos="1560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59D" w:rsidRPr="009A67F4" w:rsidRDefault="00BD35A8" w:rsidP="00BC722B">
      <w:pPr>
        <w:tabs>
          <w:tab w:val="left" w:pos="993"/>
          <w:tab w:val="left" w:pos="1560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- и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общей суммы дебиторской задолженности не выделена просроченная дебиторская задолженность в сумме </w:t>
      </w:r>
      <w:r w:rsidR="00600DBB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6125,8 тыс. руб. 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0362AA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имущественных отношений</w:t>
      </w:r>
      <w:r w:rsidR="00600DBB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6A759D" w:rsidRPr="009A67F4" w:rsidRDefault="00BC722B" w:rsidP="00BC722B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в нарушение  порядка заполнения форм годовой отчетности, установленного Письмом Минфина России от 28.02.2017 № 02-06-10/11275 в разделе «Обязательства» Пассива баланса Управления имущественных отношений администрации ЛГО не отражена задолженность перед контрагентами,</w:t>
      </w:r>
      <w:r w:rsidR="006A759D" w:rsidRPr="009A67F4">
        <w:rPr>
          <w:rFonts w:ascii="Calibri" w:eastAsia="Times New Roman" w:hAnsi="Calibri" w:cs="Times New Roman"/>
          <w:lang w:val="ru-RU"/>
        </w:rPr>
        <w:t xml:space="preserve"> 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образовавшаяся в результате переплаты  арендной платы за земельные участки,  в сумме </w:t>
      </w:r>
      <w:r w:rsidR="006A759D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4194,5 тыс. руб.</w:t>
      </w:r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Соответственно, в  разделе «Финансовые активы» на данную сумму уменьшена дебиторская задолженность по доходам от собственности,  что</w:t>
      </w:r>
      <w:proofErr w:type="gramEnd"/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повлекло искажение </w:t>
      </w:r>
      <w:proofErr w:type="gramStart"/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показателей годовой бюджетной отчетности Управления имущественных отношений администрации</w:t>
      </w:r>
      <w:proofErr w:type="gramEnd"/>
      <w:r w:rsidR="006A759D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ЛГО и сводной бюджетной отчетности Лесозаводского городского округа за 2017 год</w:t>
      </w:r>
      <w:r w:rsidR="000362AA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A759D" w:rsidRDefault="006A759D" w:rsidP="006A759D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Также выявлены другие нарушения действующего законодательства, не повлиявшие на полноту и достоверность бюджетной отчетности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Лесозаводского городского округа за 2017 год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20AE4" w:rsidRPr="009A67F4" w:rsidRDefault="00D20AE4" w:rsidP="00D20AE4">
      <w:pPr>
        <w:widowControl w:val="0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Кроме того,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администрацией Лесозаводского городского округа в 2017 году произведено списание средств капвложений в сумме 1711,1 тыс.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расходы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 изготовление проектно-сметной документации</w:t>
      </w:r>
      <w:r w:rsidR="009C3ED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, произведенные до 2010 года,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по строительству Дома культуры с. Полевое, строительству полигона ТБО с. 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Филаретовка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).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 Расходы списаны на финансовый результат, в связи с невозможностью строительства данных объектов.  В соответствии со ст. 34 Бюджетного кодекса РФ расходование средств на изготовление проектно-сметной документации является неэффективным, поскольку отсутствует результативность понесенных расходов.</w:t>
      </w:r>
      <w:r w:rsidRPr="009A67F4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 w:bidi="ar-SA"/>
        </w:rPr>
        <w:t xml:space="preserve">        </w:t>
      </w:r>
    </w:p>
    <w:p w:rsidR="00D20AE4" w:rsidRPr="009A67F4" w:rsidRDefault="00D20AE4" w:rsidP="006A759D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2D39" w:rsidRPr="009A67F4" w:rsidRDefault="0015696C" w:rsidP="007D2D39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Детализированные недостатки в годовой бюджетной отчётности главных распорядителей бюджетных средств за 2017 год отражены в актах проверок ГРБС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.  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результатам </w:t>
      </w:r>
      <w:r w:rsidR="007D2D39" w:rsidRPr="009A67F4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нешней проверки годовой бюджетной отчетности будут вынесены  представления четырем 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главным распорядителям бюджетных средств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устранению выявленных недостатков и нарушений.</w:t>
      </w:r>
    </w:p>
    <w:p w:rsidR="00115B66" w:rsidRPr="009A67F4" w:rsidRDefault="00085C73" w:rsidP="00115B66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lastRenderedPageBreak/>
        <w:t>В ходе выборочной сверки показателей по отчетности главных администраторов, распорядителей, получателей  бюджетных сре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дств с д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анными сводного годового </w:t>
      </w:r>
      <w:r w:rsidR="00115B6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баланса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, сформированного финансовым органом Лесозаводского городского округа </w:t>
      </w:r>
      <w:r w:rsidR="00115B6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установлены расхождения показателей в части</w:t>
      </w:r>
      <w:r w:rsidR="00115B66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остатков средств во временном распоряжении на начало и конец года </w:t>
      </w:r>
      <w:r w:rsidR="00115B66">
        <w:rPr>
          <w:rFonts w:ascii="Times New Roman" w:eastAsia="Calibri" w:hAnsi="Times New Roman" w:cs="Times New Roman"/>
          <w:sz w:val="24"/>
          <w:szCs w:val="24"/>
          <w:lang w:val="ru-RU" w:bidi="ar-SA"/>
        </w:rPr>
        <w:t>(</w:t>
      </w:r>
      <w:r w:rsidR="00115B66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администраци</w:t>
      </w:r>
      <w:r w:rsidR="00115B66">
        <w:rPr>
          <w:rFonts w:ascii="Times New Roman" w:eastAsia="Calibri" w:hAnsi="Times New Roman" w:cs="Times New Roman"/>
          <w:sz w:val="24"/>
          <w:szCs w:val="24"/>
          <w:lang w:val="ru-RU" w:bidi="ar-SA"/>
        </w:rPr>
        <w:t>я</w:t>
      </w:r>
      <w:r w:rsidR="00115B66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Лесозаводского городского округа</w:t>
      </w:r>
      <w:r w:rsidR="00115B66">
        <w:rPr>
          <w:rFonts w:ascii="Times New Roman" w:eastAsia="Calibri" w:hAnsi="Times New Roman" w:cs="Times New Roman"/>
          <w:sz w:val="24"/>
          <w:szCs w:val="24"/>
          <w:lang w:val="ru-RU" w:bidi="ar-SA"/>
        </w:rPr>
        <w:t>)</w:t>
      </w:r>
      <w:r w:rsidR="00115B66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 Отклонение от фактических данных на 01.01.2018 составило сумму</w:t>
      </w:r>
      <w:r w:rsidR="00115B66" w:rsidRPr="009A67F4">
        <w:rPr>
          <w:rFonts w:ascii="Calibri" w:eastAsia="Calibri" w:hAnsi="Calibri" w:cs="Times New Roman"/>
          <w:lang w:val="ru-RU" w:bidi="ar-SA"/>
        </w:rPr>
        <w:t xml:space="preserve"> </w:t>
      </w:r>
      <w:r w:rsidR="00115B66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2074,1 </w:t>
      </w:r>
      <w:proofErr w:type="spellStart"/>
      <w:r w:rsidR="00115B66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тыс</w:t>
      </w:r>
      <w:proofErr w:type="gramStart"/>
      <w:r w:rsidR="00115B66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.р</w:t>
      </w:r>
      <w:proofErr w:type="gramEnd"/>
      <w:r w:rsidR="00115B66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уб</w:t>
      </w:r>
      <w:proofErr w:type="spellEnd"/>
      <w:r w:rsidR="00115B66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. </w:t>
      </w:r>
      <w:r w:rsidR="00115B66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Недостоверность отражения данного показателя связана с неверной суммой остатка средств во временном распоряжении на начало года.</w:t>
      </w:r>
    </w:p>
    <w:p w:rsidR="00085C73" w:rsidRPr="009A67F4" w:rsidRDefault="00085C73" w:rsidP="00085C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При выборочном сопоставлении данных Отчета об исполнении бюджета Лесозаводского городского округа за 2017 год с информацией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Управления Федерального казначейства по Приморскому краю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, первоначальным и  последним утвержденным  решением Думы бюджетом Лесозаводского городского округа на 2017 год расхождений не выявлено.</w:t>
      </w:r>
    </w:p>
    <w:p w:rsidR="00FF34A0" w:rsidRPr="009A67F4" w:rsidRDefault="00FF34A0" w:rsidP="00FF34A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B1DDD" w:rsidRPr="009A67F4" w:rsidRDefault="00D259AD" w:rsidP="003B1DDD">
      <w:pPr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A67F4">
        <w:rPr>
          <w:rFonts w:eastAsia="Times New Roman"/>
          <w:sz w:val="24"/>
          <w:szCs w:val="24"/>
          <w:lang w:val="ru-RU" w:eastAsia="ru-RU"/>
        </w:rPr>
        <w:t xml:space="preserve">        </w:t>
      </w:r>
      <w:r w:rsidR="000C4BE1" w:rsidRPr="009A67F4">
        <w:rPr>
          <w:rFonts w:eastAsia="Times New Roman"/>
          <w:lang w:val="ru-RU" w:eastAsia="ru-RU"/>
        </w:rPr>
        <w:t xml:space="preserve">         </w:t>
      </w:r>
      <w:r w:rsidR="003B1DD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</w:t>
      </w:r>
      <w:r w:rsidR="00D84CAE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</w:t>
      </w:r>
      <w:r w:rsidR="003B1DD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Выводы:</w:t>
      </w:r>
    </w:p>
    <w:p w:rsidR="003B1DDD" w:rsidRPr="009A67F4" w:rsidRDefault="003B1DDD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1.</w:t>
      </w:r>
      <w:r w:rsidR="00D84C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Отчет об исполнении бюджета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</w:t>
      </w:r>
      <w:r w:rsidR="00C36D5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 в Контрольно-счетную палату  представлен в сроки, установленные пунктом 3 статьи 264.4 Бюджетного кодекса РФ.</w:t>
      </w:r>
      <w:r w:rsidR="00D84C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Предоставленный отчет по составу и содержанию соответствует требованиям статьи 264.1 Бюджетного кодекса РФ.</w:t>
      </w:r>
      <w:r w:rsidR="00D1645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D84CAE" w:rsidRPr="009A67F4" w:rsidRDefault="00D84CAE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201</w:t>
      </w:r>
      <w:r w:rsidR="00C36D5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исполнен:</w:t>
      </w:r>
    </w:p>
    <w:p w:rsidR="009855B7" w:rsidRPr="009A67F4" w:rsidRDefault="009855B7" w:rsidP="009855B7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- по доходам – </w:t>
      </w:r>
      <w:r w:rsidRPr="009A67F4">
        <w:rPr>
          <w:rFonts w:eastAsia="Times New Roman"/>
          <w:color w:val="auto"/>
          <w:lang w:eastAsia="ru-RU"/>
        </w:rPr>
        <w:t>915620</w:t>
      </w:r>
      <w:r w:rsidRPr="009A67F4">
        <w:rPr>
          <w:rFonts w:eastAsia="Times New Roman"/>
          <w:color w:val="auto"/>
        </w:rPr>
        <w:t xml:space="preserve"> тыс. руб. или на 98,1% </w:t>
      </w:r>
      <w:r w:rsidRPr="009A67F4">
        <w:rPr>
          <w:color w:val="auto"/>
        </w:rPr>
        <w:t xml:space="preserve">к уточненным плановым назначениям отчетного периода; </w:t>
      </w:r>
    </w:p>
    <w:p w:rsidR="009855B7" w:rsidRPr="009A67F4" w:rsidRDefault="009855B7" w:rsidP="009855B7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- по расходам – </w:t>
      </w:r>
      <w:r w:rsidRPr="009A67F4">
        <w:rPr>
          <w:rFonts w:eastAsia="Times New Roman"/>
          <w:color w:val="auto"/>
          <w:lang w:eastAsia="ru-RU"/>
        </w:rPr>
        <w:t xml:space="preserve">1063836,9 тыс. руб. или на 98% </w:t>
      </w:r>
      <w:r w:rsidRPr="009A67F4">
        <w:rPr>
          <w:color w:val="auto"/>
        </w:rPr>
        <w:t xml:space="preserve">к уточненным плановым назначениям отчетного периода; </w:t>
      </w:r>
    </w:p>
    <w:p w:rsidR="009855B7" w:rsidRPr="009A67F4" w:rsidRDefault="009855B7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sz w:val="24"/>
          <w:szCs w:val="24"/>
          <w:lang w:val="ru-RU"/>
        </w:rPr>
        <w:t xml:space="preserve">- с дефицитом в сумме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148217,3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sz w:val="24"/>
          <w:szCs w:val="24"/>
          <w:lang w:val="ru-RU"/>
        </w:rPr>
        <w:t xml:space="preserve">, что составило </w:t>
      </w:r>
      <w:r w:rsidR="002D5FE8" w:rsidRPr="009A67F4">
        <w:rPr>
          <w:sz w:val="24"/>
          <w:szCs w:val="24"/>
          <w:lang w:val="ru-RU"/>
        </w:rPr>
        <w:t>65,7</w:t>
      </w:r>
      <w:r w:rsidRPr="009A67F4">
        <w:rPr>
          <w:sz w:val="24"/>
          <w:szCs w:val="24"/>
          <w:lang w:val="ru-RU"/>
        </w:rPr>
        <w:t xml:space="preserve">% общего годового дохода без учета утвержденных безвозмездных поступлений </w:t>
      </w:r>
      <w:r w:rsidR="002D5FE8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и поступлений налоговых доходов по дополнительным нормативам отчислений</w:t>
      </w:r>
      <w:r w:rsidRPr="009A67F4">
        <w:rPr>
          <w:sz w:val="24"/>
          <w:szCs w:val="24"/>
          <w:lang w:val="ru-RU"/>
        </w:rPr>
        <w:t>. Превышение предельного значения сложилось в пределах снижения остатков средств на счетах по учету средств местного бюджета</w:t>
      </w:r>
      <w:r w:rsidR="002D5FE8" w:rsidRPr="009A67F4">
        <w:rPr>
          <w:sz w:val="24"/>
          <w:szCs w:val="24"/>
          <w:lang w:val="ru-RU"/>
        </w:rPr>
        <w:t xml:space="preserve"> (127217,3 </w:t>
      </w:r>
      <w:proofErr w:type="spellStart"/>
      <w:r w:rsidR="002D5FE8" w:rsidRPr="009A67F4">
        <w:rPr>
          <w:sz w:val="24"/>
          <w:szCs w:val="24"/>
          <w:lang w:val="ru-RU"/>
        </w:rPr>
        <w:t>тыс</w:t>
      </w:r>
      <w:proofErr w:type="gramStart"/>
      <w:r w:rsidR="002D5FE8" w:rsidRPr="009A67F4">
        <w:rPr>
          <w:sz w:val="24"/>
          <w:szCs w:val="24"/>
          <w:lang w:val="ru-RU"/>
        </w:rPr>
        <w:t>.р</w:t>
      </w:r>
      <w:proofErr w:type="gramEnd"/>
      <w:r w:rsidR="002D5FE8" w:rsidRPr="009A67F4">
        <w:rPr>
          <w:sz w:val="24"/>
          <w:szCs w:val="24"/>
          <w:lang w:val="ru-RU"/>
        </w:rPr>
        <w:t>уб</w:t>
      </w:r>
      <w:proofErr w:type="spellEnd"/>
      <w:r w:rsidR="002D5FE8" w:rsidRPr="009A67F4">
        <w:rPr>
          <w:sz w:val="24"/>
          <w:szCs w:val="24"/>
          <w:lang w:val="ru-RU"/>
        </w:rPr>
        <w:t>.)</w:t>
      </w:r>
      <w:r w:rsidRPr="009A67F4">
        <w:rPr>
          <w:sz w:val="24"/>
          <w:szCs w:val="24"/>
          <w:lang w:val="ru-RU"/>
        </w:rPr>
        <w:t>, а также разницы между полученными и погашенными муниципальным образованием бюджетными кредитами</w:t>
      </w:r>
      <w:r w:rsidR="002D5FE8" w:rsidRPr="009A67F4">
        <w:rPr>
          <w:sz w:val="24"/>
          <w:szCs w:val="24"/>
          <w:lang w:val="ru-RU"/>
        </w:rPr>
        <w:t xml:space="preserve"> (21000 </w:t>
      </w:r>
      <w:proofErr w:type="spellStart"/>
      <w:r w:rsidR="002D5FE8" w:rsidRPr="009A67F4">
        <w:rPr>
          <w:sz w:val="24"/>
          <w:szCs w:val="24"/>
          <w:lang w:val="ru-RU"/>
        </w:rPr>
        <w:t>тыс.руб</w:t>
      </w:r>
      <w:proofErr w:type="spellEnd"/>
      <w:r w:rsidR="002D5FE8" w:rsidRPr="009A67F4">
        <w:rPr>
          <w:sz w:val="24"/>
          <w:szCs w:val="24"/>
          <w:lang w:val="ru-RU"/>
        </w:rPr>
        <w:t>.)</w:t>
      </w:r>
      <w:r w:rsidRPr="009A67F4">
        <w:rPr>
          <w:sz w:val="24"/>
          <w:szCs w:val="24"/>
          <w:lang w:val="ru-RU"/>
        </w:rPr>
        <w:t>, что соответствует требованиям пункта 3 статьи 92.1 БК РФ.</w:t>
      </w:r>
    </w:p>
    <w:p w:rsidR="009D5FEF" w:rsidRPr="009A67F4" w:rsidRDefault="003B1DDD" w:rsidP="009D5FE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 3. 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структуре общих доходов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налоговых доходов  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ляет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39,8%, 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оля неналоговых доходов 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4,7%, 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доля безвозмездных поступлений – 55,5%, что свидетельствует о </w:t>
      </w:r>
      <w:r w:rsidR="009D5FEF" w:rsidRPr="009A67F4">
        <w:rPr>
          <w:rFonts w:ascii="Times New Roman" w:hAnsi="Times New Roman" w:cs="Times New Roman"/>
          <w:sz w:val="24"/>
          <w:szCs w:val="24"/>
          <w:lang w:val="ru-RU" w:bidi="ar-SA"/>
        </w:rPr>
        <w:t>высокой степени зависимости местного бюджета от поступлений из федерального и краевого бюджета.</w:t>
      </w:r>
    </w:p>
    <w:p w:rsidR="003B1DDD" w:rsidRPr="009A67F4" w:rsidRDefault="0054546A" w:rsidP="007D2D3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4. </w:t>
      </w:r>
      <w:r w:rsidR="007D2D39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Налоговые доходы бюджета городского округа исполнены в 2017 году в сумме 364483 тыс. руб., или 99,7% от утвержденных бюджетных назначений. </w:t>
      </w:r>
      <w:r w:rsidR="00501D7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Неисполнение п</w:t>
      </w:r>
      <w:r w:rsidR="003B1DD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лановы</w:t>
      </w:r>
      <w:r w:rsidR="00501D7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х</w:t>
      </w:r>
      <w:r w:rsidR="003B1DD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501D7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назначений</w:t>
      </w:r>
      <w:r w:rsidR="003B1DD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по налоговым доходам </w:t>
      </w:r>
      <w:r w:rsidR="00501D7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составляет </w:t>
      </w:r>
      <w:r w:rsidR="0068178C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999  </w:t>
      </w:r>
      <w:r w:rsidR="003B1DD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тыс. руб. или </w:t>
      </w:r>
      <w:r w:rsidR="0068178C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0,3</w:t>
      </w:r>
      <w:r w:rsidR="003B1DD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%.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ная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налоговы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 приходится на: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 на доходы физических лиц (</w:t>
      </w:r>
      <w:r w:rsidR="006817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73,8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налоговых доходов), налоги на совокупный доход (1</w:t>
      </w:r>
      <w:r w:rsidR="0068178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</w:t>
      </w:r>
      <w:r w:rsidR="00470CB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имущественные налоги (</w:t>
      </w:r>
      <w:r w:rsidR="00B802A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8,9%),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акцизы </w:t>
      </w:r>
      <w:r w:rsidR="003B1DDD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по подакцизным товарам (</w:t>
      </w:r>
      <w:r w:rsidR="0068178C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5,1</w:t>
      </w:r>
      <w:r w:rsidR="003B1DDD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%)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B1DDD" w:rsidRPr="009A67F4" w:rsidRDefault="003B1DDD" w:rsidP="007D2D3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5. Неналоговые доходы бюджета городского округа исполнены в 201</w:t>
      </w:r>
      <w:r w:rsidR="0054546A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7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году </w:t>
      </w:r>
      <w:r w:rsidR="007D2D39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сумме </w:t>
      </w:r>
      <w:r w:rsidR="0054546A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43159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тыс. руб.,</w:t>
      </w:r>
      <w:r w:rsidR="007D2D39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или 80%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7D2D39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утвержденных бюджетных назначений. Неисполнение плановых назначений по неналоговым доходам составляет 10771  тыс. руб. или </w:t>
      </w:r>
      <w:r w:rsidR="0054546A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20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%</w:t>
      </w:r>
      <w:r w:rsidR="007D2D39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7D2D39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Основная доля неналоговых доходов приходится 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 поступления</w:t>
      </w:r>
      <w:r w:rsidR="0054546A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использования имущества, находящегося в муниципальной собственности</w:t>
      </w:r>
      <w:r w:rsidR="007D2D3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(69,7%)</w:t>
      </w:r>
      <w:r w:rsidR="0054546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6A464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Наименьший процент исполнения в общей сумме полученных доходов (21,9 %) отмечается по доходам от продажи </w:t>
      </w:r>
      <w:r w:rsidR="006A464A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имущества, находящегося в муниципальной собственности</w:t>
      </w:r>
      <w:r w:rsidR="006A464A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  <w:t>.</w:t>
      </w:r>
      <w:r w:rsidR="006A464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</w:p>
    <w:p w:rsidR="007D2D39" w:rsidRPr="009A67F4" w:rsidRDefault="007D2D39" w:rsidP="007D2D3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6.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Резервом увеличения поступления доходов в  местный  бюджет является погашение недоимки по налоговым и неналоговым доходам, которая п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состоянию на 01.01.2018 составляет: по налогам в сумме 12517,4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 по неналоговым доходам  в сумме 12648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9D5FEF" w:rsidRPr="009A67F4" w:rsidRDefault="007D2D39" w:rsidP="009D5FE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7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Безвозмездны</w:t>
      </w:r>
      <w:r w:rsidR="0009624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поступления в 2017 году составили  507977 </w:t>
      </w:r>
      <w:proofErr w:type="spellStart"/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 или  98,9%</w:t>
      </w:r>
      <w:r w:rsidR="009D5FE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от утвержденных бюджетных назначений.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3B1DDD" w:rsidRDefault="003B1DDD" w:rsidP="007D2D39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8.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 201</w:t>
      </w:r>
      <w:r w:rsidR="006A464A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расходы бюджета Лесозаводского  городского округа исполнены в сумме </w:t>
      </w:r>
      <w:r w:rsidR="009D5FE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1063836,9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руб., или </w:t>
      </w:r>
      <w:r w:rsidR="009D5FEF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98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 % объема расходов уточненного бюджета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Объем неосвоенных средств составляет 21533,1 </w:t>
      </w:r>
      <w:proofErr w:type="spellStart"/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57D67" w:rsidRPr="009A67F4" w:rsidRDefault="003B1DDD" w:rsidP="00E04D58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Основная доля финансовых </w:t>
      </w:r>
      <w:r w:rsidR="00E04D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</w:t>
      </w:r>
      <w:r w:rsidR="00D57D6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2017 году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направлена на социально-культурную сферу – </w:t>
      </w:r>
      <w:r w:rsidR="009D5FE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55,7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E04D58" w:rsidRPr="00E04D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04D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общих расходов бюджета</w:t>
      </w:r>
      <w:r w:rsidR="00D57D6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однако по отношению к уровню предыдущих лет доля </w:t>
      </w:r>
      <w:r w:rsidR="00E04D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данных </w:t>
      </w:r>
      <w:r w:rsidR="00D57D6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расходов заметно снизилась: в 2016 году расходы составляли  70,4%,  в 2015 году -  72,3%, в 2014 году  - 69,4%.  На  финансирование национальной экономики и сферы ЖКХ расходы  в 2017 году составили 32% , что выше  уровня предыдущих</w:t>
      </w:r>
      <w:proofErr w:type="gramEnd"/>
      <w:r w:rsidR="00D57D6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лет (в 2016 году - 16% ,  в 2015 году -  16%, в 2014 году -19,5%). </w:t>
      </w:r>
    </w:p>
    <w:p w:rsidR="003B1DDD" w:rsidRPr="009A67F4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еисполнение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плановых назначений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отмечается по всем разделам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бюджета,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исключением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двух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811A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«Культура,  кинематография» и  «Физическая культура и спорт»</w:t>
      </w:r>
      <w:r w:rsidR="00E04D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60FF" w:rsidRPr="009A67F4" w:rsidRDefault="003B1DDD" w:rsidP="008811A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В 2017 году реализовывалось 14 муниципальных программ.</w:t>
      </w:r>
      <w:r w:rsidR="00FE60F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Доля расходов на реализацию муниципальных программ в общей сумме расходов бюджета за 2017 год  87,4%.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156B7D" w:rsidRPr="009A67F4">
        <w:rPr>
          <w:sz w:val="23"/>
          <w:szCs w:val="23"/>
          <w:lang w:val="ru-RU"/>
        </w:rPr>
        <w:t>Исполнение по муниципальным программам за 2017 год составило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929715,6 тыс. руб.</w:t>
      </w:r>
      <w:r w:rsidR="00156B7D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или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97,8 % </w:t>
      </w:r>
      <w:r w:rsidR="00156B7D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от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плана. По сравнению с 2016 годом уровень программных расходов </w:t>
      </w:r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увеличился 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</w:t>
      </w:r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33,4</w:t>
      </w:r>
      <w:r w:rsidR="008811AC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%</w:t>
      </w:r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или на 232973,6 </w:t>
      </w:r>
      <w:proofErr w:type="spellStart"/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</w:t>
      </w:r>
      <w:proofErr w:type="gramStart"/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.р</w:t>
      </w:r>
      <w:proofErr w:type="gramEnd"/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уб</w:t>
      </w:r>
      <w:proofErr w:type="spellEnd"/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</w:t>
      </w:r>
      <w:r w:rsidR="00E04D5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, в основном,</w:t>
      </w:r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за счет исполнения </w:t>
      </w:r>
      <w:r w:rsidR="00E04D5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мероприятий </w:t>
      </w:r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подпрограммы №3 (переселени</w:t>
      </w:r>
      <w:r w:rsidR="00156B7D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е</w:t>
      </w:r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из аварийного жилья)</w:t>
      </w:r>
      <w:r w:rsidR="00E04D5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</w:t>
      </w:r>
      <w:r w:rsidR="00FE60F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</w:p>
    <w:p w:rsidR="003B1DDD" w:rsidRPr="009A67F4" w:rsidRDefault="003B1DDD" w:rsidP="000608CD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</w:t>
      </w:r>
      <w:r w:rsidR="00FE60F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 2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муниципальн</w:t>
      </w:r>
      <w:r w:rsidR="00FE60F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ым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программ</w:t>
      </w:r>
      <w:r w:rsidR="00FE60F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ам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исполнение составило 100%.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</w:t>
      </w:r>
      <w:r w:rsidR="007E03C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муниципальным программам исполнение </w:t>
      </w:r>
      <w:r w:rsidR="007E03C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выше среднего 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уровня исполнения программны</w:t>
      </w:r>
      <w:r w:rsidR="007E03C8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х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 расход</w:t>
      </w:r>
      <w:r w:rsidR="007E03C8"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ов</w:t>
      </w:r>
      <w:r w:rsidRPr="009A67F4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7E03C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98,4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%).</w:t>
      </w:r>
      <w:r w:rsidR="007E03C8" w:rsidRPr="009A67F4">
        <w:rPr>
          <w:lang w:val="ru-RU"/>
        </w:rPr>
        <w:t xml:space="preserve"> </w:t>
      </w:r>
      <w:r w:rsidR="007E03C8" w:rsidRPr="009A67F4">
        <w:rPr>
          <w:sz w:val="24"/>
          <w:szCs w:val="24"/>
          <w:lang w:val="ru-RU"/>
        </w:rPr>
        <w:t xml:space="preserve">По 8 муниципальным программам исполнение  сложилось ниже среднего </w:t>
      </w:r>
      <w:r w:rsidR="007E03C8" w:rsidRPr="009A67F4">
        <w:rPr>
          <w:rFonts w:eastAsia="Arial Unicode MS"/>
          <w:sz w:val="24"/>
          <w:szCs w:val="24"/>
          <w:lang w:val="ru-RU"/>
        </w:rPr>
        <w:t>уровня.</w:t>
      </w:r>
    </w:p>
    <w:p w:rsidR="00D54CD0" w:rsidRPr="009A67F4" w:rsidRDefault="00D54CD0" w:rsidP="00D54CD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501FC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7501F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а 2017  год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936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исполнен</w:t>
      </w:r>
      <w:r w:rsidR="0093612A">
        <w:rPr>
          <w:rFonts w:ascii="Times New Roman" w:hAnsi="Times New Roman" w:cs="Times New Roman"/>
          <w:sz w:val="24"/>
          <w:szCs w:val="24"/>
          <w:lang w:val="ru-RU"/>
        </w:rPr>
        <w:t>ы плановые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назначени</w:t>
      </w:r>
      <w:r w:rsidR="0093612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по 12-ти муниципальным программам </w:t>
      </w:r>
      <w:r w:rsidR="00156B7D" w:rsidRPr="009A67F4">
        <w:rPr>
          <w:rFonts w:ascii="Times New Roman" w:hAnsi="Times New Roman" w:cs="Times New Roman"/>
          <w:sz w:val="24"/>
          <w:szCs w:val="24"/>
          <w:lang w:val="ru-RU"/>
        </w:rPr>
        <w:t>из 14</w:t>
      </w:r>
      <w:r w:rsidR="00E04D58">
        <w:rPr>
          <w:rFonts w:ascii="Times New Roman" w:hAnsi="Times New Roman" w:cs="Times New Roman"/>
          <w:sz w:val="24"/>
          <w:szCs w:val="24"/>
          <w:lang w:val="ru-RU"/>
        </w:rPr>
        <w:t xml:space="preserve">-ти </w:t>
      </w:r>
      <w:r w:rsidR="00156B7D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01FC">
        <w:rPr>
          <w:rFonts w:ascii="Times New Roman" w:hAnsi="Times New Roman" w:cs="Times New Roman"/>
          <w:sz w:val="24"/>
          <w:szCs w:val="24"/>
          <w:lang w:val="ru-RU"/>
        </w:rPr>
        <w:t>в общей сумме 19365,4 тыс. руб.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, из них средства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бюджета – 1615,2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краевого бюджета – 5017,5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местного бюджета – 12732,7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</w:t>
      </w:r>
    </w:p>
    <w:p w:rsidR="003B1DDD" w:rsidRPr="009A67F4" w:rsidRDefault="003B1DDD" w:rsidP="00D54CD0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="00D54CD0"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По результатам оценки  за 201</w:t>
      </w:r>
      <w:r w:rsidR="00D54CD0"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год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признаны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не эффективными 2 муниципальные программы</w:t>
      </w:r>
      <w:r w:rsidR="00D54CD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:  </w:t>
      </w:r>
      <w:r w:rsidR="00D54CD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"Обращение с твердыми бытовыми отходами в Лесозаводском городском округе на 2015-2020 годы"</w:t>
      </w:r>
      <w:r w:rsidR="00D54CD0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-  </w:t>
      </w:r>
      <w:r w:rsidR="00156B7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эффективность</w:t>
      </w:r>
      <w:r w:rsidR="00D54CD0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D54CD0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34</w:t>
      </w:r>
      <w:r w:rsidR="00156B7D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%, </w:t>
      </w:r>
      <w:hyperlink r:id="rId13" w:anchor="_Муниципальной_программы_" w:history="1">
        <w:r w:rsidR="00156B7D" w:rsidRPr="009A67F4">
          <w:rPr>
            <w:rFonts w:ascii="Times New Roman" w:eastAsia="Calibri" w:hAnsi="Times New Roman" w:cs="Times New Roman"/>
            <w:sz w:val="24"/>
            <w:szCs w:val="24"/>
            <w:lang w:val="ru-RU" w:bidi="ar-SA"/>
          </w:rPr>
          <w:t>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 на 2016 - 2020 годы</w:t>
        </w:r>
      </w:hyperlink>
      <w:r w:rsidR="00156B7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» - </w:t>
      </w:r>
      <w:r w:rsidR="00156B7D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52,7% </w:t>
      </w:r>
      <w:r w:rsidR="00156B7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(программа также была признана неэффективной в 2016 году).  </w:t>
      </w:r>
    </w:p>
    <w:p w:rsidR="00D80F33" w:rsidRPr="009A67F4" w:rsidRDefault="00D80F33" w:rsidP="00D54CD0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По 6 муниципальным программам установлено несоответствие объемов финансирования, утвержденных паспортами муниципальных программ на 2017 год (по состоянию на 20.04.2018), и уточненных годовых плановых назначений.</w:t>
      </w:r>
    </w:p>
    <w:p w:rsidR="00433137" w:rsidRPr="009A67F4" w:rsidRDefault="003B1DDD" w:rsidP="00156B7D">
      <w:pPr>
        <w:pStyle w:val="Default"/>
        <w:jc w:val="both"/>
        <w:rPr>
          <w:rFonts w:eastAsia="Times New Roman"/>
          <w:color w:val="auto"/>
        </w:rPr>
      </w:pPr>
      <w:r w:rsidRPr="009A67F4">
        <w:rPr>
          <w:rFonts w:eastAsia="Times New Roman"/>
          <w:color w:val="auto"/>
          <w:lang w:eastAsia="ru-RU"/>
        </w:rPr>
        <w:t xml:space="preserve">        </w:t>
      </w:r>
      <w:r w:rsidR="00156B7D" w:rsidRPr="009A67F4">
        <w:rPr>
          <w:rFonts w:eastAsia="Times New Roman"/>
          <w:color w:val="auto"/>
          <w:lang w:eastAsia="ru-RU"/>
        </w:rPr>
        <w:t>10</w:t>
      </w:r>
      <w:r w:rsidRPr="009A67F4">
        <w:rPr>
          <w:rFonts w:eastAsia="Times New Roman"/>
          <w:color w:val="auto"/>
          <w:lang w:eastAsia="ru-RU"/>
        </w:rPr>
        <w:t>.</w:t>
      </w:r>
      <w:r w:rsidR="00433137" w:rsidRPr="009A67F4">
        <w:rPr>
          <w:color w:val="auto"/>
        </w:rPr>
        <w:t xml:space="preserve"> Удельный вес кассовых расходов по непрограммным направлениям деятельности в общем объеме исполненных расходов местного бюджета в 2017 году составил 12,6%.</w:t>
      </w:r>
      <w:r w:rsidRPr="009A67F4">
        <w:rPr>
          <w:rFonts w:eastAsia="Times New Roman"/>
          <w:color w:val="auto"/>
        </w:rPr>
        <w:t xml:space="preserve"> </w:t>
      </w:r>
      <w:r w:rsidR="00433137" w:rsidRPr="009A67F4">
        <w:rPr>
          <w:rFonts w:eastAsia="Times New Roman"/>
          <w:color w:val="auto"/>
        </w:rPr>
        <w:t>Непрограммные расходы и</w:t>
      </w:r>
      <w:r w:rsidR="00433137" w:rsidRPr="009A67F4">
        <w:rPr>
          <w:color w:val="auto"/>
        </w:rPr>
        <w:t xml:space="preserve">сполнены  в сумме 134121,3 </w:t>
      </w:r>
      <w:proofErr w:type="spellStart"/>
      <w:r w:rsidR="00433137" w:rsidRPr="009A67F4">
        <w:rPr>
          <w:color w:val="auto"/>
        </w:rPr>
        <w:t>тыс</w:t>
      </w:r>
      <w:proofErr w:type="gramStart"/>
      <w:r w:rsidR="00433137" w:rsidRPr="009A67F4">
        <w:rPr>
          <w:color w:val="auto"/>
        </w:rPr>
        <w:t>.р</w:t>
      </w:r>
      <w:proofErr w:type="gramEnd"/>
      <w:r w:rsidR="00433137" w:rsidRPr="009A67F4">
        <w:rPr>
          <w:color w:val="auto"/>
        </w:rPr>
        <w:t>уб</w:t>
      </w:r>
      <w:proofErr w:type="spellEnd"/>
      <w:r w:rsidR="00433137" w:rsidRPr="009A67F4">
        <w:rPr>
          <w:color w:val="auto"/>
        </w:rPr>
        <w:t xml:space="preserve">. или 98,4% от плановых назначений.  </w:t>
      </w:r>
    </w:p>
    <w:p w:rsidR="003A2B83" w:rsidRPr="009A67F4" w:rsidRDefault="00433137" w:rsidP="00156B7D">
      <w:pPr>
        <w:pStyle w:val="Default"/>
        <w:jc w:val="both"/>
        <w:rPr>
          <w:rFonts w:eastAsia="Times New Roman"/>
          <w:color w:val="auto"/>
          <w:lang w:eastAsia="ar-SA"/>
        </w:rPr>
      </w:pPr>
      <w:r w:rsidRPr="009A67F4">
        <w:rPr>
          <w:rFonts w:eastAsia="Times New Roman"/>
          <w:color w:val="auto"/>
        </w:rPr>
        <w:t xml:space="preserve">        11.  </w:t>
      </w:r>
      <w:r w:rsidRPr="009A67F4">
        <w:rPr>
          <w:rFonts w:eastAsia="Times New Roman"/>
          <w:color w:val="auto"/>
          <w:lang w:eastAsia="ar-SA"/>
        </w:rPr>
        <w:t>Объем</w:t>
      </w:r>
      <w:r w:rsidR="003A2B83" w:rsidRPr="009A67F4">
        <w:rPr>
          <w:rFonts w:eastAsia="Times New Roman"/>
          <w:color w:val="auto"/>
          <w:lang w:eastAsia="ar-SA"/>
        </w:rPr>
        <w:t xml:space="preserve"> муниципального долга</w:t>
      </w:r>
      <w:r w:rsidR="003A2B83" w:rsidRPr="009A67F4">
        <w:rPr>
          <w:color w:val="auto"/>
          <w:sz w:val="23"/>
          <w:szCs w:val="23"/>
        </w:rPr>
        <w:t xml:space="preserve"> Лесозаводского городского округа  </w:t>
      </w:r>
      <w:r w:rsidR="003A2B83" w:rsidRPr="009A67F4">
        <w:rPr>
          <w:rFonts w:eastAsia="Times New Roman"/>
          <w:color w:val="auto"/>
          <w:lang w:eastAsia="ar-SA"/>
        </w:rPr>
        <w:t xml:space="preserve">на 01.01.2018 составил 119674 тыс.  руб. и увеличился с начала года на 21000 тыс. руб. или  на 21,3 %. </w:t>
      </w:r>
    </w:p>
    <w:p w:rsidR="0022628B" w:rsidRDefault="0022628B" w:rsidP="00156B7D">
      <w:pPr>
        <w:pStyle w:val="Default"/>
        <w:jc w:val="both"/>
        <w:rPr>
          <w:rFonts w:eastAsia="Times New Roman"/>
          <w:color w:val="auto"/>
          <w:lang w:eastAsia="ar-SA"/>
        </w:rPr>
      </w:pPr>
      <w:r w:rsidRPr="009A67F4">
        <w:rPr>
          <w:color w:val="auto"/>
        </w:rPr>
        <w:t xml:space="preserve">        </w:t>
      </w:r>
      <w:r w:rsidRPr="009A67F4">
        <w:rPr>
          <w:rFonts w:eastAsia="Times New Roman"/>
          <w:color w:val="auto"/>
          <w:lang w:eastAsia="ru-RU"/>
        </w:rPr>
        <w:t xml:space="preserve">    </w:t>
      </w:r>
      <w:r w:rsidRPr="009A67F4">
        <w:rPr>
          <w:rFonts w:eastAsia="Times New Roman"/>
          <w:color w:val="auto"/>
          <w:lang w:eastAsia="ar-SA"/>
        </w:rPr>
        <w:t xml:space="preserve">Размер  муниципального долга  </w:t>
      </w:r>
      <w:r w:rsidRPr="009A67F4">
        <w:rPr>
          <w:rFonts w:eastAsia="Times New Roman"/>
          <w:b/>
          <w:i/>
          <w:color w:val="auto"/>
          <w:lang w:eastAsia="ar-SA"/>
        </w:rPr>
        <w:t xml:space="preserve">превышает установленный решением о бюджете верхний предел муниципального долга </w:t>
      </w:r>
      <w:r w:rsidRPr="009A67F4">
        <w:rPr>
          <w:rFonts w:eastAsia="Times New Roman"/>
          <w:color w:val="auto"/>
          <w:lang w:eastAsia="ar-SA"/>
        </w:rPr>
        <w:t xml:space="preserve">(118674 </w:t>
      </w:r>
      <w:proofErr w:type="spellStart"/>
      <w:r w:rsidRPr="009A67F4">
        <w:rPr>
          <w:rFonts w:eastAsia="Times New Roman"/>
          <w:color w:val="auto"/>
          <w:lang w:eastAsia="ar-SA"/>
        </w:rPr>
        <w:t>тыс</w:t>
      </w:r>
      <w:proofErr w:type="gramStart"/>
      <w:r w:rsidRPr="009A67F4">
        <w:rPr>
          <w:rFonts w:eastAsia="Times New Roman"/>
          <w:color w:val="auto"/>
          <w:lang w:eastAsia="ar-SA"/>
        </w:rPr>
        <w:t>.р</w:t>
      </w:r>
      <w:proofErr w:type="gramEnd"/>
      <w:r w:rsidRPr="009A67F4">
        <w:rPr>
          <w:rFonts w:eastAsia="Times New Roman"/>
          <w:color w:val="auto"/>
          <w:lang w:eastAsia="ar-SA"/>
        </w:rPr>
        <w:t>уб</w:t>
      </w:r>
      <w:proofErr w:type="spellEnd"/>
      <w:r w:rsidRPr="009A67F4">
        <w:rPr>
          <w:rFonts w:eastAsia="Times New Roman"/>
          <w:color w:val="auto"/>
          <w:lang w:eastAsia="ar-SA"/>
        </w:rPr>
        <w:t xml:space="preserve">.).  Предельный объем муниципального долга не превышен.  </w:t>
      </w:r>
    </w:p>
    <w:p w:rsidR="00B176F3" w:rsidRPr="009A67F4" w:rsidRDefault="00B176F3" w:rsidP="00156B7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</w:rPr>
        <w:t xml:space="preserve">          </w:t>
      </w:r>
      <w:proofErr w:type="gramStart"/>
      <w:r w:rsidRPr="009A67F4">
        <w:rPr>
          <w:color w:val="auto"/>
        </w:rPr>
        <w:t>В структуре муниципального долга увеличилась доля коммерческих кредитов на 5%  и  снизилась доля бюджетных кредитов на  5%.</w:t>
      </w:r>
      <w:r w:rsidRPr="009A67F4">
        <w:rPr>
          <w:color w:val="auto"/>
          <w:sz w:val="28"/>
          <w:szCs w:val="28"/>
        </w:rPr>
        <w:t xml:space="preserve">   </w:t>
      </w:r>
      <w:r>
        <w:rPr>
          <w:color w:val="auto"/>
        </w:rPr>
        <w:t>Таким образом, не достигнуты</w:t>
      </w:r>
      <w:r w:rsidRPr="009A67F4">
        <w:rPr>
          <w:color w:val="auto"/>
        </w:rPr>
        <w:t xml:space="preserve"> цел</w:t>
      </w:r>
      <w:r>
        <w:rPr>
          <w:color w:val="auto"/>
        </w:rPr>
        <w:t xml:space="preserve">и </w:t>
      </w:r>
      <w:r w:rsidRPr="009A67F4">
        <w:rPr>
          <w:rFonts w:eastAsia="Times New Roman"/>
          <w:color w:val="auto"/>
          <w:lang w:eastAsia="ru-RU"/>
        </w:rPr>
        <w:t>реализации бюджетной политики  и долговой политики Лесозаводского городского округа на 2017-2019 годы</w:t>
      </w:r>
      <w:r>
        <w:rPr>
          <w:rFonts w:eastAsia="Times New Roman"/>
          <w:color w:val="auto"/>
          <w:lang w:eastAsia="ru-RU"/>
        </w:rPr>
        <w:t>, согласно которым</w:t>
      </w:r>
      <w:r w:rsidRPr="009A67F4">
        <w:rPr>
          <w:rFonts w:eastAsia="Times New Roman"/>
          <w:color w:val="auto"/>
          <w:lang w:eastAsia="ru-RU"/>
        </w:rPr>
        <w:t xml:space="preserve">  предполагалось принятие мер по замещению дорогостоящих коммерческих кредитов  бюджетными кредитами</w:t>
      </w:r>
      <w:r>
        <w:rPr>
          <w:rFonts w:eastAsia="Times New Roman"/>
          <w:color w:val="auto"/>
          <w:lang w:eastAsia="ru-RU"/>
        </w:rPr>
        <w:t>, а также</w:t>
      </w:r>
      <w:r w:rsidRPr="009A67F4">
        <w:rPr>
          <w:rFonts w:eastAsia="Times New Roman"/>
          <w:color w:val="auto"/>
          <w:lang w:eastAsia="ru-RU"/>
        </w:rPr>
        <w:t xml:space="preserve"> ограничение  уровня  муниципального долга.</w:t>
      </w:r>
      <w:proofErr w:type="gramEnd"/>
    </w:p>
    <w:p w:rsidR="003B1DDD" w:rsidRPr="009A67F4" w:rsidRDefault="003B1DDD" w:rsidP="003B1DDD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 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Расходы по обслуживанию муниципального долга в отчётном периоде составили </w:t>
      </w:r>
      <w:r w:rsidR="0043313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11824,1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433137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что не превышает предельный размер данных расходов установленных решением о бюджете</w:t>
      </w:r>
      <w:r w:rsidR="0043313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433137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2017  год (11828 </w:t>
      </w:r>
      <w:proofErr w:type="spellStart"/>
      <w:r w:rsidR="00433137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тыс.руб</w:t>
      </w:r>
      <w:proofErr w:type="spellEnd"/>
      <w:r w:rsidR="00433137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.).</w:t>
      </w:r>
    </w:p>
    <w:p w:rsidR="00CF40E3" w:rsidRPr="009A67F4" w:rsidRDefault="003B1DDD" w:rsidP="00CF40E3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состоянию  на 01.01.201</w:t>
      </w:r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дебиторская задолженность составляет  28038,9 </w:t>
      </w:r>
      <w:proofErr w:type="spellStart"/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 числе просроченная задолженность составляет  15293,3 </w:t>
      </w:r>
      <w:proofErr w:type="spellStart"/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F40E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сравнению с 2016 годом рост дебиторской задолженности составляет  6959,9 тыс. руб., 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основном, за счёт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задолженности по расчетам с плательщиками налогов, по расчетам с плательщиками сумм принудительного изъятия, по расчетам за аренду муниципального имущества и земельных участков. </w:t>
      </w:r>
    </w:p>
    <w:p w:rsidR="004910B0" w:rsidRPr="009A67F4" w:rsidRDefault="003B1DDD" w:rsidP="004910B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По состоянию  на 01.01.2018</w:t>
      </w:r>
      <w:r w:rsidR="000362AA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данным отчета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кредиторская задолженность составляет  </w:t>
      </w:r>
      <w:r w:rsidR="00902EAE" w:rsidRPr="00A159C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109495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в том числе просроченная задолженность составляет  </w:t>
      </w:r>
      <w:r w:rsidR="00902EAE" w:rsidRPr="00A159C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51637,8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сравнению с 2016 годом рост </w:t>
      </w:r>
      <w:r w:rsidR="00902EAE" w:rsidRPr="009A67F4">
        <w:rPr>
          <w:rFonts w:ascii="Times New Roman" w:hAnsi="Times New Roman" w:cs="Times New Roman"/>
          <w:sz w:val="24"/>
          <w:szCs w:val="24"/>
          <w:lang w:val="ru-RU" w:bidi="ar-SA"/>
        </w:rPr>
        <w:t>кредиторской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задолженности составляет 3904,8 </w:t>
      </w:r>
      <w:proofErr w:type="spellStart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</w:t>
      </w:r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просроченная задолженность увеличилась на 7588,6 </w:t>
      </w:r>
      <w:proofErr w:type="spellStart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02E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362AA" w:rsidRDefault="00A159C7" w:rsidP="000362AA">
      <w:pPr>
        <w:ind w:firstLine="5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 w:eastAsia="ru-RU"/>
        </w:rPr>
        <w:t>Вместе с тем,</w:t>
      </w:r>
      <w:r w:rsidR="005344B2" w:rsidRPr="009A67F4">
        <w:rPr>
          <w:rFonts w:eastAsia="Times New Roman"/>
          <w:sz w:val="24"/>
          <w:szCs w:val="24"/>
          <w:lang w:val="ru-RU" w:eastAsia="ru-RU"/>
        </w:rPr>
        <w:t xml:space="preserve"> п</w:t>
      </w:r>
      <w:r w:rsidR="000362AA" w:rsidRPr="009A67F4">
        <w:rPr>
          <w:rFonts w:eastAsia="Times New Roman"/>
          <w:sz w:val="24"/>
          <w:szCs w:val="24"/>
          <w:lang w:val="ru-RU" w:eastAsia="ru-RU"/>
        </w:rPr>
        <w:t xml:space="preserve">о результатам внешней проверки ГРБС установлено, что по </w:t>
      </w:r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данным  аналитического учета казенных и бюджетных  учреждений общая сумма кредиторской  задолженности составляет </w:t>
      </w:r>
      <w:r w:rsidR="000362AA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110026,4</w:t>
      </w:r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на </w:t>
      </w:r>
      <w:r w:rsidR="000362AA" w:rsidRPr="00A159C7">
        <w:rPr>
          <w:rFonts w:ascii="Times New Roman" w:hAnsi="Times New Roman" w:cs="Times New Roman"/>
          <w:sz w:val="24"/>
          <w:szCs w:val="24"/>
          <w:lang w:val="ru-RU" w:bidi="ar-SA"/>
        </w:rPr>
        <w:t xml:space="preserve">531,4 </w:t>
      </w:r>
      <w:proofErr w:type="spellStart"/>
      <w:r w:rsidR="000362AA" w:rsidRPr="00A159C7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0362AA" w:rsidRPr="00A159C7">
        <w:rPr>
          <w:rFonts w:ascii="Times New Roman" w:hAnsi="Times New Roman" w:cs="Times New Roman"/>
          <w:sz w:val="24"/>
          <w:szCs w:val="24"/>
          <w:lang w:val="ru-RU" w:bidi="ar-SA"/>
        </w:rPr>
        <w:t>. больше,</w:t>
      </w:r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сумма просроченной кредиторской  задолженности по состоянию на 01.01.2018  составляет </w:t>
      </w:r>
      <w:r w:rsidR="000362AA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72317,6</w:t>
      </w:r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proofErr w:type="spellStart"/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на </w:t>
      </w:r>
      <w:r w:rsidR="000362AA" w:rsidRPr="00A159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20679,8 </w:t>
      </w:r>
      <w:proofErr w:type="spellStart"/>
      <w:r w:rsidR="000362AA" w:rsidRPr="00A159C7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0362AA" w:rsidRPr="00A159C7">
        <w:rPr>
          <w:rFonts w:ascii="Times New Roman" w:eastAsia="Times New Roman" w:hAnsi="Times New Roman" w:cs="Times New Roman"/>
          <w:sz w:val="24"/>
          <w:szCs w:val="24"/>
          <w:lang w:val="ru-RU"/>
        </w:rPr>
        <w:t>. больше.</w:t>
      </w:r>
    </w:p>
    <w:p w:rsidR="00E2446B" w:rsidRPr="00E2446B" w:rsidRDefault="00E2446B" w:rsidP="00E2446B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</w:t>
      </w:r>
      <w:r w:rsidRPr="009A67F4">
        <w:rPr>
          <w:sz w:val="24"/>
          <w:szCs w:val="24"/>
          <w:lang w:val="ru-RU"/>
        </w:rPr>
        <w:t>Контрольно-счетн</w:t>
      </w:r>
      <w:r>
        <w:rPr>
          <w:sz w:val="24"/>
          <w:szCs w:val="24"/>
          <w:lang w:val="ru-RU"/>
        </w:rPr>
        <w:t xml:space="preserve">ая </w:t>
      </w:r>
      <w:r w:rsidRPr="009A67F4">
        <w:rPr>
          <w:sz w:val="24"/>
          <w:szCs w:val="24"/>
          <w:lang w:val="ru-RU"/>
        </w:rPr>
        <w:t xml:space="preserve"> палат</w:t>
      </w:r>
      <w:r>
        <w:rPr>
          <w:sz w:val="24"/>
          <w:szCs w:val="24"/>
          <w:lang w:val="ru-RU"/>
        </w:rPr>
        <w:t>а</w:t>
      </w:r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обращает внимание, что оплата просроченных обязатель</w:t>
      </w:r>
      <w:proofErr w:type="gramStart"/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>ств в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>сл</w:t>
      </w:r>
      <w:proofErr w:type="gramEnd"/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>едующем финансовом году может привести к неэффективному расходованию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>бюджетных средств, в связи с тем, что при оплате сумм задолженности по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>решениям судов сумма основного долга увеличивается на сумму судебных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E2446B">
        <w:rPr>
          <w:rFonts w:ascii="Times New Roman" w:eastAsia="Calibri" w:hAnsi="Times New Roman" w:cs="Times New Roman"/>
          <w:sz w:val="24"/>
          <w:szCs w:val="24"/>
          <w:lang w:val="ru-RU" w:bidi="ar-SA"/>
        </w:rPr>
        <w:t>расходов и процентов за пользование чужими денежными средствами.</w:t>
      </w:r>
    </w:p>
    <w:p w:rsidR="005344B2" w:rsidRPr="009A67F4" w:rsidRDefault="005344B2" w:rsidP="005344B2">
      <w:pPr>
        <w:ind w:left="60"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 w:rsidR="004910B0" w:rsidRPr="009A67F4">
        <w:rPr>
          <w:rFonts w:ascii="Times New Roman" w:hAnsi="Times New Roman" w:cs="Times New Roman"/>
          <w:sz w:val="24"/>
          <w:szCs w:val="24"/>
          <w:lang w:val="ru-RU" w:bidi="ar-SA"/>
        </w:rPr>
        <w:t>1</w:t>
      </w:r>
      <w:r w:rsidR="000362AA" w:rsidRPr="009A67F4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="004910B0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Фактический  остаток средств муниципального дорожного фонда на 01.01.2018 составляет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1746,3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 (п.5 ст.179 БК РФ). Следовательно, остаток бюджетных ассигнований дорожного фонда по состоянию на 01.01.2018 в сумме </w:t>
      </w:r>
      <w:r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1746,3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тыс. руб.  должен быть направлен  на увеличение бюджетных ассигнований муниципального дорожного фонда в 2018 году. </w:t>
      </w:r>
    </w:p>
    <w:p w:rsidR="00487BC1" w:rsidRPr="009A67F4" w:rsidRDefault="004910B0" w:rsidP="00E2446B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5344B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15. </w:t>
      </w:r>
      <w:r w:rsidR="008062F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Проверками годовой бюджетной (бухгалтерской) отчетности ГАБС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установлены </w:t>
      </w:r>
      <w:r w:rsidR="008062F1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нарушения порядка ее составления, неполнота представления форм отчетности и искажение отдельных показателей, что отрицательно повлияло на   информативность отчетности.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="008062F1"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Проверкой годовой бюджетной (бухгалтерской) отчетности ГАБС установлены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062F1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нарушения</w:t>
      </w:r>
      <w:r w:rsidR="00E81E6C" w:rsidRPr="009A67F4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E81E6C" w:rsidRPr="009A67F4">
        <w:rPr>
          <w:rFonts w:ascii="Times New Roman" w:hAnsi="Times New Roman" w:cs="Times New Roman"/>
          <w:sz w:val="24"/>
          <w:lang w:val="ru-RU"/>
        </w:rPr>
        <w:t xml:space="preserve"> повлиявшие на </w:t>
      </w:r>
      <w:r w:rsidR="00646413" w:rsidRPr="009A67F4">
        <w:rPr>
          <w:rFonts w:ascii="Times New Roman" w:hAnsi="Times New Roman" w:cs="Times New Roman"/>
          <w:sz w:val="24"/>
          <w:lang w:val="ru-RU"/>
        </w:rPr>
        <w:t xml:space="preserve">полноту и </w:t>
      </w:r>
      <w:r w:rsidR="00E81E6C" w:rsidRPr="009A67F4">
        <w:rPr>
          <w:rFonts w:ascii="Times New Roman" w:hAnsi="Times New Roman" w:cs="Times New Roman"/>
          <w:sz w:val="24"/>
          <w:lang w:val="ru-RU"/>
        </w:rPr>
        <w:t>достоверность бюджетной отчетности</w:t>
      </w:r>
      <w:r w:rsidR="00E81E6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8062F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сумму </w:t>
      </w:r>
      <w:r w:rsidR="00857329" w:rsidRPr="009A67F4">
        <w:rPr>
          <w:rFonts w:ascii="Times New Roman" w:hAnsi="Times New Roman" w:cs="Times New Roman"/>
          <w:b/>
          <w:sz w:val="24"/>
          <w:szCs w:val="24"/>
          <w:lang w:val="ru-RU" w:bidi="ar-SA"/>
        </w:rPr>
        <w:t>4725,9</w:t>
      </w:r>
      <w:r w:rsidR="00CC321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062F1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 руб.</w:t>
      </w:r>
      <w:r w:rsidR="00E2446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F098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E718B7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Выявленные факты нарушения бюджетного учета и отчетности </w:t>
      </w:r>
      <w:r w:rsidR="00E718B7" w:rsidRPr="009A67F4">
        <w:rPr>
          <w:rFonts w:ascii="Times New Roman" w:hAnsi="Times New Roman" w:cs="Times New Roman"/>
          <w:sz w:val="24"/>
          <w:lang w:val="ru-RU"/>
        </w:rPr>
        <w:t>в ходе внешней  проверки</w:t>
      </w:r>
      <w:r w:rsidR="00E718B7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бюджетной отчетности главных администраторов бюджетных средств свидетельствуют о недостаточной организации внутреннего финансового контроля при составлении бюджетной отчетности</w:t>
      </w:r>
      <w:r w:rsidR="005E3CF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5344B2" w:rsidRPr="009A67F4" w:rsidRDefault="005344B2" w:rsidP="00C74582">
      <w:pPr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 xml:space="preserve">Отчетность об исполнении бюджета Лесозаводского городского округа за 2017 год в целом соответствует требованиям бюджетного законодательства. </w:t>
      </w:r>
    </w:p>
    <w:p w:rsidR="00FD3BA2" w:rsidRPr="009A67F4" w:rsidRDefault="00FD3BA2" w:rsidP="00C745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680E" w:rsidRPr="009A67F4" w:rsidRDefault="0076680E" w:rsidP="009A4733">
      <w:pPr>
        <w:ind w:firstLine="539"/>
        <w:rPr>
          <w:b/>
          <w:sz w:val="24"/>
          <w:szCs w:val="24"/>
          <w:lang w:val="ru-RU"/>
        </w:rPr>
      </w:pPr>
      <w:r w:rsidRPr="009A67F4">
        <w:rPr>
          <w:b/>
          <w:sz w:val="24"/>
          <w:szCs w:val="24"/>
          <w:lang w:val="ru-RU"/>
        </w:rPr>
        <w:t>Предложения:</w:t>
      </w:r>
    </w:p>
    <w:p w:rsidR="00810ADB" w:rsidRPr="009A67F4" w:rsidRDefault="00810ADB" w:rsidP="005344B2">
      <w:pPr>
        <w:pStyle w:val="a3"/>
        <w:numPr>
          <w:ilvl w:val="0"/>
          <w:numId w:val="15"/>
        </w:numPr>
        <w:rPr>
          <w:b/>
          <w:sz w:val="24"/>
          <w:szCs w:val="24"/>
          <w:lang w:val="ru-RU"/>
        </w:rPr>
      </w:pPr>
      <w:r w:rsidRPr="009A67F4">
        <w:rPr>
          <w:b/>
          <w:sz w:val="24"/>
          <w:szCs w:val="24"/>
          <w:lang w:val="ru-RU"/>
        </w:rPr>
        <w:t>Администрации Лесозаводского городского округа:</w:t>
      </w:r>
    </w:p>
    <w:p w:rsidR="005344B2" w:rsidRPr="009A67F4" w:rsidRDefault="005344B2" w:rsidP="005344B2">
      <w:pPr>
        <w:ind w:firstLine="0"/>
        <w:rPr>
          <w:b/>
          <w:sz w:val="24"/>
          <w:szCs w:val="24"/>
          <w:lang w:val="ru-RU"/>
        </w:rPr>
      </w:pPr>
      <w:r w:rsidRPr="009A67F4">
        <w:rPr>
          <w:b/>
          <w:sz w:val="24"/>
          <w:szCs w:val="24"/>
          <w:lang w:val="ru-RU"/>
        </w:rPr>
        <w:t xml:space="preserve">- </w:t>
      </w:r>
      <w:r w:rsidRPr="009A67F4">
        <w:rPr>
          <w:sz w:val="23"/>
          <w:szCs w:val="23"/>
          <w:lang w:val="ru-RU"/>
        </w:rPr>
        <w:t>продолжить работу по разработке и реализации комплекса дополнительных мер, направленных на развитие доходного потенциала и снижение дефицита бюджета городского округа;</w:t>
      </w:r>
    </w:p>
    <w:p w:rsidR="00810ADB" w:rsidRPr="009A67F4" w:rsidRDefault="00810ADB" w:rsidP="00810AD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принять меры к обеспечению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финансирования главных распорядителей средств бюджета Лесозаводского городского округа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объемах, утвержденных решением о бюджете;</w:t>
      </w:r>
    </w:p>
    <w:p w:rsidR="00233291" w:rsidRPr="009A67F4" w:rsidRDefault="00810ADB" w:rsidP="0023329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23329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продолжать  претензионную и исковую работу, направленную на взыскание недоимки по неналоговым платежам за использование муниципального имущества;</w:t>
      </w:r>
    </w:p>
    <w:p w:rsidR="00810ADB" w:rsidRDefault="00810ADB" w:rsidP="00810AD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- принять меры по корректировке в установленном порядке бюджетных ассигнований дорожного фонда текущего 2018 финансового года на величину </w:t>
      </w:r>
      <w:r w:rsidR="0067756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остатка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бюджетных ассигнований</w:t>
      </w:r>
      <w:r w:rsidR="0067756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1B3425" w:rsidRPr="001B3425" w:rsidRDefault="001B3425" w:rsidP="00810ADB">
      <w:pPr>
        <w:ind w:firstLine="0"/>
        <w:rPr>
          <w:rFonts w:eastAsia="Times New Roman" w:cstheme="minorHAnsi"/>
          <w:sz w:val="24"/>
          <w:szCs w:val="24"/>
          <w:lang w:val="ru-RU" w:eastAsia="ru-RU" w:bidi="ar-SA"/>
        </w:rPr>
      </w:pPr>
      <w:r>
        <w:rPr>
          <w:rFonts w:cstheme="minorHAnsi"/>
          <w:sz w:val="24"/>
          <w:szCs w:val="24"/>
          <w:lang w:val="ru-RU"/>
        </w:rPr>
        <w:t xml:space="preserve">- сформировать </w:t>
      </w:r>
      <w:r w:rsidRPr="001B3425">
        <w:rPr>
          <w:rFonts w:ascii="Roboto" w:hAnsi="Roboto" w:cs="Arial"/>
          <w:sz w:val="23"/>
          <w:szCs w:val="23"/>
          <w:lang w:val="ru-RU"/>
        </w:rPr>
        <w:t>механизмы повышения эффективности взаимодействия разных органов власти</w:t>
      </w:r>
      <w:r>
        <w:rPr>
          <w:rFonts w:ascii="Roboto" w:hAnsi="Roboto" w:cs="Arial"/>
          <w:sz w:val="23"/>
          <w:szCs w:val="23"/>
          <w:lang w:val="ru-RU"/>
        </w:rPr>
        <w:t>,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1B3425">
        <w:rPr>
          <w:rFonts w:cstheme="minorHAnsi"/>
          <w:sz w:val="24"/>
          <w:szCs w:val="24"/>
          <w:lang w:val="ru-RU"/>
        </w:rPr>
        <w:t>систему мониторинга и</w:t>
      </w:r>
      <w:r w:rsidRPr="001B3425">
        <w:rPr>
          <w:rFonts w:cstheme="minorHAnsi"/>
          <w:sz w:val="24"/>
          <w:szCs w:val="24"/>
        </w:rPr>
        <w:t> </w:t>
      </w:r>
      <w:proofErr w:type="gramStart"/>
      <w:r w:rsidRPr="001B3425">
        <w:rPr>
          <w:rFonts w:cstheme="minorHAnsi"/>
          <w:sz w:val="24"/>
          <w:szCs w:val="24"/>
          <w:lang w:val="ru-RU"/>
        </w:rPr>
        <w:t>контроля за</w:t>
      </w:r>
      <w:proofErr w:type="gramEnd"/>
      <w:r w:rsidRPr="001B3425">
        <w:rPr>
          <w:rFonts w:cstheme="minorHAnsi"/>
          <w:sz w:val="24"/>
          <w:szCs w:val="24"/>
        </w:rPr>
        <w:t> </w:t>
      </w:r>
      <w:r w:rsidRPr="001B3425">
        <w:rPr>
          <w:rFonts w:cstheme="minorHAnsi"/>
          <w:sz w:val="24"/>
          <w:szCs w:val="24"/>
          <w:lang w:val="ru-RU"/>
        </w:rPr>
        <w:t>взысканием дебиторской задолженности</w:t>
      </w:r>
      <w:r>
        <w:rPr>
          <w:rFonts w:cstheme="minorHAnsi"/>
          <w:sz w:val="24"/>
          <w:szCs w:val="24"/>
          <w:lang w:val="ru-RU"/>
        </w:rPr>
        <w:t>;</w:t>
      </w:r>
    </w:p>
    <w:p w:rsidR="00810ADB" w:rsidRPr="009A67F4" w:rsidRDefault="00810ADB" w:rsidP="00810AD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принять меры по  погашению кредиторской задолженности, в том числе числящейся</w:t>
      </w:r>
      <w:r w:rsidR="0085732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муниципальными учреждениями</w:t>
      </w:r>
      <w:r w:rsidR="005344B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5344B2" w:rsidRPr="009A67F4" w:rsidRDefault="005344B2" w:rsidP="0036088F">
      <w:pPr>
        <w:pStyle w:val="Default"/>
        <w:jc w:val="both"/>
        <w:rPr>
          <w:color w:val="auto"/>
        </w:rPr>
      </w:pPr>
      <w:r w:rsidRPr="009A67F4">
        <w:rPr>
          <w:rFonts w:eastAsia="Times New Roman"/>
          <w:color w:val="auto"/>
          <w:lang w:eastAsia="ru-RU"/>
        </w:rPr>
        <w:t xml:space="preserve">- </w:t>
      </w:r>
      <w:r w:rsidRPr="009A67F4">
        <w:rPr>
          <w:color w:val="auto"/>
        </w:rPr>
        <w:t>принять меры к повышению качества</w:t>
      </w:r>
      <w:r w:rsidR="003D7845">
        <w:rPr>
          <w:color w:val="auto"/>
        </w:rPr>
        <w:t xml:space="preserve"> формирования и исполнения</w:t>
      </w:r>
      <w:r w:rsidRPr="009A67F4">
        <w:rPr>
          <w:color w:val="auto"/>
        </w:rPr>
        <w:t xml:space="preserve"> действующих муниципальных программ, отмены неэффективных муниципальных программ либо программных мероприятий. Корректировать </w:t>
      </w:r>
      <w:r w:rsidR="002C4B65" w:rsidRPr="009A67F4">
        <w:rPr>
          <w:color w:val="auto"/>
        </w:rPr>
        <w:t xml:space="preserve">своевременно объемы, </w:t>
      </w:r>
      <w:r w:rsidRPr="009A67F4">
        <w:rPr>
          <w:color w:val="auto"/>
        </w:rPr>
        <w:t xml:space="preserve">цели, задачи и критерии при необеспеченности программных мероприятий средствами, необходимыми для их исполнения. </w:t>
      </w:r>
    </w:p>
    <w:p w:rsidR="00810ADB" w:rsidRPr="009A67F4" w:rsidRDefault="00810ADB" w:rsidP="00A30465">
      <w:pPr>
        <w:numPr>
          <w:ilvl w:val="0"/>
          <w:numId w:val="9"/>
        </w:numPr>
        <w:tabs>
          <w:tab w:val="clear" w:pos="720"/>
        </w:tabs>
        <w:ind w:left="0"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Главным администраторам средств бюджета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Лесозаводского городского округа</w:t>
      </w: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принять меры:</w:t>
      </w:r>
    </w:p>
    <w:p w:rsidR="00810ADB" w:rsidRPr="009A67F4" w:rsidRDefault="00810ADB" w:rsidP="00810AD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- по устранению нарушений (недостатков), указанных в актах Контрольно-счётной палаты по результатам проведенной внешней проверки годовой бюджетной отчетности;</w:t>
      </w:r>
    </w:p>
    <w:p w:rsidR="004C1C2D" w:rsidRPr="009A67F4" w:rsidRDefault="00233291" w:rsidP="00233291">
      <w:pPr>
        <w:pStyle w:val="Default"/>
        <w:jc w:val="both"/>
        <w:rPr>
          <w:color w:val="auto"/>
        </w:rPr>
      </w:pPr>
      <w:r w:rsidRPr="009A67F4">
        <w:rPr>
          <w:rFonts w:eastAsia="Times New Roman"/>
          <w:color w:val="auto"/>
          <w:lang w:eastAsia="ru-RU"/>
        </w:rPr>
        <w:t xml:space="preserve">- </w:t>
      </w:r>
      <w:r w:rsidRPr="009A67F4">
        <w:rPr>
          <w:color w:val="auto"/>
        </w:rPr>
        <w:t xml:space="preserve">по усилению </w:t>
      </w:r>
      <w:proofErr w:type="gramStart"/>
      <w:r w:rsidRPr="009A67F4">
        <w:rPr>
          <w:color w:val="auto"/>
        </w:rPr>
        <w:t>контроля за</w:t>
      </w:r>
      <w:proofErr w:type="gramEnd"/>
      <w:r w:rsidRPr="009A67F4">
        <w:rPr>
          <w:color w:val="auto"/>
        </w:rPr>
        <w:t xml:space="preserve"> формированием бюджетной отчетности в строгом соответствии с требованиями действующего законодательства</w:t>
      </w:r>
      <w:r w:rsidR="00F15F2A" w:rsidRPr="009A67F4">
        <w:rPr>
          <w:color w:val="auto"/>
        </w:rPr>
        <w:t>, в том числе</w:t>
      </w:r>
      <w:r w:rsidR="004C1C2D" w:rsidRPr="009A67F4">
        <w:rPr>
          <w:color w:val="auto"/>
        </w:rPr>
        <w:t xml:space="preserve"> </w:t>
      </w:r>
      <w:r w:rsidR="003453AD" w:rsidRPr="009A67F4">
        <w:rPr>
          <w:color w:val="auto"/>
        </w:rPr>
        <w:t xml:space="preserve">по отражению </w:t>
      </w:r>
      <w:r w:rsidR="002A7F2A">
        <w:rPr>
          <w:color w:val="auto"/>
        </w:rPr>
        <w:t xml:space="preserve">в отчетности </w:t>
      </w:r>
      <w:r w:rsidR="00405B33">
        <w:rPr>
          <w:color w:val="auto"/>
        </w:rPr>
        <w:t xml:space="preserve">просроченной </w:t>
      </w:r>
      <w:r w:rsidR="003453AD" w:rsidRPr="009A67F4">
        <w:rPr>
          <w:color w:val="auto"/>
        </w:rPr>
        <w:t>кредиторской задолженности;</w:t>
      </w:r>
    </w:p>
    <w:p w:rsidR="00810ADB" w:rsidRPr="009A67F4" w:rsidRDefault="00810ADB" w:rsidP="00810AD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 по усилению внутреннего финансового контроля и внутреннего финансового аудита;</w:t>
      </w:r>
    </w:p>
    <w:p w:rsidR="005344B2" w:rsidRPr="009A67F4" w:rsidRDefault="005344B2" w:rsidP="00810AD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>- по выполнению плановых бюджетных назначений по закрепленным за ними неналоговым доходам;</w:t>
      </w:r>
    </w:p>
    <w:p w:rsidR="00810ADB" w:rsidRPr="009A67F4" w:rsidRDefault="00810ADB" w:rsidP="00810ADB">
      <w:pPr>
        <w:ind w:firstLine="0"/>
        <w:rPr>
          <w:rFonts w:ascii="PT Sans" w:eastAsia="Times New Roman" w:hAnsi="PT Sans" w:cs="Times New Roman"/>
          <w:sz w:val="21"/>
          <w:szCs w:val="21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 по повышению ответственности исполнителей муниципальных программ за достижение целевых показателей муниципальных программ и конечных результатов их реализации</w:t>
      </w:r>
      <w:r w:rsidR="005344B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30465" w:rsidRPr="009A67F4" w:rsidRDefault="00A30465" w:rsidP="00601A31">
      <w:pPr>
        <w:ind w:firstLine="539"/>
        <w:rPr>
          <w:sz w:val="24"/>
          <w:szCs w:val="24"/>
          <w:lang w:val="ru-RU"/>
        </w:rPr>
      </w:pPr>
    </w:p>
    <w:p w:rsidR="00601A31" w:rsidRPr="009A67F4" w:rsidRDefault="00601A31" w:rsidP="00601A31">
      <w:pPr>
        <w:ind w:firstLine="539"/>
        <w:rPr>
          <w:b/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 xml:space="preserve">С учетом вышеизложенного, Отчет об исполнении бюджета </w:t>
      </w:r>
      <w:r w:rsidR="00A30465" w:rsidRPr="009A67F4">
        <w:rPr>
          <w:sz w:val="24"/>
          <w:szCs w:val="24"/>
          <w:lang w:val="ru-RU"/>
        </w:rPr>
        <w:t xml:space="preserve">Лесозаводского городского округа </w:t>
      </w:r>
      <w:r w:rsidRPr="009A67F4">
        <w:rPr>
          <w:sz w:val="24"/>
          <w:szCs w:val="24"/>
          <w:lang w:val="ru-RU"/>
        </w:rPr>
        <w:t>за 201</w:t>
      </w:r>
      <w:r w:rsidR="00A30465" w:rsidRPr="009A67F4">
        <w:rPr>
          <w:sz w:val="24"/>
          <w:szCs w:val="24"/>
          <w:lang w:val="ru-RU"/>
        </w:rPr>
        <w:t>7</w:t>
      </w:r>
      <w:r w:rsidRPr="009A67F4">
        <w:rPr>
          <w:sz w:val="24"/>
          <w:szCs w:val="24"/>
          <w:lang w:val="ru-RU"/>
        </w:rPr>
        <w:t xml:space="preserve"> год может быть принят к рассмотрению и утверждению</w:t>
      </w:r>
      <w:r w:rsidR="00A30465" w:rsidRPr="009A67F4">
        <w:rPr>
          <w:sz w:val="24"/>
          <w:szCs w:val="24"/>
          <w:lang w:val="ru-RU"/>
        </w:rPr>
        <w:t xml:space="preserve"> </w:t>
      </w:r>
      <w:r w:rsidRPr="009A67F4">
        <w:rPr>
          <w:sz w:val="24"/>
          <w:szCs w:val="24"/>
          <w:lang w:val="ru-RU"/>
        </w:rPr>
        <w:t xml:space="preserve"> Думой </w:t>
      </w:r>
      <w:r w:rsidR="00A30465" w:rsidRPr="009A67F4">
        <w:rPr>
          <w:sz w:val="24"/>
          <w:szCs w:val="24"/>
          <w:lang w:val="ru-RU"/>
        </w:rPr>
        <w:t>Лесозаводского городского округа.</w:t>
      </w:r>
    </w:p>
    <w:p w:rsidR="00601A31" w:rsidRPr="009A67F4" w:rsidRDefault="00601A31" w:rsidP="009A4733">
      <w:pPr>
        <w:ind w:firstLine="539"/>
        <w:rPr>
          <w:b/>
          <w:sz w:val="24"/>
          <w:szCs w:val="24"/>
          <w:lang w:val="ru-RU"/>
        </w:rPr>
      </w:pPr>
    </w:p>
    <w:p w:rsidR="0007588D" w:rsidRPr="009A67F4" w:rsidRDefault="0007588D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444C7" w:rsidRPr="009A67F4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Председатель Контрольно-счетной палаты</w:t>
      </w:r>
    </w:p>
    <w:p w:rsidR="003444C7" w:rsidRPr="009A67F4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Лесозаводского городского округа</w:t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  <w:t xml:space="preserve">              Е.Ф. </w:t>
      </w:r>
      <w:proofErr w:type="spellStart"/>
      <w:r w:rsidRPr="009A67F4">
        <w:rPr>
          <w:sz w:val="24"/>
          <w:szCs w:val="24"/>
          <w:lang w:val="ru-RU"/>
        </w:rPr>
        <w:t>Глушук</w:t>
      </w:r>
      <w:proofErr w:type="spellEnd"/>
    </w:p>
    <w:sectPr w:rsidR="003444C7" w:rsidRPr="009A67F4" w:rsidSect="00D867B2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72" w:rsidRDefault="00D22372" w:rsidP="003C77EF">
      <w:r>
        <w:separator/>
      </w:r>
    </w:p>
  </w:endnote>
  <w:endnote w:type="continuationSeparator" w:id="0">
    <w:p w:rsidR="00D22372" w:rsidRDefault="00D22372" w:rsidP="003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72" w:rsidRDefault="00D22372" w:rsidP="003C77EF">
      <w:r>
        <w:separator/>
      </w:r>
    </w:p>
  </w:footnote>
  <w:footnote w:type="continuationSeparator" w:id="0">
    <w:p w:rsidR="00D22372" w:rsidRDefault="00D22372" w:rsidP="003C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8603"/>
      <w:docPartObj>
        <w:docPartGallery w:val="Page Numbers (Top of Page)"/>
        <w:docPartUnique/>
      </w:docPartObj>
    </w:sdtPr>
    <w:sdtEndPr/>
    <w:sdtContent>
      <w:p w:rsidR="001F0989" w:rsidRDefault="001F0989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A4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F0989" w:rsidRDefault="001F0989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>
    <w:nsid w:val="03EA4F97"/>
    <w:multiLevelType w:val="multilevel"/>
    <w:tmpl w:val="1C58C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A517D"/>
    <w:multiLevelType w:val="hybridMultilevel"/>
    <w:tmpl w:val="0BF4E0BA"/>
    <w:lvl w:ilvl="0" w:tplc="40D0DCD8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5C14754"/>
    <w:multiLevelType w:val="hybridMultilevel"/>
    <w:tmpl w:val="E8408BBE"/>
    <w:lvl w:ilvl="0" w:tplc="0419000F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B1C2A16"/>
    <w:multiLevelType w:val="multilevel"/>
    <w:tmpl w:val="F91C44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>
    <w:nsid w:val="1E1137C5"/>
    <w:multiLevelType w:val="hybridMultilevel"/>
    <w:tmpl w:val="903A77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D47458A"/>
    <w:multiLevelType w:val="hybridMultilevel"/>
    <w:tmpl w:val="168A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B7443"/>
    <w:multiLevelType w:val="hybridMultilevel"/>
    <w:tmpl w:val="9DC873C0"/>
    <w:lvl w:ilvl="0" w:tplc="DEAE5DCC">
      <w:start w:val="1"/>
      <w:numFmt w:val="bullet"/>
      <w:lvlText w:val="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EC43110"/>
    <w:multiLevelType w:val="multilevel"/>
    <w:tmpl w:val="63AA0FD0"/>
    <w:lvl w:ilvl="0">
      <w:start w:val="3"/>
      <w:numFmt w:val="decimal"/>
      <w:lvlText w:val="%1."/>
      <w:lvlJc w:val="left"/>
      <w:pPr>
        <w:ind w:left="107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5C84035D"/>
    <w:multiLevelType w:val="hybridMultilevel"/>
    <w:tmpl w:val="7F9865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0D63391"/>
    <w:multiLevelType w:val="multilevel"/>
    <w:tmpl w:val="9210E0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11">
    <w:nsid w:val="62983644"/>
    <w:multiLevelType w:val="multilevel"/>
    <w:tmpl w:val="0592F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32" w:hanging="1800"/>
      </w:pPr>
      <w:rPr>
        <w:rFonts w:hint="default"/>
      </w:rPr>
    </w:lvl>
  </w:abstractNum>
  <w:abstractNum w:abstractNumId="12">
    <w:nsid w:val="7B890039"/>
    <w:multiLevelType w:val="hybridMultilevel"/>
    <w:tmpl w:val="F7C2747C"/>
    <w:lvl w:ilvl="0" w:tplc="DB944F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A6E"/>
    <w:rsid w:val="0000002B"/>
    <w:rsid w:val="000003FF"/>
    <w:rsid w:val="0000157E"/>
    <w:rsid w:val="000019CB"/>
    <w:rsid w:val="00003893"/>
    <w:rsid w:val="0000550A"/>
    <w:rsid w:val="00005C22"/>
    <w:rsid w:val="00006BB1"/>
    <w:rsid w:val="00007CA9"/>
    <w:rsid w:val="00010414"/>
    <w:rsid w:val="00011CA5"/>
    <w:rsid w:val="000121CA"/>
    <w:rsid w:val="000121E7"/>
    <w:rsid w:val="0001544C"/>
    <w:rsid w:val="000155E1"/>
    <w:rsid w:val="00015AF1"/>
    <w:rsid w:val="00016222"/>
    <w:rsid w:val="000166EE"/>
    <w:rsid w:val="00017B21"/>
    <w:rsid w:val="00017E72"/>
    <w:rsid w:val="0002011A"/>
    <w:rsid w:val="00021A65"/>
    <w:rsid w:val="00023CFB"/>
    <w:rsid w:val="000241DE"/>
    <w:rsid w:val="00024389"/>
    <w:rsid w:val="00024A4B"/>
    <w:rsid w:val="00024C5A"/>
    <w:rsid w:val="00025683"/>
    <w:rsid w:val="000266D6"/>
    <w:rsid w:val="00026F28"/>
    <w:rsid w:val="0002700C"/>
    <w:rsid w:val="000274E3"/>
    <w:rsid w:val="0002767D"/>
    <w:rsid w:val="0002768F"/>
    <w:rsid w:val="00030ADC"/>
    <w:rsid w:val="000316CD"/>
    <w:rsid w:val="000318B4"/>
    <w:rsid w:val="00033BE3"/>
    <w:rsid w:val="00034739"/>
    <w:rsid w:val="000359B2"/>
    <w:rsid w:val="00035C58"/>
    <w:rsid w:val="00035F56"/>
    <w:rsid w:val="000362AA"/>
    <w:rsid w:val="00036691"/>
    <w:rsid w:val="00037C01"/>
    <w:rsid w:val="0004049D"/>
    <w:rsid w:val="000423B6"/>
    <w:rsid w:val="0004331A"/>
    <w:rsid w:val="0004344F"/>
    <w:rsid w:val="000442E9"/>
    <w:rsid w:val="00044579"/>
    <w:rsid w:val="000447C4"/>
    <w:rsid w:val="00044E66"/>
    <w:rsid w:val="000463D5"/>
    <w:rsid w:val="00046C0B"/>
    <w:rsid w:val="00047FB4"/>
    <w:rsid w:val="00050BA4"/>
    <w:rsid w:val="000510AC"/>
    <w:rsid w:val="000516F0"/>
    <w:rsid w:val="000523E8"/>
    <w:rsid w:val="00052C45"/>
    <w:rsid w:val="00053377"/>
    <w:rsid w:val="0005393E"/>
    <w:rsid w:val="000539D1"/>
    <w:rsid w:val="00054643"/>
    <w:rsid w:val="00054C77"/>
    <w:rsid w:val="00054F3D"/>
    <w:rsid w:val="00056024"/>
    <w:rsid w:val="00056AE9"/>
    <w:rsid w:val="00060182"/>
    <w:rsid w:val="000608CD"/>
    <w:rsid w:val="00060DE6"/>
    <w:rsid w:val="000615A2"/>
    <w:rsid w:val="00061C7F"/>
    <w:rsid w:val="0006200A"/>
    <w:rsid w:val="000620DB"/>
    <w:rsid w:val="0006257D"/>
    <w:rsid w:val="00062A56"/>
    <w:rsid w:val="00063108"/>
    <w:rsid w:val="000632C4"/>
    <w:rsid w:val="000632E8"/>
    <w:rsid w:val="00063800"/>
    <w:rsid w:val="00064976"/>
    <w:rsid w:val="00067772"/>
    <w:rsid w:val="000704F4"/>
    <w:rsid w:val="000709A4"/>
    <w:rsid w:val="00071047"/>
    <w:rsid w:val="000716DF"/>
    <w:rsid w:val="00073BB1"/>
    <w:rsid w:val="000743D3"/>
    <w:rsid w:val="00074C34"/>
    <w:rsid w:val="00074E7F"/>
    <w:rsid w:val="0007588D"/>
    <w:rsid w:val="00075FD1"/>
    <w:rsid w:val="0007737D"/>
    <w:rsid w:val="0007770D"/>
    <w:rsid w:val="00077C6E"/>
    <w:rsid w:val="00080C31"/>
    <w:rsid w:val="00080E4A"/>
    <w:rsid w:val="0008177B"/>
    <w:rsid w:val="0008435D"/>
    <w:rsid w:val="000851E4"/>
    <w:rsid w:val="00085C73"/>
    <w:rsid w:val="00085D5B"/>
    <w:rsid w:val="00086682"/>
    <w:rsid w:val="000903FD"/>
    <w:rsid w:val="000921B6"/>
    <w:rsid w:val="00092B7A"/>
    <w:rsid w:val="0009501A"/>
    <w:rsid w:val="000954E8"/>
    <w:rsid w:val="00096156"/>
    <w:rsid w:val="0009615E"/>
    <w:rsid w:val="00096160"/>
    <w:rsid w:val="00096249"/>
    <w:rsid w:val="00097C1B"/>
    <w:rsid w:val="00097ECC"/>
    <w:rsid w:val="000A20CD"/>
    <w:rsid w:val="000A363C"/>
    <w:rsid w:val="000A412F"/>
    <w:rsid w:val="000A4775"/>
    <w:rsid w:val="000A598A"/>
    <w:rsid w:val="000A6C39"/>
    <w:rsid w:val="000A7644"/>
    <w:rsid w:val="000A7F02"/>
    <w:rsid w:val="000B3124"/>
    <w:rsid w:val="000B357A"/>
    <w:rsid w:val="000B3FDA"/>
    <w:rsid w:val="000B4426"/>
    <w:rsid w:val="000B45BA"/>
    <w:rsid w:val="000B4F55"/>
    <w:rsid w:val="000B6BAF"/>
    <w:rsid w:val="000B71BD"/>
    <w:rsid w:val="000B772B"/>
    <w:rsid w:val="000B7D36"/>
    <w:rsid w:val="000B7FA8"/>
    <w:rsid w:val="000C04A1"/>
    <w:rsid w:val="000C0F3C"/>
    <w:rsid w:val="000C0F9E"/>
    <w:rsid w:val="000C1383"/>
    <w:rsid w:val="000C1A85"/>
    <w:rsid w:val="000C210B"/>
    <w:rsid w:val="000C37B0"/>
    <w:rsid w:val="000C45DD"/>
    <w:rsid w:val="000C4BE1"/>
    <w:rsid w:val="000C5566"/>
    <w:rsid w:val="000C76F8"/>
    <w:rsid w:val="000D3166"/>
    <w:rsid w:val="000D31C3"/>
    <w:rsid w:val="000D3929"/>
    <w:rsid w:val="000D43E1"/>
    <w:rsid w:val="000D5E83"/>
    <w:rsid w:val="000D60B0"/>
    <w:rsid w:val="000D6423"/>
    <w:rsid w:val="000D6966"/>
    <w:rsid w:val="000E0343"/>
    <w:rsid w:val="000E0B62"/>
    <w:rsid w:val="000E3308"/>
    <w:rsid w:val="000E33AE"/>
    <w:rsid w:val="000E37D3"/>
    <w:rsid w:val="000E3F04"/>
    <w:rsid w:val="000E6921"/>
    <w:rsid w:val="000E6C8F"/>
    <w:rsid w:val="000F0180"/>
    <w:rsid w:val="000F2D77"/>
    <w:rsid w:val="000F32CE"/>
    <w:rsid w:val="00100D70"/>
    <w:rsid w:val="0010158C"/>
    <w:rsid w:val="00103389"/>
    <w:rsid w:val="00104D62"/>
    <w:rsid w:val="00105A81"/>
    <w:rsid w:val="00106091"/>
    <w:rsid w:val="00106A5C"/>
    <w:rsid w:val="00106BEE"/>
    <w:rsid w:val="001077E8"/>
    <w:rsid w:val="00110C57"/>
    <w:rsid w:val="001110F3"/>
    <w:rsid w:val="001114C8"/>
    <w:rsid w:val="00111A1D"/>
    <w:rsid w:val="001125A4"/>
    <w:rsid w:val="00113400"/>
    <w:rsid w:val="00113B0E"/>
    <w:rsid w:val="00115B66"/>
    <w:rsid w:val="00116340"/>
    <w:rsid w:val="0011657C"/>
    <w:rsid w:val="00116BD5"/>
    <w:rsid w:val="00116C2A"/>
    <w:rsid w:val="00117F12"/>
    <w:rsid w:val="00120E16"/>
    <w:rsid w:val="00121485"/>
    <w:rsid w:val="001239FA"/>
    <w:rsid w:val="00123DD0"/>
    <w:rsid w:val="001264AD"/>
    <w:rsid w:val="001265A8"/>
    <w:rsid w:val="0013096F"/>
    <w:rsid w:val="00130CE8"/>
    <w:rsid w:val="0013183C"/>
    <w:rsid w:val="00131DD8"/>
    <w:rsid w:val="001324DB"/>
    <w:rsid w:val="0013369A"/>
    <w:rsid w:val="00136499"/>
    <w:rsid w:val="00136DB1"/>
    <w:rsid w:val="00137419"/>
    <w:rsid w:val="0013748B"/>
    <w:rsid w:val="00137556"/>
    <w:rsid w:val="0013779B"/>
    <w:rsid w:val="00140F75"/>
    <w:rsid w:val="00141AB8"/>
    <w:rsid w:val="00141D86"/>
    <w:rsid w:val="00142B21"/>
    <w:rsid w:val="00143AD8"/>
    <w:rsid w:val="00144570"/>
    <w:rsid w:val="00144627"/>
    <w:rsid w:val="0014504F"/>
    <w:rsid w:val="00145675"/>
    <w:rsid w:val="00146598"/>
    <w:rsid w:val="001465F5"/>
    <w:rsid w:val="00146F5A"/>
    <w:rsid w:val="00146FC6"/>
    <w:rsid w:val="001470BF"/>
    <w:rsid w:val="00147D9B"/>
    <w:rsid w:val="00150378"/>
    <w:rsid w:val="0015087E"/>
    <w:rsid w:val="00150F81"/>
    <w:rsid w:val="00151000"/>
    <w:rsid w:val="00151074"/>
    <w:rsid w:val="00151DE1"/>
    <w:rsid w:val="00152413"/>
    <w:rsid w:val="00153D5C"/>
    <w:rsid w:val="00155095"/>
    <w:rsid w:val="00155ADA"/>
    <w:rsid w:val="0015696C"/>
    <w:rsid w:val="00156B7D"/>
    <w:rsid w:val="001572A3"/>
    <w:rsid w:val="00160D51"/>
    <w:rsid w:val="001614E3"/>
    <w:rsid w:val="001617F0"/>
    <w:rsid w:val="00163620"/>
    <w:rsid w:val="00163723"/>
    <w:rsid w:val="00163803"/>
    <w:rsid w:val="00163B2F"/>
    <w:rsid w:val="00164350"/>
    <w:rsid w:val="00164417"/>
    <w:rsid w:val="0016759C"/>
    <w:rsid w:val="00167AE2"/>
    <w:rsid w:val="00167BD2"/>
    <w:rsid w:val="00170114"/>
    <w:rsid w:val="00171540"/>
    <w:rsid w:val="00171551"/>
    <w:rsid w:val="00171DBD"/>
    <w:rsid w:val="0017213C"/>
    <w:rsid w:val="00172D81"/>
    <w:rsid w:val="00173131"/>
    <w:rsid w:val="00173212"/>
    <w:rsid w:val="001745E2"/>
    <w:rsid w:val="00174E30"/>
    <w:rsid w:val="0017528E"/>
    <w:rsid w:val="00176273"/>
    <w:rsid w:val="00177C04"/>
    <w:rsid w:val="00181320"/>
    <w:rsid w:val="0018259F"/>
    <w:rsid w:val="001825F6"/>
    <w:rsid w:val="00183020"/>
    <w:rsid w:val="00183163"/>
    <w:rsid w:val="001833B1"/>
    <w:rsid w:val="00183D31"/>
    <w:rsid w:val="00185BD6"/>
    <w:rsid w:val="00187CFC"/>
    <w:rsid w:val="00190047"/>
    <w:rsid w:val="00190EB2"/>
    <w:rsid w:val="00191D93"/>
    <w:rsid w:val="00191EC3"/>
    <w:rsid w:val="00191EDF"/>
    <w:rsid w:val="001921E0"/>
    <w:rsid w:val="0019253B"/>
    <w:rsid w:val="00192879"/>
    <w:rsid w:val="001950F2"/>
    <w:rsid w:val="00195152"/>
    <w:rsid w:val="00195FF3"/>
    <w:rsid w:val="001968A0"/>
    <w:rsid w:val="001A1EED"/>
    <w:rsid w:val="001A2707"/>
    <w:rsid w:val="001A3489"/>
    <w:rsid w:val="001A4887"/>
    <w:rsid w:val="001A70F2"/>
    <w:rsid w:val="001A7773"/>
    <w:rsid w:val="001A78FA"/>
    <w:rsid w:val="001B0117"/>
    <w:rsid w:val="001B0E0D"/>
    <w:rsid w:val="001B1865"/>
    <w:rsid w:val="001B2ACA"/>
    <w:rsid w:val="001B3425"/>
    <w:rsid w:val="001B3953"/>
    <w:rsid w:val="001B59BE"/>
    <w:rsid w:val="001B6E95"/>
    <w:rsid w:val="001B7448"/>
    <w:rsid w:val="001B77F1"/>
    <w:rsid w:val="001B7A31"/>
    <w:rsid w:val="001C088B"/>
    <w:rsid w:val="001C152B"/>
    <w:rsid w:val="001C226B"/>
    <w:rsid w:val="001C2291"/>
    <w:rsid w:val="001C35D0"/>
    <w:rsid w:val="001C4B35"/>
    <w:rsid w:val="001C4D13"/>
    <w:rsid w:val="001C55F6"/>
    <w:rsid w:val="001C569D"/>
    <w:rsid w:val="001C5A21"/>
    <w:rsid w:val="001C5C09"/>
    <w:rsid w:val="001C65D7"/>
    <w:rsid w:val="001C7CD8"/>
    <w:rsid w:val="001D0FFF"/>
    <w:rsid w:val="001D19BE"/>
    <w:rsid w:val="001D357E"/>
    <w:rsid w:val="001D45D1"/>
    <w:rsid w:val="001D4CA6"/>
    <w:rsid w:val="001D5116"/>
    <w:rsid w:val="001D5176"/>
    <w:rsid w:val="001D6258"/>
    <w:rsid w:val="001D66C7"/>
    <w:rsid w:val="001D6B21"/>
    <w:rsid w:val="001D6CB3"/>
    <w:rsid w:val="001E0B23"/>
    <w:rsid w:val="001E156F"/>
    <w:rsid w:val="001E26BC"/>
    <w:rsid w:val="001E2CB8"/>
    <w:rsid w:val="001E466B"/>
    <w:rsid w:val="001E4F53"/>
    <w:rsid w:val="001E4FCA"/>
    <w:rsid w:val="001E6023"/>
    <w:rsid w:val="001E7310"/>
    <w:rsid w:val="001E7AC9"/>
    <w:rsid w:val="001F0989"/>
    <w:rsid w:val="001F0D3A"/>
    <w:rsid w:val="001F0F1C"/>
    <w:rsid w:val="001F273E"/>
    <w:rsid w:val="001F3C8F"/>
    <w:rsid w:val="001F3FF4"/>
    <w:rsid w:val="001F4DB9"/>
    <w:rsid w:val="001F5051"/>
    <w:rsid w:val="001F5226"/>
    <w:rsid w:val="001F5266"/>
    <w:rsid w:val="001F5442"/>
    <w:rsid w:val="001F5B4B"/>
    <w:rsid w:val="001F6895"/>
    <w:rsid w:val="001F71A2"/>
    <w:rsid w:val="001F726E"/>
    <w:rsid w:val="001F7792"/>
    <w:rsid w:val="001F77A2"/>
    <w:rsid w:val="001F77D7"/>
    <w:rsid w:val="00200DF2"/>
    <w:rsid w:val="00200F62"/>
    <w:rsid w:val="002016DB"/>
    <w:rsid w:val="00201CB3"/>
    <w:rsid w:val="00202C46"/>
    <w:rsid w:val="00203D79"/>
    <w:rsid w:val="0020518D"/>
    <w:rsid w:val="00205329"/>
    <w:rsid w:val="00205338"/>
    <w:rsid w:val="00205F6E"/>
    <w:rsid w:val="002070C1"/>
    <w:rsid w:val="002070FB"/>
    <w:rsid w:val="00207680"/>
    <w:rsid w:val="00207FB2"/>
    <w:rsid w:val="00210188"/>
    <w:rsid w:val="0021050B"/>
    <w:rsid w:val="00212250"/>
    <w:rsid w:val="00212CCD"/>
    <w:rsid w:val="002133FE"/>
    <w:rsid w:val="0021370D"/>
    <w:rsid w:val="00214353"/>
    <w:rsid w:val="00214839"/>
    <w:rsid w:val="0021565E"/>
    <w:rsid w:val="00215BC7"/>
    <w:rsid w:val="00215F47"/>
    <w:rsid w:val="002215D0"/>
    <w:rsid w:val="00221CC2"/>
    <w:rsid w:val="0022258B"/>
    <w:rsid w:val="00222F24"/>
    <w:rsid w:val="0022491D"/>
    <w:rsid w:val="002255B9"/>
    <w:rsid w:val="0022560F"/>
    <w:rsid w:val="00225767"/>
    <w:rsid w:val="00226219"/>
    <w:rsid w:val="0022628B"/>
    <w:rsid w:val="00226DA6"/>
    <w:rsid w:val="00227E59"/>
    <w:rsid w:val="002300A9"/>
    <w:rsid w:val="00230214"/>
    <w:rsid w:val="00231028"/>
    <w:rsid w:val="00231E92"/>
    <w:rsid w:val="002328AE"/>
    <w:rsid w:val="00232DF0"/>
    <w:rsid w:val="0023309C"/>
    <w:rsid w:val="00233291"/>
    <w:rsid w:val="002348F9"/>
    <w:rsid w:val="00237043"/>
    <w:rsid w:val="00237466"/>
    <w:rsid w:val="00237831"/>
    <w:rsid w:val="00237A1A"/>
    <w:rsid w:val="00240AC9"/>
    <w:rsid w:val="00241771"/>
    <w:rsid w:val="00242910"/>
    <w:rsid w:val="00242BF2"/>
    <w:rsid w:val="00242D6F"/>
    <w:rsid w:val="00243CC9"/>
    <w:rsid w:val="00243D5E"/>
    <w:rsid w:val="002440CB"/>
    <w:rsid w:val="002450EB"/>
    <w:rsid w:val="002452C9"/>
    <w:rsid w:val="00245360"/>
    <w:rsid w:val="002459C0"/>
    <w:rsid w:val="00245BA6"/>
    <w:rsid w:val="00245CFC"/>
    <w:rsid w:val="002467D6"/>
    <w:rsid w:val="002507BE"/>
    <w:rsid w:val="00253799"/>
    <w:rsid w:val="0025396C"/>
    <w:rsid w:val="00253DEB"/>
    <w:rsid w:val="00254136"/>
    <w:rsid w:val="002545CD"/>
    <w:rsid w:val="00254857"/>
    <w:rsid w:val="0025793B"/>
    <w:rsid w:val="00257ED6"/>
    <w:rsid w:val="00260ACF"/>
    <w:rsid w:val="00262371"/>
    <w:rsid w:val="00262AF3"/>
    <w:rsid w:val="00263915"/>
    <w:rsid w:val="00264ECE"/>
    <w:rsid w:val="00265110"/>
    <w:rsid w:val="0026604C"/>
    <w:rsid w:val="0026672A"/>
    <w:rsid w:val="0026696E"/>
    <w:rsid w:val="00267B9D"/>
    <w:rsid w:val="002701A1"/>
    <w:rsid w:val="00271EAA"/>
    <w:rsid w:val="00272462"/>
    <w:rsid w:val="00273705"/>
    <w:rsid w:val="00273A5B"/>
    <w:rsid w:val="00273D5D"/>
    <w:rsid w:val="00274149"/>
    <w:rsid w:val="00274BB8"/>
    <w:rsid w:val="00281C97"/>
    <w:rsid w:val="002824E5"/>
    <w:rsid w:val="0028289F"/>
    <w:rsid w:val="00282B41"/>
    <w:rsid w:val="0028310C"/>
    <w:rsid w:val="002831E7"/>
    <w:rsid w:val="00284245"/>
    <w:rsid w:val="002843E1"/>
    <w:rsid w:val="002846FD"/>
    <w:rsid w:val="002847FE"/>
    <w:rsid w:val="00284909"/>
    <w:rsid w:val="00286617"/>
    <w:rsid w:val="00286682"/>
    <w:rsid w:val="00290568"/>
    <w:rsid w:val="002911A6"/>
    <w:rsid w:val="00291E2F"/>
    <w:rsid w:val="002926A6"/>
    <w:rsid w:val="00292D2D"/>
    <w:rsid w:val="00292D86"/>
    <w:rsid w:val="00297BB2"/>
    <w:rsid w:val="00297BEC"/>
    <w:rsid w:val="002A126C"/>
    <w:rsid w:val="002A13A9"/>
    <w:rsid w:val="002A2985"/>
    <w:rsid w:val="002A36AC"/>
    <w:rsid w:val="002A41A3"/>
    <w:rsid w:val="002A64FB"/>
    <w:rsid w:val="002A6AD4"/>
    <w:rsid w:val="002A70C5"/>
    <w:rsid w:val="002A73BF"/>
    <w:rsid w:val="002A74BA"/>
    <w:rsid w:val="002A7F2A"/>
    <w:rsid w:val="002B055B"/>
    <w:rsid w:val="002B08F4"/>
    <w:rsid w:val="002B0989"/>
    <w:rsid w:val="002B09A5"/>
    <w:rsid w:val="002B1248"/>
    <w:rsid w:val="002B1A1E"/>
    <w:rsid w:val="002B1F11"/>
    <w:rsid w:val="002B2330"/>
    <w:rsid w:val="002B34B2"/>
    <w:rsid w:val="002B34CB"/>
    <w:rsid w:val="002B3602"/>
    <w:rsid w:val="002B42F8"/>
    <w:rsid w:val="002B43FC"/>
    <w:rsid w:val="002B5612"/>
    <w:rsid w:val="002B6010"/>
    <w:rsid w:val="002B614D"/>
    <w:rsid w:val="002B6B71"/>
    <w:rsid w:val="002B6BC5"/>
    <w:rsid w:val="002C0255"/>
    <w:rsid w:val="002C0454"/>
    <w:rsid w:val="002C21B4"/>
    <w:rsid w:val="002C2651"/>
    <w:rsid w:val="002C38AC"/>
    <w:rsid w:val="002C3969"/>
    <w:rsid w:val="002C4B65"/>
    <w:rsid w:val="002C5BA0"/>
    <w:rsid w:val="002D01D6"/>
    <w:rsid w:val="002D0292"/>
    <w:rsid w:val="002D02A7"/>
    <w:rsid w:val="002D0CD2"/>
    <w:rsid w:val="002D0F9F"/>
    <w:rsid w:val="002D1604"/>
    <w:rsid w:val="002D165D"/>
    <w:rsid w:val="002D1CC4"/>
    <w:rsid w:val="002D1F2F"/>
    <w:rsid w:val="002D2F4F"/>
    <w:rsid w:val="002D3DEA"/>
    <w:rsid w:val="002D58F6"/>
    <w:rsid w:val="002D5B5A"/>
    <w:rsid w:val="002D5FE8"/>
    <w:rsid w:val="002D69F8"/>
    <w:rsid w:val="002D7068"/>
    <w:rsid w:val="002D7726"/>
    <w:rsid w:val="002E0C2A"/>
    <w:rsid w:val="002E0CAB"/>
    <w:rsid w:val="002E0D98"/>
    <w:rsid w:val="002E0D9E"/>
    <w:rsid w:val="002E1029"/>
    <w:rsid w:val="002E4171"/>
    <w:rsid w:val="002E4EC2"/>
    <w:rsid w:val="002E4EEF"/>
    <w:rsid w:val="002E5139"/>
    <w:rsid w:val="002E6E09"/>
    <w:rsid w:val="002E6E0A"/>
    <w:rsid w:val="002E78AC"/>
    <w:rsid w:val="002F00A8"/>
    <w:rsid w:val="002F17DF"/>
    <w:rsid w:val="002F1833"/>
    <w:rsid w:val="002F239F"/>
    <w:rsid w:val="002F2C1B"/>
    <w:rsid w:val="002F3163"/>
    <w:rsid w:val="002F3769"/>
    <w:rsid w:val="002F45E4"/>
    <w:rsid w:val="002F652D"/>
    <w:rsid w:val="002F7C79"/>
    <w:rsid w:val="00303732"/>
    <w:rsid w:val="003042DB"/>
    <w:rsid w:val="00304983"/>
    <w:rsid w:val="00305F5A"/>
    <w:rsid w:val="00307D5D"/>
    <w:rsid w:val="00307F14"/>
    <w:rsid w:val="00311682"/>
    <w:rsid w:val="00311D89"/>
    <w:rsid w:val="0031317C"/>
    <w:rsid w:val="00314781"/>
    <w:rsid w:val="0031525D"/>
    <w:rsid w:val="003153C9"/>
    <w:rsid w:val="00315E40"/>
    <w:rsid w:val="00317FA1"/>
    <w:rsid w:val="00317FA2"/>
    <w:rsid w:val="00320554"/>
    <w:rsid w:val="0032330A"/>
    <w:rsid w:val="00324CF2"/>
    <w:rsid w:val="0032547D"/>
    <w:rsid w:val="0032557E"/>
    <w:rsid w:val="003257F0"/>
    <w:rsid w:val="00326583"/>
    <w:rsid w:val="00326E19"/>
    <w:rsid w:val="0032704E"/>
    <w:rsid w:val="00327E62"/>
    <w:rsid w:val="00330349"/>
    <w:rsid w:val="00330D89"/>
    <w:rsid w:val="003327B2"/>
    <w:rsid w:val="00332E1F"/>
    <w:rsid w:val="00333632"/>
    <w:rsid w:val="003339BC"/>
    <w:rsid w:val="00334638"/>
    <w:rsid w:val="003346DF"/>
    <w:rsid w:val="00334DD6"/>
    <w:rsid w:val="00335497"/>
    <w:rsid w:val="00335D56"/>
    <w:rsid w:val="00335ED7"/>
    <w:rsid w:val="00335F3F"/>
    <w:rsid w:val="00336E6D"/>
    <w:rsid w:val="003412FF"/>
    <w:rsid w:val="00343286"/>
    <w:rsid w:val="0034368E"/>
    <w:rsid w:val="003444C7"/>
    <w:rsid w:val="00344DD0"/>
    <w:rsid w:val="003453AD"/>
    <w:rsid w:val="00347F26"/>
    <w:rsid w:val="0035164B"/>
    <w:rsid w:val="003516A8"/>
    <w:rsid w:val="00352058"/>
    <w:rsid w:val="00352F9D"/>
    <w:rsid w:val="0035454A"/>
    <w:rsid w:val="0035489D"/>
    <w:rsid w:val="00355DAC"/>
    <w:rsid w:val="00355F1A"/>
    <w:rsid w:val="0035621D"/>
    <w:rsid w:val="0035686D"/>
    <w:rsid w:val="00357043"/>
    <w:rsid w:val="003579EA"/>
    <w:rsid w:val="0036088F"/>
    <w:rsid w:val="00362621"/>
    <w:rsid w:val="00363650"/>
    <w:rsid w:val="003644D9"/>
    <w:rsid w:val="00364D44"/>
    <w:rsid w:val="00365B57"/>
    <w:rsid w:val="00371600"/>
    <w:rsid w:val="00374BC5"/>
    <w:rsid w:val="00375907"/>
    <w:rsid w:val="00376ABD"/>
    <w:rsid w:val="00376C43"/>
    <w:rsid w:val="0037746C"/>
    <w:rsid w:val="003774BD"/>
    <w:rsid w:val="00377F7E"/>
    <w:rsid w:val="00380152"/>
    <w:rsid w:val="00382D43"/>
    <w:rsid w:val="00382F41"/>
    <w:rsid w:val="00383A3D"/>
    <w:rsid w:val="003866B1"/>
    <w:rsid w:val="0038717A"/>
    <w:rsid w:val="00387445"/>
    <w:rsid w:val="00387481"/>
    <w:rsid w:val="00390A20"/>
    <w:rsid w:val="00391DE7"/>
    <w:rsid w:val="00393E8B"/>
    <w:rsid w:val="00393F14"/>
    <w:rsid w:val="00394BEE"/>
    <w:rsid w:val="0039514E"/>
    <w:rsid w:val="003957BF"/>
    <w:rsid w:val="00396141"/>
    <w:rsid w:val="003967C5"/>
    <w:rsid w:val="003A05E8"/>
    <w:rsid w:val="003A2B83"/>
    <w:rsid w:val="003A32C1"/>
    <w:rsid w:val="003A4E23"/>
    <w:rsid w:val="003A53D1"/>
    <w:rsid w:val="003A54CD"/>
    <w:rsid w:val="003A7157"/>
    <w:rsid w:val="003A715B"/>
    <w:rsid w:val="003A7D71"/>
    <w:rsid w:val="003A7ED7"/>
    <w:rsid w:val="003B011D"/>
    <w:rsid w:val="003B084C"/>
    <w:rsid w:val="003B086C"/>
    <w:rsid w:val="003B1DDD"/>
    <w:rsid w:val="003B2613"/>
    <w:rsid w:val="003B2C6D"/>
    <w:rsid w:val="003B3882"/>
    <w:rsid w:val="003B542C"/>
    <w:rsid w:val="003B69D5"/>
    <w:rsid w:val="003B6CA6"/>
    <w:rsid w:val="003B70C4"/>
    <w:rsid w:val="003C082D"/>
    <w:rsid w:val="003C2DFB"/>
    <w:rsid w:val="003C2FA0"/>
    <w:rsid w:val="003C38AE"/>
    <w:rsid w:val="003C3CB1"/>
    <w:rsid w:val="003C4736"/>
    <w:rsid w:val="003C4B0F"/>
    <w:rsid w:val="003C4CB7"/>
    <w:rsid w:val="003C5A8C"/>
    <w:rsid w:val="003C6319"/>
    <w:rsid w:val="003C770B"/>
    <w:rsid w:val="003C77EF"/>
    <w:rsid w:val="003C7B9D"/>
    <w:rsid w:val="003C7FC2"/>
    <w:rsid w:val="003D09D1"/>
    <w:rsid w:val="003D0EC4"/>
    <w:rsid w:val="003D17E2"/>
    <w:rsid w:val="003D224B"/>
    <w:rsid w:val="003D3058"/>
    <w:rsid w:val="003D564D"/>
    <w:rsid w:val="003D5AC5"/>
    <w:rsid w:val="003D6476"/>
    <w:rsid w:val="003D6500"/>
    <w:rsid w:val="003D7845"/>
    <w:rsid w:val="003E0F0E"/>
    <w:rsid w:val="003E103E"/>
    <w:rsid w:val="003E10EB"/>
    <w:rsid w:val="003E258F"/>
    <w:rsid w:val="003E375F"/>
    <w:rsid w:val="003E444F"/>
    <w:rsid w:val="003E4891"/>
    <w:rsid w:val="003E579A"/>
    <w:rsid w:val="003E5A8D"/>
    <w:rsid w:val="003E7739"/>
    <w:rsid w:val="003E7D09"/>
    <w:rsid w:val="003E7ECB"/>
    <w:rsid w:val="003E7FA9"/>
    <w:rsid w:val="003F0D4D"/>
    <w:rsid w:val="003F1C4C"/>
    <w:rsid w:val="003F28D6"/>
    <w:rsid w:val="003F379D"/>
    <w:rsid w:val="003F4DC5"/>
    <w:rsid w:val="003F5149"/>
    <w:rsid w:val="003F6B20"/>
    <w:rsid w:val="003F7CC0"/>
    <w:rsid w:val="003F7F65"/>
    <w:rsid w:val="004004D1"/>
    <w:rsid w:val="00400637"/>
    <w:rsid w:val="00400E82"/>
    <w:rsid w:val="00401255"/>
    <w:rsid w:val="00401923"/>
    <w:rsid w:val="004053C9"/>
    <w:rsid w:val="00405804"/>
    <w:rsid w:val="0040586B"/>
    <w:rsid w:val="00405B33"/>
    <w:rsid w:val="00405F76"/>
    <w:rsid w:val="004060E1"/>
    <w:rsid w:val="0040787C"/>
    <w:rsid w:val="00407EFC"/>
    <w:rsid w:val="0041031A"/>
    <w:rsid w:val="00410FDB"/>
    <w:rsid w:val="00410FF0"/>
    <w:rsid w:val="004128D3"/>
    <w:rsid w:val="00412A3E"/>
    <w:rsid w:val="00413846"/>
    <w:rsid w:val="00413878"/>
    <w:rsid w:val="00413AE1"/>
    <w:rsid w:val="004163D7"/>
    <w:rsid w:val="00416550"/>
    <w:rsid w:val="004166C9"/>
    <w:rsid w:val="00416F50"/>
    <w:rsid w:val="004176D0"/>
    <w:rsid w:val="00417714"/>
    <w:rsid w:val="00420085"/>
    <w:rsid w:val="0042099F"/>
    <w:rsid w:val="004217ED"/>
    <w:rsid w:val="00421DC1"/>
    <w:rsid w:val="00423085"/>
    <w:rsid w:val="00423AA9"/>
    <w:rsid w:val="00425056"/>
    <w:rsid w:val="004251EB"/>
    <w:rsid w:val="004252B6"/>
    <w:rsid w:val="004264FF"/>
    <w:rsid w:val="00426AAC"/>
    <w:rsid w:val="00427F30"/>
    <w:rsid w:val="00430547"/>
    <w:rsid w:val="0043243E"/>
    <w:rsid w:val="004327AB"/>
    <w:rsid w:val="00433137"/>
    <w:rsid w:val="004333C6"/>
    <w:rsid w:val="004339B2"/>
    <w:rsid w:val="00434E6C"/>
    <w:rsid w:val="00435B06"/>
    <w:rsid w:val="00435E71"/>
    <w:rsid w:val="00435EAD"/>
    <w:rsid w:val="00435F5D"/>
    <w:rsid w:val="004361AD"/>
    <w:rsid w:val="00440647"/>
    <w:rsid w:val="00440AA4"/>
    <w:rsid w:val="0044234E"/>
    <w:rsid w:val="00443283"/>
    <w:rsid w:val="004435E4"/>
    <w:rsid w:val="004445E7"/>
    <w:rsid w:val="004450BB"/>
    <w:rsid w:val="0044677F"/>
    <w:rsid w:val="00446B43"/>
    <w:rsid w:val="00447BD9"/>
    <w:rsid w:val="004502BD"/>
    <w:rsid w:val="004506BB"/>
    <w:rsid w:val="00450D73"/>
    <w:rsid w:val="004513C8"/>
    <w:rsid w:val="00451DAD"/>
    <w:rsid w:val="00452140"/>
    <w:rsid w:val="004523AD"/>
    <w:rsid w:val="004524C0"/>
    <w:rsid w:val="004529DD"/>
    <w:rsid w:val="00453313"/>
    <w:rsid w:val="0045336B"/>
    <w:rsid w:val="0045549C"/>
    <w:rsid w:val="004554FC"/>
    <w:rsid w:val="00455FBC"/>
    <w:rsid w:val="00456568"/>
    <w:rsid w:val="00456DA1"/>
    <w:rsid w:val="00456FFC"/>
    <w:rsid w:val="00457178"/>
    <w:rsid w:val="004578C5"/>
    <w:rsid w:val="0046250C"/>
    <w:rsid w:val="00463AA1"/>
    <w:rsid w:val="004641EA"/>
    <w:rsid w:val="0046469A"/>
    <w:rsid w:val="00464961"/>
    <w:rsid w:val="00465576"/>
    <w:rsid w:val="00465C48"/>
    <w:rsid w:val="00465C6A"/>
    <w:rsid w:val="00466419"/>
    <w:rsid w:val="00467B97"/>
    <w:rsid w:val="00470594"/>
    <w:rsid w:val="00470CBE"/>
    <w:rsid w:val="00470D4B"/>
    <w:rsid w:val="00471701"/>
    <w:rsid w:val="00471980"/>
    <w:rsid w:val="00473F39"/>
    <w:rsid w:val="00474368"/>
    <w:rsid w:val="004746AF"/>
    <w:rsid w:val="00477CD1"/>
    <w:rsid w:val="0048028B"/>
    <w:rsid w:val="004809E4"/>
    <w:rsid w:val="00480B13"/>
    <w:rsid w:val="004810F9"/>
    <w:rsid w:val="00481CBF"/>
    <w:rsid w:val="004824A2"/>
    <w:rsid w:val="00482E06"/>
    <w:rsid w:val="00483062"/>
    <w:rsid w:val="00483623"/>
    <w:rsid w:val="00485315"/>
    <w:rsid w:val="004854CD"/>
    <w:rsid w:val="0048772F"/>
    <w:rsid w:val="00487BC1"/>
    <w:rsid w:val="004910B0"/>
    <w:rsid w:val="004916F4"/>
    <w:rsid w:val="00491739"/>
    <w:rsid w:val="00491869"/>
    <w:rsid w:val="00494AA3"/>
    <w:rsid w:val="004955D0"/>
    <w:rsid w:val="0049591B"/>
    <w:rsid w:val="00496919"/>
    <w:rsid w:val="00496CBB"/>
    <w:rsid w:val="00496EDF"/>
    <w:rsid w:val="00496FE0"/>
    <w:rsid w:val="0049752B"/>
    <w:rsid w:val="004A0BAB"/>
    <w:rsid w:val="004A184F"/>
    <w:rsid w:val="004A2979"/>
    <w:rsid w:val="004A2AB6"/>
    <w:rsid w:val="004A3F24"/>
    <w:rsid w:val="004A41FC"/>
    <w:rsid w:val="004A4296"/>
    <w:rsid w:val="004A59CB"/>
    <w:rsid w:val="004A6DEA"/>
    <w:rsid w:val="004A6FAE"/>
    <w:rsid w:val="004B26F0"/>
    <w:rsid w:val="004B3006"/>
    <w:rsid w:val="004B5341"/>
    <w:rsid w:val="004B5547"/>
    <w:rsid w:val="004B5DD7"/>
    <w:rsid w:val="004B600B"/>
    <w:rsid w:val="004B7489"/>
    <w:rsid w:val="004B7AD3"/>
    <w:rsid w:val="004C00EC"/>
    <w:rsid w:val="004C04FB"/>
    <w:rsid w:val="004C1C2D"/>
    <w:rsid w:val="004C1E75"/>
    <w:rsid w:val="004C25DC"/>
    <w:rsid w:val="004C2E18"/>
    <w:rsid w:val="004C44DC"/>
    <w:rsid w:val="004C4668"/>
    <w:rsid w:val="004C514C"/>
    <w:rsid w:val="004C5432"/>
    <w:rsid w:val="004C70D9"/>
    <w:rsid w:val="004C793A"/>
    <w:rsid w:val="004D0BC8"/>
    <w:rsid w:val="004D12DE"/>
    <w:rsid w:val="004D4AA5"/>
    <w:rsid w:val="004D568C"/>
    <w:rsid w:val="004D60A8"/>
    <w:rsid w:val="004D743C"/>
    <w:rsid w:val="004D7C30"/>
    <w:rsid w:val="004E028D"/>
    <w:rsid w:val="004E0D40"/>
    <w:rsid w:val="004E1262"/>
    <w:rsid w:val="004E2BBA"/>
    <w:rsid w:val="004E4063"/>
    <w:rsid w:val="004E43D0"/>
    <w:rsid w:val="004E4626"/>
    <w:rsid w:val="004E49AD"/>
    <w:rsid w:val="004F02D9"/>
    <w:rsid w:val="004F0635"/>
    <w:rsid w:val="004F1CD6"/>
    <w:rsid w:val="004F2221"/>
    <w:rsid w:val="004F265D"/>
    <w:rsid w:val="004F3FBF"/>
    <w:rsid w:val="004F476A"/>
    <w:rsid w:val="004F65F7"/>
    <w:rsid w:val="0050048D"/>
    <w:rsid w:val="005011E5"/>
    <w:rsid w:val="005012A9"/>
    <w:rsid w:val="00501D7D"/>
    <w:rsid w:val="005020ED"/>
    <w:rsid w:val="00502534"/>
    <w:rsid w:val="00503E08"/>
    <w:rsid w:val="00504871"/>
    <w:rsid w:val="00504A32"/>
    <w:rsid w:val="005054AE"/>
    <w:rsid w:val="00505ECB"/>
    <w:rsid w:val="00506B43"/>
    <w:rsid w:val="00507714"/>
    <w:rsid w:val="0050781A"/>
    <w:rsid w:val="00507B74"/>
    <w:rsid w:val="0051079B"/>
    <w:rsid w:val="0051397C"/>
    <w:rsid w:val="005173DF"/>
    <w:rsid w:val="00520011"/>
    <w:rsid w:val="0052080D"/>
    <w:rsid w:val="00521E82"/>
    <w:rsid w:val="00522128"/>
    <w:rsid w:val="00522EF0"/>
    <w:rsid w:val="00523A03"/>
    <w:rsid w:val="005243AA"/>
    <w:rsid w:val="00524679"/>
    <w:rsid w:val="00524A48"/>
    <w:rsid w:val="00524B54"/>
    <w:rsid w:val="00524D75"/>
    <w:rsid w:val="00525157"/>
    <w:rsid w:val="00525625"/>
    <w:rsid w:val="00525C2D"/>
    <w:rsid w:val="0052689A"/>
    <w:rsid w:val="00527FFB"/>
    <w:rsid w:val="005307D2"/>
    <w:rsid w:val="00530CBE"/>
    <w:rsid w:val="00531091"/>
    <w:rsid w:val="00531127"/>
    <w:rsid w:val="00531FBA"/>
    <w:rsid w:val="0053424A"/>
    <w:rsid w:val="005344B2"/>
    <w:rsid w:val="00535181"/>
    <w:rsid w:val="0053603D"/>
    <w:rsid w:val="0053708C"/>
    <w:rsid w:val="00537246"/>
    <w:rsid w:val="005402D0"/>
    <w:rsid w:val="00542579"/>
    <w:rsid w:val="00542922"/>
    <w:rsid w:val="005437A8"/>
    <w:rsid w:val="005440F0"/>
    <w:rsid w:val="005453FF"/>
    <w:rsid w:val="0054546A"/>
    <w:rsid w:val="00547CED"/>
    <w:rsid w:val="00551893"/>
    <w:rsid w:val="00551963"/>
    <w:rsid w:val="00551EA3"/>
    <w:rsid w:val="00551FA3"/>
    <w:rsid w:val="00553494"/>
    <w:rsid w:val="00553536"/>
    <w:rsid w:val="0055389E"/>
    <w:rsid w:val="00553D7E"/>
    <w:rsid w:val="005558A0"/>
    <w:rsid w:val="005563AD"/>
    <w:rsid w:val="00556A8D"/>
    <w:rsid w:val="00557594"/>
    <w:rsid w:val="00557939"/>
    <w:rsid w:val="00557F84"/>
    <w:rsid w:val="005607E7"/>
    <w:rsid w:val="00560A93"/>
    <w:rsid w:val="00562191"/>
    <w:rsid w:val="00562323"/>
    <w:rsid w:val="005648BA"/>
    <w:rsid w:val="005661A2"/>
    <w:rsid w:val="00566B15"/>
    <w:rsid w:val="00567218"/>
    <w:rsid w:val="0056738D"/>
    <w:rsid w:val="005676B6"/>
    <w:rsid w:val="00567E04"/>
    <w:rsid w:val="00567F4F"/>
    <w:rsid w:val="00571102"/>
    <w:rsid w:val="00571B6B"/>
    <w:rsid w:val="005726E8"/>
    <w:rsid w:val="00572843"/>
    <w:rsid w:val="005736E2"/>
    <w:rsid w:val="0057429B"/>
    <w:rsid w:val="0057464B"/>
    <w:rsid w:val="00575293"/>
    <w:rsid w:val="0057563F"/>
    <w:rsid w:val="00576BC2"/>
    <w:rsid w:val="0057780F"/>
    <w:rsid w:val="00577EB9"/>
    <w:rsid w:val="0058075B"/>
    <w:rsid w:val="00580F01"/>
    <w:rsid w:val="00581671"/>
    <w:rsid w:val="00581A9E"/>
    <w:rsid w:val="00581FA6"/>
    <w:rsid w:val="00583B82"/>
    <w:rsid w:val="00583C45"/>
    <w:rsid w:val="00583DFA"/>
    <w:rsid w:val="00584BA9"/>
    <w:rsid w:val="005850E3"/>
    <w:rsid w:val="005851B9"/>
    <w:rsid w:val="0058545B"/>
    <w:rsid w:val="00585A0E"/>
    <w:rsid w:val="00586AAE"/>
    <w:rsid w:val="00587AB7"/>
    <w:rsid w:val="00590D4B"/>
    <w:rsid w:val="00592A74"/>
    <w:rsid w:val="00593557"/>
    <w:rsid w:val="005935BD"/>
    <w:rsid w:val="005A05F7"/>
    <w:rsid w:val="005A0C61"/>
    <w:rsid w:val="005A0C92"/>
    <w:rsid w:val="005A253C"/>
    <w:rsid w:val="005A2CAD"/>
    <w:rsid w:val="005A35EC"/>
    <w:rsid w:val="005A40E5"/>
    <w:rsid w:val="005A43A7"/>
    <w:rsid w:val="005A54DD"/>
    <w:rsid w:val="005A5D5E"/>
    <w:rsid w:val="005A5D6B"/>
    <w:rsid w:val="005A7C13"/>
    <w:rsid w:val="005A7DB5"/>
    <w:rsid w:val="005A7FCF"/>
    <w:rsid w:val="005B10A0"/>
    <w:rsid w:val="005B18C6"/>
    <w:rsid w:val="005B2FC1"/>
    <w:rsid w:val="005B3AA4"/>
    <w:rsid w:val="005B4DF7"/>
    <w:rsid w:val="005B5223"/>
    <w:rsid w:val="005B6395"/>
    <w:rsid w:val="005B6DBC"/>
    <w:rsid w:val="005B7359"/>
    <w:rsid w:val="005B7FC4"/>
    <w:rsid w:val="005C0284"/>
    <w:rsid w:val="005C0903"/>
    <w:rsid w:val="005C1FC7"/>
    <w:rsid w:val="005C26D4"/>
    <w:rsid w:val="005C3A71"/>
    <w:rsid w:val="005C3D30"/>
    <w:rsid w:val="005C3E58"/>
    <w:rsid w:val="005C4955"/>
    <w:rsid w:val="005C5871"/>
    <w:rsid w:val="005C592C"/>
    <w:rsid w:val="005C5AC4"/>
    <w:rsid w:val="005C5BC4"/>
    <w:rsid w:val="005C6033"/>
    <w:rsid w:val="005C62E8"/>
    <w:rsid w:val="005C66D7"/>
    <w:rsid w:val="005C7565"/>
    <w:rsid w:val="005C79A2"/>
    <w:rsid w:val="005C7F16"/>
    <w:rsid w:val="005D1269"/>
    <w:rsid w:val="005D2491"/>
    <w:rsid w:val="005D27D1"/>
    <w:rsid w:val="005D3A50"/>
    <w:rsid w:val="005D4D89"/>
    <w:rsid w:val="005D784B"/>
    <w:rsid w:val="005D7AAF"/>
    <w:rsid w:val="005E0533"/>
    <w:rsid w:val="005E127B"/>
    <w:rsid w:val="005E137D"/>
    <w:rsid w:val="005E243A"/>
    <w:rsid w:val="005E2BF6"/>
    <w:rsid w:val="005E309A"/>
    <w:rsid w:val="005E3498"/>
    <w:rsid w:val="005E3CF0"/>
    <w:rsid w:val="005E4247"/>
    <w:rsid w:val="005E4E82"/>
    <w:rsid w:val="005E5683"/>
    <w:rsid w:val="005E608E"/>
    <w:rsid w:val="005E7A34"/>
    <w:rsid w:val="005F098B"/>
    <w:rsid w:val="005F13DC"/>
    <w:rsid w:val="005F2431"/>
    <w:rsid w:val="005F2DDE"/>
    <w:rsid w:val="005F416E"/>
    <w:rsid w:val="005F4EB0"/>
    <w:rsid w:val="005F50D9"/>
    <w:rsid w:val="005F5D7D"/>
    <w:rsid w:val="005F5EEB"/>
    <w:rsid w:val="005F66FA"/>
    <w:rsid w:val="005F704B"/>
    <w:rsid w:val="005F779C"/>
    <w:rsid w:val="00600DBB"/>
    <w:rsid w:val="00600FA9"/>
    <w:rsid w:val="00601A31"/>
    <w:rsid w:val="00601B3A"/>
    <w:rsid w:val="006020B4"/>
    <w:rsid w:val="00602569"/>
    <w:rsid w:val="00603553"/>
    <w:rsid w:val="00603A39"/>
    <w:rsid w:val="00603AFA"/>
    <w:rsid w:val="00604B98"/>
    <w:rsid w:val="006052BC"/>
    <w:rsid w:val="006067C3"/>
    <w:rsid w:val="0061070E"/>
    <w:rsid w:val="00613AAA"/>
    <w:rsid w:val="00613D99"/>
    <w:rsid w:val="00614433"/>
    <w:rsid w:val="00614B9E"/>
    <w:rsid w:val="00615844"/>
    <w:rsid w:val="006160E5"/>
    <w:rsid w:val="006204D3"/>
    <w:rsid w:val="00622EC6"/>
    <w:rsid w:val="00623802"/>
    <w:rsid w:val="00625F80"/>
    <w:rsid w:val="00626601"/>
    <w:rsid w:val="00626E3D"/>
    <w:rsid w:val="00627772"/>
    <w:rsid w:val="006278F7"/>
    <w:rsid w:val="00631C1E"/>
    <w:rsid w:val="00631FC5"/>
    <w:rsid w:val="00632187"/>
    <w:rsid w:val="006327F6"/>
    <w:rsid w:val="00632815"/>
    <w:rsid w:val="006353B2"/>
    <w:rsid w:val="00635BB3"/>
    <w:rsid w:val="0063718A"/>
    <w:rsid w:val="00637C0E"/>
    <w:rsid w:val="00641505"/>
    <w:rsid w:val="00641BD3"/>
    <w:rsid w:val="00642797"/>
    <w:rsid w:val="00642D48"/>
    <w:rsid w:val="00643009"/>
    <w:rsid w:val="00643421"/>
    <w:rsid w:val="0064361B"/>
    <w:rsid w:val="00643704"/>
    <w:rsid w:val="0064376D"/>
    <w:rsid w:val="006441B5"/>
    <w:rsid w:val="00644C35"/>
    <w:rsid w:val="00644DE0"/>
    <w:rsid w:val="00646413"/>
    <w:rsid w:val="00646E26"/>
    <w:rsid w:val="00647F05"/>
    <w:rsid w:val="00650F36"/>
    <w:rsid w:val="006522DC"/>
    <w:rsid w:val="00652528"/>
    <w:rsid w:val="0065271A"/>
    <w:rsid w:val="00652C78"/>
    <w:rsid w:val="006533A0"/>
    <w:rsid w:val="006538B3"/>
    <w:rsid w:val="00661935"/>
    <w:rsid w:val="00661A18"/>
    <w:rsid w:val="0066215F"/>
    <w:rsid w:val="00663623"/>
    <w:rsid w:val="00663772"/>
    <w:rsid w:val="00663925"/>
    <w:rsid w:val="00664A11"/>
    <w:rsid w:val="00665AB6"/>
    <w:rsid w:val="00666760"/>
    <w:rsid w:val="00666D5B"/>
    <w:rsid w:val="00666F4A"/>
    <w:rsid w:val="00667CD7"/>
    <w:rsid w:val="006700E8"/>
    <w:rsid w:val="00670124"/>
    <w:rsid w:val="00670C22"/>
    <w:rsid w:val="00671065"/>
    <w:rsid w:val="00671BC6"/>
    <w:rsid w:val="006726D1"/>
    <w:rsid w:val="00672759"/>
    <w:rsid w:val="00672F51"/>
    <w:rsid w:val="00673056"/>
    <w:rsid w:val="006738CF"/>
    <w:rsid w:val="00674656"/>
    <w:rsid w:val="0067482C"/>
    <w:rsid w:val="00674DE1"/>
    <w:rsid w:val="0067603C"/>
    <w:rsid w:val="0067756E"/>
    <w:rsid w:val="0068104C"/>
    <w:rsid w:val="0068178C"/>
    <w:rsid w:val="006827F6"/>
    <w:rsid w:val="00682CEC"/>
    <w:rsid w:val="0068337B"/>
    <w:rsid w:val="00683C2A"/>
    <w:rsid w:val="00683CB6"/>
    <w:rsid w:val="0068558E"/>
    <w:rsid w:val="00685B38"/>
    <w:rsid w:val="00686147"/>
    <w:rsid w:val="00687569"/>
    <w:rsid w:val="0068781E"/>
    <w:rsid w:val="00687823"/>
    <w:rsid w:val="00691432"/>
    <w:rsid w:val="00691CBB"/>
    <w:rsid w:val="00691CD1"/>
    <w:rsid w:val="0069258B"/>
    <w:rsid w:val="00696F3E"/>
    <w:rsid w:val="006A0291"/>
    <w:rsid w:val="006A116C"/>
    <w:rsid w:val="006A3B21"/>
    <w:rsid w:val="006A464A"/>
    <w:rsid w:val="006A5B1D"/>
    <w:rsid w:val="006A5F37"/>
    <w:rsid w:val="006A759D"/>
    <w:rsid w:val="006A7879"/>
    <w:rsid w:val="006B009F"/>
    <w:rsid w:val="006B1AEC"/>
    <w:rsid w:val="006B2360"/>
    <w:rsid w:val="006B2387"/>
    <w:rsid w:val="006B2920"/>
    <w:rsid w:val="006B3563"/>
    <w:rsid w:val="006B3E48"/>
    <w:rsid w:val="006B426B"/>
    <w:rsid w:val="006B44C5"/>
    <w:rsid w:val="006B4765"/>
    <w:rsid w:val="006B47B7"/>
    <w:rsid w:val="006B483D"/>
    <w:rsid w:val="006B522E"/>
    <w:rsid w:val="006B77A1"/>
    <w:rsid w:val="006B7AD5"/>
    <w:rsid w:val="006C0F08"/>
    <w:rsid w:val="006C1641"/>
    <w:rsid w:val="006C1C9A"/>
    <w:rsid w:val="006C30C0"/>
    <w:rsid w:val="006C3152"/>
    <w:rsid w:val="006C3925"/>
    <w:rsid w:val="006C3B1C"/>
    <w:rsid w:val="006C47C3"/>
    <w:rsid w:val="006C768B"/>
    <w:rsid w:val="006D0644"/>
    <w:rsid w:val="006D0B67"/>
    <w:rsid w:val="006D0BC4"/>
    <w:rsid w:val="006D1824"/>
    <w:rsid w:val="006D2425"/>
    <w:rsid w:val="006D4D30"/>
    <w:rsid w:val="006D6019"/>
    <w:rsid w:val="006D60BE"/>
    <w:rsid w:val="006D64D7"/>
    <w:rsid w:val="006D6E9A"/>
    <w:rsid w:val="006E1AF1"/>
    <w:rsid w:val="006E21DD"/>
    <w:rsid w:val="006E305E"/>
    <w:rsid w:val="006E41CA"/>
    <w:rsid w:val="006E43A3"/>
    <w:rsid w:val="006E5ABC"/>
    <w:rsid w:val="006E668D"/>
    <w:rsid w:val="006E7769"/>
    <w:rsid w:val="006E7A1E"/>
    <w:rsid w:val="006E7F5E"/>
    <w:rsid w:val="006F0856"/>
    <w:rsid w:val="006F1D72"/>
    <w:rsid w:val="006F3A90"/>
    <w:rsid w:val="006F3B3B"/>
    <w:rsid w:val="006F7B32"/>
    <w:rsid w:val="007000E3"/>
    <w:rsid w:val="007020A2"/>
    <w:rsid w:val="00702FE2"/>
    <w:rsid w:val="00703A33"/>
    <w:rsid w:val="007040A2"/>
    <w:rsid w:val="0070494F"/>
    <w:rsid w:val="00704EAC"/>
    <w:rsid w:val="0070585C"/>
    <w:rsid w:val="00705A4F"/>
    <w:rsid w:val="00705BED"/>
    <w:rsid w:val="0071069C"/>
    <w:rsid w:val="0071085B"/>
    <w:rsid w:val="00710E60"/>
    <w:rsid w:val="00711BFA"/>
    <w:rsid w:val="0071249A"/>
    <w:rsid w:val="0071337D"/>
    <w:rsid w:val="00713B04"/>
    <w:rsid w:val="007146B4"/>
    <w:rsid w:val="00715332"/>
    <w:rsid w:val="007158A8"/>
    <w:rsid w:val="00715F05"/>
    <w:rsid w:val="00717382"/>
    <w:rsid w:val="007205B3"/>
    <w:rsid w:val="00721022"/>
    <w:rsid w:val="007227A4"/>
    <w:rsid w:val="00722E05"/>
    <w:rsid w:val="00725EF7"/>
    <w:rsid w:val="00726391"/>
    <w:rsid w:val="007268FE"/>
    <w:rsid w:val="00726F0C"/>
    <w:rsid w:val="00727633"/>
    <w:rsid w:val="007277E1"/>
    <w:rsid w:val="007304EE"/>
    <w:rsid w:val="007323D0"/>
    <w:rsid w:val="0073376B"/>
    <w:rsid w:val="007351AB"/>
    <w:rsid w:val="00735506"/>
    <w:rsid w:val="0073570D"/>
    <w:rsid w:val="00735871"/>
    <w:rsid w:val="00736E31"/>
    <w:rsid w:val="00737012"/>
    <w:rsid w:val="0073740D"/>
    <w:rsid w:val="0073750E"/>
    <w:rsid w:val="0073777D"/>
    <w:rsid w:val="00742042"/>
    <w:rsid w:val="00742090"/>
    <w:rsid w:val="00744429"/>
    <w:rsid w:val="00746724"/>
    <w:rsid w:val="00746A4D"/>
    <w:rsid w:val="00747222"/>
    <w:rsid w:val="007475A8"/>
    <w:rsid w:val="007478D2"/>
    <w:rsid w:val="007501FC"/>
    <w:rsid w:val="00750E8E"/>
    <w:rsid w:val="007521B5"/>
    <w:rsid w:val="0075273A"/>
    <w:rsid w:val="00752884"/>
    <w:rsid w:val="00753E6C"/>
    <w:rsid w:val="00755550"/>
    <w:rsid w:val="00757A19"/>
    <w:rsid w:val="00757EB0"/>
    <w:rsid w:val="0076066E"/>
    <w:rsid w:val="00763543"/>
    <w:rsid w:val="0076366C"/>
    <w:rsid w:val="00763A2D"/>
    <w:rsid w:val="007645F5"/>
    <w:rsid w:val="007663D5"/>
    <w:rsid w:val="0076680E"/>
    <w:rsid w:val="00770467"/>
    <w:rsid w:val="00770D1F"/>
    <w:rsid w:val="00771749"/>
    <w:rsid w:val="00771BE1"/>
    <w:rsid w:val="00772319"/>
    <w:rsid w:val="00772629"/>
    <w:rsid w:val="007732DA"/>
    <w:rsid w:val="007740A5"/>
    <w:rsid w:val="007740C9"/>
    <w:rsid w:val="007746A1"/>
    <w:rsid w:val="007753BC"/>
    <w:rsid w:val="00775A39"/>
    <w:rsid w:val="00776253"/>
    <w:rsid w:val="00780F69"/>
    <w:rsid w:val="00784213"/>
    <w:rsid w:val="00784AA9"/>
    <w:rsid w:val="00785C29"/>
    <w:rsid w:val="00786122"/>
    <w:rsid w:val="007912A0"/>
    <w:rsid w:val="00791E6E"/>
    <w:rsid w:val="0079309C"/>
    <w:rsid w:val="0079349E"/>
    <w:rsid w:val="007943F3"/>
    <w:rsid w:val="00794811"/>
    <w:rsid w:val="00794D50"/>
    <w:rsid w:val="007A0B5A"/>
    <w:rsid w:val="007A1940"/>
    <w:rsid w:val="007A1AC6"/>
    <w:rsid w:val="007A2ED7"/>
    <w:rsid w:val="007A5FE6"/>
    <w:rsid w:val="007A664B"/>
    <w:rsid w:val="007A6BDD"/>
    <w:rsid w:val="007A6F5F"/>
    <w:rsid w:val="007A7FC8"/>
    <w:rsid w:val="007B1FD7"/>
    <w:rsid w:val="007B2234"/>
    <w:rsid w:val="007B2A99"/>
    <w:rsid w:val="007B2E09"/>
    <w:rsid w:val="007B2E68"/>
    <w:rsid w:val="007B2E7E"/>
    <w:rsid w:val="007B3540"/>
    <w:rsid w:val="007B4B9A"/>
    <w:rsid w:val="007B54DF"/>
    <w:rsid w:val="007B67BA"/>
    <w:rsid w:val="007B7A4C"/>
    <w:rsid w:val="007C0516"/>
    <w:rsid w:val="007C06F1"/>
    <w:rsid w:val="007C1D8A"/>
    <w:rsid w:val="007C47CA"/>
    <w:rsid w:val="007C4875"/>
    <w:rsid w:val="007C4B4E"/>
    <w:rsid w:val="007C4C2B"/>
    <w:rsid w:val="007C50AF"/>
    <w:rsid w:val="007C5F4F"/>
    <w:rsid w:val="007D0F2C"/>
    <w:rsid w:val="007D286F"/>
    <w:rsid w:val="007D2D39"/>
    <w:rsid w:val="007D35A3"/>
    <w:rsid w:val="007D3E26"/>
    <w:rsid w:val="007D4F87"/>
    <w:rsid w:val="007D59E8"/>
    <w:rsid w:val="007D5B9F"/>
    <w:rsid w:val="007D5C05"/>
    <w:rsid w:val="007D5D55"/>
    <w:rsid w:val="007D60F3"/>
    <w:rsid w:val="007D74B2"/>
    <w:rsid w:val="007E03C8"/>
    <w:rsid w:val="007E0985"/>
    <w:rsid w:val="007E137E"/>
    <w:rsid w:val="007E13A0"/>
    <w:rsid w:val="007E145E"/>
    <w:rsid w:val="007E2BE1"/>
    <w:rsid w:val="007E45E3"/>
    <w:rsid w:val="007E5AF8"/>
    <w:rsid w:val="007E64A5"/>
    <w:rsid w:val="007E6AD9"/>
    <w:rsid w:val="007E7B66"/>
    <w:rsid w:val="007E7C81"/>
    <w:rsid w:val="007F06D1"/>
    <w:rsid w:val="007F0789"/>
    <w:rsid w:val="007F1270"/>
    <w:rsid w:val="007F2054"/>
    <w:rsid w:val="007F23F2"/>
    <w:rsid w:val="007F2930"/>
    <w:rsid w:val="007F2A10"/>
    <w:rsid w:val="007F4286"/>
    <w:rsid w:val="007F5A0C"/>
    <w:rsid w:val="007F5BF6"/>
    <w:rsid w:val="007F5CBB"/>
    <w:rsid w:val="007F6FED"/>
    <w:rsid w:val="007F75D4"/>
    <w:rsid w:val="007F78E5"/>
    <w:rsid w:val="007F7C42"/>
    <w:rsid w:val="0080053E"/>
    <w:rsid w:val="00800F5D"/>
    <w:rsid w:val="00801E82"/>
    <w:rsid w:val="00802500"/>
    <w:rsid w:val="00803CA9"/>
    <w:rsid w:val="0080486D"/>
    <w:rsid w:val="00805A7C"/>
    <w:rsid w:val="008062F1"/>
    <w:rsid w:val="0080641D"/>
    <w:rsid w:val="00807180"/>
    <w:rsid w:val="008101F3"/>
    <w:rsid w:val="00810ADB"/>
    <w:rsid w:val="00810BC4"/>
    <w:rsid w:val="00811016"/>
    <w:rsid w:val="00812D47"/>
    <w:rsid w:val="0081470A"/>
    <w:rsid w:val="0081541F"/>
    <w:rsid w:val="00815455"/>
    <w:rsid w:val="00815534"/>
    <w:rsid w:val="00816915"/>
    <w:rsid w:val="00817B46"/>
    <w:rsid w:val="00821058"/>
    <w:rsid w:val="0082134D"/>
    <w:rsid w:val="00823169"/>
    <w:rsid w:val="008238B9"/>
    <w:rsid w:val="00823EB2"/>
    <w:rsid w:val="00826858"/>
    <w:rsid w:val="00826BC0"/>
    <w:rsid w:val="00826D19"/>
    <w:rsid w:val="00826FDC"/>
    <w:rsid w:val="0082713A"/>
    <w:rsid w:val="008302EF"/>
    <w:rsid w:val="00831ED9"/>
    <w:rsid w:val="00832204"/>
    <w:rsid w:val="008329E3"/>
    <w:rsid w:val="00833B0C"/>
    <w:rsid w:val="00833EB3"/>
    <w:rsid w:val="00835587"/>
    <w:rsid w:val="00835C3A"/>
    <w:rsid w:val="00835FC0"/>
    <w:rsid w:val="00836F16"/>
    <w:rsid w:val="0083753E"/>
    <w:rsid w:val="0083768F"/>
    <w:rsid w:val="008407CC"/>
    <w:rsid w:val="00840A11"/>
    <w:rsid w:val="00841A3E"/>
    <w:rsid w:val="008423E6"/>
    <w:rsid w:val="00843BD9"/>
    <w:rsid w:val="00844BC0"/>
    <w:rsid w:val="0084558A"/>
    <w:rsid w:val="0084580C"/>
    <w:rsid w:val="00846115"/>
    <w:rsid w:val="0084626C"/>
    <w:rsid w:val="00846EF4"/>
    <w:rsid w:val="00847690"/>
    <w:rsid w:val="008528FC"/>
    <w:rsid w:val="00853A57"/>
    <w:rsid w:val="00853ABE"/>
    <w:rsid w:val="008541D4"/>
    <w:rsid w:val="00854C88"/>
    <w:rsid w:val="00855224"/>
    <w:rsid w:val="00856E49"/>
    <w:rsid w:val="00857050"/>
    <w:rsid w:val="00857329"/>
    <w:rsid w:val="008573A5"/>
    <w:rsid w:val="00860A72"/>
    <w:rsid w:val="00861837"/>
    <w:rsid w:val="00861F76"/>
    <w:rsid w:val="008638DB"/>
    <w:rsid w:val="00866383"/>
    <w:rsid w:val="008666D5"/>
    <w:rsid w:val="00870637"/>
    <w:rsid w:val="00870CA5"/>
    <w:rsid w:val="00870E06"/>
    <w:rsid w:val="00871D90"/>
    <w:rsid w:val="008725F1"/>
    <w:rsid w:val="00872EE4"/>
    <w:rsid w:val="00873EF2"/>
    <w:rsid w:val="008755A9"/>
    <w:rsid w:val="00875741"/>
    <w:rsid w:val="00875D48"/>
    <w:rsid w:val="00877FF1"/>
    <w:rsid w:val="008802A4"/>
    <w:rsid w:val="00880676"/>
    <w:rsid w:val="00880677"/>
    <w:rsid w:val="008811AC"/>
    <w:rsid w:val="00881BBA"/>
    <w:rsid w:val="00881E80"/>
    <w:rsid w:val="008820E5"/>
    <w:rsid w:val="00882434"/>
    <w:rsid w:val="00883575"/>
    <w:rsid w:val="0088370C"/>
    <w:rsid w:val="008868D2"/>
    <w:rsid w:val="008875E4"/>
    <w:rsid w:val="00891537"/>
    <w:rsid w:val="00892325"/>
    <w:rsid w:val="008923AC"/>
    <w:rsid w:val="008932CB"/>
    <w:rsid w:val="008945C8"/>
    <w:rsid w:val="00894C5B"/>
    <w:rsid w:val="00894D29"/>
    <w:rsid w:val="00894D54"/>
    <w:rsid w:val="00894ED5"/>
    <w:rsid w:val="0089586C"/>
    <w:rsid w:val="0089662E"/>
    <w:rsid w:val="00896D4D"/>
    <w:rsid w:val="00896E11"/>
    <w:rsid w:val="00897355"/>
    <w:rsid w:val="00897A91"/>
    <w:rsid w:val="008A02A7"/>
    <w:rsid w:val="008A0B74"/>
    <w:rsid w:val="008A1F91"/>
    <w:rsid w:val="008A277C"/>
    <w:rsid w:val="008A27C3"/>
    <w:rsid w:val="008A3DBE"/>
    <w:rsid w:val="008A4B26"/>
    <w:rsid w:val="008A4C4E"/>
    <w:rsid w:val="008A53D5"/>
    <w:rsid w:val="008A5C1F"/>
    <w:rsid w:val="008A6B89"/>
    <w:rsid w:val="008A749C"/>
    <w:rsid w:val="008A7828"/>
    <w:rsid w:val="008A7C28"/>
    <w:rsid w:val="008B0345"/>
    <w:rsid w:val="008B0614"/>
    <w:rsid w:val="008B1FB9"/>
    <w:rsid w:val="008B26C2"/>
    <w:rsid w:val="008B2F3C"/>
    <w:rsid w:val="008B3330"/>
    <w:rsid w:val="008B502D"/>
    <w:rsid w:val="008B5988"/>
    <w:rsid w:val="008B6EE8"/>
    <w:rsid w:val="008B6F72"/>
    <w:rsid w:val="008B7A0D"/>
    <w:rsid w:val="008B7B6E"/>
    <w:rsid w:val="008B7EB1"/>
    <w:rsid w:val="008C05C7"/>
    <w:rsid w:val="008C1054"/>
    <w:rsid w:val="008C1636"/>
    <w:rsid w:val="008C1C7E"/>
    <w:rsid w:val="008C3319"/>
    <w:rsid w:val="008C43CA"/>
    <w:rsid w:val="008C66EF"/>
    <w:rsid w:val="008D13B2"/>
    <w:rsid w:val="008D1CDA"/>
    <w:rsid w:val="008D1FE4"/>
    <w:rsid w:val="008D2531"/>
    <w:rsid w:val="008D2994"/>
    <w:rsid w:val="008D312B"/>
    <w:rsid w:val="008D5880"/>
    <w:rsid w:val="008D59EB"/>
    <w:rsid w:val="008D5A6E"/>
    <w:rsid w:val="008E136E"/>
    <w:rsid w:val="008E2AC4"/>
    <w:rsid w:val="008E2B8D"/>
    <w:rsid w:val="008E4BD5"/>
    <w:rsid w:val="008E52A6"/>
    <w:rsid w:val="008E63B5"/>
    <w:rsid w:val="008E6CBC"/>
    <w:rsid w:val="008F064B"/>
    <w:rsid w:val="008F07EC"/>
    <w:rsid w:val="008F0EE3"/>
    <w:rsid w:val="008F1758"/>
    <w:rsid w:val="008F193B"/>
    <w:rsid w:val="008F24C9"/>
    <w:rsid w:val="008F34F4"/>
    <w:rsid w:val="008F47EB"/>
    <w:rsid w:val="008F5A09"/>
    <w:rsid w:val="008F5DCD"/>
    <w:rsid w:val="008F61FB"/>
    <w:rsid w:val="008F7A2B"/>
    <w:rsid w:val="008F7D86"/>
    <w:rsid w:val="008F7E86"/>
    <w:rsid w:val="00900D69"/>
    <w:rsid w:val="009024E1"/>
    <w:rsid w:val="009025F4"/>
    <w:rsid w:val="00902EAE"/>
    <w:rsid w:val="00903075"/>
    <w:rsid w:val="0090362A"/>
    <w:rsid w:val="00903A4D"/>
    <w:rsid w:val="0090471E"/>
    <w:rsid w:val="00904BD1"/>
    <w:rsid w:val="00904C2B"/>
    <w:rsid w:val="009051AC"/>
    <w:rsid w:val="009052D8"/>
    <w:rsid w:val="009061AC"/>
    <w:rsid w:val="0090651F"/>
    <w:rsid w:val="00906830"/>
    <w:rsid w:val="00910353"/>
    <w:rsid w:val="0091059B"/>
    <w:rsid w:val="00911179"/>
    <w:rsid w:val="00911D80"/>
    <w:rsid w:val="009129AD"/>
    <w:rsid w:val="00913094"/>
    <w:rsid w:val="009142D4"/>
    <w:rsid w:val="00916CE1"/>
    <w:rsid w:val="00917F00"/>
    <w:rsid w:val="00920233"/>
    <w:rsid w:val="009230E8"/>
    <w:rsid w:val="009233A0"/>
    <w:rsid w:val="0092373B"/>
    <w:rsid w:val="009237B1"/>
    <w:rsid w:val="00923E73"/>
    <w:rsid w:val="00924481"/>
    <w:rsid w:val="00924CD0"/>
    <w:rsid w:val="00926C09"/>
    <w:rsid w:val="00926C47"/>
    <w:rsid w:val="00926F55"/>
    <w:rsid w:val="009270A0"/>
    <w:rsid w:val="00927768"/>
    <w:rsid w:val="009301C2"/>
    <w:rsid w:val="00931FAC"/>
    <w:rsid w:val="009320FF"/>
    <w:rsid w:val="00932703"/>
    <w:rsid w:val="00932E43"/>
    <w:rsid w:val="0093432A"/>
    <w:rsid w:val="0093612A"/>
    <w:rsid w:val="0093627D"/>
    <w:rsid w:val="00936D87"/>
    <w:rsid w:val="0094088E"/>
    <w:rsid w:val="00940BAE"/>
    <w:rsid w:val="00940E19"/>
    <w:rsid w:val="00941679"/>
    <w:rsid w:val="00941D54"/>
    <w:rsid w:val="00942E23"/>
    <w:rsid w:val="00944569"/>
    <w:rsid w:val="00944A22"/>
    <w:rsid w:val="00945027"/>
    <w:rsid w:val="0094559A"/>
    <w:rsid w:val="00945660"/>
    <w:rsid w:val="00946BF2"/>
    <w:rsid w:val="00947459"/>
    <w:rsid w:val="00947FE3"/>
    <w:rsid w:val="00950BD0"/>
    <w:rsid w:val="009535C6"/>
    <w:rsid w:val="009535F6"/>
    <w:rsid w:val="00953A69"/>
    <w:rsid w:val="00954004"/>
    <w:rsid w:val="009544AF"/>
    <w:rsid w:val="009553C1"/>
    <w:rsid w:val="00955EAB"/>
    <w:rsid w:val="00956244"/>
    <w:rsid w:val="00956395"/>
    <w:rsid w:val="00957106"/>
    <w:rsid w:val="009571E0"/>
    <w:rsid w:val="009578F4"/>
    <w:rsid w:val="009578F5"/>
    <w:rsid w:val="00957CA7"/>
    <w:rsid w:val="00957E0D"/>
    <w:rsid w:val="00960089"/>
    <w:rsid w:val="00961629"/>
    <w:rsid w:val="00961BA8"/>
    <w:rsid w:val="0096357A"/>
    <w:rsid w:val="009639C1"/>
    <w:rsid w:val="00966F8B"/>
    <w:rsid w:val="00970FFD"/>
    <w:rsid w:val="00971242"/>
    <w:rsid w:val="00971341"/>
    <w:rsid w:val="00971A2C"/>
    <w:rsid w:val="00971B44"/>
    <w:rsid w:val="00971F03"/>
    <w:rsid w:val="009721EC"/>
    <w:rsid w:val="00972745"/>
    <w:rsid w:val="0097364D"/>
    <w:rsid w:val="009741C2"/>
    <w:rsid w:val="009752F5"/>
    <w:rsid w:val="00976AC4"/>
    <w:rsid w:val="00982370"/>
    <w:rsid w:val="00982DBD"/>
    <w:rsid w:val="00983944"/>
    <w:rsid w:val="0098443B"/>
    <w:rsid w:val="009848B3"/>
    <w:rsid w:val="00985140"/>
    <w:rsid w:val="009855B7"/>
    <w:rsid w:val="0098653C"/>
    <w:rsid w:val="00987171"/>
    <w:rsid w:val="009871AF"/>
    <w:rsid w:val="00987F1F"/>
    <w:rsid w:val="0099042C"/>
    <w:rsid w:val="00991012"/>
    <w:rsid w:val="00992633"/>
    <w:rsid w:val="00992BC4"/>
    <w:rsid w:val="00994AE0"/>
    <w:rsid w:val="009950EA"/>
    <w:rsid w:val="009968D3"/>
    <w:rsid w:val="00996DA6"/>
    <w:rsid w:val="009A0545"/>
    <w:rsid w:val="009A2490"/>
    <w:rsid w:val="009A2BAC"/>
    <w:rsid w:val="009A40E4"/>
    <w:rsid w:val="009A4733"/>
    <w:rsid w:val="009A51C2"/>
    <w:rsid w:val="009A52F4"/>
    <w:rsid w:val="009A56AD"/>
    <w:rsid w:val="009A594E"/>
    <w:rsid w:val="009A67F4"/>
    <w:rsid w:val="009A6E5C"/>
    <w:rsid w:val="009A75A5"/>
    <w:rsid w:val="009A76F5"/>
    <w:rsid w:val="009A7B44"/>
    <w:rsid w:val="009A7E20"/>
    <w:rsid w:val="009B0D08"/>
    <w:rsid w:val="009B215B"/>
    <w:rsid w:val="009B244C"/>
    <w:rsid w:val="009B24FA"/>
    <w:rsid w:val="009B28A6"/>
    <w:rsid w:val="009B2B2B"/>
    <w:rsid w:val="009B2B63"/>
    <w:rsid w:val="009B3BD6"/>
    <w:rsid w:val="009B4CA3"/>
    <w:rsid w:val="009B5E89"/>
    <w:rsid w:val="009B677D"/>
    <w:rsid w:val="009C02E2"/>
    <w:rsid w:val="009C21B4"/>
    <w:rsid w:val="009C36C1"/>
    <w:rsid w:val="009C3C51"/>
    <w:rsid w:val="009C3EDB"/>
    <w:rsid w:val="009C4923"/>
    <w:rsid w:val="009C5DD1"/>
    <w:rsid w:val="009C7EDF"/>
    <w:rsid w:val="009D09C3"/>
    <w:rsid w:val="009D0E93"/>
    <w:rsid w:val="009D0F54"/>
    <w:rsid w:val="009D139D"/>
    <w:rsid w:val="009D4508"/>
    <w:rsid w:val="009D5FEF"/>
    <w:rsid w:val="009D65C3"/>
    <w:rsid w:val="009D687A"/>
    <w:rsid w:val="009D7062"/>
    <w:rsid w:val="009D7B13"/>
    <w:rsid w:val="009E073F"/>
    <w:rsid w:val="009E1B63"/>
    <w:rsid w:val="009E2063"/>
    <w:rsid w:val="009E3A93"/>
    <w:rsid w:val="009E4B41"/>
    <w:rsid w:val="009E4F9F"/>
    <w:rsid w:val="009E5169"/>
    <w:rsid w:val="009E68D8"/>
    <w:rsid w:val="009E6CF6"/>
    <w:rsid w:val="009E7A11"/>
    <w:rsid w:val="009F015E"/>
    <w:rsid w:val="009F25FA"/>
    <w:rsid w:val="009F3784"/>
    <w:rsid w:val="009F3B4A"/>
    <w:rsid w:val="009F4644"/>
    <w:rsid w:val="009F486B"/>
    <w:rsid w:val="009F572D"/>
    <w:rsid w:val="009F5B52"/>
    <w:rsid w:val="009F6C4E"/>
    <w:rsid w:val="00A0002C"/>
    <w:rsid w:val="00A002FD"/>
    <w:rsid w:val="00A01473"/>
    <w:rsid w:val="00A022A7"/>
    <w:rsid w:val="00A027AF"/>
    <w:rsid w:val="00A04D0D"/>
    <w:rsid w:val="00A07D32"/>
    <w:rsid w:val="00A1071B"/>
    <w:rsid w:val="00A10B8C"/>
    <w:rsid w:val="00A12DB3"/>
    <w:rsid w:val="00A12F44"/>
    <w:rsid w:val="00A13A2F"/>
    <w:rsid w:val="00A14EBF"/>
    <w:rsid w:val="00A159C7"/>
    <w:rsid w:val="00A16DF1"/>
    <w:rsid w:val="00A17873"/>
    <w:rsid w:val="00A20254"/>
    <w:rsid w:val="00A21B42"/>
    <w:rsid w:val="00A225E4"/>
    <w:rsid w:val="00A22A69"/>
    <w:rsid w:val="00A24656"/>
    <w:rsid w:val="00A2717D"/>
    <w:rsid w:val="00A27273"/>
    <w:rsid w:val="00A27927"/>
    <w:rsid w:val="00A3007F"/>
    <w:rsid w:val="00A30465"/>
    <w:rsid w:val="00A30E1A"/>
    <w:rsid w:val="00A318B6"/>
    <w:rsid w:val="00A32204"/>
    <w:rsid w:val="00A32205"/>
    <w:rsid w:val="00A33BA8"/>
    <w:rsid w:val="00A352DC"/>
    <w:rsid w:val="00A35728"/>
    <w:rsid w:val="00A3649B"/>
    <w:rsid w:val="00A368BF"/>
    <w:rsid w:val="00A3762F"/>
    <w:rsid w:val="00A37838"/>
    <w:rsid w:val="00A4015B"/>
    <w:rsid w:val="00A401B6"/>
    <w:rsid w:val="00A402DA"/>
    <w:rsid w:val="00A40611"/>
    <w:rsid w:val="00A40CC4"/>
    <w:rsid w:val="00A42830"/>
    <w:rsid w:val="00A4342A"/>
    <w:rsid w:val="00A43A43"/>
    <w:rsid w:val="00A461B1"/>
    <w:rsid w:val="00A47509"/>
    <w:rsid w:val="00A502AE"/>
    <w:rsid w:val="00A50540"/>
    <w:rsid w:val="00A512FD"/>
    <w:rsid w:val="00A51DA1"/>
    <w:rsid w:val="00A52A63"/>
    <w:rsid w:val="00A5335C"/>
    <w:rsid w:val="00A5734A"/>
    <w:rsid w:val="00A57BF6"/>
    <w:rsid w:val="00A615FB"/>
    <w:rsid w:val="00A6243E"/>
    <w:rsid w:val="00A63821"/>
    <w:rsid w:val="00A64CD1"/>
    <w:rsid w:val="00A65202"/>
    <w:rsid w:val="00A65A52"/>
    <w:rsid w:val="00A65E7B"/>
    <w:rsid w:val="00A66695"/>
    <w:rsid w:val="00A67802"/>
    <w:rsid w:val="00A70B99"/>
    <w:rsid w:val="00A72D25"/>
    <w:rsid w:val="00A73C17"/>
    <w:rsid w:val="00A73F4A"/>
    <w:rsid w:val="00A7466C"/>
    <w:rsid w:val="00A74761"/>
    <w:rsid w:val="00A7509F"/>
    <w:rsid w:val="00A75848"/>
    <w:rsid w:val="00A762AF"/>
    <w:rsid w:val="00A76F43"/>
    <w:rsid w:val="00A80567"/>
    <w:rsid w:val="00A82468"/>
    <w:rsid w:val="00A826F3"/>
    <w:rsid w:val="00A8463E"/>
    <w:rsid w:val="00A84B59"/>
    <w:rsid w:val="00A84DCA"/>
    <w:rsid w:val="00A860C1"/>
    <w:rsid w:val="00A875DA"/>
    <w:rsid w:val="00A902E4"/>
    <w:rsid w:val="00A9124E"/>
    <w:rsid w:val="00A91BF2"/>
    <w:rsid w:val="00A91BFD"/>
    <w:rsid w:val="00A92E0F"/>
    <w:rsid w:val="00A93124"/>
    <w:rsid w:val="00A939CB"/>
    <w:rsid w:val="00A9405B"/>
    <w:rsid w:val="00A95EF5"/>
    <w:rsid w:val="00AA091B"/>
    <w:rsid w:val="00AA22AA"/>
    <w:rsid w:val="00AA49DA"/>
    <w:rsid w:val="00AA4AB8"/>
    <w:rsid w:val="00AA4DE8"/>
    <w:rsid w:val="00AA4ECF"/>
    <w:rsid w:val="00AA6C57"/>
    <w:rsid w:val="00AA719A"/>
    <w:rsid w:val="00AA725C"/>
    <w:rsid w:val="00AA769A"/>
    <w:rsid w:val="00AA7C61"/>
    <w:rsid w:val="00AB04B6"/>
    <w:rsid w:val="00AB066F"/>
    <w:rsid w:val="00AB078D"/>
    <w:rsid w:val="00AB0F99"/>
    <w:rsid w:val="00AB2723"/>
    <w:rsid w:val="00AB3980"/>
    <w:rsid w:val="00AB468D"/>
    <w:rsid w:val="00AB50A4"/>
    <w:rsid w:val="00AB57E8"/>
    <w:rsid w:val="00AB6054"/>
    <w:rsid w:val="00AB6F31"/>
    <w:rsid w:val="00AB7F76"/>
    <w:rsid w:val="00AC0243"/>
    <w:rsid w:val="00AC05E3"/>
    <w:rsid w:val="00AC0DEB"/>
    <w:rsid w:val="00AC2D60"/>
    <w:rsid w:val="00AC2FDE"/>
    <w:rsid w:val="00AC4DB0"/>
    <w:rsid w:val="00AC56FB"/>
    <w:rsid w:val="00AC5BAD"/>
    <w:rsid w:val="00AC60EE"/>
    <w:rsid w:val="00AC6CAE"/>
    <w:rsid w:val="00AD0EFE"/>
    <w:rsid w:val="00AD1007"/>
    <w:rsid w:val="00AD171C"/>
    <w:rsid w:val="00AD2550"/>
    <w:rsid w:val="00AD29B2"/>
    <w:rsid w:val="00AD29CA"/>
    <w:rsid w:val="00AD4ACC"/>
    <w:rsid w:val="00AD7D3B"/>
    <w:rsid w:val="00AD7EA4"/>
    <w:rsid w:val="00AE0288"/>
    <w:rsid w:val="00AE30B8"/>
    <w:rsid w:val="00AE317D"/>
    <w:rsid w:val="00AE4E72"/>
    <w:rsid w:val="00AE6445"/>
    <w:rsid w:val="00AE6D48"/>
    <w:rsid w:val="00AE6F53"/>
    <w:rsid w:val="00AE7A39"/>
    <w:rsid w:val="00AE7CA1"/>
    <w:rsid w:val="00AF0120"/>
    <w:rsid w:val="00AF0300"/>
    <w:rsid w:val="00AF0813"/>
    <w:rsid w:val="00AF0869"/>
    <w:rsid w:val="00AF1726"/>
    <w:rsid w:val="00AF21B7"/>
    <w:rsid w:val="00AF26C0"/>
    <w:rsid w:val="00AF3432"/>
    <w:rsid w:val="00AF4EEB"/>
    <w:rsid w:val="00AF61C8"/>
    <w:rsid w:val="00AF6499"/>
    <w:rsid w:val="00AF6E11"/>
    <w:rsid w:val="00AF777C"/>
    <w:rsid w:val="00B0062E"/>
    <w:rsid w:val="00B0067C"/>
    <w:rsid w:val="00B00980"/>
    <w:rsid w:val="00B017BB"/>
    <w:rsid w:val="00B02652"/>
    <w:rsid w:val="00B03C1F"/>
    <w:rsid w:val="00B040DB"/>
    <w:rsid w:val="00B05286"/>
    <w:rsid w:val="00B05EA4"/>
    <w:rsid w:val="00B10D41"/>
    <w:rsid w:val="00B12C7E"/>
    <w:rsid w:val="00B12DEB"/>
    <w:rsid w:val="00B1307C"/>
    <w:rsid w:val="00B13720"/>
    <w:rsid w:val="00B144AF"/>
    <w:rsid w:val="00B14895"/>
    <w:rsid w:val="00B14BCD"/>
    <w:rsid w:val="00B15733"/>
    <w:rsid w:val="00B1659A"/>
    <w:rsid w:val="00B169C6"/>
    <w:rsid w:val="00B16EA5"/>
    <w:rsid w:val="00B176F3"/>
    <w:rsid w:val="00B20AE9"/>
    <w:rsid w:val="00B2121C"/>
    <w:rsid w:val="00B2170B"/>
    <w:rsid w:val="00B22BCA"/>
    <w:rsid w:val="00B240BA"/>
    <w:rsid w:val="00B24141"/>
    <w:rsid w:val="00B24403"/>
    <w:rsid w:val="00B25253"/>
    <w:rsid w:val="00B256B4"/>
    <w:rsid w:val="00B25C60"/>
    <w:rsid w:val="00B25D05"/>
    <w:rsid w:val="00B26437"/>
    <w:rsid w:val="00B27299"/>
    <w:rsid w:val="00B27990"/>
    <w:rsid w:val="00B3276A"/>
    <w:rsid w:val="00B32B4F"/>
    <w:rsid w:val="00B32BF3"/>
    <w:rsid w:val="00B32CE8"/>
    <w:rsid w:val="00B34185"/>
    <w:rsid w:val="00B3429B"/>
    <w:rsid w:val="00B372A6"/>
    <w:rsid w:val="00B379F8"/>
    <w:rsid w:val="00B40120"/>
    <w:rsid w:val="00B40586"/>
    <w:rsid w:val="00B40B04"/>
    <w:rsid w:val="00B415BB"/>
    <w:rsid w:val="00B41967"/>
    <w:rsid w:val="00B41C74"/>
    <w:rsid w:val="00B423BA"/>
    <w:rsid w:val="00B429B7"/>
    <w:rsid w:val="00B42F75"/>
    <w:rsid w:val="00B45AE0"/>
    <w:rsid w:val="00B462DF"/>
    <w:rsid w:val="00B5095A"/>
    <w:rsid w:val="00B51112"/>
    <w:rsid w:val="00B51248"/>
    <w:rsid w:val="00B525D1"/>
    <w:rsid w:val="00B53767"/>
    <w:rsid w:val="00B53E3D"/>
    <w:rsid w:val="00B54862"/>
    <w:rsid w:val="00B554D2"/>
    <w:rsid w:val="00B559FB"/>
    <w:rsid w:val="00B57466"/>
    <w:rsid w:val="00B607A4"/>
    <w:rsid w:val="00B60A8E"/>
    <w:rsid w:val="00B60BC4"/>
    <w:rsid w:val="00B62476"/>
    <w:rsid w:val="00B62FC5"/>
    <w:rsid w:val="00B633AC"/>
    <w:rsid w:val="00B63A68"/>
    <w:rsid w:val="00B644EC"/>
    <w:rsid w:val="00B64D00"/>
    <w:rsid w:val="00B64E61"/>
    <w:rsid w:val="00B653DF"/>
    <w:rsid w:val="00B6556C"/>
    <w:rsid w:val="00B656A3"/>
    <w:rsid w:val="00B65FA6"/>
    <w:rsid w:val="00B6671B"/>
    <w:rsid w:val="00B66CEE"/>
    <w:rsid w:val="00B678C3"/>
    <w:rsid w:val="00B701DA"/>
    <w:rsid w:val="00B71275"/>
    <w:rsid w:val="00B71A58"/>
    <w:rsid w:val="00B802AB"/>
    <w:rsid w:val="00B804C9"/>
    <w:rsid w:val="00B80D3C"/>
    <w:rsid w:val="00B80E2F"/>
    <w:rsid w:val="00B814EA"/>
    <w:rsid w:val="00B81E92"/>
    <w:rsid w:val="00B82D1F"/>
    <w:rsid w:val="00B83096"/>
    <w:rsid w:val="00B85057"/>
    <w:rsid w:val="00B85508"/>
    <w:rsid w:val="00B85EFC"/>
    <w:rsid w:val="00B86D19"/>
    <w:rsid w:val="00B914F7"/>
    <w:rsid w:val="00B91BEE"/>
    <w:rsid w:val="00B92A78"/>
    <w:rsid w:val="00B930FE"/>
    <w:rsid w:val="00B936BF"/>
    <w:rsid w:val="00B94644"/>
    <w:rsid w:val="00B9484F"/>
    <w:rsid w:val="00B948E9"/>
    <w:rsid w:val="00B95DA1"/>
    <w:rsid w:val="00B96E08"/>
    <w:rsid w:val="00BA1606"/>
    <w:rsid w:val="00BA26AE"/>
    <w:rsid w:val="00BA32F3"/>
    <w:rsid w:val="00BA3B5E"/>
    <w:rsid w:val="00BA5813"/>
    <w:rsid w:val="00BA6C48"/>
    <w:rsid w:val="00BA7712"/>
    <w:rsid w:val="00BB0F67"/>
    <w:rsid w:val="00BB11A9"/>
    <w:rsid w:val="00BB272A"/>
    <w:rsid w:val="00BB2F7A"/>
    <w:rsid w:val="00BB583A"/>
    <w:rsid w:val="00BB6485"/>
    <w:rsid w:val="00BC11FF"/>
    <w:rsid w:val="00BC1D57"/>
    <w:rsid w:val="00BC47D8"/>
    <w:rsid w:val="00BC62A7"/>
    <w:rsid w:val="00BC722B"/>
    <w:rsid w:val="00BD05D3"/>
    <w:rsid w:val="00BD2151"/>
    <w:rsid w:val="00BD2301"/>
    <w:rsid w:val="00BD2EE3"/>
    <w:rsid w:val="00BD35A8"/>
    <w:rsid w:val="00BD50B7"/>
    <w:rsid w:val="00BD5417"/>
    <w:rsid w:val="00BD59AD"/>
    <w:rsid w:val="00BD5DA1"/>
    <w:rsid w:val="00BD6D4B"/>
    <w:rsid w:val="00BD7DFD"/>
    <w:rsid w:val="00BE1004"/>
    <w:rsid w:val="00BE127A"/>
    <w:rsid w:val="00BE1350"/>
    <w:rsid w:val="00BE15F1"/>
    <w:rsid w:val="00BE1E8F"/>
    <w:rsid w:val="00BE1FDC"/>
    <w:rsid w:val="00BE2652"/>
    <w:rsid w:val="00BE32AD"/>
    <w:rsid w:val="00BE386E"/>
    <w:rsid w:val="00BE4386"/>
    <w:rsid w:val="00BE5027"/>
    <w:rsid w:val="00BE6039"/>
    <w:rsid w:val="00BF05C1"/>
    <w:rsid w:val="00BF09AC"/>
    <w:rsid w:val="00BF15FE"/>
    <w:rsid w:val="00BF33E6"/>
    <w:rsid w:val="00BF51A6"/>
    <w:rsid w:val="00BF5430"/>
    <w:rsid w:val="00BF5B40"/>
    <w:rsid w:val="00BF5B64"/>
    <w:rsid w:val="00BF5C19"/>
    <w:rsid w:val="00BF78B3"/>
    <w:rsid w:val="00BF7A68"/>
    <w:rsid w:val="00C01461"/>
    <w:rsid w:val="00C01D1B"/>
    <w:rsid w:val="00C02472"/>
    <w:rsid w:val="00C03501"/>
    <w:rsid w:val="00C05365"/>
    <w:rsid w:val="00C05951"/>
    <w:rsid w:val="00C06DF7"/>
    <w:rsid w:val="00C06F16"/>
    <w:rsid w:val="00C10161"/>
    <w:rsid w:val="00C10969"/>
    <w:rsid w:val="00C13B06"/>
    <w:rsid w:val="00C141EE"/>
    <w:rsid w:val="00C14A2E"/>
    <w:rsid w:val="00C15206"/>
    <w:rsid w:val="00C1590C"/>
    <w:rsid w:val="00C17111"/>
    <w:rsid w:val="00C179C7"/>
    <w:rsid w:val="00C2031F"/>
    <w:rsid w:val="00C204A1"/>
    <w:rsid w:val="00C215D4"/>
    <w:rsid w:val="00C23B5A"/>
    <w:rsid w:val="00C23FBE"/>
    <w:rsid w:val="00C24A04"/>
    <w:rsid w:val="00C252AF"/>
    <w:rsid w:val="00C255D0"/>
    <w:rsid w:val="00C27349"/>
    <w:rsid w:val="00C308E0"/>
    <w:rsid w:val="00C31152"/>
    <w:rsid w:val="00C31AE1"/>
    <w:rsid w:val="00C32DFD"/>
    <w:rsid w:val="00C33371"/>
    <w:rsid w:val="00C35003"/>
    <w:rsid w:val="00C35154"/>
    <w:rsid w:val="00C359BD"/>
    <w:rsid w:val="00C36932"/>
    <w:rsid w:val="00C36D57"/>
    <w:rsid w:val="00C37199"/>
    <w:rsid w:val="00C37B7E"/>
    <w:rsid w:val="00C40A2E"/>
    <w:rsid w:val="00C43B3C"/>
    <w:rsid w:val="00C4795B"/>
    <w:rsid w:val="00C50CCB"/>
    <w:rsid w:val="00C50DA1"/>
    <w:rsid w:val="00C515B4"/>
    <w:rsid w:val="00C51B7B"/>
    <w:rsid w:val="00C51E85"/>
    <w:rsid w:val="00C52099"/>
    <w:rsid w:val="00C53F37"/>
    <w:rsid w:val="00C54339"/>
    <w:rsid w:val="00C5482A"/>
    <w:rsid w:val="00C5598A"/>
    <w:rsid w:val="00C609AA"/>
    <w:rsid w:val="00C60AA7"/>
    <w:rsid w:val="00C60D3F"/>
    <w:rsid w:val="00C61814"/>
    <w:rsid w:val="00C62411"/>
    <w:rsid w:val="00C625E1"/>
    <w:rsid w:val="00C6310D"/>
    <w:rsid w:val="00C63329"/>
    <w:rsid w:val="00C63E0B"/>
    <w:rsid w:val="00C6409A"/>
    <w:rsid w:val="00C64E5E"/>
    <w:rsid w:val="00C668D9"/>
    <w:rsid w:val="00C676CC"/>
    <w:rsid w:val="00C71AFD"/>
    <w:rsid w:val="00C72D9B"/>
    <w:rsid w:val="00C72E12"/>
    <w:rsid w:val="00C7300F"/>
    <w:rsid w:val="00C7394A"/>
    <w:rsid w:val="00C74064"/>
    <w:rsid w:val="00C74582"/>
    <w:rsid w:val="00C74E1C"/>
    <w:rsid w:val="00C7547F"/>
    <w:rsid w:val="00C76732"/>
    <w:rsid w:val="00C81574"/>
    <w:rsid w:val="00C823E3"/>
    <w:rsid w:val="00C8268D"/>
    <w:rsid w:val="00C827E0"/>
    <w:rsid w:val="00C82FCF"/>
    <w:rsid w:val="00C84312"/>
    <w:rsid w:val="00C84EA0"/>
    <w:rsid w:val="00C852A8"/>
    <w:rsid w:val="00C90037"/>
    <w:rsid w:val="00C90D0E"/>
    <w:rsid w:val="00C91D43"/>
    <w:rsid w:val="00C92511"/>
    <w:rsid w:val="00C92BE5"/>
    <w:rsid w:val="00C957F0"/>
    <w:rsid w:val="00C97052"/>
    <w:rsid w:val="00CA029F"/>
    <w:rsid w:val="00CA0317"/>
    <w:rsid w:val="00CA0C60"/>
    <w:rsid w:val="00CA220E"/>
    <w:rsid w:val="00CA318A"/>
    <w:rsid w:val="00CA37C0"/>
    <w:rsid w:val="00CA440A"/>
    <w:rsid w:val="00CA65DC"/>
    <w:rsid w:val="00CA68E0"/>
    <w:rsid w:val="00CA6CDB"/>
    <w:rsid w:val="00CA6F89"/>
    <w:rsid w:val="00CA71C8"/>
    <w:rsid w:val="00CA7321"/>
    <w:rsid w:val="00CB0E23"/>
    <w:rsid w:val="00CB223D"/>
    <w:rsid w:val="00CB27EF"/>
    <w:rsid w:val="00CB5336"/>
    <w:rsid w:val="00CB5C3B"/>
    <w:rsid w:val="00CB5F4C"/>
    <w:rsid w:val="00CB614D"/>
    <w:rsid w:val="00CB70BA"/>
    <w:rsid w:val="00CC10BC"/>
    <w:rsid w:val="00CC1259"/>
    <w:rsid w:val="00CC1AC1"/>
    <w:rsid w:val="00CC1DE2"/>
    <w:rsid w:val="00CC1EA4"/>
    <w:rsid w:val="00CC22D8"/>
    <w:rsid w:val="00CC2D66"/>
    <w:rsid w:val="00CC30D1"/>
    <w:rsid w:val="00CC321C"/>
    <w:rsid w:val="00CC480C"/>
    <w:rsid w:val="00CC53A1"/>
    <w:rsid w:val="00CC5EC8"/>
    <w:rsid w:val="00CC6D4F"/>
    <w:rsid w:val="00CD1F4B"/>
    <w:rsid w:val="00CD2851"/>
    <w:rsid w:val="00CD2AB7"/>
    <w:rsid w:val="00CD2BEF"/>
    <w:rsid w:val="00CD31E8"/>
    <w:rsid w:val="00CD3F08"/>
    <w:rsid w:val="00CD4482"/>
    <w:rsid w:val="00CD4C9F"/>
    <w:rsid w:val="00CD4F8F"/>
    <w:rsid w:val="00CD5545"/>
    <w:rsid w:val="00CD5F3C"/>
    <w:rsid w:val="00CD7CEC"/>
    <w:rsid w:val="00CE0552"/>
    <w:rsid w:val="00CE0EAB"/>
    <w:rsid w:val="00CE257F"/>
    <w:rsid w:val="00CE277A"/>
    <w:rsid w:val="00CE3396"/>
    <w:rsid w:val="00CE3E36"/>
    <w:rsid w:val="00CE424C"/>
    <w:rsid w:val="00CE452B"/>
    <w:rsid w:val="00CE465D"/>
    <w:rsid w:val="00CE4A83"/>
    <w:rsid w:val="00CE569C"/>
    <w:rsid w:val="00CE6947"/>
    <w:rsid w:val="00CE71D8"/>
    <w:rsid w:val="00CF0BCA"/>
    <w:rsid w:val="00CF2263"/>
    <w:rsid w:val="00CF22C3"/>
    <w:rsid w:val="00CF2454"/>
    <w:rsid w:val="00CF29BB"/>
    <w:rsid w:val="00CF2B8F"/>
    <w:rsid w:val="00CF3BFD"/>
    <w:rsid w:val="00CF40E3"/>
    <w:rsid w:val="00CF544F"/>
    <w:rsid w:val="00CF62B1"/>
    <w:rsid w:val="00CF6891"/>
    <w:rsid w:val="00CF6D80"/>
    <w:rsid w:val="00D00810"/>
    <w:rsid w:val="00D01AFC"/>
    <w:rsid w:val="00D0348F"/>
    <w:rsid w:val="00D04699"/>
    <w:rsid w:val="00D053FA"/>
    <w:rsid w:val="00D055B3"/>
    <w:rsid w:val="00D06AAC"/>
    <w:rsid w:val="00D072DE"/>
    <w:rsid w:val="00D0770F"/>
    <w:rsid w:val="00D07863"/>
    <w:rsid w:val="00D102A1"/>
    <w:rsid w:val="00D12004"/>
    <w:rsid w:val="00D13257"/>
    <w:rsid w:val="00D1399E"/>
    <w:rsid w:val="00D15B6B"/>
    <w:rsid w:val="00D1645E"/>
    <w:rsid w:val="00D20AE4"/>
    <w:rsid w:val="00D22372"/>
    <w:rsid w:val="00D22F80"/>
    <w:rsid w:val="00D23027"/>
    <w:rsid w:val="00D24A3E"/>
    <w:rsid w:val="00D24C50"/>
    <w:rsid w:val="00D256C0"/>
    <w:rsid w:val="00D259AD"/>
    <w:rsid w:val="00D27C1C"/>
    <w:rsid w:val="00D30E0E"/>
    <w:rsid w:val="00D3183A"/>
    <w:rsid w:val="00D31FF6"/>
    <w:rsid w:val="00D3224B"/>
    <w:rsid w:val="00D326C3"/>
    <w:rsid w:val="00D32A26"/>
    <w:rsid w:val="00D32BEF"/>
    <w:rsid w:val="00D32CB1"/>
    <w:rsid w:val="00D33273"/>
    <w:rsid w:val="00D34AD0"/>
    <w:rsid w:val="00D34D10"/>
    <w:rsid w:val="00D351F8"/>
    <w:rsid w:val="00D37AE5"/>
    <w:rsid w:val="00D400F2"/>
    <w:rsid w:val="00D427CB"/>
    <w:rsid w:val="00D4477C"/>
    <w:rsid w:val="00D44A48"/>
    <w:rsid w:val="00D456D9"/>
    <w:rsid w:val="00D45EDF"/>
    <w:rsid w:val="00D46B5E"/>
    <w:rsid w:val="00D47199"/>
    <w:rsid w:val="00D47287"/>
    <w:rsid w:val="00D51F6E"/>
    <w:rsid w:val="00D52750"/>
    <w:rsid w:val="00D53313"/>
    <w:rsid w:val="00D5403A"/>
    <w:rsid w:val="00D545D6"/>
    <w:rsid w:val="00D548FA"/>
    <w:rsid w:val="00D54CD0"/>
    <w:rsid w:val="00D54D33"/>
    <w:rsid w:val="00D55183"/>
    <w:rsid w:val="00D551BD"/>
    <w:rsid w:val="00D568F6"/>
    <w:rsid w:val="00D57325"/>
    <w:rsid w:val="00D573FE"/>
    <w:rsid w:val="00D57587"/>
    <w:rsid w:val="00D57B7A"/>
    <w:rsid w:val="00D57D67"/>
    <w:rsid w:val="00D605A0"/>
    <w:rsid w:val="00D60C21"/>
    <w:rsid w:val="00D617BB"/>
    <w:rsid w:val="00D62179"/>
    <w:rsid w:val="00D62961"/>
    <w:rsid w:val="00D62F6C"/>
    <w:rsid w:val="00D62FAF"/>
    <w:rsid w:val="00D63543"/>
    <w:rsid w:val="00D64B00"/>
    <w:rsid w:val="00D65FD3"/>
    <w:rsid w:val="00D662F5"/>
    <w:rsid w:val="00D722E2"/>
    <w:rsid w:val="00D72FC0"/>
    <w:rsid w:val="00D734E5"/>
    <w:rsid w:val="00D74489"/>
    <w:rsid w:val="00D7457C"/>
    <w:rsid w:val="00D74705"/>
    <w:rsid w:val="00D76DB9"/>
    <w:rsid w:val="00D7752F"/>
    <w:rsid w:val="00D80236"/>
    <w:rsid w:val="00D80F33"/>
    <w:rsid w:val="00D825F4"/>
    <w:rsid w:val="00D82DB8"/>
    <w:rsid w:val="00D82DFA"/>
    <w:rsid w:val="00D82F55"/>
    <w:rsid w:val="00D8398F"/>
    <w:rsid w:val="00D83E9E"/>
    <w:rsid w:val="00D84966"/>
    <w:rsid w:val="00D84CAE"/>
    <w:rsid w:val="00D8505D"/>
    <w:rsid w:val="00D850EB"/>
    <w:rsid w:val="00D856A4"/>
    <w:rsid w:val="00D867B2"/>
    <w:rsid w:val="00D8774E"/>
    <w:rsid w:val="00D90F40"/>
    <w:rsid w:val="00D91B5B"/>
    <w:rsid w:val="00D934AE"/>
    <w:rsid w:val="00D93D60"/>
    <w:rsid w:val="00D93F45"/>
    <w:rsid w:val="00D93FF7"/>
    <w:rsid w:val="00D94635"/>
    <w:rsid w:val="00D94D6B"/>
    <w:rsid w:val="00D95250"/>
    <w:rsid w:val="00D9530A"/>
    <w:rsid w:val="00D964D4"/>
    <w:rsid w:val="00D96838"/>
    <w:rsid w:val="00D96C36"/>
    <w:rsid w:val="00D97DDF"/>
    <w:rsid w:val="00DA03F1"/>
    <w:rsid w:val="00DA28F7"/>
    <w:rsid w:val="00DA351E"/>
    <w:rsid w:val="00DA3BC7"/>
    <w:rsid w:val="00DA3DA1"/>
    <w:rsid w:val="00DA430E"/>
    <w:rsid w:val="00DA49E5"/>
    <w:rsid w:val="00DA5D49"/>
    <w:rsid w:val="00DA69FA"/>
    <w:rsid w:val="00DA6C6B"/>
    <w:rsid w:val="00DA6D9E"/>
    <w:rsid w:val="00DA719C"/>
    <w:rsid w:val="00DA7438"/>
    <w:rsid w:val="00DA7649"/>
    <w:rsid w:val="00DA7767"/>
    <w:rsid w:val="00DB00F3"/>
    <w:rsid w:val="00DB2AEB"/>
    <w:rsid w:val="00DB431A"/>
    <w:rsid w:val="00DB47BA"/>
    <w:rsid w:val="00DB47EC"/>
    <w:rsid w:val="00DB7502"/>
    <w:rsid w:val="00DB7A5C"/>
    <w:rsid w:val="00DC0D23"/>
    <w:rsid w:val="00DC21BA"/>
    <w:rsid w:val="00DC24D8"/>
    <w:rsid w:val="00DC2E05"/>
    <w:rsid w:val="00DC41D3"/>
    <w:rsid w:val="00DC46CF"/>
    <w:rsid w:val="00DC47FE"/>
    <w:rsid w:val="00DC4AE4"/>
    <w:rsid w:val="00DC5384"/>
    <w:rsid w:val="00DC6E63"/>
    <w:rsid w:val="00DC7235"/>
    <w:rsid w:val="00DC7786"/>
    <w:rsid w:val="00DC7D7C"/>
    <w:rsid w:val="00DD0B7B"/>
    <w:rsid w:val="00DD1A7D"/>
    <w:rsid w:val="00DD3215"/>
    <w:rsid w:val="00DD3231"/>
    <w:rsid w:val="00DD335F"/>
    <w:rsid w:val="00DD3A3A"/>
    <w:rsid w:val="00DD4CAE"/>
    <w:rsid w:val="00DD4D3A"/>
    <w:rsid w:val="00DD5417"/>
    <w:rsid w:val="00DD5871"/>
    <w:rsid w:val="00DD691B"/>
    <w:rsid w:val="00DE16B4"/>
    <w:rsid w:val="00DE3479"/>
    <w:rsid w:val="00DE3AC8"/>
    <w:rsid w:val="00DE3CF4"/>
    <w:rsid w:val="00DE3EB4"/>
    <w:rsid w:val="00DE471A"/>
    <w:rsid w:val="00DE74DC"/>
    <w:rsid w:val="00DE7517"/>
    <w:rsid w:val="00DE792B"/>
    <w:rsid w:val="00DE7951"/>
    <w:rsid w:val="00DF0FC8"/>
    <w:rsid w:val="00DF20A8"/>
    <w:rsid w:val="00DF20C4"/>
    <w:rsid w:val="00DF23AC"/>
    <w:rsid w:val="00DF3D18"/>
    <w:rsid w:val="00DF3D45"/>
    <w:rsid w:val="00DF433B"/>
    <w:rsid w:val="00DF5CDE"/>
    <w:rsid w:val="00DF62AD"/>
    <w:rsid w:val="00DF65DC"/>
    <w:rsid w:val="00DF6E8E"/>
    <w:rsid w:val="00DF71FA"/>
    <w:rsid w:val="00DF7B5A"/>
    <w:rsid w:val="00DF7D06"/>
    <w:rsid w:val="00E005C0"/>
    <w:rsid w:val="00E00D17"/>
    <w:rsid w:val="00E01C5A"/>
    <w:rsid w:val="00E01E63"/>
    <w:rsid w:val="00E021AB"/>
    <w:rsid w:val="00E02B23"/>
    <w:rsid w:val="00E04D58"/>
    <w:rsid w:val="00E05BD4"/>
    <w:rsid w:val="00E05D53"/>
    <w:rsid w:val="00E064BF"/>
    <w:rsid w:val="00E06C5A"/>
    <w:rsid w:val="00E0705B"/>
    <w:rsid w:val="00E1183A"/>
    <w:rsid w:val="00E127B2"/>
    <w:rsid w:val="00E13284"/>
    <w:rsid w:val="00E13995"/>
    <w:rsid w:val="00E13DA1"/>
    <w:rsid w:val="00E13E75"/>
    <w:rsid w:val="00E14D84"/>
    <w:rsid w:val="00E15136"/>
    <w:rsid w:val="00E154B0"/>
    <w:rsid w:val="00E155D7"/>
    <w:rsid w:val="00E1586D"/>
    <w:rsid w:val="00E16528"/>
    <w:rsid w:val="00E16728"/>
    <w:rsid w:val="00E17A1B"/>
    <w:rsid w:val="00E20AE1"/>
    <w:rsid w:val="00E2266D"/>
    <w:rsid w:val="00E22EB8"/>
    <w:rsid w:val="00E23C54"/>
    <w:rsid w:val="00E2446B"/>
    <w:rsid w:val="00E260E2"/>
    <w:rsid w:val="00E2763C"/>
    <w:rsid w:val="00E27B59"/>
    <w:rsid w:val="00E27DFC"/>
    <w:rsid w:val="00E3030D"/>
    <w:rsid w:val="00E313AC"/>
    <w:rsid w:val="00E317C6"/>
    <w:rsid w:val="00E31C4A"/>
    <w:rsid w:val="00E31DB7"/>
    <w:rsid w:val="00E3263D"/>
    <w:rsid w:val="00E327AD"/>
    <w:rsid w:val="00E33DA4"/>
    <w:rsid w:val="00E3418B"/>
    <w:rsid w:val="00E3493E"/>
    <w:rsid w:val="00E359E4"/>
    <w:rsid w:val="00E36B45"/>
    <w:rsid w:val="00E37259"/>
    <w:rsid w:val="00E40029"/>
    <w:rsid w:val="00E40798"/>
    <w:rsid w:val="00E408BB"/>
    <w:rsid w:val="00E41392"/>
    <w:rsid w:val="00E42467"/>
    <w:rsid w:val="00E424AB"/>
    <w:rsid w:val="00E4275D"/>
    <w:rsid w:val="00E43A40"/>
    <w:rsid w:val="00E46759"/>
    <w:rsid w:val="00E46A69"/>
    <w:rsid w:val="00E47DBB"/>
    <w:rsid w:val="00E50136"/>
    <w:rsid w:val="00E51676"/>
    <w:rsid w:val="00E51FF6"/>
    <w:rsid w:val="00E5239B"/>
    <w:rsid w:val="00E53782"/>
    <w:rsid w:val="00E54617"/>
    <w:rsid w:val="00E54BB2"/>
    <w:rsid w:val="00E553C3"/>
    <w:rsid w:val="00E562E8"/>
    <w:rsid w:val="00E5757C"/>
    <w:rsid w:val="00E61622"/>
    <w:rsid w:val="00E618B3"/>
    <w:rsid w:val="00E621A5"/>
    <w:rsid w:val="00E626A5"/>
    <w:rsid w:val="00E65120"/>
    <w:rsid w:val="00E65399"/>
    <w:rsid w:val="00E655C1"/>
    <w:rsid w:val="00E65FB4"/>
    <w:rsid w:val="00E668E8"/>
    <w:rsid w:val="00E67072"/>
    <w:rsid w:val="00E67199"/>
    <w:rsid w:val="00E67E26"/>
    <w:rsid w:val="00E67ED6"/>
    <w:rsid w:val="00E7055E"/>
    <w:rsid w:val="00E710BB"/>
    <w:rsid w:val="00E718B7"/>
    <w:rsid w:val="00E71E17"/>
    <w:rsid w:val="00E726C1"/>
    <w:rsid w:val="00E732BC"/>
    <w:rsid w:val="00E73B06"/>
    <w:rsid w:val="00E745EC"/>
    <w:rsid w:val="00E747CB"/>
    <w:rsid w:val="00E76441"/>
    <w:rsid w:val="00E76A69"/>
    <w:rsid w:val="00E81142"/>
    <w:rsid w:val="00E812B0"/>
    <w:rsid w:val="00E812CB"/>
    <w:rsid w:val="00E81E6C"/>
    <w:rsid w:val="00E82F44"/>
    <w:rsid w:val="00E8444A"/>
    <w:rsid w:val="00E84AFB"/>
    <w:rsid w:val="00E855E8"/>
    <w:rsid w:val="00E862DC"/>
    <w:rsid w:val="00E86691"/>
    <w:rsid w:val="00E86F9F"/>
    <w:rsid w:val="00E87513"/>
    <w:rsid w:val="00E90412"/>
    <w:rsid w:val="00E90B96"/>
    <w:rsid w:val="00E9198D"/>
    <w:rsid w:val="00E91D69"/>
    <w:rsid w:val="00E91DD5"/>
    <w:rsid w:val="00E92DF6"/>
    <w:rsid w:val="00E93CC0"/>
    <w:rsid w:val="00E94197"/>
    <w:rsid w:val="00E96380"/>
    <w:rsid w:val="00E963DA"/>
    <w:rsid w:val="00E96C78"/>
    <w:rsid w:val="00E97683"/>
    <w:rsid w:val="00EA05E6"/>
    <w:rsid w:val="00EA0DFB"/>
    <w:rsid w:val="00EA1457"/>
    <w:rsid w:val="00EA19D3"/>
    <w:rsid w:val="00EA3C85"/>
    <w:rsid w:val="00EA5ABD"/>
    <w:rsid w:val="00EA737A"/>
    <w:rsid w:val="00EA76C1"/>
    <w:rsid w:val="00EB0137"/>
    <w:rsid w:val="00EB01B4"/>
    <w:rsid w:val="00EB088C"/>
    <w:rsid w:val="00EB1323"/>
    <w:rsid w:val="00EB410D"/>
    <w:rsid w:val="00EB506A"/>
    <w:rsid w:val="00EB562B"/>
    <w:rsid w:val="00EB5A32"/>
    <w:rsid w:val="00EB5F41"/>
    <w:rsid w:val="00EB657A"/>
    <w:rsid w:val="00EB6B09"/>
    <w:rsid w:val="00EB7921"/>
    <w:rsid w:val="00EB7E65"/>
    <w:rsid w:val="00EC1AF4"/>
    <w:rsid w:val="00EC1CE0"/>
    <w:rsid w:val="00EC2CAC"/>
    <w:rsid w:val="00EC33E4"/>
    <w:rsid w:val="00EC3D9C"/>
    <w:rsid w:val="00EC4A5F"/>
    <w:rsid w:val="00EC4DF8"/>
    <w:rsid w:val="00EC57DF"/>
    <w:rsid w:val="00EC5B6F"/>
    <w:rsid w:val="00EC661B"/>
    <w:rsid w:val="00EC6A5A"/>
    <w:rsid w:val="00EC769B"/>
    <w:rsid w:val="00EC7AF8"/>
    <w:rsid w:val="00EC7DDC"/>
    <w:rsid w:val="00ED0D95"/>
    <w:rsid w:val="00ED1DEA"/>
    <w:rsid w:val="00ED2AA9"/>
    <w:rsid w:val="00ED37C9"/>
    <w:rsid w:val="00ED391A"/>
    <w:rsid w:val="00ED3CEA"/>
    <w:rsid w:val="00ED4693"/>
    <w:rsid w:val="00ED59DA"/>
    <w:rsid w:val="00ED7798"/>
    <w:rsid w:val="00EE131D"/>
    <w:rsid w:val="00EE13C4"/>
    <w:rsid w:val="00EE2A1A"/>
    <w:rsid w:val="00EE2EFD"/>
    <w:rsid w:val="00EE3344"/>
    <w:rsid w:val="00EE3645"/>
    <w:rsid w:val="00EE3B39"/>
    <w:rsid w:val="00EE3EB0"/>
    <w:rsid w:val="00EE4D0C"/>
    <w:rsid w:val="00EE5B72"/>
    <w:rsid w:val="00EE6ACE"/>
    <w:rsid w:val="00EE6D40"/>
    <w:rsid w:val="00EE701A"/>
    <w:rsid w:val="00EE77A6"/>
    <w:rsid w:val="00EF07E6"/>
    <w:rsid w:val="00EF1A81"/>
    <w:rsid w:val="00EF1CE8"/>
    <w:rsid w:val="00EF2CDD"/>
    <w:rsid w:val="00EF36DF"/>
    <w:rsid w:val="00EF39ED"/>
    <w:rsid w:val="00EF4815"/>
    <w:rsid w:val="00EF5E43"/>
    <w:rsid w:val="00EF6DF1"/>
    <w:rsid w:val="00EF782B"/>
    <w:rsid w:val="00F0146F"/>
    <w:rsid w:val="00F01AD5"/>
    <w:rsid w:val="00F0221B"/>
    <w:rsid w:val="00F03285"/>
    <w:rsid w:val="00F03E17"/>
    <w:rsid w:val="00F04EA2"/>
    <w:rsid w:val="00F04F73"/>
    <w:rsid w:val="00F05C57"/>
    <w:rsid w:val="00F05E7A"/>
    <w:rsid w:val="00F05E89"/>
    <w:rsid w:val="00F05EF6"/>
    <w:rsid w:val="00F06A26"/>
    <w:rsid w:val="00F06D07"/>
    <w:rsid w:val="00F07DDD"/>
    <w:rsid w:val="00F11B37"/>
    <w:rsid w:val="00F12148"/>
    <w:rsid w:val="00F12339"/>
    <w:rsid w:val="00F12E9E"/>
    <w:rsid w:val="00F13CC6"/>
    <w:rsid w:val="00F147E9"/>
    <w:rsid w:val="00F14A3C"/>
    <w:rsid w:val="00F14C5C"/>
    <w:rsid w:val="00F1592B"/>
    <w:rsid w:val="00F15B4E"/>
    <w:rsid w:val="00F15F2A"/>
    <w:rsid w:val="00F160EF"/>
    <w:rsid w:val="00F16E8D"/>
    <w:rsid w:val="00F20097"/>
    <w:rsid w:val="00F20169"/>
    <w:rsid w:val="00F2028E"/>
    <w:rsid w:val="00F20F97"/>
    <w:rsid w:val="00F211EB"/>
    <w:rsid w:val="00F21E56"/>
    <w:rsid w:val="00F21FAB"/>
    <w:rsid w:val="00F220C1"/>
    <w:rsid w:val="00F222F6"/>
    <w:rsid w:val="00F22927"/>
    <w:rsid w:val="00F25838"/>
    <w:rsid w:val="00F25DD2"/>
    <w:rsid w:val="00F263DE"/>
    <w:rsid w:val="00F272DF"/>
    <w:rsid w:val="00F27F89"/>
    <w:rsid w:val="00F3076A"/>
    <w:rsid w:val="00F31F33"/>
    <w:rsid w:val="00F33800"/>
    <w:rsid w:val="00F344F8"/>
    <w:rsid w:val="00F34AA9"/>
    <w:rsid w:val="00F37011"/>
    <w:rsid w:val="00F40E35"/>
    <w:rsid w:val="00F42FAE"/>
    <w:rsid w:val="00F449FA"/>
    <w:rsid w:val="00F46981"/>
    <w:rsid w:val="00F469CC"/>
    <w:rsid w:val="00F46D3D"/>
    <w:rsid w:val="00F47706"/>
    <w:rsid w:val="00F47A5B"/>
    <w:rsid w:val="00F47A8F"/>
    <w:rsid w:val="00F47EC2"/>
    <w:rsid w:val="00F50292"/>
    <w:rsid w:val="00F516BF"/>
    <w:rsid w:val="00F538DF"/>
    <w:rsid w:val="00F53CDD"/>
    <w:rsid w:val="00F547DE"/>
    <w:rsid w:val="00F54A25"/>
    <w:rsid w:val="00F54D5A"/>
    <w:rsid w:val="00F554C9"/>
    <w:rsid w:val="00F56C31"/>
    <w:rsid w:val="00F57CE3"/>
    <w:rsid w:val="00F60207"/>
    <w:rsid w:val="00F61A85"/>
    <w:rsid w:val="00F61AB0"/>
    <w:rsid w:val="00F61CE5"/>
    <w:rsid w:val="00F61D5A"/>
    <w:rsid w:val="00F62084"/>
    <w:rsid w:val="00F62EBA"/>
    <w:rsid w:val="00F63913"/>
    <w:rsid w:val="00F64A79"/>
    <w:rsid w:val="00F67266"/>
    <w:rsid w:val="00F673F3"/>
    <w:rsid w:val="00F6768C"/>
    <w:rsid w:val="00F677BD"/>
    <w:rsid w:val="00F67AAE"/>
    <w:rsid w:val="00F701CD"/>
    <w:rsid w:val="00F7080A"/>
    <w:rsid w:val="00F71930"/>
    <w:rsid w:val="00F7197A"/>
    <w:rsid w:val="00F71A31"/>
    <w:rsid w:val="00F71B46"/>
    <w:rsid w:val="00F7275E"/>
    <w:rsid w:val="00F72E0D"/>
    <w:rsid w:val="00F74506"/>
    <w:rsid w:val="00F74973"/>
    <w:rsid w:val="00F74B76"/>
    <w:rsid w:val="00F74F57"/>
    <w:rsid w:val="00F761C6"/>
    <w:rsid w:val="00F776BF"/>
    <w:rsid w:val="00F7772E"/>
    <w:rsid w:val="00F77C0F"/>
    <w:rsid w:val="00F81720"/>
    <w:rsid w:val="00F82654"/>
    <w:rsid w:val="00F82B09"/>
    <w:rsid w:val="00F83E44"/>
    <w:rsid w:val="00F859C5"/>
    <w:rsid w:val="00F85B02"/>
    <w:rsid w:val="00F866D5"/>
    <w:rsid w:val="00F9046F"/>
    <w:rsid w:val="00F90934"/>
    <w:rsid w:val="00F91A57"/>
    <w:rsid w:val="00F91EFF"/>
    <w:rsid w:val="00F94939"/>
    <w:rsid w:val="00F952D0"/>
    <w:rsid w:val="00F97C84"/>
    <w:rsid w:val="00FA16DF"/>
    <w:rsid w:val="00FA262F"/>
    <w:rsid w:val="00FA27D3"/>
    <w:rsid w:val="00FA49BC"/>
    <w:rsid w:val="00FA5484"/>
    <w:rsid w:val="00FA571A"/>
    <w:rsid w:val="00FB0754"/>
    <w:rsid w:val="00FB07C5"/>
    <w:rsid w:val="00FB347D"/>
    <w:rsid w:val="00FB4338"/>
    <w:rsid w:val="00FB5263"/>
    <w:rsid w:val="00FB6A2A"/>
    <w:rsid w:val="00FB6A88"/>
    <w:rsid w:val="00FB6FD1"/>
    <w:rsid w:val="00FC07C6"/>
    <w:rsid w:val="00FC09DE"/>
    <w:rsid w:val="00FC1023"/>
    <w:rsid w:val="00FC31FB"/>
    <w:rsid w:val="00FC3CA8"/>
    <w:rsid w:val="00FC53C2"/>
    <w:rsid w:val="00FC5F91"/>
    <w:rsid w:val="00FC723E"/>
    <w:rsid w:val="00FC782A"/>
    <w:rsid w:val="00FD00A5"/>
    <w:rsid w:val="00FD12C9"/>
    <w:rsid w:val="00FD19B8"/>
    <w:rsid w:val="00FD21A5"/>
    <w:rsid w:val="00FD3BA2"/>
    <w:rsid w:val="00FD559B"/>
    <w:rsid w:val="00FD5926"/>
    <w:rsid w:val="00FD60C7"/>
    <w:rsid w:val="00FD6D9E"/>
    <w:rsid w:val="00FE1EE3"/>
    <w:rsid w:val="00FE2061"/>
    <w:rsid w:val="00FE211F"/>
    <w:rsid w:val="00FE227C"/>
    <w:rsid w:val="00FE23C0"/>
    <w:rsid w:val="00FE25CD"/>
    <w:rsid w:val="00FE2E1E"/>
    <w:rsid w:val="00FE4050"/>
    <w:rsid w:val="00FE4165"/>
    <w:rsid w:val="00FE5140"/>
    <w:rsid w:val="00FE5674"/>
    <w:rsid w:val="00FE60FF"/>
    <w:rsid w:val="00FF0366"/>
    <w:rsid w:val="00FF21C0"/>
    <w:rsid w:val="00FF34A0"/>
    <w:rsid w:val="00FF3722"/>
    <w:rsid w:val="00FF3DBD"/>
    <w:rsid w:val="00FF5224"/>
    <w:rsid w:val="00FF67DC"/>
    <w:rsid w:val="00FF7367"/>
    <w:rsid w:val="00FF73E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16"/>
  </w:style>
  <w:style w:type="paragraph" w:styleId="1">
    <w:name w:val="heading 1"/>
    <w:basedOn w:val="a"/>
    <w:next w:val="a"/>
    <w:link w:val="10"/>
    <w:uiPriority w:val="9"/>
    <w:qFormat/>
    <w:rsid w:val="00120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0E16"/>
    <w:pPr>
      <w:ind w:left="720"/>
      <w:contextualSpacing/>
    </w:pPr>
  </w:style>
  <w:style w:type="table" w:styleId="a4">
    <w:name w:val="Table Grid"/>
    <w:basedOn w:val="a1"/>
    <w:uiPriority w:val="59"/>
    <w:rsid w:val="00E155D7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450D7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50D73"/>
    <w:rPr>
      <w:rFonts w:ascii="Consolas" w:eastAsia="Calibri" w:hAnsi="Consolas" w:cs="Times New Roman"/>
      <w:sz w:val="21"/>
      <w:szCs w:val="21"/>
    </w:rPr>
  </w:style>
  <w:style w:type="paragraph" w:styleId="a7">
    <w:name w:val="footnote text"/>
    <w:basedOn w:val="a"/>
    <w:link w:val="a8"/>
    <w:rsid w:val="003C77EF"/>
    <w:rPr>
      <w:sz w:val="20"/>
    </w:rPr>
  </w:style>
  <w:style w:type="character" w:customStyle="1" w:styleId="a8">
    <w:name w:val="Текст сноски Знак"/>
    <w:basedOn w:val="a0"/>
    <w:link w:val="a7"/>
    <w:rsid w:val="003C7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текст сноски"/>
    <w:rsid w:val="003C77EF"/>
    <w:rPr>
      <w:vertAlign w:val="superscript"/>
    </w:rPr>
  </w:style>
  <w:style w:type="paragraph" w:styleId="aa">
    <w:name w:val="Normal (Web)"/>
    <w:basedOn w:val="a"/>
    <w:uiPriority w:val="99"/>
    <w:unhideWhenUsed/>
    <w:rsid w:val="005B6DBC"/>
    <w:pPr>
      <w:spacing w:before="100" w:beforeAutospacing="1" w:after="100" w:afterAutospacing="1"/>
    </w:pPr>
    <w:rPr>
      <w:szCs w:val="24"/>
    </w:rPr>
  </w:style>
  <w:style w:type="paragraph" w:styleId="ab">
    <w:name w:val="Body Text Indent"/>
    <w:basedOn w:val="a"/>
    <w:link w:val="ac"/>
    <w:unhideWhenUsed/>
    <w:rsid w:val="001D5176"/>
    <w:pPr>
      <w:spacing w:line="360" w:lineRule="auto"/>
      <w:ind w:firstLine="720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1D51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EE3EB0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2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CC6D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0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0E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0E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20E16"/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20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20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20E1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20E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20E16"/>
    <w:rPr>
      <w:b/>
      <w:bCs/>
    </w:rPr>
  </w:style>
  <w:style w:type="character" w:styleId="af5">
    <w:name w:val="Emphasis"/>
    <w:basedOn w:val="a0"/>
    <w:uiPriority w:val="20"/>
    <w:qFormat/>
    <w:rsid w:val="00120E16"/>
    <w:rPr>
      <w:i/>
      <w:iCs/>
    </w:rPr>
  </w:style>
  <w:style w:type="paragraph" w:styleId="af6">
    <w:name w:val="No Spacing"/>
    <w:uiPriority w:val="1"/>
    <w:qFormat/>
    <w:rsid w:val="00120E16"/>
  </w:style>
  <w:style w:type="paragraph" w:styleId="21">
    <w:name w:val="Quote"/>
    <w:basedOn w:val="a"/>
    <w:next w:val="a"/>
    <w:link w:val="22"/>
    <w:uiPriority w:val="29"/>
    <w:qFormat/>
    <w:rsid w:val="00120E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0E16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20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20E16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120E16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20E16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120E16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120E16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20E16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20E16"/>
    <w:pPr>
      <w:outlineLvl w:val="9"/>
    </w:pPr>
  </w:style>
  <w:style w:type="paragraph" w:customStyle="1" w:styleId="ConsPlusTitle">
    <w:name w:val="ConsPlusTitle"/>
    <w:rsid w:val="00E00D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f">
    <w:name w:val="header"/>
    <w:basedOn w:val="a"/>
    <w:link w:val="aff0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67B2"/>
  </w:style>
  <w:style w:type="paragraph" w:styleId="aff1">
    <w:name w:val="footer"/>
    <w:basedOn w:val="a"/>
    <w:link w:val="aff2"/>
    <w:uiPriority w:val="99"/>
    <w:semiHidden/>
    <w:unhideWhenUsed/>
    <w:rsid w:val="00D867B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D867B2"/>
  </w:style>
  <w:style w:type="paragraph" w:customStyle="1" w:styleId="p2">
    <w:name w:val="p2"/>
    <w:basedOn w:val="a"/>
    <w:rsid w:val="00C13B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C13B06"/>
  </w:style>
  <w:style w:type="paragraph" w:customStyle="1" w:styleId="p4">
    <w:name w:val="p4"/>
    <w:basedOn w:val="a"/>
    <w:rsid w:val="00566B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f3">
    <w:name w:val="Фин. управление"/>
    <w:basedOn w:val="a"/>
    <w:rsid w:val="004C514C"/>
    <w:pPr>
      <w:spacing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customStyle="1" w:styleId="western">
    <w:name w:val="western"/>
    <w:basedOn w:val="a"/>
    <w:rsid w:val="00D34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94E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ED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Default">
    <w:name w:val="Default"/>
    <w:rsid w:val="005A35E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ff4">
    <w:name w:val="Основной текст + Полужирный"/>
    <w:rsid w:val="00F25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Основной текст_"/>
    <w:link w:val="23"/>
    <w:rsid w:val="007358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5"/>
    <w:rsid w:val="00735871"/>
    <w:pPr>
      <w:shd w:val="clear" w:color="auto" w:fill="FFFFFF"/>
      <w:spacing w:before="660" w:after="180" w:line="0" w:lineRule="atLeast"/>
      <w:ind w:hanging="40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Заголовок №3_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f6">
    <w:name w:val="Знак"/>
    <w:basedOn w:val="a"/>
    <w:rsid w:val="00195FF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bidi="ar-SA"/>
    </w:rPr>
  </w:style>
  <w:style w:type="paragraph" w:customStyle="1" w:styleId="ConsPlusCell">
    <w:name w:val="ConsPlusCell"/>
    <w:rsid w:val="00195FF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lang w:val="ru-RU" w:eastAsia="ru-RU" w:bidi="ar-SA"/>
    </w:rPr>
  </w:style>
  <w:style w:type="character" w:customStyle="1" w:styleId="91">
    <w:name w:val="Основной текст (9)_"/>
    <w:link w:val="92"/>
    <w:rsid w:val="00446B4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46B43"/>
    <w:pPr>
      <w:shd w:val="clear" w:color="auto" w:fill="FFFFFF"/>
      <w:spacing w:line="413" w:lineRule="exact"/>
      <w:ind w:firstLine="700"/>
    </w:pPr>
    <w:rPr>
      <w:rFonts w:ascii="Segoe UI" w:eastAsia="Segoe UI" w:hAnsi="Segoe UI" w:cs="Segoe UI"/>
      <w:sz w:val="20"/>
      <w:szCs w:val="20"/>
    </w:rPr>
  </w:style>
  <w:style w:type="paragraph" w:customStyle="1" w:styleId="ConsNormal">
    <w:name w:val="ConsNormal"/>
    <w:rsid w:val="009F5B52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Times New Roman"/>
      <w:sz w:val="20"/>
      <w:szCs w:val="20"/>
      <w:lang w:val="ru-RU" w:eastAsia="ar-SA" w:bidi="ar-SA"/>
    </w:rPr>
  </w:style>
  <w:style w:type="paragraph" w:customStyle="1" w:styleId="aff7">
    <w:name w:val="Стиль"/>
    <w:rsid w:val="008110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table" w:customStyle="1" w:styleId="11">
    <w:name w:val="Сетка таблицы1"/>
    <w:basedOn w:val="a1"/>
    <w:next w:val="a4"/>
    <w:uiPriority w:val="59"/>
    <w:rsid w:val="006C3925"/>
    <w:pPr>
      <w:ind w:firstLine="0"/>
      <w:jc w:val="left"/>
    </w:pPr>
    <w:rPr>
      <w:rFonts w:ascii="Times New Roman" w:eastAsia="Calibri" w:hAnsi="Times New Roman" w:cs="Times New Roman"/>
      <w:sz w:val="28"/>
      <w:szCs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4E028D"/>
    <w:pPr>
      <w:widowControl w:val="0"/>
      <w:autoSpaceDE w:val="0"/>
      <w:autoSpaceDN w:val="0"/>
      <w:adjustRightInd w:val="0"/>
      <w:spacing w:line="298" w:lineRule="exact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8">
    <w:name w:val="Body Text"/>
    <w:basedOn w:val="a"/>
    <w:link w:val="aff9"/>
    <w:uiPriority w:val="99"/>
    <w:semiHidden/>
    <w:unhideWhenUsed/>
    <w:rsid w:val="00D82DFA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D82DFA"/>
  </w:style>
  <w:style w:type="paragraph" w:styleId="24">
    <w:name w:val="Body Text Indent 2"/>
    <w:basedOn w:val="a"/>
    <w:link w:val="25"/>
    <w:uiPriority w:val="99"/>
    <w:semiHidden/>
    <w:unhideWhenUsed/>
    <w:rsid w:val="00054C7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4C77"/>
  </w:style>
  <w:style w:type="character" w:customStyle="1" w:styleId="WW8Num11z0">
    <w:name w:val="WW8Num11z0"/>
    <w:rsid w:val="00335497"/>
    <w:rPr>
      <w:rFonts w:ascii="Symbol" w:hAnsi="Symbol"/>
    </w:rPr>
  </w:style>
  <w:style w:type="table" w:customStyle="1" w:styleId="26">
    <w:name w:val="Сетка таблицы2"/>
    <w:basedOn w:val="a1"/>
    <w:next w:val="a4"/>
    <w:rsid w:val="00C141EE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5736E2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9186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a">
    <w:name w:val="Hyperlink"/>
    <w:basedOn w:val="a0"/>
    <w:uiPriority w:val="99"/>
    <w:semiHidden/>
    <w:unhideWhenUsed/>
    <w:rsid w:val="00CA65DC"/>
    <w:rPr>
      <w:strike w:val="0"/>
      <w:dstrike w:val="0"/>
      <w:color w:val="0066CC"/>
      <w:u w:val="none"/>
      <w:effect w:val="none"/>
    </w:rPr>
  </w:style>
  <w:style w:type="table" w:customStyle="1" w:styleId="35">
    <w:name w:val="Сетка таблицы3"/>
    <w:basedOn w:val="a1"/>
    <w:next w:val="a4"/>
    <w:uiPriority w:val="59"/>
    <w:rsid w:val="00106A5C"/>
    <w:pPr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855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997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6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27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0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23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7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6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339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929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2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540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126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7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3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-lgo.ru/Documents/Economica/&#1047;&#1072;&#1097;&#1080;&#1090;&#107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ip.gosfinansy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p.gosfinansy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o-lgo.ru/Documents/Economica/&#1047;&#1072;&#1097;&#1080;&#1090;&#107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50A34787D9F19A1FF27ED6CAFBC420B5D116C4BC2E6B217CC7094A0299185EF2644F4F7EB1DA55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9A7-687F-4B72-B991-E8732450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4844</TotalTime>
  <Pages>41</Pages>
  <Words>19483</Words>
  <Characters>111058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502</cp:revision>
  <cp:lastPrinted>2018-04-27T04:49:00Z</cp:lastPrinted>
  <dcterms:created xsi:type="dcterms:W3CDTF">2018-04-11T22:58:00Z</dcterms:created>
  <dcterms:modified xsi:type="dcterms:W3CDTF">2018-05-29T00:59:00Z</dcterms:modified>
</cp:coreProperties>
</file>