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Приморский край</w:t>
      </w:r>
    </w:p>
    <w:p w:rsidR="000B6436" w:rsidRPr="0088719B" w:rsidRDefault="000B6436" w:rsidP="000B6436">
      <w:pPr>
        <w:jc w:val="center"/>
        <w:rPr>
          <w:b/>
        </w:rPr>
      </w:pPr>
      <w:r w:rsidRPr="0088719B">
        <w:rPr>
          <w:b/>
        </w:rPr>
        <w:t>Контрольно-счетная палата Лесозаводского городского округа</w:t>
      </w:r>
    </w:p>
    <w:p w:rsidR="000B6436" w:rsidRDefault="000B6436"/>
    <w:tbl>
      <w:tblPr>
        <w:tblW w:w="9822" w:type="dxa"/>
        <w:tblInd w:w="108" w:type="dxa"/>
        <w:tblBorders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822"/>
      </w:tblGrid>
      <w:tr w:rsidR="004C337E" w:rsidRPr="00087228" w:rsidTr="009120CF">
        <w:trPr>
          <w:trHeight w:val="1436"/>
        </w:trPr>
        <w:tc>
          <w:tcPr>
            <w:tcW w:w="9822" w:type="dxa"/>
            <w:tcBorders>
              <w:top w:val="nil"/>
              <w:bottom w:val="nil"/>
            </w:tcBorders>
            <w:shd w:val="clear" w:color="auto" w:fill="auto"/>
          </w:tcPr>
          <w:p w:rsidR="000B6436" w:rsidRDefault="000B6436" w:rsidP="000B6436">
            <w:pPr>
              <w:jc w:val="center"/>
              <w:rPr>
                <w:b/>
              </w:rPr>
            </w:pPr>
            <w:r w:rsidRPr="006B7903">
              <w:rPr>
                <w:b/>
              </w:rPr>
              <w:t xml:space="preserve">Заключение </w:t>
            </w:r>
          </w:p>
          <w:p w:rsidR="000B6436" w:rsidRPr="0088719B" w:rsidRDefault="000B6436" w:rsidP="009B27FA">
            <w:r>
              <w:t>н</w:t>
            </w:r>
            <w:r w:rsidRPr="0088719B">
              <w:t>а проект решения Думы Лесо</w:t>
            </w:r>
            <w:r w:rsidR="00E57B7C">
              <w:t>заводского городского округа  «</w:t>
            </w:r>
            <w:r w:rsidRPr="0088719B">
              <w:t>О внесении изменений в бюджет Лесозаво</w:t>
            </w:r>
            <w:r>
              <w:t>дского городского округа на 201</w:t>
            </w:r>
            <w:r w:rsidR="0027108A">
              <w:t>8</w:t>
            </w:r>
            <w:r>
              <w:t xml:space="preserve"> </w:t>
            </w:r>
            <w:r w:rsidRPr="0088719B">
              <w:t>год и плановый период 201</w:t>
            </w:r>
            <w:r w:rsidR="0027108A">
              <w:t>9</w:t>
            </w:r>
            <w:r w:rsidRPr="0088719B">
              <w:t xml:space="preserve"> и 20</w:t>
            </w:r>
            <w:r w:rsidR="0027108A">
              <w:t>20</w:t>
            </w:r>
            <w:r>
              <w:t xml:space="preserve"> годов</w:t>
            </w:r>
            <w:r w:rsidRPr="0088719B">
              <w:t xml:space="preserve">, утвержденный решением Думы </w:t>
            </w:r>
            <w:r w:rsidR="00B5540F">
              <w:t xml:space="preserve">Лесозаводского </w:t>
            </w:r>
            <w:r w:rsidRPr="0088719B">
              <w:t xml:space="preserve">городского округа от </w:t>
            </w:r>
            <w:r w:rsidR="005429AA">
              <w:t>21</w:t>
            </w:r>
            <w:r>
              <w:t>.12.201</w:t>
            </w:r>
            <w:r w:rsidR="005429AA">
              <w:t>7</w:t>
            </w:r>
            <w:r w:rsidRPr="0088719B">
              <w:t xml:space="preserve"> №</w:t>
            </w:r>
            <w:r w:rsidR="005429AA">
              <w:t>675</w:t>
            </w:r>
            <w:r>
              <w:t>-НПА»</w:t>
            </w:r>
          </w:p>
          <w:p w:rsidR="000B6436" w:rsidRPr="006B7903" w:rsidRDefault="000B6436" w:rsidP="000B6436">
            <w:pPr>
              <w:jc w:val="center"/>
              <w:rPr>
                <w:b/>
              </w:rPr>
            </w:pPr>
          </w:p>
          <w:p w:rsidR="000B6436" w:rsidRPr="0088719B" w:rsidRDefault="000B6436" w:rsidP="000B6436">
            <w:pPr>
              <w:rPr>
                <w:b/>
              </w:rPr>
            </w:pPr>
          </w:p>
          <w:p w:rsidR="000B6436" w:rsidRPr="0088719B" w:rsidRDefault="00D52EC0" w:rsidP="000B6436">
            <w:r>
              <w:t>1</w:t>
            </w:r>
            <w:r w:rsidR="00352BFD">
              <w:t>6</w:t>
            </w:r>
            <w:bookmarkStart w:id="0" w:name="_GoBack"/>
            <w:bookmarkEnd w:id="0"/>
            <w:r w:rsidR="005429AA">
              <w:t>.04</w:t>
            </w:r>
            <w:r w:rsidR="00E57B7C">
              <w:t>.201</w:t>
            </w:r>
            <w:r w:rsidR="005429AA">
              <w:t>8</w:t>
            </w:r>
            <w:r w:rsidR="000B6436" w:rsidRPr="00167B1D">
              <w:t xml:space="preserve">                                                      г. Лесозаводск                 </w:t>
            </w:r>
            <w:r w:rsidR="009F589E">
              <w:t xml:space="preserve">                         </w:t>
            </w:r>
            <w:r w:rsidR="000B6436" w:rsidRPr="00167B1D">
              <w:t xml:space="preserve"> № </w:t>
            </w:r>
            <w:r w:rsidR="00E57B7C">
              <w:t>7</w:t>
            </w:r>
          </w:p>
          <w:p w:rsidR="000B6436" w:rsidRPr="0088719B" w:rsidRDefault="000B6436" w:rsidP="000B6436"/>
          <w:p w:rsidR="00ED286D" w:rsidRDefault="00A66AFA" w:rsidP="00A66AFA">
            <w:pPr>
              <w:jc w:val="both"/>
            </w:pPr>
            <w:r>
              <w:rPr>
                <w:rFonts w:eastAsiaTheme="minorHAnsi"/>
                <w:lang w:eastAsia="en-US"/>
              </w:rPr>
              <w:t xml:space="preserve">        </w:t>
            </w:r>
            <w:proofErr w:type="gramStart"/>
            <w:r w:rsidR="0080496E" w:rsidRPr="00A66AFA">
              <w:rPr>
                <w:rFonts w:eastAsiaTheme="minorHAnsi"/>
                <w:lang w:eastAsia="en-US"/>
              </w:rPr>
              <w:t>Заключение Контрольно-счетной палаты</w:t>
            </w:r>
            <w:r w:rsidR="0080496E" w:rsidRPr="00ED286D">
              <w:t xml:space="preserve"> Лесозаводского городского округа  </w:t>
            </w:r>
            <w:r>
              <w:t>н</w:t>
            </w:r>
            <w:r w:rsidRPr="0088719B">
              <w:t>а проект решения Думы Лесо</w:t>
            </w:r>
            <w:r>
              <w:t>заводского городского округа  «</w:t>
            </w:r>
            <w:r w:rsidRPr="0088719B">
              <w:t>О внесении изменений в бюджет Лесозаво</w:t>
            </w:r>
            <w:r>
              <w:t xml:space="preserve">дского городского округа на 2018 </w:t>
            </w:r>
            <w:r w:rsidRPr="0088719B">
              <w:t>год и плановый период 201</w:t>
            </w:r>
            <w:r>
              <w:t>9</w:t>
            </w:r>
            <w:r w:rsidRPr="0088719B">
              <w:t xml:space="preserve"> и 20</w:t>
            </w:r>
            <w:r>
              <w:t>20 годов</w:t>
            </w:r>
            <w:r w:rsidRPr="0088719B">
              <w:t xml:space="preserve">, утвержденный решением Думы </w:t>
            </w:r>
            <w:r>
              <w:t xml:space="preserve">Лесозаводского </w:t>
            </w:r>
            <w:r w:rsidRPr="0088719B">
              <w:t xml:space="preserve">городского округа от </w:t>
            </w:r>
            <w:r>
              <w:t>21.12.2017</w:t>
            </w:r>
            <w:r w:rsidRPr="0088719B">
              <w:t xml:space="preserve"> №</w:t>
            </w:r>
            <w:r>
              <w:t xml:space="preserve">675-НПА» подготовлено в соответствии с </w:t>
            </w:r>
            <w:r w:rsidRPr="00ED286D">
              <w:rPr>
                <w:rFonts w:eastAsia="Calibri"/>
                <w:lang w:eastAsia="en-US"/>
              </w:rPr>
              <w:t>Федеральны</w:t>
            </w:r>
            <w:r>
              <w:rPr>
                <w:rFonts w:eastAsia="Calibri"/>
                <w:lang w:eastAsia="en-US"/>
              </w:rPr>
              <w:t xml:space="preserve">м </w:t>
            </w:r>
            <w:r w:rsidRPr="00ED286D">
              <w:rPr>
                <w:rFonts w:eastAsia="Calibri"/>
                <w:lang w:eastAsia="en-US"/>
              </w:rPr>
              <w:t>закон</w:t>
            </w:r>
            <w:r>
              <w:rPr>
                <w:rFonts w:eastAsia="Calibri"/>
                <w:lang w:eastAsia="en-US"/>
              </w:rPr>
              <w:t>ом</w:t>
            </w:r>
            <w:r w:rsidRPr="00ED286D">
              <w:rPr>
                <w:rFonts w:eastAsia="Calibri"/>
                <w:lang w:eastAsia="en-US"/>
              </w:rPr>
              <w:t xml:space="preserve"> от 07.02.2011 </w:t>
            </w:r>
            <w:r w:rsidRPr="00ED286D">
              <w:rPr>
                <w:lang w:eastAsia="en-US"/>
              </w:rPr>
              <w:t>№</w:t>
            </w:r>
            <w:r w:rsidRPr="00ED286D">
              <w:rPr>
                <w:rFonts w:eastAsia="Calibri"/>
                <w:lang w:eastAsia="en-US"/>
              </w:rPr>
              <w:t xml:space="preserve"> 6-ФЗ «Об общих принципах организации и деятельности контрольно-счетных органов субъектов Российской Федерации</w:t>
            </w:r>
            <w:proofErr w:type="gramEnd"/>
            <w:r w:rsidRPr="00ED286D">
              <w:rPr>
                <w:rFonts w:eastAsia="Calibri"/>
                <w:lang w:eastAsia="en-US"/>
              </w:rPr>
              <w:t xml:space="preserve"> и муниципальных образований», </w:t>
            </w:r>
            <w:r w:rsidRPr="00B5540F">
              <w:t>ст.6 Положения о  Контрольно-счетной палате Лесозаводского городского округа</w:t>
            </w:r>
            <w:r>
              <w:t>.</w:t>
            </w:r>
          </w:p>
          <w:p w:rsidR="000B6436" w:rsidRDefault="000B6436" w:rsidP="009358E7">
            <w:pPr>
              <w:jc w:val="both"/>
            </w:pPr>
            <w:r>
              <w:tab/>
            </w:r>
            <w:r w:rsidRPr="0088719B">
              <w:t xml:space="preserve">Проект решения </w:t>
            </w:r>
            <w:r w:rsidR="00E57B7C">
              <w:t>«</w:t>
            </w:r>
            <w:r w:rsidR="00E57B7C" w:rsidRPr="0088719B">
              <w:t>О внесении изменений в бюджет Лесозаво</w:t>
            </w:r>
            <w:r w:rsidR="00E57B7C">
              <w:t xml:space="preserve">дского городского округа на </w:t>
            </w:r>
            <w:r w:rsidR="0027108A">
              <w:t xml:space="preserve">2018 </w:t>
            </w:r>
            <w:r w:rsidR="0027108A" w:rsidRPr="0088719B">
              <w:t>год и плановый период 201</w:t>
            </w:r>
            <w:r w:rsidR="0027108A">
              <w:t>9</w:t>
            </w:r>
            <w:r w:rsidR="0027108A" w:rsidRPr="0088719B">
              <w:t xml:space="preserve"> и 20</w:t>
            </w:r>
            <w:r w:rsidR="0027108A">
              <w:t>20 годов</w:t>
            </w:r>
            <w:r w:rsidR="0027108A" w:rsidRPr="0088719B">
              <w:t xml:space="preserve">, утвержденный решением Думы </w:t>
            </w:r>
            <w:r w:rsidR="0027108A">
              <w:t xml:space="preserve">Лесозаводского </w:t>
            </w:r>
            <w:r w:rsidR="0027108A" w:rsidRPr="0088719B">
              <w:t xml:space="preserve">городского округа от </w:t>
            </w:r>
            <w:r w:rsidR="0027108A">
              <w:t>21.12.2017</w:t>
            </w:r>
            <w:r w:rsidR="0027108A" w:rsidRPr="0088719B">
              <w:t xml:space="preserve"> №</w:t>
            </w:r>
            <w:r w:rsidR="0027108A">
              <w:t xml:space="preserve">675-НПА» </w:t>
            </w:r>
            <w:r w:rsidRPr="0088719B">
              <w:t xml:space="preserve">с пояснительной запиской предоставлен администрацией  </w:t>
            </w:r>
            <w:r w:rsidR="0027108A">
              <w:t>Лесозаводского</w:t>
            </w:r>
            <w:r w:rsidRPr="0088719B">
              <w:t xml:space="preserve"> городского округа в Контрольно-счетную палату</w:t>
            </w:r>
            <w:r w:rsidR="00BC42F9" w:rsidRPr="0088719B">
              <w:t xml:space="preserve"> Лесозаводского городского округа  </w:t>
            </w:r>
            <w:r w:rsidR="0027108A">
              <w:t>30.03.2018</w:t>
            </w:r>
            <w:r>
              <w:t>.</w:t>
            </w:r>
          </w:p>
          <w:p w:rsidR="002E11AB" w:rsidRDefault="002E11AB" w:rsidP="002E11AB">
            <w:pPr>
              <w:spacing w:line="276" w:lineRule="auto"/>
              <w:ind w:firstLine="709"/>
              <w:jc w:val="both"/>
              <w:rPr>
                <w:b/>
                <w:bCs/>
                <w:i/>
                <w:iCs/>
              </w:rPr>
            </w:pPr>
          </w:p>
          <w:p w:rsidR="002E11AB" w:rsidRDefault="002E11AB" w:rsidP="002E11AB">
            <w:pPr>
              <w:spacing w:line="276" w:lineRule="auto"/>
              <w:ind w:firstLine="709"/>
              <w:jc w:val="both"/>
              <w:rPr>
                <w:b/>
                <w:bCs/>
              </w:rPr>
            </w:pPr>
            <w:r w:rsidRPr="002E11AB">
              <w:rPr>
                <w:b/>
                <w:bCs/>
                <w:i/>
                <w:iCs/>
              </w:rPr>
              <w:t>В результате экспертизы установлено</w:t>
            </w:r>
            <w:r w:rsidRPr="002E11AB">
              <w:rPr>
                <w:b/>
                <w:bCs/>
              </w:rPr>
              <w:t xml:space="preserve">: </w:t>
            </w:r>
          </w:p>
          <w:p w:rsidR="00177D2A" w:rsidRPr="005A7E29" w:rsidRDefault="005A7E29" w:rsidP="0080496E">
            <w:pPr>
              <w:contextualSpacing/>
              <w:jc w:val="both"/>
              <w:rPr>
                <w:bCs/>
              </w:rPr>
            </w:pPr>
            <w:r>
              <w:rPr>
                <w:rFonts w:eastAsia="Calibri"/>
                <w:bCs/>
                <w:iCs/>
                <w:lang w:eastAsia="en-US"/>
              </w:rPr>
              <w:t xml:space="preserve">        </w:t>
            </w:r>
            <w:proofErr w:type="gramStart"/>
            <w:r w:rsidR="00177D2A" w:rsidRPr="005A7E29">
              <w:rPr>
                <w:rFonts w:eastAsia="Calibri"/>
                <w:bCs/>
                <w:iCs/>
                <w:lang w:eastAsia="en-US"/>
              </w:rPr>
              <w:t xml:space="preserve">Представленным проектом Решения предлагается внести изменения в основные характеристики бюджета </w:t>
            </w:r>
            <w:r w:rsidR="00177D2A" w:rsidRPr="005A7E29">
              <w:t>Лесозаводского городского округа на 2018 год и плановый период 2019 и 2020 годов, утвержденный решением Думы Лесозаводского городского округа от 21.12.2017 №675-НПА</w:t>
            </w:r>
            <w:r w:rsidR="00177D2A" w:rsidRPr="005A7E29">
              <w:rPr>
                <w:bCs/>
              </w:rPr>
              <w:t>.</w:t>
            </w:r>
            <w:proofErr w:type="gramEnd"/>
          </w:p>
          <w:p w:rsidR="00177D2A" w:rsidRPr="005A7E29" w:rsidRDefault="00177D2A" w:rsidP="00177D2A">
            <w:pPr>
              <w:ind w:firstLine="709"/>
              <w:jc w:val="both"/>
              <w:rPr>
                <w:bCs/>
              </w:rPr>
            </w:pPr>
            <w:r w:rsidRPr="005A7E29">
              <w:rPr>
                <w:bCs/>
              </w:rPr>
              <w:t>Данные о вносимых изменениях представлены в таблице:</w:t>
            </w:r>
          </w:p>
          <w:p w:rsidR="00177D2A" w:rsidRPr="005A7E29" w:rsidRDefault="00177D2A" w:rsidP="00177D2A">
            <w:pPr>
              <w:ind w:firstLine="709"/>
              <w:jc w:val="both"/>
              <w:rPr>
                <w:bCs/>
              </w:rPr>
            </w:pPr>
            <w:r w:rsidRPr="00177D2A">
              <w:rPr>
                <w:bCs/>
                <w:sz w:val="26"/>
                <w:szCs w:val="26"/>
              </w:rPr>
              <w:tab/>
            </w:r>
            <w:r w:rsidRPr="00177D2A">
              <w:rPr>
                <w:bCs/>
                <w:sz w:val="26"/>
                <w:szCs w:val="26"/>
              </w:rPr>
              <w:tab/>
            </w:r>
            <w:r w:rsidRPr="00177D2A">
              <w:rPr>
                <w:bCs/>
                <w:sz w:val="26"/>
                <w:szCs w:val="26"/>
              </w:rPr>
              <w:tab/>
            </w:r>
            <w:r w:rsidRPr="00177D2A">
              <w:rPr>
                <w:bCs/>
                <w:sz w:val="26"/>
                <w:szCs w:val="26"/>
              </w:rPr>
              <w:tab/>
            </w:r>
            <w:r w:rsidRPr="00177D2A">
              <w:rPr>
                <w:bCs/>
                <w:sz w:val="26"/>
                <w:szCs w:val="26"/>
              </w:rPr>
              <w:tab/>
            </w:r>
            <w:r w:rsidRPr="00177D2A">
              <w:rPr>
                <w:bCs/>
                <w:sz w:val="26"/>
                <w:szCs w:val="26"/>
              </w:rPr>
              <w:tab/>
            </w:r>
            <w:r w:rsidRPr="00177D2A">
              <w:rPr>
                <w:bCs/>
                <w:sz w:val="26"/>
                <w:szCs w:val="26"/>
              </w:rPr>
              <w:tab/>
            </w:r>
            <w:r w:rsidRPr="00177D2A">
              <w:rPr>
                <w:bCs/>
                <w:sz w:val="26"/>
                <w:szCs w:val="26"/>
              </w:rPr>
              <w:tab/>
            </w:r>
            <w:r w:rsidRPr="00177D2A">
              <w:rPr>
                <w:bCs/>
                <w:sz w:val="26"/>
                <w:szCs w:val="26"/>
              </w:rPr>
              <w:tab/>
            </w:r>
            <w:r w:rsidRPr="00177D2A">
              <w:rPr>
                <w:bCs/>
                <w:sz w:val="26"/>
                <w:szCs w:val="26"/>
              </w:rPr>
              <w:tab/>
            </w:r>
            <w:r w:rsidRPr="00177D2A">
              <w:rPr>
                <w:bCs/>
                <w:sz w:val="26"/>
                <w:szCs w:val="26"/>
              </w:rPr>
              <w:tab/>
            </w:r>
            <w:r w:rsidR="005A7E29">
              <w:rPr>
                <w:bCs/>
                <w:sz w:val="26"/>
                <w:szCs w:val="26"/>
              </w:rPr>
              <w:t>(</w:t>
            </w:r>
            <w:r w:rsidRPr="005A7E29">
              <w:rPr>
                <w:bCs/>
              </w:rPr>
              <w:t>тыс. руб.</w:t>
            </w:r>
            <w:r w:rsidR="005A7E29">
              <w:rPr>
                <w:bCs/>
              </w:rPr>
              <w:t>)</w:t>
            </w:r>
          </w:p>
          <w:tbl>
            <w:tblPr>
              <w:tblW w:w="9796" w:type="dxa"/>
              <w:tblInd w:w="29" w:type="dxa"/>
              <w:tblLayout w:type="fixed"/>
              <w:tblLook w:val="04A0" w:firstRow="1" w:lastRow="0" w:firstColumn="1" w:lastColumn="0" w:noHBand="0" w:noVBand="1"/>
            </w:tblPr>
            <w:tblGrid>
              <w:gridCol w:w="4111"/>
              <w:gridCol w:w="1701"/>
              <w:gridCol w:w="1701"/>
              <w:gridCol w:w="2283"/>
            </w:tblGrid>
            <w:tr w:rsidR="00177D2A" w:rsidRPr="00177D2A" w:rsidTr="00A66AFA">
              <w:trPr>
                <w:trHeight w:val="300"/>
              </w:trPr>
              <w:tc>
                <w:tcPr>
                  <w:tcW w:w="411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7D2A" w:rsidRPr="00177D2A" w:rsidRDefault="00177D2A" w:rsidP="00177D2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Наименование</w:t>
                  </w:r>
                </w:p>
              </w:tc>
              <w:tc>
                <w:tcPr>
                  <w:tcW w:w="5685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7D2A" w:rsidRPr="00177D2A" w:rsidRDefault="00177D2A" w:rsidP="0080496E">
                  <w:pPr>
                    <w:rPr>
                      <w:b/>
                      <w:bCs/>
                      <w:color w:val="000000"/>
                    </w:rPr>
                  </w:pPr>
                  <w:r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>Ут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вержденный</w:t>
                  </w:r>
                  <w:r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бюджет </w:t>
                  </w:r>
                  <w:r w:rsidRPr="00177D2A">
                    <w:rPr>
                      <w:b/>
                      <w:sz w:val="20"/>
                      <w:szCs w:val="20"/>
                    </w:rPr>
                    <w:t>от 21.12.2017 №675-НПА</w:t>
                  </w:r>
                </w:p>
              </w:tc>
            </w:tr>
            <w:tr w:rsidR="00177D2A" w:rsidRPr="00177D2A" w:rsidTr="00A66AFA">
              <w:trPr>
                <w:trHeight w:val="300"/>
              </w:trPr>
              <w:tc>
                <w:tcPr>
                  <w:tcW w:w="41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77D2A" w:rsidRPr="00177D2A" w:rsidRDefault="00177D2A" w:rsidP="00177D2A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7D2A" w:rsidRPr="00177D2A" w:rsidRDefault="00177D2A" w:rsidP="00177D2A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на 2018</w:t>
                  </w:r>
                  <w:r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год</w:t>
                  </w:r>
                </w:p>
              </w:tc>
              <w:tc>
                <w:tcPr>
                  <w:tcW w:w="3984" w:type="dxa"/>
                  <w:gridSpan w:val="2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7D2A" w:rsidRPr="00177D2A" w:rsidRDefault="00177D2A" w:rsidP="00177D2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>плановый период</w:t>
                  </w:r>
                </w:p>
              </w:tc>
            </w:tr>
            <w:tr w:rsidR="00177D2A" w:rsidRPr="00177D2A" w:rsidTr="00A66AFA">
              <w:trPr>
                <w:trHeight w:val="287"/>
              </w:trPr>
              <w:tc>
                <w:tcPr>
                  <w:tcW w:w="4111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vAlign w:val="center"/>
                  <w:hideMark/>
                </w:tcPr>
                <w:p w:rsidR="00177D2A" w:rsidRPr="00177D2A" w:rsidRDefault="00177D2A" w:rsidP="00177D2A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vMerge/>
                  <w:tcBorders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7D2A" w:rsidRPr="00177D2A" w:rsidRDefault="00177D2A" w:rsidP="00177D2A">
                  <w:pPr>
                    <w:rPr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7D2A" w:rsidRPr="00177D2A" w:rsidRDefault="00177D2A" w:rsidP="00177D2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201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9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single" w:sz="4" w:space="0" w:color="auto"/>
                    <w:bottom w:val="single" w:sz="4" w:space="0" w:color="000000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177D2A" w:rsidRPr="00177D2A" w:rsidRDefault="00177D2A" w:rsidP="00177D2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>20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20</w:t>
                  </w:r>
                </w:p>
              </w:tc>
            </w:tr>
            <w:tr w:rsidR="00177D2A" w:rsidRPr="00177D2A" w:rsidTr="00A66AFA">
              <w:trPr>
                <w:trHeight w:val="195"/>
              </w:trPr>
              <w:tc>
                <w:tcPr>
                  <w:tcW w:w="97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77D2A" w:rsidRPr="00177D2A" w:rsidRDefault="00177D2A" w:rsidP="00177D2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>Б</w:t>
                  </w:r>
                  <w:r w:rsidR="00316874"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юджет </w:t>
                  </w:r>
                </w:p>
              </w:tc>
            </w:tr>
            <w:tr w:rsidR="00177D2A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bottom"/>
                  <w:hideMark/>
                </w:tcPr>
                <w:p w:rsidR="00177D2A" w:rsidRPr="00177D2A" w:rsidRDefault="00177D2A" w:rsidP="00177D2A">
                  <w:pPr>
                    <w:rPr>
                      <w:b/>
                      <w:bCs/>
                      <w:color w:val="000000"/>
                    </w:rPr>
                  </w:pPr>
                  <w:r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>Д</w:t>
                  </w:r>
                  <w:r w:rsidR="00316874"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>оходы</w:t>
                  </w:r>
                  <w:r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>, всего: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</w:tcPr>
                <w:p w:rsidR="00177D2A" w:rsidRPr="00177D2A" w:rsidRDefault="00177D2A" w:rsidP="00177D2A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728822,94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</w:tcPr>
                <w:p w:rsidR="00177D2A" w:rsidRPr="00177D2A" w:rsidRDefault="0027468F" w:rsidP="00177D2A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733453,85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</w:tcPr>
                <w:p w:rsidR="00177D2A" w:rsidRPr="00177D2A" w:rsidRDefault="0027468F" w:rsidP="0080496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740685,95</w:t>
                  </w:r>
                </w:p>
              </w:tc>
            </w:tr>
            <w:tr w:rsidR="00177D2A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7D2A" w:rsidRPr="00177D2A" w:rsidRDefault="00177D2A" w:rsidP="00177D2A">
                  <w:r w:rsidRPr="00177D2A">
                    <w:rPr>
                      <w:sz w:val="22"/>
                      <w:szCs w:val="22"/>
                    </w:rPr>
                    <w:t>в том числе: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177D2A" w:rsidP="00177D2A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177D2A" w:rsidP="00177D2A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177D2A" w:rsidP="0080496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177D2A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77D2A" w:rsidRPr="00177D2A" w:rsidRDefault="00177D2A" w:rsidP="00177D2A">
                  <w:r>
                    <w:rPr>
                      <w:sz w:val="22"/>
                      <w:szCs w:val="22"/>
                    </w:rPr>
                    <w:t>налоговые доходы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EB2AA5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367469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EB2AA5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377461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EB2AA5" w:rsidP="008049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385954</w:t>
                  </w:r>
                </w:p>
              </w:tc>
            </w:tr>
            <w:tr w:rsidR="00177D2A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177D2A" w:rsidRDefault="00177D2A" w:rsidP="00177D2A">
                  <w:r>
                    <w:rPr>
                      <w:sz w:val="22"/>
                      <w:szCs w:val="22"/>
                    </w:rPr>
                    <w:t>неналоговые доходы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EB2AA5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33939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EB2AA5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35684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0C4C79" w:rsidP="008049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34401</w:t>
                  </w:r>
                </w:p>
              </w:tc>
            </w:tr>
            <w:tr w:rsidR="00177D2A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7D2A" w:rsidRPr="00177D2A" w:rsidRDefault="00177D2A" w:rsidP="00177D2A">
                  <w:pPr>
                    <w:rPr>
                      <w:color w:val="000000"/>
                    </w:rPr>
                  </w:pPr>
                  <w:r w:rsidRPr="00177D2A">
                    <w:rPr>
                      <w:color w:val="000000"/>
                      <w:sz w:val="22"/>
                      <w:szCs w:val="22"/>
                    </w:rPr>
                    <w:t>Безвозмездные поступления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EB2AA5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327414,94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EB2AA5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320308,85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EB2AA5" w:rsidP="008049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320330,95</w:t>
                  </w:r>
                </w:p>
              </w:tc>
            </w:tr>
            <w:tr w:rsidR="00177D2A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bottom"/>
                  <w:hideMark/>
                </w:tcPr>
                <w:p w:rsidR="00177D2A" w:rsidRPr="00177D2A" w:rsidRDefault="00177D2A" w:rsidP="00177D2A">
                  <w:pPr>
                    <w:rPr>
                      <w:b/>
                      <w:bCs/>
                      <w:color w:val="000000"/>
                    </w:rPr>
                  </w:pPr>
                  <w:r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>Р</w:t>
                  </w:r>
                  <w:r w:rsidR="00316874"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>асходы</w:t>
                  </w:r>
                  <w:r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>, всего: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</w:tcPr>
                <w:p w:rsidR="00177D2A" w:rsidRPr="00177D2A" w:rsidRDefault="00177D2A" w:rsidP="00177D2A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750355,94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</w:tcPr>
                <w:p w:rsidR="00177D2A" w:rsidRPr="00177D2A" w:rsidRDefault="00EB2AA5" w:rsidP="00177D2A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755529,85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</w:tcPr>
                <w:p w:rsidR="00177D2A" w:rsidRPr="00177D2A" w:rsidRDefault="00EB2AA5" w:rsidP="0080496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763089,95</w:t>
                  </w:r>
                </w:p>
              </w:tc>
            </w:tr>
            <w:tr w:rsidR="00177D2A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7D2A" w:rsidRPr="00177D2A" w:rsidRDefault="00177D2A" w:rsidP="00177D2A">
                  <w:pPr>
                    <w:rPr>
                      <w:color w:val="000000"/>
                    </w:rPr>
                  </w:pPr>
                  <w:r w:rsidRPr="00177D2A">
                    <w:rPr>
                      <w:color w:val="000000"/>
                      <w:sz w:val="22"/>
                      <w:szCs w:val="22"/>
                    </w:rPr>
                    <w:t>из них (</w:t>
                  </w:r>
                  <w:proofErr w:type="spellStart"/>
                  <w:r w:rsidRPr="00177D2A">
                    <w:rPr>
                      <w:color w:val="000000"/>
                      <w:sz w:val="22"/>
                      <w:szCs w:val="22"/>
                    </w:rPr>
                    <w:t>справочно</w:t>
                  </w:r>
                  <w:proofErr w:type="spellEnd"/>
                  <w:r w:rsidRPr="00177D2A">
                    <w:rPr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177D2A" w:rsidP="00177D2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177D2A" w:rsidP="00177D2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177D2A" w:rsidP="0080496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177D2A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7D2A" w:rsidRPr="00177D2A" w:rsidRDefault="00177D2A" w:rsidP="00177D2A">
                  <w:pPr>
                    <w:rPr>
                      <w:color w:val="000000"/>
                    </w:rPr>
                  </w:pPr>
                  <w:r w:rsidRPr="00177D2A">
                    <w:rPr>
                      <w:color w:val="000000"/>
                      <w:sz w:val="22"/>
                      <w:szCs w:val="22"/>
                    </w:rPr>
                    <w:t>Программная часть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EB2AA5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618224,15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EB2AA5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613612,17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EB2AA5" w:rsidP="008049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612042,17</w:t>
                  </w:r>
                </w:p>
              </w:tc>
            </w:tr>
            <w:tr w:rsidR="00177D2A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7D2A" w:rsidRPr="00177D2A" w:rsidRDefault="00177D2A" w:rsidP="00177D2A">
                  <w:pPr>
                    <w:rPr>
                      <w:color w:val="000000"/>
                    </w:rPr>
                  </w:pPr>
                  <w:r w:rsidRPr="00177D2A">
                    <w:rPr>
                      <w:color w:val="000000"/>
                      <w:sz w:val="22"/>
                      <w:szCs w:val="22"/>
                    </w:rPr>
                    <w:t>Непрограммные расходы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EB2AA5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132131,79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EB2AA5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130917,68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EB2AA5" w:rsidP="008049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128047,78</w:t>
                  </w:r>
                </w:p>
              </w:tc>
            </w:tr>
            <w:tr w:rsidR="00177D2A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7D2A" w:rsidRPr="00177D2A" w:rsidRDefault="00177D2A" w:rsidP="00177D2A">
                  <w:pPr>
                    <w:rPr>
                      <w:color w:val="000000"/>
                    </w:rPr>
                  </w:pPr>
                  <w:r w:rsidRPr="00177D2A">
                    <w:rPr>
                      <w:color w:val="000000"/>
                      <w:sz w:val="22"/>
                      <w:szCs w:val="22"/>
                    </w:rPr>
                    <w:t>Условно утвержденные расходы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7D2A" w:rsidRPr="00177D2A" w:rsidRDefault="00177D2A" w:rsidP="00177D2A">
                  <w:pPr>
                    <w:jc w:val="right"/>
                    <w:rPr>
                      <w:color w:val="000000"/>
                    </w:rPr>
                  </w:pPr>
                  <w:r w:rsidRPr="00177D2A">
                    <w:rPr>
                      <w:color w:val="000000"/>
                      <w:sz w:val="22"/>
                      <w:szCs w:val="22"/>
                    </w:rPr>
                    <w:t>0,0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7D2A" w:rsidRPr="00177D2A" w:rsidRDefault="00EB2AA5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11000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77D2A" w:rsidRPr="00177D2A" w:rsidRDefault="00EB2AA5" w:rsidP="008049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23000</w:t>
                  </w:r>
                </w:p>
              </w:tc>
            </w:tr>
            <w:tr w:rsidR="00972871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vAlign w:val="bottom"/>
                </w:tcPr>
                <w:p w:rsidR="00972871" w:rsidRPr="00972871" w:rsidRDefault="00972871" w:rsidP="00177D2A">
                  <w:pPr>
                    <w:rPr>
                      <w:b/>
                      <w:color w:val="000000"/>
                    </w:rPr>
                  </w:pPr>
                  <w:r w:rsidRPr="00972871">
                    <w:rPr>
                      <w:b/>
                      <w:color w:val="000000"/>
                      <w:sz w:val="22"/>
                      <w:szCs w:val="22"/>
                    </w:rPr>
                    <w:t>Д</w:t>
                  </w:r>
                  <w:r w:rsidR="00316874" w:rsidRPr="00972871">
                    <w:rPr>
                      <w:b/>
                      <w:color w:val="000000"/>
                      <w:sz w:val="22"/>
                      <w:szCs w:val="22"/>
                    </w:rPr>
                    <w:t>ефицит бюджета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bottom"/>
                </w:tcPr>
                <w:p w:rsidR="00972871" w:rsidRPr="00972871" w:rsidRDefault="00972871" w:rsidP="00177D2A">
                  <w:pPr>
                    <w:jc w:val="right"/>
                    <w:rPr>
                      <w:b/>
                      <w:color w:val="000000"/>
                    </w:rPr>
                  </w:pPr>
                  <w:r w:rsidRPr="00972871">
                    <w:rPr>
                      <w:b/>
                      <w:color w:val="000000"/>
                      <w:sz w:val="22"/>
                      <w:szCs w:val="22"/>
                    </w:rPr>
                    <w:t>21533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bottom"/>
                </w:tcPr>
                <w:p w:rsidR="00972871" w:rsidRPr="00972871" w:rsidRDefault="00972871" w:rsidP="00177D2A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22076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C6D9F1" w:themeFill="text2" w:themeFillTint="33"/>
                  <w:noWrap/>
                  <w:vAlign w:val="bottom"/>
                </w:tcPr>
                <w:p w:rsidR="00972871" w:rsidRPr="00972871" w:rsidRDefault="00972871" w:rsidP="00177D2A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22404</w:t>
                  </w:r>
                </w:p>
              </w:tc>
            </w:tr>
            <w:tr w:rsidR="00177D2A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7D2A" w:rsidRPr="00177D2A" w:rsidRDefault="00177D2A" w:rsidP="00EB2AA5">
                  <w:pPr>
                    <w:rPr>
                      <w:color w:val="000000"/>
                    </w:rPr>
                  </w:pPr>
                  <w:r w:rsidRPr="00177D2A">
                    <w:rPr>
                      <w:color w:val="000000"/>
                      <w:sz w:val="22"/>
                      <w:szCs w:val="22"/>
                    </w:rPr>
                    <w:t xml:space="preserve">Дорожный фонд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2A3293" w:rsidP="00177D2A">
                  <w:pPr>
                    <w:jc w:val="right"/>
                  </w:pPr>
                  <w:r>
                    <w:rPr>
                      <w:sz w:val="22"/>
                      <w:szCs w:val="22"/>
                    </w:rPr>
                    <w:t>19004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2A3293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21436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2A3293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22039</w:t>
                  </w:r>
                </w:p>
              </w:tc>
            </w:tr>
            <w:tr w:rsidR="00177D2A" w:rsidRPr="00177D2A" w:rsidTr="00A66AFA">
              <w:trPr>
                <w:trHeight w:val="118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7D2A" w:rsidRPr="00177D2A" w:rsidRDefault="00177D2A" w:rsidP="00EB2AA5">
                  <w:pPr>
                    <w:rPr>
                      <w:color w:val="000000"/>
                    </w:rPr>
                  </w:pPr>
                  <w:r w:rsidRPr="00177D2A">
                    <w:rPr>
                      <w:color w:val="000000"/>
                      <w:sz w:val="22"/>
                      <w:szCs w:val="22"/>
                    </w:rPr>
                    <w:t xml:space="preserve">Резервный фонд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2A3293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2A3293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2A3293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</w:tr>
            <w:tr w:rsidR="00177D2A" w:rsidRPr="00177D2A" w:rsidTr="00A66AFA">
              <w:trPr>
                <w:trHeight w:val="277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7D2A" w:rsidRPr="00177D2A" w:rsidRDefault="00177D2A" w:rsidP="00177D2A">
                  <w:pPr>
                    <w:rPr>
                      <w:color w:val="000000"/>
                    </w:rPr>
                  </w:pPr>
                  <w:r w:rsidRPr="00177D2A">
                    <w:rPr>
                      <w:color w:val="000000"/>
                      <w:sz w:val="22"/>
                      <w:szCs w:val="22"/>
                    </w:rPr>
                    <w:lastRenderedPageBreak/>
                    <w:t>Верхний предел муниципального долга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2A3293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139674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2A3293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160250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2A3293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180250</w:t>
                  </w:r>
                </w:p>
              </w:tc>
            </w:tr>
            <w:tr w:rsidR="00177D2A" w:rsidRPr="00177D2A" w:rsidTr="00A66AFA">
              <w:trPr>
                <w:trHeight w:val="30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7D2A" w:rsidRPr="00177D2A" w:rsidRDefault="00177D2A" w:rsidP="002A3293">
                  <w:pPr>
                    <w:rPr>
                      <w:color w:val="000000"/>
                    </w:rPr>
                  </w:pPr>
                  <w:r w:rsidRPr="00177D2A">
                    <w:rPr>
                      <w:color w:val="000000"/>
                      <w:sz w:val="22"/>
                      <w:szCs w:val="22"/>
                    </w:rPr>
                    <w:t xml:space="preserve">Предельный объем муниципального долга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2A3293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216393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2A3293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222580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2A3293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224073</w:t>
                  </w:r>
                </w:p>
              </w:tc>
            </w:tr>
            <w:tr w:rsidR="00177D2A" w:rsidRPr="00177D2A" w:rsidTr="00A66AFA">
              <w:trPr>
                <w:trHeight w:val="300"/>
              </w:trPr>
              <w:tc>
                <w:tcPr>
                  <w:tcW w:w="97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77D2A" w:rsidRPr="00177D2A" w:rsidRDefault="00177D2A" w:rsidP="00177D2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>П</w:t>
                  </w:r>
                  <w:r w:rsidR="00316874"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>роект решения</w:t>
                  </w:r>
                </w:p>
              </w:tc>
            </w:tr>
            <w:tr w:rsidR="009A6B0B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bottom"/>
                  <w:hideMark/>
                </w:tcPr>
                <w:p w:rsidR="009A6B0B" w:rsidRPr="00177D2A" w:rsidRDefault="009A6B0B" w:rsidP="00177D2A">
                  <w:pPr>
                    <w:rPr>
                      <w:b/>
                      <w:bCs/>
                      <w:color w:val="000000"/>
                    </w:rPr>
                  </w:pPr>
                  <w:r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>Д</w:t>
                  </w:r>
                  <w:r w:rsidR="00316874"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>оходы</w:t>
                  </w:r>
                  <w:r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>, всего: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</w:tcPr>
                <w:p w:rsidR="009A6B0B" w:rsidRPr="00177D2A" w:rsidRDefault="009A6B0B" w:rsidP="00177D2A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768079,89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</w:tcPr>
                <w:p w:rsidR="009A6B0B" w:rsidRPr="009A6B0B" w:rsidRDefault="0027468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b/>
                    </w:rPr>
                  </w:pPr>
                  <w:r>
                    <w:rPr>
                      <w:b/>
                      <w:sz w:val="22"/>
                      <w:szCs w:val="22"/>
                    </w:rPr>
                    <w:t>733453,85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</w:tcPr>
                <w:p w:rsidR="009A6B0B" w:rsidRPr="009A6B0B" w:rsidRDefault="0027468F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b/>
                      <w:highlight w:val="yellow"/>
                    </w:rPr>
                  </w:pPr>
                  <w:r w:rsidRPr="0027468F">
                    <w:rPr>
                      <w:b/>
                      <w:sz w:val="22"/>
                      <w:szCs w:val="22"/>
                    </w:rPr>
                    <w:t>740059,95</w:t>
                  </w:r>
                </w:p>
              </w:tc>
            </w:tr>
            <w:tr w:rsidR="00177D2A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7D2A" w:rsidRPr="00177D2A" w:rsidRDefault="00177D2A" w:rsidP="00177D2A">
                  <w:r w:rsidRPr="00177D2A">
                    <w:rPr>
                      <w:sz w:val="22"/>
                      <w:szCs w:val="22"/>
                    </w:rPr>
                    <w:t>в том числе: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177D2A" w:rsidP="00177D2A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177D2A" w:rsidP="00177D2A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177D2A" w:rsidP="00177D2A">
                  <w:pPr>
                    <w:jc w:val="right"/>
                    <w:rPr>
                      <w:color w:val="000000"/>
                    </w:rPr>
                  </w:pPr>
                </w:p>
              </w:tc>
            </w:tr>
            <w:tr w:rsidR="009A6B0B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6B0B" w:rsidRPr="009A6B0B" w:rsidRDefault="009A6B0B" w:rsidP="00CD6A9B">
                  <w:r w:rsidRPr="009A6B0B">
                    <w:rPr>
                      <w:sz w:val="22"/>
                      <w:szCs w:val="22"/>
                    </w:rPr>
                    <w:t>налоговые доходы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6B0B" w:rsidRPr="009A6B0B" w:rsidRDefault="009A6B0B" w:rsidP="00177D2A">
                  <w:pPr>
                    <w:jc w:val="right"/>
                    <w:rPr>
                      <w:color w:val="000000"/>
                    </w:rPr>
                  </w:pPr>
                  <w:r w:rsidRPr="009A6B0B">
                    <w:rPr>
                      <w:sz w:val="22"/>
                      <w:szCs w:val="22"/>
                    </w:rPr>
                    <w:t>376469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A6B0B" w:rsidRPr="009A6B0B" w:rsidRDefault="009A6B0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</w:pPr>
                  <w:r w:rsidRPr="009A6B0B">
                    <w:rPr>
                      <w:sz w:val="22"/>
                      <w:szCs w:val="22"/>
                    </w:rPr>
                    <w:t>377461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A6B0B" w:rsidRPr="009A6B0B" w:rsidRDefault="009A6B0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highlight w:val="yellow"/>
                    </w:rPr>
                  </w:pPr>
                  <w:r w:rsidRPr="009A6B0B">
                    <w:rPr>
                      <w:sz w:val="22"/>
                      <w:szCs w:val="22"/>
                    </w:rPr>
                    <w:t>385954</w:t>
                  </w:r>
                </w:p>
              </w:tc>
            </w:tr>
            <w:tr w:rsidR="009A6B0B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9A6B0B" w:rsidRPr="009A6B0B" w:rsidRDefault="009A6B0B" w:rsidP="00CD6A9B">
                  <w:r w:rsidRPr="009A6B0B">
                    <w:rPr>
                      <w:sz w:val="22"/>
                      <w:szCs w:val="22"/>
                    </w:rPr>
                    <w:t>неналоговые доходы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6B0B" w:rsidRPr="009A6B0B" w:rsidRDefault="009A6B0B" w:rsidP="00177D2A">
                  <w:pPr>
                    <w:jc w:val="right"/>
                    <w:rPr>
                      <w:color w:val="000000"/>
                    </w:rPr>
                  </w:pPr>
                  <w:r w:rsidRPr="009A6B0B">
                    <w:rPr>
                      <w:bCs/>
                      <w:sz w:val="22"/>
                      <w:szCs w:val="22"/>
                    </w:rPr>
                    <w:t>43758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A6B0B" w:rsidRPr="009A6B0B" w:rsidRDefault="009A6B0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bCs/>
                    </w:rPr>
                  </w:pPr>
                  <w:r w:rsidRPr="009A6B0B">
                    <w:rPr>
                      <w:bCs/>
                      <w:sz w:val="22"/>
                      <w:szCs w:val="22"/>
                    </w:rPr>
                    <w:t>35684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A6B0B" w:rsidRPr="009A6B0B" w:rsidRDefault="009A6B0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  <w:rPr>
                      <w:bCs/>
                      <w:highlight w:val="yellow"/>
                    </w:rPr>
                  </w:pPr>
                  <w:r w:rsidRPr="009A6B0B">
                    <w:rPr>
                      <w:bCs/>
                      <w:sz w:val="22"/>
                      <w:szCs w:val="22"/>
                    </w:rPr>
                    <w:t>34401</w:t>
                  </w:r>
                </w:p>
              </w:tc>
            </w:tr>
            <w:tr w:rsidR="009A6B0B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6B0B" w:rsidRPr="00177D2A" w:rsidRDefault="009A6B0B" w:rsidP="00177D2A">
                  <w:pPr>
                    <w:rPr>
                      <w:color w:val="000000"/>
                    </w:rPr>
                  </w:pPr>
                  <w:r w:rsidRPr="00177D2A">
                    <w:rPr>
                      <w:color w:val="000000"/>
                      <w:sz w:val="22"/>
                      <w:szCs w:val="22"/>
                    </w:rPr>
                    <w:t>Безвозмездные поступления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6B0B" w:rsidRPr="009A6B0B" w:rsidRDefault="009A6B0B" w:rsidP="00177D2A">
                  <w:pPr>
                    <w:jc w:val="right"/>
                    <w:rPr>
                      <w:color w:val="000000"/>
                    </w:rPr>
                  </w:pPr>
                  <w:r w:rsidRPr="009A6B0B">
                    <w:rPr>
                      <w:sz w:val="22"/>
                      <w:szCs w:val="22"/>
                    </w:rPr>
                    <w:t>347852,89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A6B0B" w:rsidRPr="009A6B0B" w:rsidRDefault="009A6B0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</w:pPr>
                  <w:r w:rsidRPr="009A6B0B">
                    <w:rPr>
                      <w:sz w:val="22"/>
                      <w:szCs w:val="22"/>
                    </w:rPr>
                    <w:t>320308,85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A6B0B" w:rsidRPr="009A6B0B" w:rsidRDefault="009A6B0B">
                  <w:pPr>
                    <w:overflowPunct w:val="0"/>
                    <w:autoSpaceDE w:val="0"/>
                    <w:autoSpaceDN w:val="0"/>
                    <w:adjustRightInd w:val="0"/>
                    <w:jc w:val="center"/>
                  </w:pPr>
                  <w:r w:rsidRPr="009A6B0B">
                    <w:rPr>
                      <w:sz w:val="22"/>
                      <w:szCs w:val="22"/>
                    </w:rPr>
                    <w:t>319704,95</w:t>
                  </w:r>
                </w:p>
              </w:tc>
            </w:tr>
            <w:tr w:rsidR="00177D2A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bottom"/>
                  <w:hideMark/>
                </w:tcPr>
                <w:p w:rsidR="00177D2A" w:rsidRPr="00177D2A" w:rsidRDefault="00177D2A" w:rsidP="00177D2A">
                  <w:pPr>
                    <w:rPr>
                      <w:b/>
                      <w:bCs/>
                      <w:color w:val="000000"/>
                    </w:rPr>
                  </w:pPr>
                  <w:r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>Р</w:t>
                  </w:r>
                  <w:r w:rsidR="00316874"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>асходы</w:t>
                  </w:r>
                  <w:r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>, всего: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</w:tcPr>
                <w:p w:rsidR="00177D2A" w:rsidRPr="00177D2A" w:rsidRDefault="009A6B0B" w:rsidP="00177D2A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790703,81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</w:tcPr>
                <w:p w:rsidR="00177D2A" w:rsidRPr="00177D2A" w:rsidRDefault="009A6B0B" w:rsidP="00177D2A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755529,85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bottom"/>
                </w:tcPr>
                <w:p w:rsidR="00177D2A" w:rsidRPr="00177D2A" w:rsidRDefault="009A6B0B" w:rsidP="0080496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762463,95</w:t>
                  </w:r>
                </w:p>
              </w:tc>
            </w:tr>
            <w:tr w:rsidR="00177D2A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7D2A" w:rsidRPr="00177D2A" w:rsidRDefault="00177D2A" w:rsidP="00177D2A">
                  <w:pPr>
                    <w:rPr>
                      <w:color w:val="000000"/>
                    </w:rPr>
                  </w:pPr>
                  <w:r w:rsidRPr="00177D2A">
                    <w:rPr>
                      <w:color w:val="000000"/>
                      <w:sz w:val="22"/>
                      <w:szCs w:val="22"/>
                    </w:rPr>
                    <w:t>из них (</w:t>
                  </w:r>
                  <w:proofErr w:type="spellStart"/>
                  <w:r w:rsidRPr="00177D2A">
                    <w:rPr>
                      <w:color w:val="000000"/>
                      <w:sz w:val="22"/>
                      <w:szCs w:val="22"/>
                    </w:rPr>
                    <w:t>справочно</w:t>
                  </w:r>
                  <w:proofErr w:type="spellEnd"/>
                  <w:r w:rsidRPr="00177D2A">
                    <w:rPr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177D2A" w:rsidP="00177D2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177D2A" w:rsidP="00177D2A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177D2A" w:rsidP="0080496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9A6B0B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6B0B" w:rsidRPr="00177D2A" w:rsidRDefault="009A6B0B" w:rsidP="00177D2A">
                  <w:pPr>
                    <w:rPr>
                      <w:color w:val="000000"/>
                    </w:rPr>
                  </w:pPr>
                  <w:r w:rsidRPr="00177D2A">
                    <w:rPr>
                      <w:color w:val="000000"/>
                      <w:sz w:val="22"/>
                      <w:szCs w:val="22"/>
                    </w:rPr>
                    <w:t>Программная часть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6B0B" w:rsidRPr="009A6B0B" w:rsidRDefault="009A6B0B" w:rsidP="00177D2A">
                  <w:pPr>
                    <w:jc w:val="right"/>
                    <w:rPr>
                      <w:color w:val="000000"/>
                    </w:rPr>
                  </w:pPr>
                  <w:r w:rsidRPr="009A6B0B">
                    <w:rPr>
                      <w:bCs/>
                      <w:color w:val="000000"/>
                      <w:sz w:val="22"/>
                      <w:szCs w:val="22"/>
                    </w:rPr>
                    <w:t>648 500,81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A6B0B" w:rsidRPr="009A6B0B" w:rsidRDefault="009A6B0B">
                  <w:pPr>
                    <w:jc w:val="right"/>
                    <w:rPr>
                      <w:bCs/>
                      <w:color w:val="000000"/>
                    </w:rPr>
                  </w:pPr>
                  <w:r w:rsidRPr="009A6B0B">
                    <w:rPr>
                      <w:bCs/>
                      <w:color w:val="000000"/>
                      <w:sz w:val="22"/>
                      <w:szCs w:val="22"/>
                    </w:rPr>
                    <w:t>613 612,17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A6B0B" w:rsidRPr="009A6B0B" w:rsidRDefault="009A6B0B" w:rsidP="0080496E">
                  <w:pPr>
                    <w:jc w:val="center"/>
                    <w:rPr>
                      <w:bCs/>
                      <w:color w:val="000000"/>
                    </w:rPr>
                  </w:pPr>
                  <w:r w:rsidRPr="009A6B0B">
                    <w:rPr>
                      <w:bCs/>
                      <w:color w:val="000000"/>
                      <w:sz w:val="22"/>
                      <w:szCs w:val="22"/>
                    </w:rPr>
                    <w:t>612 042,17</w:t>
                  </w:r>
                </w:p>
              </w:tc>
            </w:tr>
            <w:tr w:rsidR="009A6B0B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6B0B" w:rsidRPr="00177D2A" w:rsidRDefault="009A6B0B" w:rsidP="00177D2A">
                  <w:pPr>
                    <w:rPr>
                      <w:color w:val="000000"/>
                    </w:rPr>
                  </w:pPr>
                  <w:r w:rsidRPr="00177D2A">
                    <w:rPr>
                      <w:color w:val="000000"/>
                      <w:sz w:val="22"/>
                      <w:szCs w:val="22"/>
                    </w:rPr>
                    <w:t>Непрограммные расходы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6B0B" w:rsidRPr="009A6B0B" w:rsidRDefault="009A6B0B" w:rsidP="00177D2A">
                  <w:pPr>
                    <w:jc w:val="right"/>
                    <w:rPr>
                      <w:color w:val="000000"/>
                    </w:rPr>
                  </w:pPr>
                  <w:r w:rsidRPr="009A6B0B">
                    <w:rPr>
                      <w:bCs/>
                      <w:color w:val="000000"/>
                      <w:sz w:val="22"/>
                      <w:szCs w:val="22"/>
                    </w:rPr>
                    <w:t>142 203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A6B0B" w:rsidRPr="009A6B0B" w:rsidRDefault="009A6B0B">
                  <w:pPr>
                    <w:jc w:val="right"/>
                    <w:rPr>
                      <w:bCs/>
                      <w:color w:val="000000"/>
                    </w:rPr>
                  </w:pPr>
                  <w:r w:rsidRPr="009A6B0B">
                    <w:rPr>
                      <w:bCs/>
                      <w:color w:val="000000"/>
                      <w:sz w:val="22"/>
                      <w:szCs w:val="22"/>
                    </w:rPr>
                    <w:t>130 917,68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</w:tcPr>
                <w:p w:rsidR="009A6B0B" w:rsidRPr="009A6B0B" w:rsidRDefault="009A6B0B" w:rsidP="0080496E">
                  <w:pPr>
                    <w:jc w:val="center"/>
                    <w:rPr>
                      <w:bCs/>
                      <w:color w:val="000000"/>
                    </w:rPr>
                  </w:pPr>
                  <w:r w:rsidRPr="009A6B0B">
                    <w:rPr>
                      <w:bCs/>
                      <w:color w:val="000000"/>
                      <w:sz w:val="22"/>
                      <w:szCs w:val="22"/>
                    </w:rPr>
                    <w:t>127 421,78</w:t>
                  </w:r>
                </w:p>
              </w:tc>
            </w:tr>
            <w:tr w:rsidR="00177D2A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7D2A" w:rsidRPr="00177D2A" w:rsidRDefault="00177D2A" w:rsidP="00177D2A">
                  <w:pPr>
                    <w:rPr>
                      <w:color w:val="000000"/>
                    </w:rPr>
                  </w:pPr>
                  <w:r w:rsidRPr="00177D2A">
                    <w:rPr>
                      <w:color w:val="000000"/>
                      <w:sz w:val="22"/>
                      <w:szCs w:val="22"/>
                    </w:rPr>
                    <w:t>Условно утвержденные расходы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177D2A" w:rsidP="00177D2A">
                  <w:pPr>
                    <w:jc w:val="right"/>
                    <w:rPr>
                      <w:color w:val="000000"/>
                    </w:rPr>
                  </w:pP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9A6B0B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11000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9A6B0B" w:rsidP="008049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23000</w:t>
                  </w:r>
                </w:p>
              </w:tc>
            </w:tr>
            <w:tr w:rsidR="00972871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972871" w:rsidRPr="00177D2A" w:rsidRDefault="00972871" w:rsidP="00177D2A">
                  <w:pPr>
                    <w:rPr>
                      <w:color w:val="000000"/>
                    </w:rPr>
                  </w:pPr>
                  <w:r w:rsidRPr="00972871">
                    <w:rPr>
                      <w:b/>
                      <w:color w:val="000000"/>
                      <w:sz w:val="22"/>
                      <w:szCs w:val="22"/>
                    </w:rPr>
                    <w:t>Д</w:t>
                  </w:r>
                  <w:r w:rsidR="00316874" w:rsidRPr="00972871">
                    <w:rPr>
                      <w:b/>
                      <w:color w:val="000000"/>
                      <w:sz w:val="22"/>
                      <w:szCs w:val="22"/>
                    </w:rPr>
                    <w:t>ефицит бюджета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72871" w:rsidRPr="00972871" w:rsidRDefault="00972871" w:rsidP="00177D2A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22623,92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72871" w:rsidRPr="00972871" w:rsidRDefault="00972871" w:rsidP="00177D2A">
                  <w:pPr>
                    <w:jc w:val="right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22076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72871" w:rsidRPr="00972871" w:rsidRDefault="00972871" w:rsidP="0080496E">
                  <w:pPr>
                    <w:jc w:val="center"/>
                    <w:rPr>
                      <w:b/>
                      <w:color w:val="000000"/>
                    </w:rPr>
                  </w:pPr>
                  <w:r>
                    <w:rPr>
                      <w:b/>
                      <w:color w:val="000000"/>
                      <w:sz w:val="22"/>
                      <w:szCs w:val="22"/>
                    </w:rPr>
                    <w:t>22404</w:t>
                  </w:r>
                </w:p>
              </w:tc>
            </w:tr>
            <w:tr w:rsidR="000618D1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0618D1" w:rsidRPr="00177D2A" w:rsidRDefault="000618D1" w:rsidP="009A6B0B">
                  <w:pPr>
                    <w:rPr>
                      <w:color w:val="000000"/>
                    </w:rPr>
                  </w:pPr>
                  <w:r w:rsidRPr="00177D2A">
                    <w:rPr>
                      <w:color w:val="000000"/>
                      <w:sz w:val="22"/>
                      <w:szCs w:val="22"/>
                    </w:rPr>
                    <w:t xml:space="preserve">Дорожный фонд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0618D1" w:rsidRPr="00177D2A" w:rsidRDefault="000618D1" w:rsidP="00177D2A">
                  <w:pPr>
                    <w:jc w:val="right"/>
                  </w:pPr>
                  <w:r>
                    <w:rPr>
                      <w:sz w:val="22"/>
                      <w:szCs w:val="22"/>
                    </w:rPr>
                    <w:t>20721,7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618D1" w:rsidRDefault="000618D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21436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0618D1" w:rsidRDefault="000618D1" w:rsidP="008049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22039</w:t>
                  </w:r>
                </w:p>
              </w:tc>
            </w:tr>
            <w:tr w:rsidR="00177D2A" w:rsidRPr="00177D2A" w:rsidTr="00A66AFA">
              <w:trPr>
                <w:trHeight w:val="215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7D2A" w:rsidRPr="00177D2A" w:rsidRDefault="00177D2A" w:rsidP="009A6B0B">
                  <w:pPr>
                    <w:rPr>
                      <w:color w:val="000000"/>
                    </w:rPr>
                  </w:pPr>
                  <w:r w:rsidRPr="00177D2A">
                    <w:rPr>
                      <w:color w:val="000000"/>
                      <w:sz w:val="22"/>
                      <w:szCs w:val="22"/>
                    </w:rPr>
                    <w:t xml:space="preserve">Резервный фонд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9A6B0B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9A6B0B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9A6B0B" w:rsidP="008049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500</w:t>
                  </w:r>
                </w:p>
              </w:tc>
            </w:tr>
            <w:tr w:rsidR="00177D2A" w:rsidRPr="00177D2A" w:rsidTr="00A66AFA">
              <w:trPr>
                <w:trHeight w:val="234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77D2A" w:rsidRPr="00177D2A" w:rsidRDefault="00177D2A" w:rsidP="00177D2A">
                  <w:pPr>
                    <w:rPr>
                      <w:color w:val="000000"/>
                    </w:rPr>
                  </w:pPr>
                  <w:r w:rsidRPr="00177D2A">
                    <w:rPr>
                      <w:color w:val="000000"/>
                      <w:sz w:val="22"/>
                      <w:szCs w:val="22"/>
                    </w:rPr>
                    <w:t>Верхний предел муниципального долга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9A6B0B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139489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9A6B0B" w:rsidP="00177D2A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160000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177D2A" w:rsidRPr="00177D2A" w:rsidRDefault="009A6B0B" w:rsidP="008049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180000</w:t>
                  </w:r>
                </w:p>
              </w:tc>
            </w:tr>
            <w:tr w:rsidR="009A6B0B" w:rsidRPr="00177D2A" w:rsidTr="00A66AFA">
              <w:trPr>
                <w:trHeight w:val="271"/>
              </w:trPr>
              <w:tc>
                <w:tcPr>
                  <w:tcW w:w="411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9A6B0B" w:rsidRPr="00177D2A" w:rsidRDefault="009A6B0B" w:rsidP="009A6B0B">
                  <w:pPr>
                    <w:rPr>
                      <w:color w:val="000000"/>
                    </w:rPr>
                  </w:pPr>
                  <w:r w:rsidRPr="00177D2A">
                    <w:rPr>
                      <w:color w:val="000000"/>
                      <w:sz w:val="22"/>
                      <w:szCs w:val="22"/>
                    </w:rPr>
                    <w:t xml:space="preserve">Предельный объем муниципального долга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6B0B" w:rsidRPr="00177D2A" w:rsidRDefault="009A6B0B" w:rsidP="00CD6A9B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216393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6B0B" w:rsidRPr="00177D2A" w:rsidRDefault="009A6B0B" w:rsidP="00CD6A9B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222580</w:t>
                  </w:r>
                </w:p>
              </w:tc>
              <w:tc>
                <w:tcPr>
                  <w:tcW w:w="22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A6B0B" w:rsidRPr="00177D2A" w:rsidRDefault="009A6B0B" w:rsidP="008049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224073</w:t>
                  </w:r>
                </w:p>
              </w:tc>
            </w:tr>
            <w:tr w:rsidR="00177D2A" w:rsidRPr="00177D2A" w:rsidTr="00A66AFA">
              <w:trPr>
                <w:trHeight w:val="300"/>
              </w:trPr>
              <w:tc>
                <w:tcPr>
                  <w:tcW w:w="9796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177D2A" w:rsidRPr="00177D2A" w:rsidRDefault="00177D2A" w:rsidP="00177D2A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>И</w:t>
                  </w:r>
                  <w:r w:rsidR="00316874"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>зменения</w:t>
                  </w:r>
                  <w:proofErr w:type="gramStart"/>
                  <w:r w:rsidRPr="00177D2A">
                    <w:rPr>
                      <w:b/>
                      <w:bCs/>
                      <w:color w:val="000000"/>
                      <w:sz w:val="22"/>
                      <w:szCs w:val="22"/>
                    </w:rPr>
                    <w:t xml:space="preserve"> (+/-)</w:t>
                  </w:r>
                  <w:proofErr w:type="gramEnd"/>
                </w:p>
              </w:tc>
            </w:tr>
            <w:tr w:rsidR="005A7E29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5A7E29" w:rsidRDefault="005A7E2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Д</w:t>
                  </w:r>
                  <w:r w:rsidR="00316874">
                    <w:rPr>
                      <w:b/>
                      <w:bCs/>
                      <w:color w:val="000000"/>
                      <w:sz w:val="22"/>
                      <w:szCs w:val="22"/>
                    </w:rPr>
                    <w:t>оходы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, всего: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39256,95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center"/>
                </w:tcPr>
                <w:p w:rsidR="005A7E29" w:rsidRDefault="005A7E29" w:rsidP="0080496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-626</w:t>
                  </w:r>
                </w:p>
              </w:tc>
            </w:tr>
            <w:tr w:rsidR="005A7E29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29" w:rsidRDefault="005A7E2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 том числе: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 w:rsidP="0080496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5A7E29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E29" w:rsidRDefault="005A7E2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налоговые доходы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9000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 w:rsidP="008049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5A7E29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5A7E29" w:rsidRDefault="005A7E2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неналоговые доходы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9819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 w:rsidP="008049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5A7E29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29" w:rsidRDefault="005A7E2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Безвозмездные поступления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20437,95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 w:rsidP="008049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-626</w:t>
                  </w:r>
                </w:p>
              </w:tc>
            </w:tr>
            <w:tr w:rsidR="005A7E29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vAlign w:val="center"/>
                  <w:hideMark/>
                </w:tcPr>
                <w:p w:rsidR="005A7E29" w:rsidRDefault="005A7E29">
                  <w:pPr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Р</w:t>
                  </w:r>
                  <w:r w:rsidR="00316874">
                    <w:rPr>
                      <w:b/>
                      <w:bCs/>
                      <w:color w:val="000000"/>
                      <w:sz w:val="22"/>
                      <w:szCs w:val="22"/>
                    </w:rPr>
                    <w:t>асходы</w:t>
                  </w: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, всего: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40347,87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C5D9F1"/>
                  <w:noWrap/>
                  <w:vAlign w:val="center"/>
                </w:tcPr>
                <w:p w:rsidR="005A7E29" w:rsidRDefault="005A7E29" w:rsidP="0080496E">
                  <w:pPr>
                    <w:jc w:val="center"/>
                    <w:rPr>
                      <w:b/>
                      <w:bCs/>
                      <w:color w:val="000000"/>
                    </w:rPr>
                  </w:pPr>
                  <w:r>
                    <w:rPr>
                      <w:b/>
                      <w:bCs/>
                      <w:color w:val="000000"/>
                      <w:sz w:val="22"/>
                      <w:szCs w:val="22"/>
                    </w:rPr>
                    <w:t>-626</w:t>
                  </w:r>
                </w:p>
              </w:tc>
            </w:tr>
            <w:tr w:rsidR="005A7E29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29" w:rsidRDefault="005A7E2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из них (</w:t>
                  </w:r>
                  <w:proofErr w:type="spellStart"/>
                  <w:r>
                    <w:rPr>
                      <w:color w:val="000000"/>
                      <w:sz w:val="22"/>
                      <w:szCs w:val="22"/>
                    </w:rPr>
                    <w:t>справочно</w:t>
                  </w:r>
                  <w:proofErr w:type="spellEnd"/>
                  <w:r>
                    <w:rPr>
                      <w:color w:val="000000"/>
                      <w:sz w:val="22"/>
                      <w:szCs w:val="22"/>
                    </w:rPr>
                    <w:t>)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 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 w:rsidP="0080496E">
                  <w:pPr>
                    <w:jc w:val="center"/>
                    <w:rPr>
                      <w:color w:val="000000"/>
                    </w:rPr>
                  </w:pPr>
                </w:p>
              </w:tc>
            </w:tr>
            <w:tr w:rsidR="005A7E29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29" w:rsidRDefault="005A7E2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Программная часть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30276,66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 w:rsidP="008049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</w:tr>
            <w:tr w:rsidR="005A7E29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29" w:rsidRDefault="005A7E2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Непрограммные расходы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10 071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 w:rsidP="008049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-626</w:t>
                  </w:r>
                </w:p>
              </w:tc>
            </w:tr>
            <w:tr w:rsidR="005A7E29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29" w:rsidRDefault="005A7E2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Условно утвержденные расходы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 w:rsidP="008049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rFonts w:eastAsia="Calibri"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</w:tr>
            <w:tr w:rsidR="00972871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972871" w:rsidRDefault="00972871">
                  <w:pPr>
                    <w:rPr>
                      <w:color w:val="000000"/>
                    </w:rPr>
                  </w:pPr>
                  <w:r w:rsidRPr="00972871">
                    <w:rPr>
                      <w:b/>
                      <w:color w:val="000000"/>
                      <w:sz w:val="22"/>
                      <w:szCs w:val="22"/>
                    </w:rPr>
                    <w:t>Д</w:t>
                  </w:r>
                  <w:r w:rsidR="00316874" w:rsidRPr="00972871">
                    <w:rPr>
                      <w:b/>
                      <w:color w:val="000000"/>
                      <w:sz w:val="22"/>
                      <w:szCs w:val="22"/>
                    </w:rPr>
                    <w:t>ефицит бюджета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72871" w:rsidRPr="00972871" w:rsidRDefault="00972871">
                  <w:pPr>
                    <w:jc w:val="right"/>
                    <w:rPr>
                      <w:b/>
                      <w:color w:val="000000"/>
                    </w:rPr>
                  </w:pPr>
                  <w:r w:rsidRPr="00972871">
                    <w:rPr>
                      <w:b/>
                      <w:color w:val="000000"/>
                      <w:sz w:val="22"/>
                      <w:szCs w:val="22"/>
                    </w:rPr>
                    <w:t>1090,92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72871" w:rsidRPr="00972871" w:rsidRDefault="00972871">
                  <w:pPr>
                    <w:jc w:val="right"/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972871" w:rsidRPr="00972871" w:rsidRDefault="00972871" w:rsidP="0080496E">
                  <w:pPr>
                    <w:jc w:val="center"/>
                    <w:rPr>
                      <w:rFonts w:eastAsia="Calibri"/>
                      <w:b/>
                      <w:color w:val="000000"/>
                      <w:lang w:eastAsia="en-US"/>
                    </w:rPr>
                  </w:pPr>
                  <w:r>
                    <w:rPr>
                      <w:rFonts w:eastAsia="Calibri"/>
                      <w:b/>
                      <w:color w:val="000000"/>
                      <w:sz w:val="22"/>
                      <w:szCs w:val="22"/>
                      <w:lang w:eastAsia="en-US"/>
                    </w:rPr>
                    <w:t>0</w:t>
                  </w:r>
                </w:p>
              </w:tc>
            </w:tr>
            <w:tr w:rsidR="005A7E29" w:rsidRPr="00177D2A" w:rsidTr="00A66AFA">
              <w:trPr>
                <w:trHeight w:val="336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29" w:rsidRDefault="005A7E2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Дорожный фонд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1717,7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0618D1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  <w:r w:rsidR="005A7E29">
                    <w:rPr>
                      <w:color w:val="000000"/>
                      <w:sz w:val="22"/>
                      <w:szCs w:val="22"/>
                    </w:rPr>
                    <w:t> 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0618D1" w:rsidP="008049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5A7E29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29" w:rsidRDefault="005A7E2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Резервный фонд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 w:rsidP="008049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  <w:tr w:rsidR="005A7E29" w:rsidRPr="00177D2A" w:rsidTr="00A66AFA">
              <w:trPr>
                <w:trHeight w:val="300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29" w:rsidRDefault="005A7E2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Верхний предел муниципального долга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-185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-250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 w:rsidP="008049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-250</w:t>
                  </w:r>
                </w:p>
              </w:tc>
            </w:tr>
            <w:tr w:rsidR="005A7E29" w:rsidRPr="00177D2A" w:rsidTr="00A66AFA">
              <w:trPr>
                <w:trHeight w:val="363"/>
              </w:trPr>
              <w:tc>
                <w:tcPr>
                  <w:tcW w:w="4111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A7E29" w:rsidRDefault="005A7E29">
                  <w:pPr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 xml:space="preserve">Предельный объем муниципального долга 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>
                  <w:pPr>
                    <w:jc w:val="right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  <w:tc>
                <w:tcPr>
                  <w:tcW w:w="228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5A7E29" w:rsidRDefault="005A7E29" w:rsidP="0080496E">
                  <w:pPr>
                    <w:jc w:val="center"/>
                    <w:rPr>
                      <w:color w:val="000000"/>
                    </w:rPr>
                  </w:pPr>
                  <w:r>
                    <w:rPr>
                      <w:color w:val="000000"/>
                      <w:sz w:val="22"/>
                      <w:szCs w:val="22"/>
                    </w:rPr>
                    <w:t>0</w:t>
                  </w:r>
                </w:p>
              </w:tc>
            </w:tr>
          </w:tbl>
          <w:p w:rsidR="0027468F" w:rsidRDefault="0027468F" w:rsidP="00177D2A">
            <w:pPr>
              <w:widowControl w:val="0"/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  <w:p w:rsidR="00316874" w:rsidRPr="00316874" w:rsidRDefault="005A7E29" w:rsidP="00316874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80496E">
              <w:rPr>
                <w:rFonts w:eastAsia="Calibri"/>
                <w:kern w:val="2"/>
                <w:lang w:eastAsia="en-US"/>
              </w:rPr>
              <w:t xml:space="preserve">       </w:t>
            </w:r>
            <w:r w:rsidR="00316874" w:rsidRPr="0080496E">
              <w:rPr>
                <w:rFonts w:eastAsiaTheme="minorHAnsi"/>
                <w:lang w:eastAsia="en-US"/>
              </w:rPr>
              <w:t xml:space="preserve">Проектом решения предлагается </w:t>
            </w:r>
            <w:r w:rsidR="00316874" w:rsidRPr="00316874">
              <w:rPr>
                <w:rFonts w:eastAsiaTheme="minorHAnsi"/>
                <w:lang w:eastAsia="en-US"/>
              </w:rPr>
              <w:t xml:space="preserve">внести изменения в </w:t>
            </w:r>
            <w:r w:rsidR="00316874" w:rsidRPr="0080496E">
              <w:rPr>
                <w:rFonts w:eastAsiaTheme="minorHAnsi"/>
                <w:lang w:eastAsia="en-US"/>
              </w:rPr>
              <w:t>1</w:t>
            </w:r>
            <w:r w:rsidR="00316874" w:rsidRPr="00316874">
              <w:rPr>
                <w:rFonts w:eastAsiaTheme="minorHAnsi"/>
                <w:lang w:eastAsia="en-US"/>
              </w:rPr>
              <w:t xml:space="preserve"> стат</w:t>
            </w:r>
            <w:r w:rsidR="00316874" w:rsidRPr="0080496E">
              <w:rPr>
                <w:rFonts w:eastAsiaTheme="minorHAnsi"/>
                <w:lang w:eastAsia="en-US"/>
              </w:rPr>
              <w:t>ью</w:t>
            </w:r>
            <w:r w:rsidR="00316874" w:rsidRPr="00316874">
              <w:rPr>
                <w:rFonts w:eastAsiaTheme="minorHAnsi"/>
                <w:lang w:eastAsia="en-US"/>
              </w:rPr>
              <w:t xml:space="preserve"> </w:t>
            </w:r>
            <w:r w:rsidR="0080496E">
              <w:rPr>
                <w:rFonts w:eastAsiaTheme="minorHAnsi"/>
                <w:lang w:eastAsia="en-US"/>
              </w:rPr>
              <w:t>Б</w:t>
            </w:r>
            <w:r w:rsidR="00316874" w:rsidRPr="00316874">
              <w:rPr>
                <w:rFonts w:eastAsiaTheme="minorHAnsi"/>
                <w:lang w:eastAsia="en-US"/>
              </w:rPr>
              <w:t>юджет</w:t>
            </w:r>
            <w:r w:rsidR="0080496E">
              <w:rPr>
                <w:rFonts w:eastAsiaTheme="minorHAnsi"/>
                <w:lang w:eastAsia="en-US"/>
              </w:rPr>
              <w:t xml:space="preserve">а </w:t>
            </w:r>
            <w:r w:rsidR="00316874" w:rsidRPr="00316874">
              <w:rPr>
                <w:rFonts w:eastAsiaTheme="minorHAnsi"/>
                <w:lang w:eastAsia="en-US"/>
              </w:rPr>
              <w:t xml:space="preserve"> </w:t>
            </w:r>
            <w:r w:rsidR="0080496E" w:rsidRPr="0080496E">
              <w:rPr>
                <w:rFonts w:eastAsiaTheme="minorHAnsi"/>
                <w:lang w:eastAsia="en-US"/>
              </w:rPr>
              <w:t>Лесозаводского городского округа</w:t>
            </w:r>
            <w:r w:rsidR="0080496E">
              <w:rPr>
                <w:rFonts w:eastAsiaTheme="minorHAnsi"/>
                <w:lang w:eastAsia="en-US"/>
              </w:rPr>
              <w:t xml:space="preserve"> на 2018 год и плановый период 2019 и 2020 годов.</w:t>
            </w:r>
          </w:p>
          <w:p w:rsidR="00316874" w:rsidRPr="00316874" w:rsidRDefault="0080496E" w:rsidP="0080496E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</w:t>
            </w:r>
            <w:r w:rsidR="00316874" w:rsidRPr="00316874">
              <w:rPr>
                <w:rFonts w:eastAsiaTheme="minorHAnsi"/>
                <w:lang w:eastAsia="en-US"/>
              </w:rPr>
              <w:t xml:space="preserve">В результате </w:t>
            </w:r>
            <w:r>
              <w:rPr>
                <w:rFonts w:eastAsiaTheme="minorHAnsi"/>
                <w:lang w:eastAsia="en-US"/>
              </w:rPr>
              <w:t xml:space="preserve">уточнения доходной части бюджета, </w:t>
            </w:r>
            <w:r w:rsidR="00316874" w:rsidRPr="00316874">
              <w:rPr>
                <w:rFonts w:eastAsiaTheme="minorHAnsi"/>
                <w:lang w:eastAsia="en-US"/>
              </w:rPr>
              <w:t>перераспределения бюджетных ассигнований между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="00316874" w:rsidRPr="00316874">
              <w:rPr>
                <w:rFonts w:eastAsiaTheme="minorHAnsi"/>
                <w:lang w:eastAsia="en-US"/>
              </w:rPr>
              <w:t>главными распорядителями бюджетных средств</w:t>
            </w:r>
            <w:r>
              <w:rPr>
                <w:rFonts w:eastAsiaTheme="minorHAnsi"/>
                <w:lang w:eastAsia="en-US"/>
              </w:rPr>
              <w:t>,</w:t>
            </w:r>
            <w:r w:rsidR="00316874" w:rsidRPr="00316874">
              <w:rPr>
                <w:rFonts w:eastAsiaTheme="minorHAnsi"/>
                <w:lang w:eastAsia="en-US"/>
              </w:rPr>
              <w:t xml:space="preserve"> изменений бюджетных</w:t>
            </w:r>
            <w:r w:rsidR="00316874" w:rsidRPr="0080496E">
              <w:rPr>
                <w:rFonts w:eastAsiaTheme="minorHAnsi"/>
                <w:lang w:eastAsia="en-US"/>
              </w:rPr>
              <w:t xml:space="preserve"> </w:t>
            </w:r>
            <w:r w:rsidR="00316874" w:rsidRPr="00316874">
              <w:rPr>
                <w:rFonts w:eastAsiaTheme="minorHAnsi"/>
                <w:lang w:eastAsia="en-US"/>
              </w:rPr>
              <w:t>назначений</w:t>
            </w:r>
            <w:r w:rsidR="00316874" w:rsidRPr="0080496E">
              <w:rPr>
                <w:rFonts w:eastAsiaTheme="minorHAnsi"/>
                <w:lang w:eastAsia="en-US"/>
              </w:rPr>
              <w:t xml:space="preserve"> муниципальных</w:t>
            </w:r>
            <w:r w:rsidR="00316874" w:rsidRPr="00316874">
              <w:rPr>
                <w:rFonts w:eastAsiaTheme="minorHAnsi"/>
                <w:lang w:eastAsia="en-US"/>
              </w:rPr>
              <w:t xml:space="preserve"> программ</w:t>
            </w:r>
            <w:r>
              <w:rPr>
                <w:rFonts w:eastAsiaTheme="minorHAnsi"/>
                <w:lang w:eastAsia="en-US"/>
              </w:rPr>
              <w:t>, источников финансирования бюджета</w:t>
            </w:r>
            <w:r w:rsidR="00316874" w:rsidRPr="00316874">
              <w:rPr>
                <w:rFonts w:eastAsiaTheme="minorHAnsi"/>
                <w:lang w:eastAsia="en-US"/>
              </w:rPr>
              <w:t xml:space="preserve"> утверждены новые редакции </w:t>
            </w:r>
            <w:r w:rsidRPr="0080496E">
              <w:rPr>
                <w:rFonts w:eastAsiaTheme="minorHAnsi"/>
                <w:lang w:eastAsia="en-US"/>
              </w:rPr>
              <w:t xml:space="preserve">15 </w:t>
            </w:r>
            <w:r w:rsidR="00316874" w:rsidRPr="00316874">
              <w:rPr>
                <w:rFonts w:eastAsiaTheme="minorHAnsi"/>
                <w:lang w:eastAsia="en-US"/>
              </w:rPr>
              <w:t xml:space="preserve">приложений из </w:t>
            </w:r>
            <w:r w:rsidRPr="0080496E">
              <w:rPr>
                <w:rFonts w:eastAsiaTheme="minorHAnsi"/>
                <w:lang w:eastAsia="en-US"/>
              </w:rPr>
              <w:t>23.</w:t>
            </w:r>
          </w:p>
          <w:p w:rsidR="00316874" w:rsidRDefault="00316874" w:rsidP="0031687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sz w:val="26"/>
                <w:szCs w:val="26"/>
                <w:lang w:eastAsia="en-US"/>
              </w:rPr>
            </w:pPr>
          </w:p>
          <w:p w:rsidR="004C337E" w:rsidRPr="00464751" w:rsidRDefault="00464751" w:rsidP="00464751">
            <w:pPr>
              <w:pStyle w:val="ae"/>
              <w:numPr>
                <w:ilvl w:val="0"/>
                <w:numId w:val="36"/>
              </w:num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464751">
              <w:rPr>
                <w:rFonts w:eastAsiaTheme="minorHAnsi"/>
                <w:b/>
                <w:bCs/>
                <w:lang w:eastAsia="en-US"/>
              </w:rPr>
              <w:t>Анализ изменений, вносимых в доходы бюджета</w:t>
            </w:r>
            <w:r w:rsidR="004C337E" w:rsidRPr="00464751">
              <w:rPr>
                <w:b/>
              </w:rPr>
              <w:t xml:space="preserve"> </w:t>
            </w:r>
            <w:r w:rsidR="00A87D48" w:rsidRPr="00464751">
              <w:rPr>
                <w:b/>
              </w:rPr>
              <w:t>Лесозаводского</w:t>
            </w:r>
            <w:r w:rsidR="004C337E" w:rsidRPr="00464751">
              <w:rPr>
                <w:b/>
              </w:rPr>
              <w:t xml:space="preserve"> городского округа</w:t>
            </w:r>
          </w:p>
          <w:p w:rsidR="00C01BF4" w:rsidRDefault="00464751" w:rsidP="00C01BF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          </w:t>
            </w:r>
            <w:r w:rsidRPr="00782DAF">
              <w:rPr>
                <w:rFonts w:eastAsia="Calibri"/>
                <w:kern w:val="2"/>
                <w:lang w:eastAsia="en-US"/>
              </w:rPr>
              <w:t>На 2018 год проектом Решения предполагается увеличить</w:t>
            </w:r>
            <w:r w:rsidRPr="005C76C7">
              <w:rPr>
                <w:rFonts w:eastAsia="Calibri"/>
                <w:kern w:val="2"/>
                <w:lang w:eastAsia="en-US"/>
              </w:rPr>
              <w:t xml:space="preserve"> доходы </w:t>
            </w:r>
            <w:r w:rsidRPr="00464751">
              <w:rPr>
                <w:rFonts w:eastAsia="Calibri"/>
                <w:kern w:val="2"/>
                <w:lang w:eastAsia="en-US"/>
              </w:rPr>
              <w:t xml:space="preserve">бюджета </w:t>
            </w:r>
            <w:r w:rsidRPr="00782DAF">
              <w:rPr>
                <w:rFonts w:eastAsia="Calibri"/>
                <w:kern w:val="2"/>
                <w:lang w:eastAsia="en-US"/>
              </w:rPr>
              <w:t xml:space="preserve">на сумму </w:t>
            </w:r>
            <w:r w:rsidRPr="00C01BF4">
              <w:rPr>
                <w:rFonts w:eastAsia="Calibri"/>
                <w:b/>
                <w:kern w:val="2"/>
                <w:lang w:eastAsia="en-US"/>
              </w:rPr>
              <w:t>39256,95</w:t>
            </w:r>
            <w:r w:rsidRPr="00782DAF">
              <w:rPr>
                <w:rFonts w:eastAsia="Calibri"/>
                <w:kern w:val="2"/>
                <w:lang w:eastAsia="en-US"/>
              </w:rPr>
              <w:t xml:space="preserve"> тыс. руб. или на 5,4%.  </w:t>
            </w:r>
            <w:r w:rsidR="00C01BF4">
              <w:rPr>
                <w:rFonts w:eastAsia="Calibri"/>
                <w:kern w:val="2"/>
                <w:lang w:eastAsia="en-US"/>
              </w:rPr>
              <w:t xml:space="preserve"> </w:t>
            </w:r>
            <w:r w:rsidR="00C01BF4" w:rsidRPr="006738EE">
              <w:rPr>
                <w:rFonts w:eastAsia="Calibri"/>
                <w:kern w:val="2"/>
                <w:lang w:eastAsia="en-US"/>
              </w:rPr>
              <w:t>На  2019 год доходы бюджета не корректируются.</w:t>
            </w:r>
            <w:r w:rsidR="00C01BF4">
              <w:rPr>
                <w:rFonts w:eastAsia="Calibri"/>
                <w:kern w:val="2"/>
                <w:lang w:eastAsia="en-US"/>
              </w:rPr>
              <w:t xml:space="preserve">   </w:t>
            </w:r>
            <w:r w:rsidR="00C01BF4" w:rsidRPr="006738EE">
              <w:rPr>
                <w:rFonts w:eastAsia="Calibri"/>
                <w:kern w:val="2"/>
                <w:lang w:eastAsia="en-US"/>
              </w:rPr>
              <w:t xml:space="preserve">На 2020 </w:t>
            </w:r>
            <w:r w:rsidR="00C01BF4" w:rsidRPr="006738EE">
              <w:rPr>
                <w:rFonts w:eastAsia="Calibri"/>
                <w:kern w:val="2"/>
                <w:lang w:eastAsia="en-US"/>
              </w:rPr>
              <w:lastRenderedPageBreak/>
              <w:t>год доходы  бюджета уменьш</w:t>
            </w:r>
            <w:r w:rsidR="00C01BF4">
              <w:rPr>
                <w:rFonts w:eastAsia="Calibri"/>
                <w:kern w:val="2"/>
                <w:lang w:eastAsia="en-US"/>
              </w:rPr>
              <w:t>аются</w:t>
            </w:r>
            <w:r w:rsidR="00C01BF4" w:rsidRPr="006738EE">
              <w:rPr>
                <w:rFonts w:eastAsia="Calibri"/>
                <w:kern w:val="2"/>
                <w:lang w:eastAsia="en-US"/>
              </w:rPr>
              <w:t xml:space="preserve"> на 626 тыс. руб. за счет уменьшения субвенции на государственную регистрацию актов гражданского состояния.</w:t>
            </w:r>
            <w:r w:rsidR="00C01BF4">
              <w:rPr>
                <w:kern w:val="2"/>
                <w:lang w:eastAsia="ar-SA"/>
              </w:rPr>
              <w:t xml:space="preserve"> </w:t>
            </w:r>
          </w:p>
          <w:p w:rsidR="00464751" w:rsidRDefault="00C01BF4" w:rsidP="00464751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lang w:eastAsia="en-US"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           На 2018 год</w:t>
            </w:r>
            <w:r w:rsidR="00464751" w:rsidRPr="00782DAF">
              <w:rPr>
                <w:rFonts w:eastAsia="Calibri"/>
                <w:kern w:val="2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lang w:eastAsia="en-US"/>
              </w:rPr>
              <w:t>с</w:t>
            </w:r>
            <w:r w:rsidR="00464751" w:rsidRPr="005A7E29">
              <w:rPr>
                <w:rFonts w:eastAsia="Calibri"/>
                <w:kern w:val="2"/>
                <w:lang w:eastAsia="en-US"/>
              </w:rPr>
              <w:t xml:space="preserve"> учетом корректировки  </w:t>
            </w:r>
            <w:r w:rsidR="00464751">
              <w:rPr>
                <w:rFonts w:eastAsia="Calibri"/>
                <w:kern w:val="2"/>
                <w:lang w:eastAsia="en-US"/>
              </w:rPr>
              <w:t xml:space="preserve">планируемые </w:t>
            </w:r>
            <w:r w:rsidR="00464751" w:rsidRPr="005A7E29">
              <w:rPr>
                <w:rFonts w:eastAsia="Calibri"/>
                <w:kern w:val="2"/>
                <w:lang w:eastAsia="en-US"/>
              </w:rPr>
              <w:t xml:space="preserve">доходы </w:t>
            </w:r>
            <w:r w:rsidR="00464751">
              <w:rPr>
                <w:rFonts w:eastAsia="Calibri"/>
                <w:kern w:val="2"/>
                <w:lang w:eastAsia="en-US"/>
              </w:rPr>
              <w:t xml:space="preserve">местного бюджета </w:t>
            </w:r>
            <w:r w:rsidR="00464751" w:rsidRPr="005A7E29">
              <w:rPr>
                <w:rFonts w:eastAsia="Calibri"/>
                <w:kern w:val="2"/>
                <w:lang w:eastAsia="en-US"/>
              </w:rPr>
              <w:t xml:space="preserve">составят </w:t>
            </w:r>
            <w:r w:rsidR="00464751" w:rsidRPr="006A42AA">
              <w:rPr>
                <w:b/>
                <w:bCs/>
                <w:color w:val="000000"/>
              </w:rPr>
              <w:t>768079,89</w:t>
            </w:r>
            <w:r w:rsidR="0046475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64751" w:rsidRPr="005A7E29">
              <w:rPr>
                <w:rFonts w:eastAsia="Calibri"/>
                <w:kern w:val="2"/>
                <w:lang w:eastAsia="en-US"/>
              </w:rPr>
              <w:t>тыс. руб.</w:t>
            </w:r>
            <w:r w:rsidR="00464751">
              <w:rPr>
                <w:rFonts w:eastAsia="Calibri"/>
                <w:kern w:val="2"/>
                <w:lang w:eastAsia="en-US"/>
              </w:rPr>
              <w:t xml:space="preserve"> </w:t>
            </w:r>
            <w:r w:rsidR="00464751" w:rsidRPr="00782DAF">
              <w:rPr>
                <w:rFonts w:eastAsiaTheme="minorHAnsi"/>
                <w:color w:val="000000"/>
                <w:lang w:eastAsia="en-US"/>
              </w:rPr>
              <w:t xml:space="preserve">Согласно пояснительной записке к проекту, увеличение доходной части местного бюджета </w:t>
            </w:r>
            <w:r w:rsidR="00464751">
              <w:rPr>
                <w:rFonts w:eastAsiaTheme="minorHAnsi"/>
                <w:color w:val="000000"/>
                <w:lang w:eastAsia="en-US"/>
              </w:rPr>
              <w:t>обусловлено</w:t>
            </w:r>
            <w:r w:rsidR="00464751" w:rsidRPr="00782DA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464751">
              <w:rPr>
                <w:rFonts w:eastAsiaTheme="minorHAnsi"/>
                <w:color w:val="000000"/>
                <w:lang w:eastAsia="en-US"/>
              </w:rPr>
              <w:t>увеличением</w:t>
            </w:r>
            <w:r w:rsidR="00464751" w:rsidRPr="00782DAF">
              <w:rPr>
                <w:rFonts w:eastAsiaTheme="minorHAnsi"/>
                <w:color w:val="000000"/>
                <w:lang w:eastAsia="en-US"/>
              </w:rPr>
              <w:t xml:space="preserve"> межбюджетных трансфертов (субсидий), передаваемых</w:t>
            </w:r>
            <w:r w:rsidR="00464751">
              <w:rPr>
                <w:rFonts w:eastAsiaTheme="minorHAnsi"/>
                <w:color w:val="000000"/>
                <w:lang w:eastAsia="en-US"/>
              </w:rPr>
              <w:t xml:space="preserve"> Лесозаводскому</w:t>
            </w:r>
            <w:r w:rsidR="00464751" w:rsidRPr="00782DAF">
              <w:rPr>
                <w:rFonts w:eastAsia="Calibri"/>
                <w:kern w:val="2"/>
                <w:lang w:eastAsia="en-US"/>
              </w:rPr>
              <w:t xml:space="preserve"> городскому округу из краевого бюджета, и </w:t>
            </w:r>
            <w:r w:rsidR="00464751" w:rsidRPr="00782DAF">
              <w:rPr>
                <w:rFonts w:eastAsiaTheme="minorHAnsi"/>
                <w:lang w:eastAsia="en-US"/>
              </w:rPr>
              <w:t xml:space="preserve">увеличением размера </w:t>
            </w:r>
            <w:r w:rsidR="00464751" w:rsidRPr="00782DAF">
              <w:rPr>
                <w:rFonts w:eastAsia="Calibri"/>
                <w:kern w:val="2"/>
                <w:lang w:eastAsia="en-US"/>
              </w:rPr>
              <w:t xml:space="preserve">собственных доходов бюджета.  </w:t>
            </w:r>
          </w:p>
          <w:p w:rsidR="00420CEB" w:rsidRPr="00420CEB" w:rsidRDefault="00420CEB" w:rsidP="00420CEB">
            <w:pPr>
              <w:rPr>
                <w:color w:val="000000"/>
              </w:rPr>
            </w:pPr>
            <w:r>
              <w:rPr>
                <w:color w:val="000000"/>
              </w:rPr>
              <w:t xml:space="preserve">          </w:t>
            </w:r>
            <w:r w:rsidRPr="00420CEB">
              <w:rPr>
                <w:color w:val="000000"/>
              </w:rPr>
              <w:t>Анализ вносимых изменений по доходам бюджета городского округа на 201</w:t>
            </w:r>
            <w:r>
              <w:rPr>
                <w:color w:val="000000"/>
              </w:rPr>
              <w:t>8</w:t>
            </w:r>
            <w:r w:rsidRPr="00420CEB">
              <w:rPr>
                <w:color w:val="000000"/>
              </w:rPr>
              <w:t xml:space="preserve"> год:   </w:t>
            </w:r>
          </w:p>
          <w:p w:rsidR="00420CEB" w:rsidRPr="00420CEB" w:rsidRDefault="00420CEB" w:rsidP="00420CEB">
            <w:pPr>
              <w:rPr>
                <w:color w:val="000000"/>
                <w:sz w:val="20"/>
                <w:szCs w:val="20"/>
              </w:rPr>
            </w:pPr>
            <w:r w:rsidRPr="00420CEB">
              <w:rPr>
                <w:color w:val="000000"/>
              </w:rPr>
              <w:t xml:space="preserve"> </w:t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</w:rPr>
              <w:tab/>
            </w:r>
            <w:r w:rsidRPr="00420CEB">
              <w:rPr>
                <w:color w:val="000000"/>
                <w:sz w:val="20"/>
                <w:szCs w:val="20"/>
              </w:rPr>
              <w:t xml:space="preserve">            (</w:t>
            </w:r>
            <w:proofErr w:type="spellStart"/>
            <w:r w:rsidRPr="00420CEB">
              <w:rPr>
                <w:color w:val="000000"/>
                <w:sz w:val="20"/>
                <w:szCs w:val="20"/>
              </w:rPr>
              <w:t>тыс</w:t>
            </w:r>
            <w:proofErr w:type="gramStart"/>
            <w:r w:rsidRPr="00420CEB">
              <w:rPr>
                <w:color w:val="000000"/>
                <w:sz w:val="20"/>
                <w:szCs w:val="20"/>
              </w:rPr>
              <w:t>.р</w:t>
            </w:r>
            <w:proofErr w:type="gramEnd"/>
            <w:r w:rsidRPr="00420CEB">
              <w:rPr>
                <w:color w:val="000000"/>
                <w:sz w:val="20"/>
                <w:szCs w:val="20"/>
              </w:rPr>
              <w:t>уб</w:t>
            </w:r>
            <w:proofErr w:type="spellEnd"/>
            <w:r w:rsidRPr="00420CEB">
              <w:rPr>
                <w:color w:val="000000"/>
                <w:sz w:val="20"/>
                <w:szCs w:val="20"/>
              </w:rPr>
              <w:t>.)</w:t>
            </w:r>
          </w:p>
          <w:tbl>
            <w:tblPr>
              <w:tblW w:w="8515" w:type="dxa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129"/>
              <w:gridCol w:w="1701"/>
              <w:gridCol w:w="1134"/>
              <w:gridCol w:w="1276"/>
              <w:gridCol w:w="1275"/>
            </w:tblGrid>
            <w:tr w:rsidR="00420CEB" w:rsidRPr="00420CEB" w:rsidTr="00A6413B">
              <w:trPr>
                <w:tblCellSpacing w:w="0" w:type="dxa"/>
              </w:trPr>
              <w:tc>
                <w:tcPr>
                  <w:tcW w:w="3129" w:type="dxa"/>
                  <w:vMerge w:val="restart"/>
                  <w:vAlign w:val="center"/>
                  <w:hideMark/>
                </w:tcPr>
                <w:p w:rsidR="00420CEB" w:rsidRPr="00420CEB" w:rsidRDefault="00420CEB" w:rsidP="00420CEB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420CEB">
                    <w:rPr>
                      <w:sz w:val="20"/>
                      <w:szCs w:val="20"/>
                    </w:rPr>
                    <w:t>Наименование показателя</w:t>
                  </w:r>
                </w:p>
              </w:tc>
              <w:tc>
                <w:tcPr>
                  <w:tcW w:w="1701" w:type="dxa"/>
                  <w:vMerge w:val="restart"/>
                  <w:vAlign w:val="center"/>
                  <w:hideMark/>
                </w:tcPr>
                <w:p w:rsidR="00420CEB" w:rsidRPr="00420CEB" w:rsidRDefault="00420CEB" w:rsidP="00420CEB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420CEB">
                    <w:rPr>
                      <w:sz w:val="20"/>
                      <w:szCs w:val="20"/>
                    </w:rPr>
                    <w:t xml:space="preserve">Утверждено 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  <w:hideMark/>
                </w:tcPr>
                <w:p w:rsidR="00420CEB" w:rsidRPr="00420CEB" w:rsidRDefault="00420CEB" w:rsidP="00420CEB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420CEB">
                    <w:rPr>
                      <w:sz w:val="20"/>
                      <w:szCs w:val="20"/>
                    </w:rPr>
                    <w:t xml:space="preserve">Проект решения </w:t>
                  </w:r>
                </w:p>
              </w:tc>
              <w:tc>
                <w:tcPr>
                  <w:tcW w:w="2551" w:type="dxa"/>
                  <w:gridSpan w:val="2"/>
                  <w:vAlign w:val="center"/>
                  <w:hideMark/>
                </w:tcPr>
                <w:p w:rsidR="00420CEB" w:rsidRPr="00420CEB" w:rsidRDefault="00420CEB" w:rsidP="00420CEB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420CEB">
                    <w:rPr>
                      <w:sz w:val="20"/>
                      <w:szCs w:val="20"/>
                    </w:rPr>
                    <w:t xml:space="preserve">Изменение </w:t>
                  </w:r>
                </w:p>
              </w:tc>
            </w:tr>
            <w:tr w:rsidR="00420CEB" w:rsidRPr="00420CEB" w:rsidTr="00A6413B">
              <w:trPr>
                <w:tblCellSpacing w:w="0" w:type="dxa"/>
              </w:trPr>
              <w:tc>
                <w:tcPr>
                  <w:tcW w:w="3129" w:type="dxa"/>
                  <w:vMerge/>
                  <w:vAlign w:val="center"/>
                  <w:hideMark/>
                </w:tcPr>
                <w:p w:rsidR="00420CEB" w:rsidRPr="00420CEB" w:rsidRDefault="00420CEB" w:rsidP="00420C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701" w:type="dxa"/>
                  <w:vMerge/>
                  <w:vAlign w:val="center"/>
                  <w:hideMark/>
                </w:tcPr>
                <w:p w:rsidR="00420CEB" w:rsidRPr="00420CEB" w:rsidRDefault="00420CEB" w:rsidP="00420C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  <w:hideMark/>
                </w:tcPr>
                <w:p w:rsidR="00420CEB" w:rsidRPr="00420CEB" w:rsidRDefault="00420CEB" w:rsidP="00420CEB">
                  <w:pPr>
                    <w:rPr>
                      <w:sz w:val="20"/>
                      <w:szCs w:val="20"/>
                    </w:rPr>
                  </w:pPr>
                </w:p>
              </w:tc>
              <w:tc>
                <w:tcPr>
                  <w:tcW w:w="1276" w:type="dxa"/>
                  <w:vAlign w:val="center"/>
                  <w:hideMark/>
                </w:tcPr>
                <w:p w:rsidR="00420CEB" w:rsidRPr="00420CEB" w:rsidRDefault="00420CEB" w:rsidP="00420CEB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420CEB">
                    <w:rPr>
                      <w:sz w:val="20"/>
                      <w:szCs w:val="20"/>
                    </w:rPr>
                    <w:t>в сумме (гр.3-гр.2)</w:t>
                  </w:r>
                </w:p>
              </w:tc>
              <w:tc>
                <w:tcPr>
                  <w:tcW w:w="1275" w:type="dxa"/>
                  <w:vAlign w:val="center"/>
                  <w:hideMark/>
                </w:tcPr>
                <w:p w:rsidR="00420CEB" w:rsidRPr="00420CEB" w:rsidRDefault="00420CEB" w:rsidP="00420CEB">
                  <w:pPr>
                    <w:spacing w:before="100" w:beforeAutospacing="1" w:after="100" w:afterAutospacing="1"/>
                    <w:jc w:val="center"/>
                    <w:rPr>
                      <w:sz w:val="20"/>
                      <w:szCs w:val="20"/>
                    </w:rPr>
                  </w:pPr>
                  <w:r w:rsidRPr="00420CEB">
                    <w:rPr>
                      <w:sz w:val="20"/>
                      <w:szCs w:val="20"/>
                    </w:rPr>
                    <w:t>в %</w:t>
                  </w:r>
                </w:p>
              </w:tc>
            </w:tr>
            <w:tr w:rsidR="00836CEC" w:rsidRPr="00420CEB" w:rsidTr="00EE4FD9">
              <w:trPr>
                <w:tblCellSpacing w:w="0" w:type="dxa"/>
              </w:trPr>
              <w:tc>
                <w:tcPr>
                  <w:tcW w:w="3129" w:type="dxa"/>
                  <w:vAlign w:val="center"/>
                  <w:hideMark/>
                </w:tcPr>
                <w:p w:rsidR="00836CEC" w:rsidRPr="00420CEB" w:rsidRDefault="00836CEC" w:rsidP="00420CEB">
                  <w:pPr>
                    <w:spacing w:before="100" w:beforeAutospacing="1" w:after="100" w:afterAutospacing="1"/>
                    <w:rPr>
                      <w:b/>
                      <w:sz w:val="20"/>
                      <w:szCs w:val="20"/>
                    </w:rPr>
                  </w:pPr>
                  <w:r w:rsidRPr="00420CEB">
                    <w:rPr>
                      <w:b/>
                      <w:sz w:val="20"/>
                      <w:szCs w:val="20"/>
                    </w:rPr>
                    <w:t>Доходы, всего</w:t>
                  </w:r>
                </w:p>
              </w:tc>
              <w:tc>
                <w:tcPr>
                  <w:tcW w:w="1701" w:type="dxa"/>
                  <w:vAlign w:val="center"/>
                </w:tcPr>
                <w:p w:rsidR="00836CEC" w:rsidRPr="00420CEB" w:rsidRDefault="00836CEC" w:rsidP="00420CEB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728822,94</w:t>
                  </w:r>
                </w:p>
              </w:tc>
              <w:tc>
                <w:tcPr>
                  <w:tcW w:w="1134" w:type="dxa"/>
                  <w:vAlign w:val="center"/>
                </w:tcPr>
                <w:p w:rsidR="00836CEC" w:rsidRPr="00420CEB" w:rsidRDefault="00836CEC" w:rsidP="00420CEB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768079,89</w:t>
                  </w:r>
                </w:p>
              </w:tc>
              <w:tc>
                <w:tcPr>
                  <w:tcW w:w="1276" w:type="dxa"/>
                  <w:vAlign w:val="center"/>
                </w:tcPr>
                <w:p w:rsidR="00836CEC" w:rsidRPr="00420CEB" w:rsidRDefault="00836CEC" w:rsidP="00420CEB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-20437,95</w:t>
                  </w:r>
                </w:p>
              </w:tc>
              <w:tc>
                <w:tcPr>
                  <w:tcW w:w="1275" w:type="dxa"/>
                  <w:vAlign w:val="center"/>
                </w:tcPr>
                <w:p w:rsidR="00836CEC" w:rsidRDefault="00836CE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105,4</w:t>
                  </w:r>
                </w:p>
              </w:tc>
            </w:tr>
            <w:tr w:rsidR="00836CEC" w:rsidRPr="00420CEB" w:rsidTr="00420CEB">
              <w:trPr>
                <w:tblCellSpacing w:w="0" w:type="dxa"/>
              </w:trPr>
              <w:tc>
                <w:tcPr>
                  <w:tcW w:w="3129" w:type="dxa"/>
                  <w:vAlign w:val="center"/>
                  <w:hideMark/>
                </w:tcPr>
                <w:p w:rsidR="00836CEC" w:rsidRPr="00420CEB" w:rsidRDefault="00836CEC" w:rsidP="00420C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420CEB">
                    <w:rPr>
                      <w:sz w:val="20"/>
                      <w:szCs w:val="20"/>
                    </w:rPr>
                    <w:t xml:space="preserve">Налоговые и неналоговые доходы, в </w:t>
                  </w:r>
                  <w:proofErr w:type="spellStart"/>
                  <w:r w:rsidRPr="00420CEB">
                    <w:rPr>
                      <w:sz w:val="20"/>
                      <w:szCs w:val="20"/>
                    </w:rPr>
                    <w:t>т.ч</w:t>
                  </w:r>
                  <w:proofErr w:type="spellEnd"/>
                  <w:r w:rsidRPr="00420CEB">
                    <w:rPr>
                      <w:sz w:val="20"/>
                      <w:szCs w:val="20"/>
                    </w:rPr>
                    <w:t>.</w:t>
                  </w:r>
                </w:p>
              </w:tc>
              <w:tc>
                <w:tcPr>
                  <w:tcW w:w="1701" w:type="dxa"/>
                  <w:vAlign w:val="center"/>
                </w:tcPr>
                <w:p w:rsidR="00836CEC" w:rsidRPr="00420CEB" w:rsidRDefault="00836CEC" w:rsidP="00420CEB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401408</w:t>
                  </w:r>
                </w:p>
              </w:tc>
              <w:tc>
                <w:tcPr>
                  <w:tcW w:w="1134" w:type="dxa"/>
                  <w:vAlign w:val="center"/>
                </w:tcPr>
                <w:p w:rsidR="00836CEC" w:rsidRPr="00420CEB" w:rsidRDefault="00836CEC" w:rsidP="00420CEB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>
                    <w:rPr>
                      <w:b/>
                      <w:i/>
                      <w:sz w:val="20"/>
                      <w:szCs w:val="20"/>
                    </w:rPr>
                    <w:t>420227</w:t>
                  </w:r>
                </w:p>
              </w:tc>
              <w:tc>
                <w:tcPr>
                  <w:tcW w:w="1276" w:type="dxa"/>
                  <w:vAlign w:val="center"/>
                </w:tcPr>
                <w:p w:rsidR="00836CEC" w:rsidRPr="00420CEB" w:rsidRDefault="00836CEC" w:rsidP="00420CEB">
                  <w:pPr>
                    <w:jc w:val="center"/>
                    <w:rPr>
                      <w:b/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i/>
                      <w:color w:val="000000"/>
                      <w:sz w:val="20"/>
                      <w:szCs w:val="20"/>
                    </w:rPr>
                    <w:t>+18819</w:t>
                  </w:r>
                </w:p>
              </w:tc>
              <w:tc>
                <w:tcPr>
                  <w:tcW w:w="1275" w:type="dxa"/>
                  <w:vAlign w:val="center"/>
                </w:tcPr>
                <w:p w:rsidR="00836CEC" w:rsidRPr="00836CEC" w:rsidRDefault="00836CEC">
                  <w:pPr>
                    <w:jc w:val="center"/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836CEC">
                    <w:rPr>
                      <w:b/>
                      <w:bCs/>
                      <w:i/>
                      <w:color w:val="000000"/>
                      <w:sz w:val="20"/>
                      <w:szCs w:val="20"/>
                    </w:rPr>
                    <w:t>104,7</w:t>
                  </w:r>
                </w:p>
              </w:tc>
            </w:tr>
            <w:tr w:rsidR="00836CEC" w:rsidRPr="00420CEB" w:rsidTr="00836CEC">
              <w:trPr>
                <w:trHeight w:val="292"/>
                <w:tblCellSpacing w:w="0" w:type="dxa"/>
              </w:trPr>
              <w:tc>
                <w:tcPr>
                  <w:tcW w:w="3129" w:type="dxa"/>
                  <w:vAlign w:val="center"/>
                  <w:hideMark/>
                </w:tcPr>
                <w:p w:rsidR="00836CEC" w:rsidRPr="00420CEB" w:rsidRDefault="00836CEC" w:rsidP="00420C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420CEB">
                    <w:rPr>
                      <w:b/>
                      <w:sz w:val="20"/>
                      <w:szCs w:val="20"/>
                    </w:rPr>
                    <w:t>Налоговые доходы</w:t>
                  </w:r>
                  <w:r w:rsidRPr="00420CEB">
                    <w:rPr>
                      <w:sz w:val="20"/>
                      <w:szCs w:val="20"/>
                    </w:rPr>
                    <w:t>, из них:</w:t>
                  </w:r>
                </w:p>
              </w:tc>
              <w:tc>
                <w:tcPr>
                  <w:tcW w:w="1701" w:type="dxa"/>
                  <w:vAlign w:val="center"/>
                </w:tcPr>
                <w:p w:rsidR="00836CEC" w:rsidRPr="00420CEB" w:rsidRDefault="00836CEC" w:rsidP="00420CE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367469</w:t>
                  </w:r>
                </w:p>
              </w:tc>
              <w:tc>
                <w:tcPr>
                  <w:tcW w:w="1134" w:type="dxa"/>
                  <w:vAlign w:val="center"/>
                </w:tcPr>
                <w:p w:rsidR="00836CEC" w:rsidRPr="00420CEB" w:rsidRDefault="00836CEC" w:rsidP="00420CE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376469</w:t>
                  </w:r>
                </w:p>
              </w:tc>
              <w:tc>
                <w:tcPr>
                  <w:tcW w:w="1276" w:type="dxa"/>
                  <w:vAlign w:val="center"/>
                </w:tcPr>
                <w:p w:rsidR="00836CEC" w:rsidRPr="00420CEB" w:rsidRDefault="00836CEC" w:rsidP="00420CEB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+9000</w:t>
                  </w:r>
                </w:p>
              </w:tc>
              <w:tc>
                <w:tcPr>
                  <w:tcW w:w="1275" w:type="dxa"/>
                  <w:vAlign w:val="center"/>
                </w:tcPr>
                <w:p w:rsidR="00836CEC" w:rsidRDefault="00836CE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102,4</w:t>
                  </w:r>
                </w:p>
              </w:tc>
            </w:tr>
            <w:tr w:rsidR="00836CEC" w:rsidRPr="00420CEB" w:rsidTr="00EE4FD9">
              <w:trPr>
                <w:trHeight w:val="285"/>
                <w:tblCellSpacing w:w="0" w:type="dxa"/>
              </w:trPr>
              <w:tc>
                <w:tcPr>
                  <w:tcW w:w="3129" w:type="dxa"/>
                  <w:vAlign w:val="center"/>
                  <w:hideMark/>
                </w:tcPr>
                <w:p w:rsidR="00836CEC" w:rsidRPr="00420CEB" w:rsidRDefault="00836CEC" w:rsidP="00420CEB">
                  <w:pPr>
                    <w:spacing w:before="100" w:beforeAutospacing="1" w:after="100" w:afterAutospacing="1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Налог на доходы физических лиц</w:t>
                  </w:r>
                </w:p>
              </w:tc>
              <w:tc>
                <w:tcPr>
                  <w:tcW w:w="1701" w:type="dxa"/>
                  <w:vAlign w:val="center"/>
                </w:tcPr>
                <w:p w:rsidR="00836CEC" w:rsidRPr="00420CEB" w:rsidRDefault="00836CEC" w:rsidP="00420CEB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274636</w:t>
                  </w:r>
                </w:p>
              </w:tc>
              <w:tc>
                <w:tcPr>
                  <w:tcW w:w="1134" w:type="dxa"/>
                  <w:vAlign w:val="center"/>
                </w:tcPr>
                <w:p w:rsidR="00836CEC" w:rsidRPr="00420CEB" w:rsidRDefault="00836CEC" w:rsidP="00420CEB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281636</w:t>
                  </w:r>
                </w:p>
              </w:tc>
              <w:tc>
                <w:tcPr>
                  <w:tcW w:w="1276" w:type="dxa"/>
                  <w:vAlign w:val="center"/>
                </w:tcPr>
                <w:p w:rsidR="00836CEC" w:rsidRPr="00420CEB" w:rsidRDefault="00836CEC" w:rsidP="00420CEB">
                  <w:pPr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i/>
                      <w:color w:val="000000"/>
                      <w:sz w:val="20"/>
                      <w:szCs w:val="20"/>
                    </w:rPr>
                    <w:t>+7000</w:t>
                  </w:r>
                </w:p>
              </w:tc>
              <w:tc>
                <w:tcPr>
                  <w:tcW w:w="1275" w:type="dxa"/>
                  <w:vAlign w:val="center"/>
                </w:tcPr>
                <w:p w:rsidR="00836CEC" w:rsidRPr="00836CEC" w:rsidRDefault="00836CEC">
                  <w:pPr>
                    <w:jc w:val="center"/>
                    <w:rPr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836CEC">
                    <w:rPr>
                      <w:bCs/>
                      <w:i/>
                      <w:color w:val="000000"/>
                      <w:sz w:val="20"/>
                      <w:szCs w:val="20"/>
                    </w:rPr>
                    <w:t>102,5</w:t>
                  </w:r>
                </w:p>
              </w:tc>
            </w:tr>
            <w:tr w:rsidR="00836CEC" w:rsidRPr="00420CEB" w:rsidTr="00EE4FD9">
              <w:trPr>
                <w:trHeight w:val="263"/>
                <w:tblCellSpacing w:w="0" w:type="dxa"/>
              </w:trPr>
              <w:tc>
                <w:tcPr>
                  <w:tcW w:w="3129" w:type="dxa"/>
                  <w:vAlign w:val="center"/>
                </w:tcPr>
                <w:p w:rsidR="00836CEC" w:rsidRPr="00836CEC" w:rsidRDefault="00836CEC" w:rsidP="00836CEC">
                  <w:pPr>
                    <w:spacing w:before="100" w:beforeAutospacing="1" w:after="100" w:afterAutospacing="1"/>
                    <w:rPr>
                      <w:i/>
                      <w:sz w:val="20"/>
                      <w:szCs w:val="20"/>
                    </w:rPr>
                  </w:pPr>
                  <w:r w:rsidRPr="00836CEC">
                    <w:rPr>
                      <w:i/>
                      <w:sz w:val="20"/>
                      <w:szCs w:val="20"/>
                    </w:rPr>
                    <w:t>земельный налог с организаций</w:t>
                  </w:r>
                </w:p>
              </w:tc>
              <w:tc>
                <w:tcPr>
                  <w:tcW w:w="1701" w:type="dxa"/>
                  <w:vAlign w:val="center"/>
                </w:tcPr>
                <w:p w:rsidR="00836CEC" w:rsidRDefault="00836CEC" w:rsidP="00420CEB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11142</w:t>
                  </w:r>
                </w:p>
              </w:tc>
              <w:tc>
                <w:tcPr>
                  <w:tcW w:w="1134" w:type="dxa"/>
                  <w:vAlign w:val="center"/>
                </w:tcPr>
                <w:p w:rsidR="00836CEC" w:rsidRDefault="00836CEC" w:rsidP="00420CEB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12142</w:t>
                  </w:r>
                </w:p>
              </w:tc>
              <w:tc>
                <w:tcPr>
                  <w:tcW w:w="1276" w:type="dxa"/>
                  <w:vAlign w:val="center"/>
                </w:tcPr>
                <w:p w:rsidR="00836CEC" w:rsidRDefault="00836CEC" w:rsidP="00420CEB">
                  <w:pPr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i/>
                      <w:color w:val="000000"/>
                      <w:sz w:val="20"/>
                      <w:szCs w:val="20"/>
                    </w:rPr>
                    <w:t>+1000</w:t>
                  </w:r>
                </w:p>
              </w:tc>
              <w:tc>
                <w:tcPr>
                  <w:tcW w:w="1275" w:type="dxa"/>
                  <w:vAlign w:val="center"/>
                </w:tcPr>
                <w:p w:rsidR="00836CEC" w:rsidRPr="00836CEC" w:rsidRDefault="00836CEC">
                  <w:pPr>
                    <w:jc w:val="center"/>
                    <w:rPr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836CEC">
                    <w:rPr>
                      <w:bCs/>
                      <w:i/>
                      <w:color w:val="000000"/>
                      <w:sz w:val="20"/>
                      <w:szCs w:val="20"/>
                    </w:rPr>
                    <w:t>109,0</w:t>
                  </w:r>
                </w:p>
              </w:tc>
            </w:tr>
            <w:tr w:rsidR="00836CEC" w:rsidRPr="00420CEB" w:rsidTr="00EE4FD9">
              <w:trPr>
                <w:trHeight w:val="263"/>
                <w:tblCellSpacing w:w="0" w:type="dxa"/>
              </w:trPr>
              <w:tc>
                <w:tcPr>
                  <w:tcW w:w="3129" w:type="dxa"/>
                  <w:vAlign w:val="center"/>
                </w:tcPr>
                <w:p w:rsidR="00836CEC" w:rsidRPr="00836CEC" w:rsidRDefault="00836CEC" w:rsidP="00836CEC">
                  <w:pPr>
                    <w:spacing w:before="100" w:beforeAutospacing="1" w:after="100" w:afterAutospacing="1"/>
                    <w:rPr>
                      <w:i/>
                      <w:sz w:val="20"/>
                      <w:szCs w:val="20"/>
                    </w:rPr>
                  </w:pPr>
                  <w:r w:rsidRPr="00836CEC">
                    <w:rPr>
                      <w:i/>
                      <w:sz w:val="20"/>
                      <w:szCs w:val="20"/>
                    </w:rPr>
                    <w:t>земельный налог с физических лиц</w:t>
                  </w:r>
                </w:p>
              </w:tc>
              <w:tc>
                <w:tcPr>
                  <w:tcW w:w="1701" w:type="dxa"/>
                  <w:vAlign w:val="center"/>
                </w:tcPr>
                <w:p w:rsidR="00836CEC" w:rsidRDefault="00836CEC" w:rsidP="00420CEB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10140</w:t>
                  </w:r>
                </w:p>
              </w:tc>
              <w:tc>
                <w:tcPr>
                  <w:tcW w:w="1134" w:type="dxa"/>
                  <w:vAlign w:val="center"/>
                </w:tcPr>
                <w:p w:rsidR="00836CEC" w:rsidRDefault="00836CEC" w:rsidP="00420CEB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11140</w:t>
                  </w:r>
                </w:p>
              </w:tc>
              <w:tc>
                <w:tcPr>
                  <w:tcW w:w="1276" w:type="dxa"/>
                  <w:vAlign w:val="center"/>
                </w:tcPr>
                <w:p w:rsidR="00836CEC" w:rsidRDefault="00836CEC" w:rsidP="00420CEB">
                  <w:pPr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i/>
                      <w:color w:val="000000"/>
                      <w:sz w:val="20"/>
                      <w:szCs w:val="20"/>
                    </w:rPr>
                    <w:t>+1000</w:t>
                  </w:r>
                </w:p>
              </w:tc>
              <w:tc>
                <w:tcPr>
                  <w:tcW w:w="1275" w:type="dxa"/>
                  <w:vAlign w:val="center"/>
                </w:tcPr>
                <w:p w:rsidR="00836CEC" w:rsidRPr="00836CEC" w:rsidRDefault="00836CEC">
                  <w:pPr>
                    <w:jc w:val="center"/>
                    <w:rPr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836CEC">
                    <w:rPr>
                      <w:bCs/>
                      <w:i/>
                      <w:color w:val="000000"/>
                      <w:sz w:val="20"/>
                      <w:szCs w:val="20"/>
                    </w:rPr>
                    <w:t>109,9</w:t>
                  </w:r>
                </w:p>
              </w:tc>
            </w:tr>
            <w:tr w:rsidR="00836CEC" w:rsidRPr="00420CEB" w:rsidTr="00420CEB">
              <w:trPr>
                <w:trHeight w:val="391"/>
                <w:tblCellSpacing w:w="0" w:type="dxa"/>
              </w:trPr>
              <w:tc>
                <w:tcPr>
                  <w:tcW w:w="3129" w:type="dxa"/>
                  <w:vAlign w:val="center"/>
                  <w:hideMark/>
                </w:tcPr>
                <w:p w:rsidR="00836CEC" w:rsidRPr="00420CEB" w:rsidRDefault="00836CEC" w:rsidP="00420CEB">
                  <w:pPr>
                    <w:spacing w:before="100" w:beforeAutospacing="1" w:after="100" w:afterAutospacing="1"/>
                    <w:rPr>
                      <w:sz w:val="20"/>
                      <w:szCs w:val="20"/>
                    </w:rPr>
                  </w:pPr>
                  <w:r w:rsidRPr="00420CEB">
                    <w:rPr>
                      <w:b/>
                      <w:sz w:val="20"/>
                      <w:szCs w:val="20"/>
                    </w:rPr>
                    <w:t>Неналоговые доходы</w:t>
                  </w:r>
                  <w:r w:rsidRPr="00420CEB">
                    <w:rPr>
                      <w:sz w:val="20"/>
                      <w:szCs w:val="20"/>
                    </w:rPr>
                    <w:t>, из них:</w:t>
                  </w:r>
                </w:p>
              </w:tc>
              <w:tc>
                <w:tcPr>
                  <w:tcW w:w="1701" w:type="dxa"/>
                  <w:vAlign w:val="center"/>
                </w:tcPr>
                <w:p w:rsidR="00836CEC" w:rsidRPr="00420CEB" w:rsidRDefault="00836CEC" w:rsidP="00420CE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33939</w:t>
                  </w:r>
                </w:p>
              </w:tc>
              <w:tc>
                <w:tcPr>
                  <w:tcW w:w="1134" w:type="dxa"/>
                  <w:vAlign w:val="center"/>
                </w:tcPr>
                <w:p w:rsidR="00836CEC" w:rsidRPr="00420CEB" w:rsidRDefault="00836CEC" w:rsidP="00420CE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43758</w:t>
                  </w:r>
                </w:p>
              </w:tc>
              <w:tc>
                <w:tcPr>
                  <w:tcW w:w="1276" w:type="dxa"/>
                  <w:vAlign w:val="center"/>
                </w:tcPr>
                <w:p w:rsidR="00836CEC" w:rsidRPr="00420CEB" w:rsidRDefault="00836CEC" w:rsidP="00420CEB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+9819</w:t>
                  </w:r>
                </w:p>
              </w:tc>
              <w:tc>
                <w:tcPr>
                  <w:tcW w:w="1275" w:type="dxa"/>
                  <w:vAlign w:val="center"/>
                </w:tcPr>
                <w:p w:rsidR="00836CEC" w:rsidRDefault="00836CE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128,9</w:t>
                  </w:r>
                </w:p>
              </w:tc>
            </w:tr>
            <w:tr w:rsidR="00836CEC" w:rsidRPr="00420CEB" w:rsidTr="00420CEB">
              <w:trPr>
                <w:trHeight w:val="391"/>
                <w:tblCellSpacing w:w="0" w:type="dxa"/>
              </w:trPr>
              <w:tc>
                <w:tcPr>
                  <w:tcW w:w="3129" w:type="dxa"/>
                  <w:vAlign w:val="center"/>
                </w:tcPr>
                <w:p w:rsidR="00836CEC" w:rsidRPr="00836CEC" w:rsidRDefault="00836CEC" w:rsidP="00836CEC">
                  <w:pPr>
                    <w:spacing w:before="100" w:beforeAutospacing="1" w:after="100" w:afterAutospacing="1"/>
                    <w:rPr>
                      <w:b/>
                      <w:sz w:val="20"/>
                      <w:szCs w:val="20"/>
                    </w:rPr>
                  </w:pPr>
                  <w:r w:rsidRPr="00836CEC">
                    <w:rPr>
                      <w:i/>
                      <w:color w:val="000000"/>
                      <w:kern w:val="2"/>
                      <w:sz w:val="20"/>
                      <w:szCs w:val="20"/>
                      <w:lang w:eastAsia="ar-SA"/>
                    </w:rPr>
                    <w:t>доходы от арендной платы за земельные участки</w:t>
                  </w:r>
                </w:p>
              </w:tc>
              <w:tc>
                <w:tcPr>
                  <w:tcW w:w="1701" w:type="dxa"/>
                  <w:vAlign w:val="center"/>
                </w:tcPr>
                <w:p w:rsidR="00836CEC" w:rsidRPr="00836CEC" w:rsidRDefault="00836CEC" w:rsidP="00420CEB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836CEC">
                    <w:rPr>
                      <w:i/>
                      <w:sz w:val="20"/>
                      <w:szCs w:val="20"/>
                    </w:rPr>
                    <w:t>16085</w:t>
                  </w:r>
                </w:p>
              </w:tc>
              <w:tc>
                <w:tcPr>
                  <w:tcW w:w="1134" w:type="dxa"/>
                  <w:vAlign w:val="center"/>
                </w:tcPr>
                <w:p w:rsidR="00836CEC" w:rsidRPr="00836CEC" w:rsidRDefault="00836CEC" w:rsidP="00420CEB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836CEC">
                    <w:rPr>
                      <w:i/>
                      <w:sz w:val="20"/>
                      <w:szCs w:val="20"/>
                    </w:rPr>
                    <w:t>19085</w:t>
                  </w:r>
                </w:p>
              </w:tc>
              <w:tc>
                <w:tcPr>
                  <w:tcW w:w="1276" w:type="dxa"/>
                  <w:vAlign w:val="center"/>
                </w:tcPr>
                <w:p w:rsidR="00836CEC" w:rsidRPr="00836CEC" w:rsidRDefault="00836CEC" w:rsidP="00420CEB">
                  <w:pPr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  <w:r w:rsidRPr="00836CEC">
                    <w:rPr>
                      <w:i/>
                      <w:color w:val="000000"/>
                      <w:sz w:val="20"/>
                      <w:szCs w:val="20"/>
                    </w:rPr>
                    <w:t>+3000</w:t>
                  </w:r>
                </w:p>
              </w:tc>
              <w:tc>
                <w:tcPr>
                  <w:tcW w:w="1275" w:type="dxa"/>
                  <w:vAlign w:val="center"/>
                </w:tcPr>
                <w:p w:rsidR="00836CEC" w:rsidRPr="00836CEC" w:rsidRDefault="00836CEC">
                  <w:pPr>
                    <w:jc w:val="center"/>
                    <w:rPr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836CEC">
                    <w:rPr>
                      <w:bCs/>
                      <w:i/>
                      <w:color w:val="000000"/>
                      <w:sz w:val="20"/>
                      <w:szCs w:val="20"/>
                    </w:rPr>
                    <w:t>118,7</w:t>
                  </w:r>
                </w:p>
              </w:tc>
            </w:tr>
            <w:tr w:rsidR="00836CEC" w:rsidRPr="00420CEB" w:rsidTr="00420CEB">
              <w:trPr>
                <w:trHeight w:val="391"/>
                <w:tblCellSpacing w:w="0" w:type="dxa"/>
              </w:trPr>
              <w:tc>
                <w:tcPr>
                  <w:tcW w:w="3129" w:type="dxa"/>
                  <w:vAlign w:val="center"/>
                  <w:hideMark/>
                </w:tcPr>
                <w:p w:rsidR="00836CEC" w:rsidRPr="00420CEB" w:rsidRDefault="00836CEC" w:rsidP="00836CEC">
                  <w:pPr>
                    <w:spacing w:before="100" w:beforeAutospacing="1" w:after="100" w:afterAutospacing="1"/>
                    <w:rPr>
                      <w:i/>
                      <w:sz w:val="20"/>
                      <w:szCs w:val="20"/>
                    </w:rPr>
                  </w:pPr>
                  <w:r w:rsidRPr="00836CEC">
                    <w:rPr>
                      <w:i/>
                      <w:kern w:val="2"/>
                      <w:sz w:val="20"/>
                      <w:szCs w:val="20"/>
                    </w:rPr>
                    <w:t xml:space="preserve">доходы </w:t>
                  </w:r>
                  <w:r w:rsidRPr="00836CEC">
                    <w:rPr>
                      <w:i/>
                      <w:color w:val="000000"/>
                      <w:kern w:val="2"/>
                      <w:sz w:val="20"/>
                      <w:szCs w:val="20"/>
                      <w:lang w:eastAsia="ar-SA"/>
                    </w:rPr>
                    <w:t>от реализации имущества</w:t>
                  </w:r>
                </w:p>
              </w:tc>
              <w:tc>
                <w:tcPr>
                  <w:tcW w:w="1701" w:type="dxa"/>
                  <w:vAlign w:val="center"/>
                </w:tcPr>
                <w:p w:rsidR="00836CEC" w:rsidRPr="00420CEB" w:rsidRDefault="00836CEC" w:rsidP="00420CEB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34" w:type="dxa"/>
                  <w:vAlign w:val="center"/>
                </w:tcPr>
                <w:p w:rsidR="00836CEC" w:rsidRPr="00420CEB" w:rsidRDefault="00836CEC" w:rsidP="00420CEB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4000</w:t>
                  </w:r>
                </w:p>
              </w:tc>
              <w:tc>
                <w:tcPr>
                  <w:tcW w:w="1276" w:type="dxa"/>
                  <w:vAlign w:val="center"/>
                </w:tcPr>
                <w:p w:rsidR="00836CEC" w:rsidRPr="00420CEB" w:rsidRDefault="00836CEC" w:rsidP="00420CEB">
                  <w:pPr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i/>
                      <w:color w:val="000000"/>
                      <w:sz w:val="20"/>
                      <w:szCs w:val="20"/>
                    </w:rPr>
                    <w:t>+3500</w:t>
                  </w:r>
                </w:p>
              </w:tc>
              <w:tc>
                <w:tcPr>
                  <w:tcW w:w="1275" w:type="dxa"/>
                  <w:vAlign w:val="center"/>
                </w:tcPr>
                <w:p w:rsidR="00836CEC" w:rsidRPr="00836CEC" w:rsidRDefault="00836CEC">
                  <w:pPr>
                    <w:jc w:val="center"/>
                    <w:rPr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836CEC">
                    <w:rPr>
                      <w:bCs/>
                      <w:i/>
                      <w:color w:val="000000"/>
                      <w:sz w:val="20"/>
                      <w:szCs w:val="20"/>
                    </w:rPr>
                    <w:t>800,0</w:t>
                  </w:r>
                </w:p>
              </w:tc>
            </w:tr>
            <w:tr w:rsidR="00836CEC" w:rsidRPr="00420CEB" w:rsidTr="00420CEB">
              <w:trPr>
                <w:trHeight w:val="391"/>
                <w:tblCellSpacing w:w="0" w:type="dxa"/>
              </w:trPr>
              <w:tc>
                <w:tcPr>
                  <w:tcW w:w="3129" w:type="dxa"/>
                  <w:vAlign w:val="center"/>
                </w:tcPr>
                <w:p w:rsidR="00836CEC" w:rsidRPr="00836CEC" w:rsidRDefault="00836CEC" w:rsidP="00836CEC">
                  <w:pPr>
                    <w:spacing w:before="100" w:beforeAutospacing="1" w:after="100" w:afterAutospacing="1"/>
                    <w:rPr>
                      <w:i/>
                      <w:kern w:val="2"/>
                      <w:sz w:val="20"/>
                      <w:szCs w:val="20"/>
                    </w:rPr>
                  </w:pPr>
                  <w:r w:rsidRPr="00836CEC">
                    <w:rPr>
                      <w:i/>
                      <w:kern w:val="2"/>
                      <w:sz w:val="20"/>
                      <w:szCs w:val="20"/>
                    </w:rPr>
                    <w:t xml:space="preserve">доходы </w:t>
                  </w:r>
                  <w:r w:rsidRPr="00836CEC">
                    <w:rPr>
                      <w:i/>
                      <w:color w:val="000000"/>
                      <w:kern w:val="2"/>
                      <w:sz w:val="20"/>
                      <w:szCs w:val="20"/>
                      <w:lang w:eastAsia="ar-SA"/>
                    </w:rPr>
                    <w:t>от продажи земельных участков</w:t>
                  </w:r>
                </w:p>
              </w:tc>
              <w:tc>
                <w:tcPr>
                  <w:tcW w:w="1701" w:type="dxa"/>
                  <w:vAlign w:val="center"/>
                </w:tcPr>
                <w:p w:rsidR="00836CEC" w:rsidRDefault="00836CEC" w:rsidP="00420CEB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3000</w:t>
                  </w:r>
                </w:p>
              </w:tc>
              <w:tc>
                <w:tcPr>
                  <w:tcW w:w="1134" w:type="dxa"/>
                  <w:vAlign w:val="center"/>
                </w:tcPr>
                <w:p w:rsidR="00836CEC" w:rsidRDefault="00836CEC" w:rsidP="00420CEB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5000</w:t>
                  </w:r>
                </w:p>
              </w:tc>
              <w:tc>
                <w:tcPr>
                  <w:tcW w:w="1276" w:type="dxa"/>
                  <w:vAlign w:val="center"/>
                </w:tcPr>
                <w:p w:rsidR="00836CEC" w:rsidRDefault="00836CEC" w:rsidP="00420CEB">
                  <w:pPr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i/>
                      <w:color w:val="000000"/>
                      <w:sz w:val="20"/>
                      <w:szCs w:val="20"/>
                    </w:rPr>
                    <w:t>+2000</w:t>
                  </w:r>
                </w:p>
              </w:tc>
              <w:tc>
                <w:tcPr>
                  <w:tcW w:w="1275" w:type="dxa"/>
                  <w:vAlign w:val="center"/>
                </w:tcPr>
                <w:p w:rsidR="00836CEC" w:rsidRPr="00836CEC" w:rsidRDefault="00836CEC">
                  <w:pPr>
                    <w:jc w:val="center"/>
                    <w:rPr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836CEC">
                    <w:rPr>
                      <w:bCs/>
                      <w:i/>
                      <w:color w:val="000000"/>
                      <w:sz w:val="20"/>
                      <w:szCs w:val="20"/>
                    </w:rPr>
                    <w:t>166,7</w:t>
                  </w:r>
                </w:p>
              </w:tc>
            </w:tr>
            <w:tr w:rsidR="00836CEC" w:rsidRPr="00420CEB" w:rsidTr="00420CEB">
              <w:trPr>
                <w:trHeight w:val="256"/>
                <w:tblCellSpacing w:w="0" w:type="dxa"/>
              </w:trPr>
              <w:tc>
                <w:tcPr>
                  <w:tcW w:w="3129" w:type="dxa"/>
                  <w:vAlign w:val="center"/>
                  <w:hideMark/>
                </w:tcPr>
                <w:p w:rsidR="00836CEC" w:rsidRPr="00420CEB" w:rsidRDefault="00836CEC" w:rsidP="00836CEC">
                  <w:pPr>
                    <w:spacing w:before="100" w:beforeAutospacing="1" w:after="100" w:afterAutospacing="1"/>
                    <w:rPr>
                      <w:i/>
                      <w:sz w:val="20"/>
                      <w:szCs w:val="20"/>
                    </w:rPr>
                  </w:pPr>
                  <w:r w:rsidRPr="00836CEC">
                    <w:rPr>
                      <w:i/>
                      <w:color w:val="000000"/>
                      <w:kern w:val="2"/>
                      <w:sz w:val="20"/>
                      <w:szCs w:val="20"/>
                      <w:lang w:eastAsia="ar-SA"/>
                    </w:rPr>
                    <w:t xml:space="preserve"> </w:t>
                  </w:r>
                  <w:r w:rsidRPr="00836CEC">
                    <w:rPr>
                      <w:i/>
                      <w:kern w:val="2"/>
                      <w:sz w:val="20"/>
                      <w:szCs w:val="20"/>
                    </w:rPr>
                    <w:t>доходы</w:t>
                  </w:r>
                  <w:r w:rsidRPr="00836CEC">
                    <w:rPr>
                      <w:i/>
                      <w:color w:val="000000"/>
                      <w:kern w:val="2"/>
                      <w:sz w:val="20"/>
                      <w:szCs w:val="20"/>
                      <w:lang w:eastAsia="ar-SA"/>
                    </w:rPr>
                    <w:t xml:space="preserve"> от прочих неналоговых доходов</w:t>
                  </w:r>
                </w:p>
              </w:tc>
              <w:tc>
                <w:tcPr>
                  <w:tcW w:w="1701" w:type="dxa"/>
                  <w:vAlign w:val="center"/>
                </w:tcPr>
                <w:p w:rsidR="00836CEC" w:rsidRPr="00420CEB" w:rsidRDefault="00836CEC" w:rsidP="00420CEB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836CEC">
                    <w:rPr>
                      <w:i/>
                      <w:sz w:val="20"/>
                      <w:szCs w:val="20"/>
                    </w:rPr>
                    <w:t>729</w:t>
                  </w:r>
                </w:p>
              </w:tc>
              <w:tc>
                <w:tcPr>
                  <w:tcW w:w="1134" w:type="dxa"/>
                  <w:vAlign w:val="center"/>
                </w:tcPr>
                <w:p w:rsidR="00836CEC" w:rsidRPr="00420CEB" w:rsidRDefault="00836CEC" w:rsidP="00420CEB">
                  <w:pPr>
                    <w:jc w:val="center"/>
                    <w:rPr>
                      <w:i/>
                      <w:sz w:val="20"/>
                      <w:szCs w:val="20"/>
                    </w:rPr>
                  </w:pPr>
                  <w:r w:rsidRPr="00836CEC">
                    <w:rPr>
                      <w:i/>
                      <w:sz w:val="20"/>
                      <w:szCs w:val="20"/>
                    </w:rPr>
                    <w:t>2048</w:t>
                  </w:r>
                </w:p>
              </w:tc>
              <w:tc>
                <w:tcPr>
                  <w:tcW w:w="1276" w:type="dxa"/>
                  <w:vAlign w:val="center"/>
                </w:tcPr>
                <w:p w:rsidR="00836CEC" w:rsidRPr="00420CEB" w:rsidRDefault="00836CEC" w:rsidP="00420CEB">
                  <w:pPr>
                    <w:jc w:val="center"/>
                    <w:rPr>
                      <w:i/>
                      <w:color w:val="000000"/>
                      <w:sz w:val="20"/>
                      <w:szCs w:val="20"/>
                    </w:rPr>
                  </w:pPr>
                  <w:r>
                    <w:rPr>
                      <w:i/>
                      <w:color w:val="000000"/>
                      <w:sz w:val="20"/>
                      <w:szCs w:val="20"/>
                    </w:rPr>
                    <w:t>+1319</w:t>
                  </w:r>
                </w:p>
              </w:tc>
              <w:tc>
                <w:tcPr>
                  <w:tcW w:w="1275" w:type="dxa"/>
                  <w:vAlign w:val="center"/>
                </w:tcPr>
                <w:p w:rsidR="00836CEC" w:rsidRPr="00836CEC" w:rsidRDefault="00836CEC">
                  <w:pPr>
                    <w:jc w:val="center"/>
                    <w:rPr>
                      <w:bCs/>
                      <w:i/>
                      <w:color w:val="000000"/>
                      <w:sz w:val="20"/>
                      <w:szCs w:val="20"/>
                    </w:rPr>
                  </w:pPr>
                  <w:r w:rsidRPr="00836CEC">
                    <w:rPr>
                      <w:bCs/>
                      <w:i/>
                      <w:color w:val="000000"/>
                      <w:sz w:val="20"/>
                      <w:szCs w:val="20"/>
                    </w:rPr>
                    <w:t>280,9</w:t>
                  </w:r>
                </w:p>
              </w:tc>
            </w:tr>
            <w:tr w:rsidR="00836CEC" w:rsidRPr="00420CEB" w:rsidTr="00EE4FD9">
              <w:trPr>
                <w:tblCellSpacing w:w="0" w:type="dxa"/>
              </w:trPr>
              <w:tc>
                <w:tcPr>
                  <w:tcW w:w="3129" w:type="dxa"/>
                  <w:vAlign w:val="center"/>
                  <w:hideMark/>
                </w:tcPr>
                <w:p w:rsidR="00836CEC" w:rsidRPr="00420CEB" w:rsidRDefault="00836CEC" w:rsidP="00420CEB">
                  <w:pPr>
                    <w:spacing w:before="100" w:beforeAutospacing="1" w:after="100" w:afterAutospacing="1"/>
                    <w:rPr>
                      <w:b/>
                      <w:sz w:val="20"/>
                      <w:szCs w:val="20"/>
                    </w:rPr>
                  </w:pPr>
                  <w:r w:rsidRPr="00420CEB">
                    <w:rPr>
                      <w:b/>
                      <w:sz w:val="20"/>
                      <w:szCs w:val="20"/>
                    </w:rPr>
                    <w:t>Безвозмездные поступления</w:t>
                  </w:r>
                </w:p>
              </w:tc>
              <w:tc>
                <w:tcPr>
                  <w:tcW w:w="1701" w:type="dxa"/>
                  <w:vAlign w:val="center"/>
                </w:tcPr>
                <w:p w:rsidR="00836CEC" w:rsidRPr="00420CEB" w:rsidRDefault="00836CEC" w:rsidP="00420CE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327415</w:t>
                  </w:r>
                </w:p>
              </w:tc>
              <w:tc>
                <w:tcPr>
                  <w:tcW w:w="1134" w:type="dxa"/>
                  <w:vAlign w:val="center"/>
                </w:tcPr>
                <w:p w:rsidR="00836CEC" w:rsidRPr="00420CEB" w:rsidRDefault="00836CEC" w:rsidP="00420CEB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347853</w:t>
                  </w:r>
                </w:p>
              </w:tc>
              <w:tc>
                <w:tcPr>
                  <w:tcW w:w="1276" w:type="dxa"/>
                  <w:vAlign w:val="center"/>
                </w:tcPr>
                <w:p w:rsidR="00836CEC" w:rsidRPr="00420CEB" w:rsidRDefault="00836CEC" w:rsidP="00420CEB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color w:val="000000"/>
                      <w:sz w:val="20"/>
                      <w:szCs w:val="20"/>
                    </w:rPr>
                    <w:t>+20438</w:t>
                  </w:r>
                </w:p>
              </w:tc>
              <w:tc>
                <w:tcPr>
                  <w:tcW w:w="1275" w:type="dxa"/>
                  <w:vAlign w:val="center"/>
                </w:tcPr>
                <w:p w:rsidR="00836CEC" w:rsidRDefault="00836CEC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106,2</w:t>
                  </w:r>
                </w:p>
              </w:tc>
            </w:tr>
          </w:tbl>
          <w:p w:rsidR="00420CEB" w:rsidRPr="00782DAF" w:rsidRDefault="00420CEB" w:rsidP="00464751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lang w:eastAsia="en-US"/>
              </w:rPr>
            </w:pPr>
          </w:p>
          <w:p w:rsidR="00875DB9" w:rsidRPr="00875DB9" w:rsidRDefault="00464751" w:rsidP="00620098">
            <w:pPr>
              <w:jc w:val="both"/>
            </w:pPr>
            <w:r w:rsidRPr="00782DAF">
              <w:rPr>
                <w:rFonts w:eastAsia="Calibri"/>
                <w:kern w:val="2"/>
                <w:lang w:eastAsia="en-US"/>
              </w:rPr>
              <w:t xml:space="preserve">          По группе «</w:t>
            </w:r>
            <w:r w:rsidRPr="005C76C7">
              <w:rPr>
                <w:rFonts w:eastAsia="Calibri"/>
                <w:i/>
                <w:kern w:val="2"/>
                <w:lang w:eastAsia="en-US"/>
              </w:rPr>
              <w:t>Безвозмездные поступления</w:t>
            </w:r>
            <w:r w:rsidRPr="00782DAF">
              <w:rPr>
                <w:rFonts w:eastAsia="Calibri"/>
                <w:kern w:val="2"/>
                <w:lang w:eastAsia="en-US"/>
              </w:rPr>
              <w:t>» в 2018 году предусмотрено  увеличение на 20437,95 тыс. руб. или на 6,2% от назначений, утвержденных бюджетом</w:t>
            </w:r>
            <w:r>
              <w:rPr>
                <w:rFonts w:eastAsia="Calibri"/>
                <w:kern w:val="2"/>
                <w:lang w:eastAsia="en-US"/>
              </w:rPr>
              <w:t xml:space="preserve">, планируемые </w:t>
            </w:r>
            <w:r w:rsidRPr="005A7E29">
              <w:rPr>
                <w:rFonts w:eastAsia="Calibri"/>
                <w:kern w:val="2"/>
                <w:lang w:eastAsia="en-US"/>
              </w:rPr>
              <w:t xml:space="preserve">доходы </w:t>
            </w:r>
            <w:r>
              <w:rPr>
                <w:rFonts w:eastAsia="Calibri"/>
                <w:kern w:val="2"/>
                <w:lang w:eastAsia="en-US"/>
              </w:rPr>
              <w:t xml:space="preserve">составят </w:t>
            </w:r>
            <w:r>
              <w:rPr>
                <w:b/>
              </w:rPr>
              <w:t>347852,89</w:t>
            </w:r>
            <w:r w:rsidRPr="006A42AA">
              <w:rPr>
                <w:bCs/>
                <w:color w:val="000000"/>
                <w:sz w:val="22"/>
                <w:szCs w:val="22"/>
              </w:rPr>
              <w:t xml:space="preserve"> </w:t>
            </w:r>
            <w:r w:rsidRPr="005A7E29">
              <w:rPr>
                <w:rFonts w:eastAsia="Calibri"/>
                <w:kern w:val="2"/>
                <w:lang w:eastAsia="en-US"/>
              </w:rPr>
              <w:t>тыс. руб.</w:t>
            </w:r>
            <w:r w:rsidR="00BB7402">
              <w:rPr>
                <w:rFonts w:eastAsia="Calibri"/>
                <w:kern w:val="2"/>
                <w:lang w:eastAsia="en-US"/>
              </w:rPr>
              <w:t xml:space="preserve"> </w:t>
            </w:r>
            <w:r w:rsidR="00875DB9">
              <w:rPr>
                <w:kern w:val="2"/>
                <w:lang w:eastAsia="ar-SA"/>
              </w:rPr>
              <w:t xml:space="preserve">   </w:t>
            </w:r>
            <w:r w:rsidR="00875DB9">
              <w:t xml:space="preserve">Увеличиваются </w:t>
            </w:r>
            <w:r w:rsidR="00875DB9" w:rsidRPr="00875DB9">
              <w:t>субсидии бюджетам бюджетной системы РФ в сумме 20437,95</w:t>
            </w:r>
            <w:r w:rsidR="00875DB9" w:rsidRPr="00875DB9">
              <w:rPr>
                <w:i/>
              </w:rPr>
              <w:t xml:space="preserve">  </w:t>
            </w:r>
            <w:proofErr w:type="spellStart"/>
            <w:r w:rsidR="00875DB9">
              <w:t>тыс</w:t>
            </w:r>
            <w:proofErr w:type="gramStart"/>
            <w:r w:rsidR="00875DB9">
              <w:t>.</w:t>
            </w:r>
            <w:r w:rsidR="00875DB9" w:rsidRPr="00875DB9">
              <w:t>р</w:t>
            </w:r>
            <w:proofErr w:type="gramEnd"/>
            <w:r w:rsidR="00875DB9" w:rsidRPr="00875DB9">
              <w:t>уб</w:t>
            </w:r>
            <w:proofErr w:type="spellEnd"/>
            <w:r w:rsidR="00875DB9" w:rsidRPr="00875DB9">
              <w:t>., из них:</w:t>
            </w:r>
          </w:p>
          <w:p w:rsidR="00875DB9" w:rsidRPr="00875DB9" w:rsidRDefault="00875DB9" w:rsidP="00875DB9">
            <w:pPr>
              <w:ind w:firstLine="708"/>
              <w:jc w:val="both"/>
            </w:pPr>
            <w:r w:rsidRPr="00875DB9">
              <w:t>- на обеспечение земельных участков, предоставленных на бесплатной основе гражданам, имеющих трех и более детей, инженерной инфраструктурой – 4502,5 тыс. руб. в соответствии с постановлением Администрации Приморского края от 20.03.2018 №114-па;</w:t>
            </w:r>
          </w:p>
          <w:p w:rsidR="00875DB9" w:rsidRPr="00875DB9" w:rsidRDefault="00875DB9" w:rsidP="00875DB9">
            <w:pPr>
              <w:ind w:firstLine="708"/>
              <w:jc w:val="both"/>
            </w:pPr>
            <w:r w:rsidRPr="00875DB9">
              <w:t>- на мероприятия по энергосбережению и повышению энергетической эффективности систем коммунальной инфраструктуры – 8911,12 тыс. руб. в соответствии с постановлением Администрации Приморского края от 16.03.2018 №108-па для капитального ремонта теплосетей;</w:t>
            </w:r>
          </w:p>
          <w:p w:rsidR="00875DB9" w:rsidRPr="00875DB9" w:rsidRDefault="00875DB9" w:rsidP="00875DB9">
            <w:pPr>
              <w:ind w:firstLine="708"/>
              <w:jc w:val="both"/>
            </w:pPr>
            <w:r w:rsidRPr="00875DB9">
              <w:t xml:space="preserve">- на социальные выплаты молодым семьям для приобретения (строительства) жилья </w:t>
            </w:r>
            <w:proofErr w:type="gramStart"/>
            <w:r w:rsidRPr="00875DB9">
              <w:t>эконом-класса</w:t>
            </w:r>
            <w:proofErr w:type="gramEnd"/>
            <w:r w:rsidRPr="00875DB9">
              <w:t xml:space="preserve"> - 5 819,2 тыс. руб. в соответствии Постановление  Администрации Приморского края от 05.02.2018 № 49-па;</w:t>
            </w:r>
          </w:p>
          <w:p w:rsidR="00875DB9" w:rsidRPr="00875DB9" w:rsidRDefault="00875DB9" w:rsidP="00875DB9">
            <w:pPr>
              <w:ind w:firstLine="708"/>
              <w:jc w:val="both"/>
            </w:pPr>
            <w:r w:rsidRPr="00875DB9">
              <w:t>- на реализацию мероприятий муниципальных программ по формированию доступной среды для инвалидов и других маломобильных групп населения - 1205,13 тыс. руб. в соответствии с постановлением Администрации Приморского края от 27.03.2018 №128-па.</w:t>
            </w:r>
          </w:p>
          <w:p w:rsidR="00C01BF4" w:rsidRDefault="00875DB9" w:rsidP="00C01BF4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lang w:eastAsia="en-US"/>
              </w:rPr>
            </w:pPr>
            <w:r>
              <w:rPr>
                <w:kern w:val="2"/>
                <w:lang w:eastAsia="ar-SA"/>
              </w:rPr>
              <w:t xml:space="preserve">            </w:t>
            </w:r>
            <w:r w:rsidR="00BB7402">
              <w:rPr>
                <w:kern w:val="2"/>
                <w:lang w:eastAsia="ar-SA"/>
              </w:rPr>
              <w:t>На  2020 год о</w:t>
            </w:r>
            <w:r w:rsidR="00C01BF4" w:rsidRPr="00F86EFB">
              <w:rPr>
                <w:kern w:val="2"/>
                <w:lang w:eastAsia="ar-SA"/>
              </w:rPr>
              <w:t xml:space="preserve">бъем </w:t>
            </w:r>
            <w:r w:rsidR="00C01BF4" w:rsidRPr="00F86EFB">
              <w:rPr>
                <w:color w:val="000000"/>
                <w:kern w:val="2"/>
                <w:lang w:eastAsia="ar-SA"/>
              </w:rPr>
              <w:t xml:space="preserve">межбюджетных трансфертов, получаемых из вышестоящих бюджетов, </w:t>
            </w:r>
            <w:r w:rsidR="00C01BF4" w:rsidRPr="008F7DCF">
              <w:rPr>
                <w:color w:val="000000"/>
                <w:kern w:val="2"/>
              </w:rPr>
              <w:t xml:space="preserve">составит </w:t>
            </w:r>
            <w:r w:rsidR="00C01BF4" w:rsidRPr="00C01BF4">
              <w:rPr>
                <w:b/>
                <w:color w:val="000000"/>
                <w:kern w:val="2"/>
              </w:rPr>
              <w:t>319704,95</w:t>
            </w:r>
            <w:r w:rsidR="00C01BF4" w:rsidRPr="008F7DCF">
              <w:rPr>
                <w:color w:val="000000"/>
                <w:kern w:val="2"/>
              </w:rPr>
              <w:t xml:space="preserve"> </w:t>
            </w:r>
            <w:proofErr w:type="spellStart"/>
            <w:r w:rsidR="00C01BF4" w:rsidRPr="008F7DCF">
              <w:rPr>
                <w:color w:val="000000"/>
                <w:kern w:val="2"/>
              </w:rPr>
              <w:t>тыс</w:t>
            </w:r>
            <w:proofErr w:type="gramStart"/>
            <w:r w:rsidR="00C01BF4" w:rsidRPr="008F7DCF">
              <w:rPr>
                <w:color w:val="000000"/>
                <w:kern w:val="2"/>
              </w:rPr>
              <w:t>.р</w:t>
            </w:r>
            <w:proofErr w:type="gramEnd"/>
            <w:r w:rsidR="00C01BF4" w:rsidRPr="008F7DCF">
              <w:rPr>
                <w:color w:val="000000"/>
                <w:kern w:val="2"/>
              </w:rPr>
              <w:t>уб</w:t>
            </w:r>
            <w:proofErr w:type="spellEnd"/>
            <w:r w:rsidR="00C01BF4" w:rsidRPr="008F7DCF">
              <w:rPr>
                <w:color w:val="000000"/>
                <w:kern w:val="2"/>
              </w:rPr>
              <w:t>.</w:t>
            </w:r>
          </w:p>
          <w:p w:rsidR="00464751" w:rsidRDefault="00464751" w:rsidP="00464751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П</w:t>
            </w:r>
            <w:r w:rsidRPr="005A7E29">
              <w:rPr>
                <w:rFonts w:eastAsia="Calibri"/>
                <w:lang w:eastAsia="en-US"/>
              </w:rPr>
              <w:t>о группе «</w:t>
            </w:r>
            <w:r w:rsidRPr="005C76C7">
              <w:rPr>
                <w:rFonts w:eastAsia="Calibri"/>
                <w:i/>
                <w:lang w:eastAsia="en-US"/>
              </w:rPr>
              <w:t>Налоговые</w:t>
            </w:r>
            <w:r w:rsidRPr="005C76C7">
              <w:rPr>
                <w:rFonts w:eastAsia="Calibri"/>
                <w:i/>
                <w:kern w:val="2"/>
                <w:lang w:eastAsia="en-US"/>
              </w:rPr>
              <w:t xml:space="preserve"> </w:t>
            </w:r>
            <w:r w:rsidRPr="005C76C7">
              <w:rPr>
                <w:i/>
                <w:color w:val="000000"/>
              </w:rPr>
              <w:t>и  неналоговые доходы</w:t>
            </w:r>
            <w:r>
              <w:rPr>
                <w:color w:val="000000"/>
              </w:rPr>
              <w:t>»</w:t>
            </w:r>
            <w:r>
              <w:rPr>
                <w:rFonts w:eastAsia="Calibri"/>
                <w:kern w:val="2"/>
                <w:lang w:eastAsia="en-US"/>
              </w:rPr>
              <w:t xml:space="preserve"> </w:t>
            </w:r>
            <w:r w:rsidRPr="005A7E29">
              <w:rPr>
                <w:rFonts w:eastAsia="Calibri"/>
                <w:kern w:val="2"/>
                <w:lang w:eastAsia="en-US"/>
              </w:rPr>
              <w:t xml:space="preserve"> </w:t>
            </w:r>
            <w:r w:rsidR="00C01BF4">
              <w:rPr>
                <w:rFonts w:eastAsia="Calibri"/>
                <w:kern w:val="2"/>
                <w:lang w:eastAsia="en-US"/>
              </w:rPr>
              <w:t xml:space="preserve">на 2018 год </w:t>
            </w:r>
            <w:r w:rsidRPr="00782DAF">
              <w:rPr>
                <w:rFonts w:eastAsia="Calibri"/>
                <w:kern w:val="2"/>
                <w:lang w:eastAsia="en-US"/>
              </w:rPr>
              <w:t xml:space="preserve">предусмотрено  увеличение на </w:t>
            </w:r>
            <w:r>
              <w:rPr>
                <w:rFonts w:eastAsia="Calibri"/>
                <w:kern w:val="2"/>
                <w:lang w:eastAsia="en-US"/>
              </w:rPr>
              <w:t xml:space="preserve">18819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тыс</w:t>
            </w:r>
            <w:proofErr w:type="gramStart"/>
            <w:r>
              <w:rPr>
                <w:rFonts w:eastAsia="Calibri"/>
                <w:kern w:val="2"/>
                <w:lang w:eastAsia="en-US"/>
              </w:rPr>
              <w:t>.р</w:t>
            </w:r>
            <w:proofErr w:type="gramEnd"/>
            <w:r>
              <w:rPr>
                <w:rFonts w:eastAsia="Calibri"/>
                <w:kern w:val="2"/>
                <w:lang w:eastAsia="en-US"/>
              </w:rPr>
              <w:t>уб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.  или на </w:t>
            </w:r>
            <w:r w:rsidR="005C76C7">
              <w:rPr>
                <w:rFonts w:eastAsia="Calibri"/>
                <w:kern w:val="2"/>
                <w:lang w:eastAsia="en-US"/>
              </w:rPr>
              <w:t>4,</w:t>
            </w:r>
            <w:r w:rsidR="00836CEC">
              <w:rPr>
                <w:rFonts w:eastAsia="Calibri"/>
                <w:kern w:val="2"/>
                <w:lang w:eastAsia="en-US"/>
              </w:rPr>
              <w:t>7</w:t>
            </w:r>
            <w:r w:rsidR="005C76C7">
              <w:rPr>
                <w:rFonts w:eastAsia="Calibri"/>
                <w:kern w:val="2"/>
                <w:lang w:eastAsia="en-US"/>
              </w:rPr>
              <w:t>%</w:t>
            </w:r>
            <w:r w:rsidR="005C76C7" w:rsidRPr="00782DAF">
              <w:rPr>
                <w:rFonts w:eastAsia="Calibri"/>
                <w:kern w:val="2"/>
                <w:lang w:eastAsia="en-US"/>
              </w:rPr>
              <w:t xml:space="preserve"> от назначений, утвержденных бюджетом</w:t>
            </w:r>
            <w:r w:rsidR="005C76C7">
              <w:rPr>
                <w:rFonts w:eastAsia="Calibri"/>
                <w:kern w:val="2"/>
                <w:lang w:eastAsia="en-US"/>
              </w:rPr>
              <w:t xml:space="preserve">,  </w:t>
            </w:r>
            <w:r>
              <w:rPr>
                <w:rFonts w:eastAsia="Calibri"/>
                <w:kern w:val="2"/>
                <w:lang w:eastAsia="en-US"/>
              </w:rPr>
              <w:t xml:space="preserve">планируемые </w:t>
            </w:r>
            <w:r w:rsidRPr="005A7E29">
              <w:rPr>
                <w:rFonts w:eastAsia="Calibri"/>
                <w:kern w:val="2"/>
                <w:lang w:eastAsia="en-US"/>
              </w:rPr>
              <w:t xml:space="preserve">доходы </w:t>
            </w:r>
            <w:r>
              <w:rPr>
                <w:rFonts w:eastAsia="Calibri"/>
                <w:kern w:val="2"/>
                <w:lang w:eastAsia="en-US"/>
              </w:rPr>
              <w:t xml:space="preserve">составят </w:t>
            </w:r>
            <w:r w:rsidRPr="00464751">
              <w:rPr>
                <w:b/>
                <w:bCs/>
                <w:color w:val="000000"/>
              </w:rPr>
              <w:t>420227</w:t>
            </w:r>
            <w:r w:rsidRPr="0046475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5A7E29">
              <w:rPr>
                <w:rFonts w:eastAsia="Calibri"/>
                <w:kern w:val="2"/>
                <w:lang w:eastAsia="en-US"/>
              </w:rPr>
              <w:t>тыс. руб.</w:t>
            </w:r>
            <w:r>
              <w:rPr>
                <w:rFonts w:eastAsia="Calibri"/>
                <w:kern w:val="2"/>
                <w:lang w:eastAsia="en-US"/>
              </w:rPr>
              <w:t xml:space="preserve"> </w:t>
            </w:r>
          </w:p>
          <w:p w:rsidR="005100BD" w:rsidRDefault="00464751" w:rsidP="00BB740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</w:t>
            </w:r>
            <w:r w:rsidRPr="005C76C7">
              <w:rPr>
                <w:rFonts w:eastAsia="Calibri"/>
                <w:i/>
                <w:lang w:eastAsia="en-US"/>
              </w:rPr>
              <w:t>Налоговые доходы</w:t>
            </w:r>
            <w:r>
              <w:rPr>
                <w:rFonts w:eastAsia="Calibri"/>
                <w:lang w:eastAsia="en-US"/>
              </w:rPr>
              <w:t xml:space="preserve"> местного бюджета </w:t>
            </w:r>
            <w:r w:rsidR="008C3734" w:rsidRPr="005A7E29">
              <w:rPr>
                <w:rFonts w:eastAsia="Calibri"/>
                <w:lang w:eastAsia="en-US"/>
              </w:rPr>
              <w:t>увелич</w:t>
            </w:r>
            <w:r w:rsidR="008C3734">
              <w:rPr>
                <w:rFonts w:eastAsia="Calibri"/>
                <w:lang w:eastAsia="en-US"/>
              </w:rPr>
              <w:t xml:space="preserve">иваются </w:t>
            </w:r>
            <w:r w:rsidR="008C3734" w:rsidRPr="005A7E29">
              <w:rPr>
                <w:rFonts w:eastAsia="Calibri"/>
                <w:lang w:eastAsia="en-US"/>
              </w:rPr>
              <w:t xml:space="preserve"> на </w:t>
            </w:r>
            <w:r w:rsidR="008C3734">
              <w:rPr>
                <w:rFonts w:eastAsia="Calibri"/>
                <w:lang w:eastAsia="en-US"/>
              </w:rPr>
              <w:t>9000</w:t>
            </w:r>
            <w:r w:rsidR="008C3734" w:rsidRPr="005A7E29">
              <w:rPr>
                <w:rFonts w:eastAsia="Calibri"/>
                <w:lang w:eastAsia="en-US"/>
              </w:rPr>
              <w:t xml:space="preserve"> тыс. руб. </w:t>
            </w:r>
            <w:r w:rsidRPr="005A7E29">
              <w:rPr>
                <w:rFonts w:eastAsia="Calibri"/>
                <w:lang w:eastAsia="en-US"/>
              </w:rPr>
              <w:t xml:space="preserve"> </w:t>
            </w:r>
            <w:r w:rsidR="00BB7402">
              <w:rPr>
                <w:rFonts w:eastAsia="Calibri"/>
                <w:kern w:val="2"/>
                <w:lang w:eastAsia="en-US"/>
              </w:rPr>
              <w:t xml:space="preserve">составят </w:t>
            </w:r>
            <w:r w:rsidR="00BB7402">
              <w:rPr>
                <w:b/>
                <w:bCs/>
                <w:color w:val="000000"/>
              </w:rPr>
              <w:lastRenderedPageBreak/>
              <w:t>376469</w:t>
            </w:r>
            <w:r w:rsidR="00BB7402" w:rsidRPr="0046475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BB7402" w:rsidRPr="005A7E29">
              <w:rPr>
                <w:rFonts w:eastAsia="Calibri"/>
                <w:kern w:val="2"/>
                <w:lang w:eastAsia="en-US"/>
              </w:rPr>
              <w:t>тыс. руб.</w:t>
            </w:r>
            <w:r w:rsidR="00BB7402">
              <w:rPr>
                <w:rFonts w:eastAsia="Calibri"/>
                <w:kern w:val="2"/>
                <w:lang w:eastAsia="en-US"/>
              </w:rPr>
              <w:t xml:space="preserve"> или</w:t>
            </w:r>
            <w:r w:rsidR="00BB7402" w:rsidRPr="006A4294">
              <w:rPr>
                <w:rFonts w:ascii="Calibri" w:eastAsia="Calibri" w:hAnsi="Calibri"/>
                <w:kern w:val="2"/>
                <w:sz w:val="26"/>
                <w:szCs w:val="26"/>
                <w:lang w:eastAsia="en-US"/>
              </w:rPr>
              <w:t xml:space="preserve"> </w:t>
            </w:r>
            <w:r w:rsidR="008C3734" w:rsidRPr="008C3734">
              <w:rPr>
                <w:rFonts w:eastAsia="Calibri"/>
                <w:kern w:val="2"/>
                <w:lang w:eastAsia="en-US"/>
              </w:rPr>
              <w:t>102,4</w:t>
            </w:r>
            <w:r w:rsidR="008C3734">
              <w:rPr>
                <w:rFonts w:eastAsia="Calibri"/>
                <w:kern w:val="2"/>
                <w:lang w:eastAsia="en-US"/>
              </w:rPr>
              <w:t>%</w:t>
            </w:r>
            <w:r w:rsidR="008C3734" w:rsidRPr="008C3734">
              <w:rPr>
                <w:rFonts w:eastAsia="Calibri"/>
                <w:kern w:val="2"/>
                <w:lang w:eastAsia="en-US"/>
              </w:rPr>
              <w:t xml:space="preserve"> от утвержденных </w:t>
            </w:r>
            <w:r w:rsidR="008C3734">
              <w:rPr>
                <w:rFonts w:eastAsia="Calibri"/>
                <w:kern w:val="2"/>
                <w:lang w:eastAsia="en-US"/>
              </w:rPr>
              <w:t xml:space="preserve">назначений  </w:t>
            </w:r>
            <w:r w:rsidR="008C3734" w:rsidRPr="008C3734">
              <w:rPr>
                <w:rFonts w:eastAsia="Calibri"/>
                <w:kern w:val="2"/>
                <w:lang w:eastAsia="en-US"/>
              </w:rPr>
              <w:t xml:space="preserve">и </w:t>
            </w:r>
            <w:r w:rsidR="00BB7402" w:rsidRPr="006A4294">
              <w:rPr>
                <w:rFonts w:eastAsia="Calibri"/>
                <w:kern w:val="2"/>
                <w:lang w:eastAsia="en-US"/>
              </w:rPr>
              <w:t>103,3% от поступивших в 2017</w:t>
            </w:r>
            <w:r w:rsidR="00BB7402">
              <w:rPr>
                <w:rFonts w:eastAsia="Calibri"/>
                <w:kern w:val="2"/>
                <w:lang w:eastAsia="en-US"/>
              </w:rPr>
              <w:t xml:space="preserve"> </w:t>
            </w:r>
            <w:r w:rsidR="00BB7402" w:rsidRPr="006A4294">
              <w:rPr>
                <w:rFonts w:eastAsia="Calibri"/>
                <w:kern w:val="2"/>
                <w:lang w:eastAsia="en-US"/>
              </w:rPr>
              <w:t xml:space="preserve">году (364483 </w:t>
            </w:r>
            <w:proofErr w:type="spellStart"/>
            <w:r w:rsidR="00BB7402" w:rsidRPr="006A4294">
              <w:rPr>
                <w:rFonts w:eastAsia="Calibri"/>
                <w:kern w:val="2"/>
                <w:lang w:eastAsia="en-US"/>
              </w:rPr>
              <w:t>тыс</w:t>
            </w:r>
            <w:proofErr w:type="gramStart"/>
            <w:r w:rsidR="00BB7402" w:rsidRPr="006A4294">
              <w:rPr>
                <w:rFonts w:eastAsia="Calibri"/>
                <w:kern w:val="2"/>
                <w:lang w:eastAsia="en-US"/>
              </w:rPr>
              <w:t>.р</w:t>
            </w:r>
            <w:proofErr w:type="gramEnd"/>
            <w:r w:rsidR="00BB7402" w:rsidRPr="006A4294">
              <w:rPr>
                <w:rFonts w:eastAsia="Calibri"/>
                <w:kern w:val="2"/>
                <w:lang w:eastAsia="en-US"/>
              </w:rPr>
              <w:t>уб</w:t>
            </w:r>
            <w:proofErr w:type="spellEnd"/>
            <w:r w:rsidR="00BB7402" w:rsidRPr="006A4294">
              <w:rPr>
                <w:rFonts w:eastAsia="Calibri"/>
                <w:kern w:val="2"/>
                <w:lang w:eastAsia="en-US"/>
              </w:rPr>
              <w:t>.)</w:t>
            </w:r>
            <w:r w:rsidR="008C3734">
              <w:rPr>
                <w:rFonts w:eastAsia="Calibri"/>
                <w:kern w:val="2"/>
                <w:lang w:eastAsia="en-US"/>
              </w:rPr>
              <w:t xml:space="preserve">, </w:t>
            </w:r>
            <w:r w:rsidRPr="005A7E29">
              <w:rPr>
                <w:rFonts w:eastAsia="Calibri"/>
                <w:lang w:eastAsia="en-US"/>
              </w:rPr>
              <w:t xml:space="preserve"> что обусловлено </w:t>
            </w:r>
            <w:r>
              <w:t xml:space="preserve"> </w:t>
            </w:r>
            <w:r w:rsidRPr="005A7E29">
              <w:rPr>
                <w:rFonts w:eastAsia="Calibri"/>
                <w:lang w:eastAsia="en-US"/>
              </w:rPr>
              <w:t>увеличением планируемых поступлений</w:t>
            </w:r>
            <w:r w:rsidR="005100BD">
              <w:rPr>
                <w:rFonts w:eastAsia="Calibri"/>
                <w:lang w:eastAsia="en-US"/>
              </w:rPr>
              <w:t>:</w:t>
            </w:r>
          </w:p>
          <w:p w:rsidR="005100BD" w:rsidRDefault="005100BD" w:rsidP="00BB7402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 w:rsidR="00464751" w:rsidRPr="005A7E29">
              <w:rPr>
                <w:rFonts w:eastAsia="Calibri"/>
                <w:lang w:eastAsia="en-US"/>
              </w:rPr>
              <w:t xml:space="preserve"> </w:t>
            </w:r>
            <w:r w:rsidR="00464751" w:rsidRPr="005100BD">
              <w:rPr>
                <w:rFonts w:eastAsia="Calibri"/>
                <w:i/>
                <w:lang w:eastAsia="en-US"/>
              </w:rPr>
              <w:t>по налогу на доходы физических лиц</w:t>
            </w:r>
            <w:r w:rsidR="00464751" w:rsidRPr="006738EE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(НДФЛ) - </w:t>
            </w:r>
            <w:r w:rsidR="00464751" w:rsidRPr="006738EE">
              <w:rPr>
                <w:rFonts w:eastAsia="Calibri"/>
                <w:lang w:eastAsia="en-US"/>
              </w:rPr>
              <w:t xml:space="preserve">на 7000 </w:t>
            </w:r>
            <w:proofErr w:type="spellStart"/>
            <w:r w:rsidR="00464751" w:rsidRPr="006738EE">
              <w:rPr>
                <w:rFonts w:eastAsia="Calibri"/>
                <w:lang w:eastAsia="en-US"/>
              </w:rPr>
              <w:t>тыс</w:t>
            </w:r>
            <w:proofErr w:type="gramStart"/>
            <w:r w:rsidR="00464751" w:rsidRPr="006738EE">
              <w:rPr>
                <w:rFonts w:eastAsia="Calibri"/>
                <w:lang w:eastAsia="en-US"/>
              </w:rPr>
              <w:t>.р</w:t>
            </w:r>
            <w:proofErr w:type="gramEnd"/>
            <w:r w:rsidR="00464751" w:rsidRPr="006738EE">
              <w:rPr>
                <w:rFonts w:eastAsia="Calibri"/>
                <w:lang w:eastAsia="en-US"/>
              </w:rPr>
              <w:t>уб</w:t>
            </w:r>
            <w:proofErr w:type="spellEnd"/>
            <w:r w:rsidR="00464751" w:rsidRPr="006738EE">
              <w:rPr>
                <w:rFonts w:eastAsia="Calibri"/>
                <w:lang w:eastAsia="en-US"/>
              </w:rPr>
              <w:t>. или на 2,5%</w:t>
            </w:r>
            <w:r w:rsidR="00BB7402">
              <w:rPr>
                <w:rFonts w:eastAsia="Calibri"/>
                <w:lang w:eastAsia="en-US"/>
              </w:rPr>
              <w:t xml:space="preserve">; </w:t>
            </w:r>
            <w:r>
              <w:rPr>
                <w:rFonts w:eastAsia="Calibri"/>
                <w:lang w:eastAsia="en-US"/>
              </w:rPr>
              <w:t xml:space="preserve">с учетом корректировки план НДФЛ </w:t>
            </w:r>
            <w:r>
              <w:rPr>
                <w:rFonts w:eastAsia="Calibri"/>
                <w:kern w:val="2"/>
                <w:lang w:eastAsia="en-US"/>
              </w:rPr>
              <w:t xml:space="preserve">составит </w:t>
            </w:r>
            <w:r>
              <w:rPr>
                <w:b/>
                <w:bCs/>
                <w:color w:val="000000"/>
              </w:rPr>
              <w:t xml:space="preserve">281636 </w:t>
            </w:r>
            <w:r w:rsidRPr="005A7E29">
              <w:rPr>
                <w:rFonts w:eastAsia="Calibri"/>
                <w:kern w:val="2"/>
                <w:lang w:eastAsia="en-US"/>
              </w:rPr>
              <w:t>тыс. руб.</w:t>
            </w:r>
            <w:r>
              <w:rPr>
                <w:rFonts w:eastAsia="Calibri"/>
                <w:kern w:val="2"/>
                <w:lang w:eastAsia="en-US"/>
              </w:rPr>
              <w:t xml:space="preserve"> или</w:t>
            </w:r>
            <w:r w:rsidRPr="006A4294">
              <w:rPr>
                <w:rFonts w:ascii="Calibri" w:eastAsia="Calibri" w:hAnsi="Calibri"/>
                <w:kern w:val="2"/>
                <w:sz w:val="26"/>
                <w:szCs w:val="26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lang w:eastAsia="en-US"/>
              </w:rPr>
              <w:t>104,6</w:t>
            </w:r>
            <w:r w:rsidRPr="006A4294">
              <w:rPr>
                <w:rFonts w:eastAsia="Calibri"/>
                <w:kern w:val="2"/>
                <w:lang w:eastAsia="en-US"/>
              </w:rPr>
              <w:t>% от поступивших в 2017</w:t>
            </w:r>
            <w:r>
              <w:rPr>
                <w:rFonts w:eastAsia="Calibri"/>
                <w:kern w:val="2"/>
                <w:lang w:eastAsia="en-US"/>
              </w:rPr>
              <w:t xml:space="preserve"> </w:t>
            </w:r>
            <w:r w:rsidRPr="006A4294">
              <w:rPr>
                <w:rFonts w:eastAsia="Calibri"/>
                <w:kern w:val="2"/>
                <w:lang w:eastAsia="en-US"/>
              </w:rPr>
              <w:t>году (</w:t>
            </w:r>
            <w:r>
              <w:rPr>
                <w:rFonts w:eastAsia="Calibri"/>
                <w:kern w:val="2"/>
                <w:lang w:eastAsia="en-US"/>
              </w:rPr>
              <w:t>269148</w:t>
            </w:r>
            <w:r w:rsidRPr="006A4294"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 w:rsidRPr="006A4294">
              <w:rPr>
                <w:rFonts w:eastAsia="Calibri"/>
                <w:kern w:val="2"/>
                <w:lang w:eastAsia="en-US"/>
              </w:rPr>
              <w:t>тыс.руб</w:t>
            </w:r>
            <w:proofErr w:type="spellEnd"/>
            <w:r w:rsidRPr="006A4294">
              <w:rPr>
                <w:rFonts w:eastAsia="Calibri"/>
                <w:kern w:val="2"/>
                <w:lang w:eastAsia="en-US"/>
              </w:rPr>
              <w:t>.).</w:t>
            </w:r>
          </w:p>
          <w:p w:rsidR="005100BD" w:rsidRDefault="005100BD" w:rsidP="00BB7402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="Calibri"/>
                <w:lang w:eastAsia="en-US"/>
              </w:rPr>
              <w:t xml:space="preserve">    </w:t>
            </w:r>
            <w:r w:rsidR="00464751" w:rsidRPr="006738EE">
              <w:rPr>
                <w:rFonts w:eastAsia="Calibri"/>
                <w:lang w:eastAsia="en-US"/>
              </w:rPr>
              <w:t xml:space="preserve"> </w:t>
            </w:r>
            <w:r w:rsidR="00464751" w:rsidRPr="005100BD">
              <w:rPr>
                <w:i/>
              </w:rPr>
              <w:t>по земельному налогу с организаций</w:t>
            </w:r>
            <w:r w:rsidR="00464751" w:rsidRPr="006738EE">
              <w:t xml:space="preserve"> –  на 1000 </w:t>
            </w:r>
            <w:proofErr w:type="spellStart"/>
            <w:r w:rsidR="00464751" w:rsidRPr="006738EE">
              <w:t>тыс</w:t>
            </w:r>
            <w:proofErr w:type="gramStart"/>
            <w:r w:rsidR="00464751" w:rsidRPr="006738EE">
              <w:t>.р</w:t>
            </w:r>
            <w:proofErr w:type="gramEnd"/>
            <w:r w:rsidR="00464751" w:rsidRPr="006738EE">
              <w:t>уб</w:t>
            </w:r>
            <w:proofErr w:type="spellEnd"/>
            <w:r w:rsidR="00464751" w:rsidRPr="006738EE">
              <w:t>. или на 9%</w:t>
            </w:r>
            <w:r>
              <w:t>;</w:t>
            </w:r>
            <w:r>
              <w:rPr>
                <w:rFonts w:eastAsia="Calibri"/>
                <w:lang w:eastAsia="en-US"/>
              </w:rPr>
              <w:t xml:space="preserve"> с учетом корректировки план по налогу </w:t>
            </w:r>
            <w:r>
              <w:rPr>
                <w:rFonts w:eastAsia="Calibri"/>
                <w:kern w:val="2"/>
                <w:lang w:eastAsia="en-US"/>
              </w:rPr>
              <w:t>составит</w:t>
            </w:r>
            <w:r w:rsidR="005D1457">
              <w:rPr>
                <w:rFonts w:eastAsia="Calibri"/>
                <w:kern w:val="2"/>
                <w:lang w:eastAsia="en-US"/>
              </w:rPr>
              <w:t xml:space="preserve"> </w:t>
            </w:r>
            <w:r>
              <w:rPr>
                <w:rFonts w:eastAsia="Calibri"/>
                <w:kern w:val="2"/>
                <w:lang w:eastAsia="en-US"/>
              </w:rPr>
              <w:t>12142</w:t>
            </w:r>
            <w:r>
              <w:rPr>
                <w:b/>
                <w:bCs/>
                <w:color w:val="000000"/>
              </w:rPr>
              <w:t xml:space="preserve"> </w:t>
            </w:r>
            <w:r w:rsidRPr="005A7E29">
              <w:rPr>
                <w:rFonts w:eastAsia="Calibri"/>
                <w:kern w:val="2"/>
                <w:lang w:eastAsia="en-US"/>
              </w:rPr>
              <w:t>тыс. руб.</w:t>
            </w:r>
            <w:r>
              <w:rPr>
                <w:rFonts w:eastAsia="Calibri"/>
                <w:kern w:val="2"/>
                <w:lang w:eastAsia="en-US"/>
              </w:rPr>
              <w:t xml:space="preserve"> или</w:t>
            </w:r>
            <w:r w:rsidRPr="006A4294">
              <w:rPr>
                <w:rFonts w:ascii="Calibri" w:eastAsia="Calibri" w:hAnsi="Calibri"/>
                <w:kern w:val="2"/>
                <w:sz w:val="26"/>
                <w:szCs w:val="26"/>
                <w:lang w:eastAsia="en-US"/>
              </w:rPr>
              <w:t xml:space="preserve"> </w:t>
            </w:r>
            <w:r w:rsidR="005D1457">
              <w:rPr>
                <w:rFonts w:eastAsia="Calibri"/>
                <w:kern w:val="2"/>
                <w:lang w:eastAsia="en-US"/>
              </w:rPr>
              <w:t>106,7</w:t>
            </w:r>
            <w:r w:rsidRPr="006A4294">
              <w:rPr>
                <w:rFonts w:eastAsia="Calibri"/>
                <w:kern w:val="2"/>
                <w:lang w:eastAsia="en-US"/>
              </w:rPr>
              <w:t>% от поступивших в 2017</w:t>
            </w:r>
            <w:r>
              <w:rPr>
                <w:rFonts w:eastAsia="Calibri"/>
                <w:kern w:val="2"/>
                <w:lang w:eastAsia="en-US"/>
              </w:rPr>
              <w:t xml:space="preserve"> </w:t>
            </w:r>
            <w:r w:rsidRPr="006A4294">
              <w:rPr>
                <w:rFonts w:eastAsia="Calibri"/>
                <w:kern w:val="2"/>
                <w:lang w:eastAsia="en-US"/>
              </w:rPr>
              <w:t>году (</w:t>
            </w:r>
            <w:r>
              <w:rPr>
                <w:rFonts w:eastAsia="Calibri"/>
                <w:kern w:val="2"/>
                <w:lang w:eastAsia="en-US"/>
              </w:rPr>
              <w:t>11380</w:t>
            </w:r>
            <w:r w:rsidRPr="006A4294"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 w:rsidRPr="006A4294">
              <w:rPr>
                <w:rFonts w:eastAsia="Calibri"/>
                <w:kern w:val="2"/>
                <w:lang w:eastAsia="en-US"/>
              </w:rPr>
              <w:t>тыс.руб</w:t>
            </w:r>
            <w:proofErr w:type="spellEnd"/>
            <w:r w:rsidRPr="006A4294">
              <w:rPr>
                <w:rFonts w:eastAsia="Calibri"/>
                <w:kern w:val="2"/>
                <w:lang w:eastAsia="en-US"/>
              </w:rPr>
              <w:t>.).</w:t>
            </w:r>
          </w:p>
          <w:p w:rsidR="005100BD" w:rsidRDefault="005100BD" w:rsidP="00BB7402">
            <w:pPr>
              <w:autoSpaceDE w:val="0"/>
              <w:autoSpaceDN w:val="0"/>
              <w:adjustRightInd w:val="0"/>
              <w:jc w:val="both"/>
            </w:pPr>
            <w:r>
              <w:t xml:space="preserve">    </w:t>
            </w:r>
            <w:r w:rsidRPr="005100BD">
              <w:rPr>
                <w:i/>
              </w:rPr>
              <w:t>по</w:t>
            </w:r>
            <w:r w:rsidR="00464751" w:rsidRPr="006738EE">
              <w:t xml:space="preserve"> </w:t>
            </w:r>
            <w:r w:rsidR="00464751" w:rsidRPr="005100BD">
              <w:rPr>
                <w:i/>
              </w:rPr>
              <w:t>земельному налогу с физических лиц</w:t>
            </w:r>
            <w:r w:rsidR="00464751" w:rsidRPr="006738EE">
              <w:t xml:space="preserve"> – на 1000 </w:t>
            </w:r>
            <w:proofErr w:type="spellStart"/>
            <w:r w:rsidR="00464751" w:rsidRPr="006738EE">
              <w:t>тыс</w:t>
            </w:r>
            <w:proofErr w:type="gramStart"/>
            <w:r w:rsidR="00464751" w:rsidRPr="006738EE">
              <w:t>.р</w:t>
            </w:r>
            <w:proofErr w:type="gramEnd"/>
            <w:r w:rsidR="00464751" w:rsidRPr="006738EE">
              <w:t>уб</w:t>
            </w:r>
            <w:proofErr w:type="spellEnd"/>
            <w:r w:rsidR="00464751" w:rsidRPr="006738EE">
              <w:t>. или на 9,9%</w:t>
            </w:r>
            <w:r>
              <w:t xml:space="preserve">; </w:t>
            </w:r>
            <w:r>
              <w:rPr>
                <w:rFonts w:eastAsia="Calibri"/>
                <w:lang w:eastAsia="en-US"/>
              </w:rPr>
              <w:t xml:space="preserve">с учетом корректировки план по налогу </w:t>
            </w:r>
            <w:r>
              <w:rPr>
                <w:rFonts w:eastAsia="Calibri"/>
                <w:kern w:val="2"/>
                <w:lang w:eastAsia="en-US"/>
              </w:rPr>
              <w:t xml:space="preserve">составит </w:t>
            </w:r>
            <w:r>
              <w:rPr>
                <w:b/>
                <w:bCs/>
                <w:color w:val="000000"/>
              </w:rPr>
              <w:t xml:space="preserve">11140 </w:t>
            </w:r>
            <w:r w:rsidRPr="005A7E29">
              <w:rPr>
                <w:rFonts w:eastAsia="Calibri"/>
                <w:kern w:val="2"/>
                <w:lang w:eastAsia="en-US"/>
              </w:rPr>
              <w:t>тыс. руб.</w:t>
            </w:r>
            <w:r>
              <w:rPr>
                <w:rFonts w:eastAsia="Calibri"/>
                <w:kern w:val="2"/>
                <w:lang w:eastAsia="en-US"/>
              </w:rPr>
              <w:t xml:space="preserve"> или</w:t>
            </w:r>
            <w:r w:rsidRPr="006A4294">
              <w:rPr>
                <w:rFonts w:ascii="Calibri" w:eastAsia="Calibri" w:hAnsi="Calibri"/>
                <w:kern w:val="2"/>
                <w:sz w:val="26"/>
                <w:szCs w:val="26"/>
                <w:lang w:eastAsia="en-US"/>
              </w:rPr>
              <w:t xml:space="preserve"> </w:t>
            </w:r>
            <w:r w:rsidR="005D1457">
              <w:rPr>
                <w:rFonts w:eastAsia="Calibri"/>
                <w:kern w:val="2"/>
                <w:lang w:eastAsia="en-US"/>
              </w:rPr>
              <w:t>95,4</w:t>
            </w:r>
            <w:r w:rsidRPr="006A4294">
              <w:rPr>
                <w:rFonts w:eastAsia="Calibri"/>
                <w:kern w:val="2"/>
                <w:lang w:eastAsia="en-US"/>
              </w:rPr>
              <w:t>% от поступивших в 2017</w:t>
            </w:r>
            <w:r>
              <w:rPr>
                <w:rFonts w:eastAsia="Calibri"/>
                <w:kern w:val="2"/>
                <w:lang w:eastAsia="en-US"/>
              </w:rPr>
              <w:t xml:space="preserve"> </w:t>
            </w:r>
            <w:r w:rsidRPr="006A4294">
              <w:rPr>
                <w:rFonts w:eastAsia="Calibri"/>
                <w:kern w:val="2"/>
                <w:lang w:eastAsia="en-US"/>
              </w:rPr>
              <w:t>году (</w:t>
            </w:r>
            <w:r>
              <w:rPr>
                <w:rFonts w:eastAsia="Calibri"/>
                <w:kern w:val="2"/>
                <w:lang w:eastAsia="en-US"/>
              </w:rPr>
              <w:t>1167</w:t>
            </w:r>
            <w:r w:rsidR="005D1457">
              <w:rPr>
                <w:rFonts w:eastAsia="Calibri"/>
                <w:kern w:val="2"/>
                <w:lang w:eastAsia="en-US"/>
              </w:rPr>
              <w:t>7</w:t>
            </w:r>
            <w:r w:rsidRPr="006A4294"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 w:rsidRPr="006A4294">
              <w:rPr>
                <w:rFonts w:eastAsia="Calibri"/>
                <w:kern w:val="2"/>
                <w:lang w:eastAsia="en-US"/>
              </w:rPr>
              <w:t>тыс.руб</w:t>
            </w:r>
            <w:proofErr w:type="spellEnd"/>
            <w:r w:rsidRPr="006A4294">
              <w:rPr>
                <w:rFonts w:eastAsia="Calibri"/>
                <w:kern w:val="2"/>
                <w:lang w:eastAsia="en-US"/>
              </w:rPr>
              <w:t>.).</w:t>
            </w:r>
          </w:p>
          <w:p w:rsidR="00DB0B33" w:rsidRDefault="005100BD" w:rsidP="00BB7402">
            <w:pPr>
              <w:autoSpaceDE w:val="0"/>
              <w:autoSpaceDN w:val="0"/>
              <w:adjustRightInd w:val="0"/>
              <w:jc w:val="both"/>
            </w:pPr>
            <w:r>
              <w:t xml:space="preserve">        </w:t>
            </w:r>
            <w:r w:rsidR="00464751">
              <w:t xml:space="preserve"> </w:t>
            </w:r>
            <w:r w:rsidR="00BB7402" w:rsidRPr="00BB7402">
              <w:t xml:space="preserve">Согласно пояснительной записке увеличение поступлений </w:t>
            </w:r>
            <w:r>
              <w:t xml:space="preserve">НДФЛ </w:t>
            </w:r>
            <w:r>
              <w:rPr>
                <w:rFonts w:eastAsia="Calibri"/>
                <w:lang w:eastAsia="en-US"/>
              </w:rPr>
              <w:t xml:space="preserve">производится </w:t>
            </w:r>
            <w:r>
              <w:t>исходя из динамики поступлений по сравнению с аналогичным периодом прошлого года</w:t>
            </w:r>
            <w:r w:rsidR="00F94E87">
              <w:t>, что подтверждается</w:t>
            </w:r>
            <w:r w:rsidR="001565ED">
              <w:t xml:space="preserve"> </w:t>
            </w:r>
            <w:r w:rsidR="00F94E87">
              <w:t xml:space="preserve">данными </w:t>
            </w:r>
            <w:r w:rsidR="001565ED">
              <w:t xml:space="preserve">Отчета по поступлениям и выбытиям, предоставленного  Управлением Федерального казначейства, </w:t>
            </w:r>
            <w:r w:rsidR="00F94E87">
              <w:t xml:space="preserve">согласно которому увеличение поступлений </w:t>
            </w:r>
            <w:r w:rsidR="001565ED">
              <w:t xml:space="preserve">в бюджет городского округа </w:t>
            </w:r>
            <w:r w:rsidR="001565ED">
              <w:rPr>
                <w:color w:val="000000"/>
              </w:rPr>
              <w:t xml:space="preserve"> </w:t>
            </w:r>
            <w:r w:rsidR="001565ED">
              <w:t xml:space="preserve">за 1 квартал 2018 года  </w:t>
            </w:r>
            <w:r w:rsidR="00F94E87">
              <w:rPr>
                <w:color w:val="000000"/>
              </w:rPr>
              <w:t xml:space="preserve"> по сравнению с 1 кварталом 2017 года составляет 11715 </w:t>
            </w:r>
            <w:proofErr w:type="spellStart"/>
            <w:r w:rsidR="00F94E87">
              <w:rPr>
                <w:color w:val="000000"/>
              </w:rPr>
              <w:t>тыс</w:t>
            </w:r>
            <w:proofErr w:type="gramStart"/>
            <w:r w:rsidR="00F94E87">
              <w:rPr>
                <w:color w:val="000000"/>
              </w:rPr>
              <w:t>.р</w:t>
            </w:r>
            <w:proofErr w:type="gramEnd"/>
            <w:r w:rsidR="00F94E87">
              <w:rPr>
                <w:color w:val="000000"/>
              </w:rPr>
              <w:t>уб</w:t>
            </w:r>
            <w:proofErr w:type="spellEnd"/>
            <w:r w:rsidR="00F94E87">
              <w:rPr>
                <w:color w:val="000000"/>
              </w:rPr>
              <w:t>.</w:t>
            </w:r>
            <w:r w:rsidR="001565ED">
              <w:t xml:space="preserve">  </w:t>
            </w:r>
          </w:p>
          <w:p w:rsidR="00BB7402" w:rsidRPr="00BB7402" w:rsidRDefault="005100BD" w:rsidP="00BB7402">
            <w:pPr>
              <w:autoSpaceDE w:val="0"/>
              <w:autoSpaceDN w:val="0"/>
              <w:adjustRightInd w:val="0"/>
              <w:jc w:val="both"/>
            </w:pPr>
            <w:r>
              <w:t xml:space="preserve"> </w:t>
            </w:r>
            <w:r w:rsidR="00F94E87">
              <w:t xml:space="preserve">        </w:t>
            </w:r>
            <w:r>
              <w:t>У</w:t>
            </w:r>
            <w:r w:rsidRPr="00BB7402">
              <w:t xml:space="preserve">величение поступлений </w:t>
            </w:r>
            <w:r w:rsidR="00BB7402">
              <w:t xml:space="preserve">земельного </w:t>
            </w:r>
            <w:r w:rsidR="00BB7402" w:rsidRPr="00BB7402">
              <w:t>налога связано с результатами определения кадастровой стоимости земельных участков в составе земель населенных пунктов Приморского края, утвержденными постановлением департамента земельных и имущественных отношений Приморского края от 14.12.2015 №5-п.</w:t>
            </w:r>
            <w:r w:rsidR="00BB7402">
              <w:t xml:space="preserve"> </w:t>
            </w:r>
            <w:r w:rsidR="00BB7402" w:rsidRPr="00BB7402">
              <w:t>По кадастровой стоимости юридические лица оплачивают налог, начиная с авансовых платежей за 1 квартал (по сроку 05.05.17), физические лица – с 2018 года (по сроку до 01.12.2018).</w:t>
            </w:r>
          </w:p>
          <w:p w:rsidR="00BB7402" w:rsidRDefault="00BB7402" w:rsidP="00464751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lang w:eastAsia="en-US"/>
              </w:rPr>
            </w:pPr>
            <w:r>
              <w:t xml:space="preserve">       Увеличение плана  налоговых  доходов на  9000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 xml:space="preserve">. согласовано с Межрайонной ИФНС России №7 по Приморскому краю.  </w:t>
            </w:r>
          </w:p>
          <w:p w:rsidR="00464751" w:rsidRDefault="005C76C7" w:rsidP="00464751">
            <w:pPr>
              <w:autoSpaceDE w:val="0"/>
              <w:autoSpaceDN w:val="0"/>
              <w:adjustRightInd w:val="0"/>
              <w:jc w:val="both"/>
              <w:rPr>
                <w:rFonts w:eastAsia="Calibri"/>
                <w:kern w:val="2"/>
                <w:lang w:eastAsia="en-US"/>
              </w:rPr>
            </w:pPr>
            <w:r>
              <w:rPr>
                <w:color w:val="000000"/>
                <w:kern w:val="2"/>
                <w:lang w:eastAsia="ar-SA"/>
              </w:rPr>
              <w:t xml:space="preserve">         </w:t>
            </w:r>
            <w:r w:rsidRPr="005C76C7">
              <w:rPr>
                <w:rFonts w:eastAsia="Calibri"/>
                <w:i/>
                <w:lang w:eastAsia="en-US"/>
              </w:rPr>
              <w:t>Н</w:t>
            </w:r>
            <w:r>
              <w:rPr>
                <w:rFonts w:eastAsia="Calibri"/>
                <w:i/>
                <w:lang w:eastAsia="en-US"/>
              </w:rPr>
              <w:t>ен</w:t>
            </w:r>
            <w:r w:rsidRPr="005C76C7">
              <w:rPr>
                <w:rFonts w:eastAsia="Calibri"/>
                <w:i/>
                <w:lang w:eastAsia="en-US"/>
              </w:rPr>
              <w:t>алоговые доходы</w:t>
            </w:r>
            <w:r>
              <w:rPr>
                <w:rFonts w:eastAsia="Calibri"/>
                <w:lang w:eastAsia="en-US"/>
              </w:rPr>
              <w:t xml:space="preserve"> местного бюджета </w:t>
            </w:r>
            <w:r w:rsidRPr="005A7E29">
              <w:rPr>
                <w:rFonts w:eastAsia="Calibri"/>
                <w:lang w:eastAsia="en-US"/>
              </w:rPr>
              <w:t xml:space="preserve"> проектом Решения </w:t>
            </w:r>
            <w:r w:rsidR="006A4294">
              <w:rPr>
                <w:rFonts w:eastAsia="Calibri"/>
                <w:lang w:eastAsia="en-US"/>
              </w:rPr>
              <w:t xml:space="preserve">на 2018 год </w:t>
            </w:r>
            <w:r w:rsidRPr="005A7E29">
              <w:rPr>
                <w:rFonts w:eastAsia="Calibri"/>
                <w:lang w:eastAsia="en-US"/>
              </w:rPr>
              <w:t xml:space="preserve">планируется увеличить на сумму </w:t>
            </w:r>
            <w:r>
              <w:rPr>
                <w:rFonts w:eastAsia="Calibri"/>
                <w:lang w:eastAsia="en-US"/>
              </w:rPr>
              <w:t>9819</w:t>
            </w:r>
            <w:r w:rsidRPr="005A7E29">
              <w:rPr>
                <w:rFonts w:eastAsia="Calibri"/>
                <w:lang w:eastAsia="en-US"/>
              </w:rPr>
              <w:t xml:space="preserve"> тыс. руб. или на</w:t>
            </w:r>
            <w:r>
              <w:rPr>
                <w:rFonts w:eastAsia="Calibri"/>
                <w:lang w:eastAsia="en-US"/>
              </w:rPr>
              <w:t xml:space="preserve"> 2</w:t>
            </w:r>
            <w:r w:rsidR="008C3734">
              <w:rPr>
                <w:rFonts w:eastAsia="Calibri"/>
                <w:lang w:eastAsia="en-US"/>
              </w:rPr>
              <w:t>8,9</w:t>
            </w:r>
            <w:r w:rsidRPr="005A7E29">
              <w:rPr>
                <w:rFonts w:eastAsia="Calibri"/>
                <w:lang w:eastAsia="en-US"/>
              </w:rPr>
              <w:t>% по сравнению с утвержденными</w:t>
            </w:r>
            <w:r w:rsidRPr="006738EE">
              <w:rPr>
                <w:rFonts w:eastAsia="Calibri"/>
                <w:lang w:eastAsia="en-US"/>
              </w:rPr>
              <w:t xml:space="preserve"> (</w:t>
            </w:r>
            <w:r>
              <w:rPr>
                <w:color w:val="000000"/>
              </w:rPr>
              <w:t>33939</w:t>
            </w:r>
            <w:r w:rsidRPr="006738EE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6738EE">
              <w:rPr>
                <w:rFonts w:eastAsia="Calibri"/>
                <w:lang w:eastAsia="en-US"/>
              </w:rPr>
              <w:t>тыс</w:t>
            </w:r>
            <w:proofErr w:type="gramStart"/>
            <w:r w:rsidRPr="006738EE">
              <w:rPr>
                <w:rFonts w:eastAsia="Calibri"/>
                <w:lang w:eastAsia="en-US"/>
              </w:rPr>
              <w:t>.р</w:t>
            </w:r>
            <w:proofErr w:type="gramEnd"/>
            <w:r w:rsidRPr="006738EE">
              <w:rPr>
                <w:rFonts w:eastAsia="Calibri"/>
                <w:lang w:eastAsia="en-US"/>
              </w:rPr>
              <w:t>уб</w:t>
            </w:r>
            <w:proofErr w:type="spellEnd"/>
            <w:r w:rsidRPr="006738EE">
              <w:rPr>
                <w:rFonts w:eastAsia="Calibri"/>
                <w:lang w:eastAsia="en-US"/>
              </w:rPr>
              <w:t>.)</w:t>
            </w:r>
            <w:r w:rsidR="006A4294">
              <w:rPr>
                <w:rFonts w:eastAsia="Calibri"/>
                <w:lang w:eastAsia="en-US"/>
              </w:rPr>
              <w:t>.</w:t>
            </w:r>
            <w:r w:rsidRPr="005A7E29">
              <w:rPr>
                <w:rFonts w:eastAsia="Calibri"/>
                <w:lang w:eastAsia="en-US"/>
              </w:rPr>
              <w:t xml:space="preserve"> </w:t>
            </w:r>
            <w:r w:rsidRPr="00EE20DC">
              <w:rPr>
                <w:kern w:val="2"/>
              </w:rPr>
              <w:t xml:space="preserve">Увеличение поступлений планируется по </w:t>
            </w:r>
            <w:r w:rsidRPr="006441F3">
              <w:rPr>
                <w:i/>
                <w:kern w:val="2"/>
              </w:rPr>
              <w:t xml:space="preserve">доходам </w:t>
            </w:r>
            <w:r w:rsidRPr="006441F3">
              <w:rPr>
                <w:i/>
                <w:color w:val="000000"/>
                <w:kern w:val="2"/>
                <w:lang w:eastAsia="ar-SA"/>
              </w:rPr>
              <w:t>от реализации имущества</w:t>
            </w:r>
            <w:r w:rsidRPr="00EE20DC">
              <w:rPr>
                <w:color w:val="000000"/>
                <w:kern w:val="2"/>
                <w:lang w:eastAsia="ar-SA"/>
              </w:rPr>
              <w:t>, находящегося в собственности городского округа</w:t>
            </w:r>
            <w:r w:rsidR="006A4294">
              <w:rPr>
                <w:color w:val="000000"/>
                <w:kern w:val="2"/>
                <w:lang w:eastAsia="ar-SA"/>
              </w:rPr>
              <w:t xml:space="preserve"> (3500 </w:t>
            </w:r>
            <w:proofErr w:type="spellStart"/>
            <w:r w:rsidR="006A4294">
              <w:rPr>
                <w:color w:val="000000"/>
                <w:kern w:val="2"/>
                <w:lang w:eastAsia="ar-SA"/>
              </w:rPr>
              <w:t>тыс</w:t>
            </w:r>
            <w:proofErr w:type="gramStart"/>
            <w:r w:rsidR="006A4294">
              <w:rPr>
                <w:color w:val="000000"/>
                <w:kern w:val="2"/>
                <w:lang w:eastAsia="ar-SA"/>
              </w:rPr>
              <w:t>.р</w:t>
            </w:r>
            <w:proofErr w:type="gramEnd"/>
            <w:r w:rsidR="006A4294">
              <w:rPr>
                <w:color w:val="000000"/>
                <w:kern w:val="2"/>
                <w:lang w:eastAsia="ar-SA"/>
              </w:rPr>
              <w:t>уб</w:t>
            </w:r>
            <w:proofErr w:type="spellEnd"/>
            <w:r w:rsidR="006A4294">
              <w:rPr>
                <w:color w:val="000000"/>
                <w:kern w:val="2"/>
                <w:lang w:eastAsia="ar-SA"/>
              </w:rPr>
              <w:t xml:space="preserve">.), </w:t>
            </w:r>
            <w:r w:rsidR="006A4294" w:rsidRPr="006441F3">
              <w:rPr>
                <w:i/>
                <w:color w:val="000000"/>
                <w:kern w:val="2"/>
                <w:lang w:eastAsia="ar-SA"/>
              </w:rPr>
              <w:t>от арендной платы за земельные участки</w:t>
            </w:r>
            <w:r w:rsidR="006A4294">
              <w:rPr>
                <w:color w:val="000000"/>
                <w:kern w:val="2"/>
                <w:lang w:eastAsia="ar-SA"/>
              </w:rPr>
              <w:t xml:space="preserve"> </w:t>
            </w:r>
            <w:r w:rsidR="00AC771F">
              <w:rPr>
                <w:color w:val="000000"/>
                <w:kern w:val="2"/>
                <w:lang w:eastAsia="ar-SA"/>
              </w:rPr>
              <w:t>(</w:t>
            </w:r>
            <w:r w:rsidR="00AC771F">
              <w:t xml:space="preserve">дополнительный доход ожидается получить от претензионной работы по взысканию задолженности) - </w:t>
            </w:r>
            <w:r w:rsidR="006A4294">
              <w:rPr>
                <w:color w:val="000000"/>
                <w:kern w:val="2"/>
                <w:lang w:eastAsia="ar-SA"/>
              </w:rPr>
              <w:t xml:space="preserve">3000 </w:t>
            </w:r>
            <w:proofErr w:type="spellStart"/>
            <w:r w:rsidR="006A4294">
              <w:rPr>
                <w:color w:val="000000"/>
                <w:kern w:val="2"/>
                <w:lang w:eastAsia="ar-SA"/>
              </w:rPr>
              <w:t>тыс.руб</w:t>
            </w:r>
            <w:proofErr w:type="spellEnd"/>
            <w:r w:rsidR="006A4294">
              <w:rPr>
                <w:color w:val="000000"/>
                <w:kern w:val="2"/>
                <w:lang w:eastAsia="ar-SA"/>
              </w:rPr>
              <w:t xml:space="preserve">., </w:t>
            </w:r>
            <w:r w:rsidR="006A4294" w:rsidRPr="006441F3">
              <w:rPr>
                <w:i/>
                <w:color w:val="000000"/>
                <w:kern w:val="2"/>
                <w:lang w:eastAsia="ar-SA"/>
              </w:rPr>
              <w:t>от продажи земельных участков</w:t>
            </w:r>
            <w:r w:rsidR="006A4294">
              <w:rPr>
                <w:color w:val="000000"/>
                <w:kern w:val="2"/>
                <w:lang w:eastAsia="ar-SA"/>
              </w:rPr>
              <w:t xml:space="preserve"> </w:t>
            </w:r>
            <w:r w:rsidR="00AC771F">
              <w:rPr>
                <w:color w:val="000000"/>
                <w:kern w:val="2"/>
                <w:lang w:eastAsia="ar-SA"/>
              </w:rPr>
              <w:t xml:space="preserve">- </w:t>
            </w:r>
            <w:r w:rsidR="006A4294">
              <w:rPr>
                <w:color w:val="000000"/>
                <w:kern w:val="2"/>
                <w:lang w:eastAsia="ar-SA"/>
              </w:rPr>
              <w:t xml:space="preserve">2000 </w:t>
            </w:r>
            <w:proofErr w:type="spellStart"/>
            <w:r w:rsidR="006A4294">
              <w:rPr>
                <w:color w:val="000000"/>
                <w:kern w:val="2"/>
                <w:lang w:eastAsia="ar-SA"/>
              </w:rPr>
              <w:t>тыс.руб</w:t>
            </w:r>
            <w:proofErr w:type="spellEnd"/>
            <w:r w:rsidR="006A4294">
              <w:rPr>
                <w:color w:val="000000"/>
                <w:kern w:val="2"/>
                <w:lang w:eastAsia="ar-SA"/>
              </w:rPr>
              <w:t>.,</w:t>
            </w:r>
            <w:r w:rsidR="00AC771F">
              <w:rPr>
                <w:color w:val="000000"/>
                <w:kern w:val="2"/>
                <w:lang w:eastAsia="ar-SA"/>
              </w:rPr>
              <w:t xml:space="preserve"> </w:t>
            </w:r>
            <w:r w:rsidR="00AC771F" w:rsidRPr="006441F3">
              <w:rPr>
                <w:i/>
                <w:color w:val="000000"/>
                <w:kern w:val="2"/>
                <w:lang w:eastAsia="ar-SA"/>
              </w:rPr>
              <w:t>от прочих неналоговых доходов</w:t>
            </w:r>
            <w:r w:rsidR="00AC771F">
              <w:t xml:space="preserve"> (в связи с неплановым поступлением в 2018 году доходов от платежей за выдачу разрешения на снос зеленых насаждений организацией прокладывающей ЛЭП)</w:t>
            </w:r>
            <w:r w:rsidR="00AC771F">
              <w:rPr>
                <w:color w:val="000000"/>
                <w:kern w:val="2"/>
                <w:lang w:eastAsia="ar-SA"/>
              </w:rPr>
              <w:t xml:space="preserve"> - </w:t>
            </w:r>
            <w:r w:rsidR="006A4294">
              <w:rPr>
                <w:color w:val="000000"/>
                <w:kern w:val="2"/>
                <w:lang w:eastAsia="ar-SA"/>
              </w:rPr>
              <w:t xml:space="preserve">1319 </w:t>
            </w:r>
            <w:proofErr w:type="spellStart"/>
            <w:r w:rsidR="006A4294">
              <w:rPr>
                <w:color w:val="000000"/>
                <w:kern w:val="2"/>
                <w:lang w:eastAsia="ar-SA"/>
              </w:rPr>
              <w:t>тыс</w:t>
            </w:r>
            <w:proofErr w:type="gramStart"/>
            <w:r w:rsidR="006A4294">
              <w:rPr>
                <w:color w:val="000000"/>
                <w:kern w:val="2"/>
                <w:lang w:eastAsia="ar-SA"/>
              </w:rPr>
              <w:t>.р</w:t>
            </w:r>
            <w:proofErr w:type="gramEnd"/>
            <w:r w:rsidR="006A4294">
              <w:rPr>
                <w:color w:val="000000"/>
                <w:kern w:val="2"/>
                <w:lang w:eastAsia="ar-SA"/>
              </w:rPr>
              <w:t>уб</w:t>
            </w:r>
            <w:proofErr w:type="spellEnd"/>
            <w:r w:rsidR="006A4294">
              <w:rPr>
                <w:color w:val="000000"/>
                <w:kern w:val="2"/>
                <w:lang w:eastAsia="ar-SA"/>
              </w:rPr>
              <w:t>.</w:t>
            </w:r>
            <w:r w:rsidR="006A4294">
              <w:rPr>
                <w:rFonts w:eastAsia="Calibri"/>
                <w:kern w:val="2"/>
                <w:lang w:eastAsia="en-US"/>
              </w:rPr>
              <w:t xml:space="preserve"> План</w:t>
            </w:r>
            <w:r w:rsidR="001A35A1">
              <w:rPr>
                <w:rFonts w:eastAsia="Calibri"/>
                <w:kern w:val="2"/>
                <w:lang w:eastAsia="en-US"/>
              </w:rPr>
              <w:t xml:space="preserve"> по</w:t>
            </w:r>
            <w:r w:rsidR="006A4294">
              <w:rPr>
                <w:rFonts w:eastAsia="Calibri"/>
                <w:kern w:val="2"/>
                <w:lang w:eastAsia="en-US"/>
              </w:rPr>
              <w:t xml:space="preserve"> </w:t>
            </w:r>
            <w:r w:rsidR="001A35A1">
              <w:rPr>
                <w:rFonts w:eastAsia="Calibri"/>
                <w:kern w:val="2"/>
                <w:lang w:eastAsia="en-US"/>
              </w:rPr>
              <w:t xml:space="preserve">неналоговым </w:t>
            </w:r>
            <w:r w:rsidR="006A4294" w:rsidRPr="005A7E29">
              <w:rPr>
                <w:rFonts w:eastAsia="Calibri"/>
                <w:kern w:val="2"/>
                <w:lang w:eastAsia="en-US"/>
              </w:rPr>
              <w:t>доход</w:t>
            </w:r>
            <w:r w:rsidR="001A35A1">
              <w:rPr>
                <w:rFonts w:eastAsia="Calibri"/>
                <w:kern w:val="2"/>
                <w:lang w:eastAsia="en-US"/>
              </w:rPr>
              <w:t xml:space="preserve">ам </w:t>
            </w:r>
            <w:r w:rsidR="006A4294">
              <w:rPr>
                <w:rFonts w:eastAsia="Calibri"/>
                <w:kern w:val="2"/>
                <w:lang w:eastAsia="en-US"/>
              </w:rPr>
              <w:t>состав</w:t>
            </w:r>
            <w:r w:rsidR="001A35A1">
              <w:rPr>
                <w:rFonts w:eastAsia="Calibri"/>
                <w:kern w:val="2"/>
                <w:lang w:eastAsia="en-US"/>
              </w:rPr>
              <w:t>и</w:t>
            </w:r>
            <w:r w:rsidR="006A4294">
              <w:rPr>
                <w:rFonts w:eastAsia="Calibri"/>
                <w:kern w:val="2"/>
                <w:lang w:eastAsia="en-US"/>
              </w:rPr>
              <w:t xml:space="preserve">т </w:t>
            </w:r>
            <w:r w:rsidR="006A4294">
              <w:rPr>
                <w:b/>
                <w:bCs/>
                <w:color w:val="000000"/>
              </w:rPr>
              <w:t>43758</w:t>
            </w:r>
            <w:r w:rsidR="006A4294" w:rsidRPr="00464751">
              <w:rPr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6A4294" w:rsidRPr="005A7E29">
              <w:rPr>
                <w:rFonts w:eastAsia="Calibri"/>
                <w:kern w:val="2"/>
                <w:lang w:eastAsia="en-US"/>
              </w:rPr>
              <w:t>тыс. руб.</w:t>
            </w:r>
            <w:r w:rsidR="006A4294">
              <w:rPr>
                <w:rFonts w:eastAsia="Calibri"/>
                <w:kern w:val="2"/>
                <w:lang w:eastAsia="en-US"/>
              </w:rPr>
              <w:t xml:space="preserve"> или</w:t>
            </w:r>
            <w:r w:rsidR="006A4294" w:rsidRPr="006A4294">
              <w:rPr>
                <w:rFonts w:ascii="Calibri" w:eastAsia="Calibri" w:hAnsi="Calibri"/>
                <w:kern w:val="2"/>
                <w:sz w:val="26"/>
                <w:szCs w:val="26"/>
                <w:lang w:eastAsia="en-US"/>
              </w:rPr>
              <w:t xml:space="preserve"> </w:t>
            </w:r>
            <w:r w:rsidR="006A4294" w:rsidRPr="006A4294">
              <w:rPr>
                <w:rFonts w:eastAsia="Calibri"/>
                <w:kern w:val="2"/>
                <w:lang w:eastAsia="en-US"/>
              </w:rPr>
              <w:t>10</w:t>
            </w:r>
            <w:r w:rsidR="006A4294">
              <w:rPr>
                <w:rFonts w:eastAsia="Calibri"/>
                <w:kern w:val="2"/>
                <w:lang w:eastAsia="en-US"/>
              </w:rPr>
              <w:t>1,4</w:t>
            </w:r>
            <w:r w:rsidR="006A4294" w:rsidRPr="006A4294">
              <w:rPr>
                <w:rFonts w:eastAsia="Calibri"/>
                <w:kern w:val="2"/>
                <w:lang w:eastAsia="en-US"/>
              </w:rPr>
              <w:t>% от поступивших в 2017</w:t>
            </w:r>
            <w:r w:rsidR="006A4294">
              <w:rPr>
                <w:rFonts w:eastAsia="Calibri"/>
                <w:kern w:val="2"/>
                <w:lang w:eastAsia="en-US"/>
              </w:rPr>
              <w:t xml:space="preserve"> </w:t>
            </w:r>
            <w:r w:rsidR="006A4294" w:rsidRPr="006A4294">
              <w:rPr>
                <w:rFonts w:eastAsia="Calibri"/>
                <w:kern w:val="2"/>
                <w:lang w:eastAsia="en-US"/>
              </w:rPr>
              <w:t>году (</w:t>
            </w:r>
            <w:r w:rsidR="006A4294">
              <w:rPr>
                <w:rFonts w:eastAsia="Calibri"/>
                <w:kern w:val="2"/>
                <w:lang w:eastAsia="en-US"/>
              </w:rPr>
              <w:t>43159</w:t>
            </w:r>
            <w:r w:rsidR="006A4294" w:rsidRPr="006A4294">
              <w:rPr>
                <w:rFonts w:eastAsia="Calibri"/>
                <w:kern w:val="2"/>
                <w:lang w:eastAsia="en-US"/>
              </w:rPr>
              <w:t xml:space="preserve"> </w:t>
            </w:r>
            <w:proofErr w:type="spellStart"/>
            <w:r w:rsidR="006A4294" w:rsidRPr="006A4294">
              <w:rPr>
                <w:rFonts w:eastAsia="Calibri"/>
                <w:kern w:val="2"/>
                <w:lang w:eastAsia="en-US"/>
              </w:rPr>
              <w:t>тыс.руб</w:t>
            </w:r>
            <w:proofErr w:type="spellEnd"/>
            <w:r w:rsidR="006A4294" w:rsidRPr="006A4294">
              <w:rPr>
                <w:rFonts w:eastAsia="Calibri"/>
                <w:kern w:val="2"/>
                <w:lang w:eastAsia="en-US"/>
              </w:rPr>
              <w:t>.).</w:t>
            </w:r>
          </w:p>
          <w:p w:rsidR="00944A81" w:rsidRDefault="008C3734" w:rsidP="008C3734">
            <w:pPr>
              <w:contextualSpacing/>
              <w:jc w:val="both"/>
              <w:rPr>
                <w:bCs/>
                <w:iCs/>
              </w:rPr>
            </w:pPr>
            <w:r>
              <w:rPr>
                <w:rFonts w:eastAsia="Calibri"/>
                <w:kern w:val="2"/>
                <w:lang w:eastAsia="en-US"/>
              </w:rPr>
              <w:t xml:space="preserve">          Д</w:t>
            </w:r>
            <w:r w:rsidR="00341BEE" w:rsidRPr="005A7E29">
              <w:rPr>
                <w:rFonts w:eastAsia="Calibri"/>
                <w:kern w:val="2"/>
                <w:lang w:eastAsia="en-US"/>
              </w:rPr>
              <w:t xml:space="preserve">оходы </w:t>
            </w:r>
            <w:r w:rsidR="00341BEE" w:rsidRPr="00A2355B">
              <w:rPr>
                <w:bCs/>
                <w:iCs/>
              </w:rPr>
              <w:t xml:space="preserve">от </w:t>
            </w:r>
            <w:r w:rsidR="00341BEE" w:rsidRPr="007F5217">
              <w:rPr>
                <w:bCs/>
                <w:i/>
                <w:iCs/>
              </w:rPr>
              <w:t>арендной платы за земельные участки</w:t>
            </w:r>
            <w:r w:rsidR="00341BEE">
              <w:rPr>
                <w:bCs/>
                <w:iCs/>
              </w:rPr>
              <w:t xml:space="preserve"> </w:t>
            </w:r>
            <w:r w:rsidR="00341BEE">
              <w:rPr>
                <w:rFonts w:eastAsia="Calibri"/>
                <w:kern w:val="2"/>
                <w:lang w:eastAsia="en-US"/>
              </w:rPr>
              <w:t xml:space="preserve">в соответствии с проектом решения </w:t>
            </w:r>
            <w:r>
              <w:rPr>
                <w:rFonts w:eastAsia="Calibri"/>
                <w:kern w:val="2"/>
                <w:lang w:eastAsia="en-US"/>
              </w:rPr>
              <w:t xml:space="preserve">увеличиваются на 3000 </w:t>
            </w:r>
            <w:proofErr w:type="spellStart"/>
            <w:r>
              <w:rPr>
                <w:rFonts w:eastAsia="Calibri"/>
                <w:kern w:val="2"/>
                <w:lang w:eastAsia="en-US"/>
              </w:rPr>
              <w:t>тыс</w:t>
            </w:r>
            <w:proofErr w:type="gramStart"/>
            <w:r>
              <w:rPr>
                <w:rFonts w:eastAsia="Calibri"/>
                <w:kern w:val="2"/>
                <w:lang w:eastAsia="en-US"/>
              </w:rPr>
              <w:t>.р</w:t>
            </w:r>
            <w:proofErr w:type="gramEnd"/>
            <w:r>
              <w:rPr>
                <w:rFonts w:eastAsia="Calibri"/>
                <w:kern w:val="2"/>
                <w:lang w:eastAsia="en-US"/>
              </w:rPr>
              <w:t>уб</w:t>
            </w:r>
            <w:proofErr w:type="spellEnd"/>
            <w:r>
              <w:rPr>
                <w:rFonts w:eastAsia="Calibri"/>
                <w:kern w:val="2"/>
                <w:lang w:eastAsia="en-US"/>
              </w:rPr>
              <w:t xml:space="preserve">. или на 18,7% и </w:t>
            </w:r>
            <w:r w:rsidR="00341BEE">
              <w:rPr>
                <w:bCs/>
                <w:iCs/>
              </w:rPr>
              <w:t xml:space="preserve">составят 19085 </w:t>
            </w:r>
            <w:proofErr w:type="spellStart"/>
            <w:r w:rsidR="00341BEE">
              <w:rPr>
                <w:bCs/>
                <w:iCs/>
              </w:rPr>
              <w:t>тыс.руб</w:t>
            </w:r>
            <w:proofErr w:type="spellEnd"/>
            <w:r w:rsidR="00341BEE">
              <w:rPr>
                <w:bCs/>
                <w:iCs/>
              </w:rPr>
              <w:t>.</w:t>
            </w:r>
            <w:r w:rsidR="00341BEE">
              <w:rPr>
                <w:rFonts w:eastAsia="Calibri"/>
                <w:kern w:val="2"/>
                <w:lang w:eastAsia="en-US"/>
              </w:rPr>
              <w:t xml:space="preserve"> </w:t>
            </w:r>
            <w:r w:rsidR="007F5217">
              <w:rPr>
                <w:rFonts w:eastAsia="Calibri"/>
                <w:kern w:val="2"/>
                <w:lang w:eastAsia="en-US"/>
              </w:rPr>
              <w:t xml:space="preserve"> или  83,1% </w:t>
            </w:r>
            <w:r w:rsidR="007F5217" w:rsidRPr="006A4294">
              <w:rPr>
                <w:rFonts w:eastAsia="Calibri"/>
                <w:kern w:val="2"/>
                <w:lang w:eastAsia="en-US"/>
              </w:rPr>
              <w:t>от поступивших в 2017</w:t>
            </w:r>
            <w:r w:rsidR="007F5217">
              <w:rPr>
                <w:rFonts w:eastAsia="Calibri"/>
                <w:kern w:val="2"/>
                <w:lang w:eastAsia="en-US"/>
              </w:rPr>
              <w:t xml:space="preserve"> </w:t>
            </w:r>
            <w:r w:rsidR="007F5217" w:rsidRPr="006A4294">
              <w:rPr>
                <w:rFonts w:eastAsia="Calibri"/>
                <w:kern w:val="2"/>
                <w:lang w:eastAsia="en-US"/>
              </w:rPr>
              <w:t>году</w:t>
            </w:r>
            <w:r w:rsidR="007F5217">
              <w:rPr>
                <w:rFonts w:eastAsia="Calibri"/>
                <w:kern w:val="2"/>
                <w:lang w:eastAsia="en-US"/>
              </w:rPr>
              <w:t xml:space="preserve"> (</w:t>
            </w:r>
            <w:r w:rsidR="007F5217">
              <w:rPr>
                <w:bCs/>
                <w:iCs/>
              </w:rPr>
              <w:t>22973</w:t>
            </w:r>
            <w:r w:rsidR="00341BEE">
              <w:rPr>
                <w:bCs/>
                <w:iCs/>
              </w:rPr>
              <w:t xml:space="preserve"> </w:t>
            </w:r>
            <w:proofErr w:type="spellStart"/>
            <w:r w:rsidR="00341BEE">
              <w:rPr>
                <w:bCs/>
                <w:iCs/>
              </w:rPr>
              <w:t>тыс.руб</w:t>
            </w:r>
            <w:proofErr w:type="spellEnd"/>
            <w:r w:rsidR="00341BEE">
              <w:rPr>
                <w:bCs/>
                <w:iCs/>
              </w:rPr>
              <w:t>.</w:t>
            </w:r>
            <w:r w:rsidR="007F5217">
              <w:rPr>
                <w:bCs/>
                <w:iCs/>
              </w:rPr>
              <w:t>).</w:t>
            </w:r>
          </w:p>
          <w:p w:rsidR="0021785F" w:rsidRDefault="008C3734" w:rsidP="0021785F">
            <w:pPr>
              <w:autoSpaceDE w:val="0"/>
              <w:autoSpaceDN w:val="0"/>
              <w:adjustRightInd w:val="0"/>
              <w:ind w:firstLine="540"/>
              <w:jc w:val="both"/>
              <w:rPr>
                <w:u w:val="single"/>
                <w:lang w:eastAsia="en-US" w:bidi="en-US"/>
              </w:rPr>
            </w:pPr>
            <w:r>
              <w:rPr>
                <w:rFonts w:eastAsia="Calibri"/>
                <w:kern w:val="2"/>
                <w:lang w:eastAsia="en-US"/>
              </w:rPr>
              <w:t>Д</w:t>
            </w:r>
            <w:r w:rsidR="006441F3" w:rsidRPr="005A7E29">
              <w:rPr>
                <w:rFonts w:eastAsia="Calibri"/>
                <w:kern w:val="2"/>
                <w:lang w:eastAsia="en-US"/>
              </w:rPr>
              <w:t xml:space="preserve">оходы </w:t>
            </w:r>
            <w:r w:rsidR="006441F3" w:rsidRPr="00A2355B">
              <w:rPr>
                <w:bCs/>
                <w:iCs/>
              </w:rPr>
              <w:t xml:space="preserve">от </w:t>
            </w:r>
            <w:r w:rsidR="006441F3" w:rsidRPr="006441F3">
              <w:rPr>
                <w:i/>
                <w:color w:val="000000"/>
                <w:kern w:val="2"/>
                <w:lang w:eastAsia="ar-SA"/>
              </w:rPr>
              <w:t>продажи земельных участков</w:t>
            </w:r>
            <w:r w:rsidR="006441F3">
              <w:rPr>
                <w:color w:val="000000"/>
                <w:kern w:val="2"/>
                <w:lang w:eastAsia="ar-SA"/>
              </w:rPr>
              <w:t xml:space="preserve"> </w:t>
            </w:r>
            <w:r w:rsidR="006441F3">
              <w:rPr>
                <w:rFonts w:eastAsia="Calibri"/>
                <w:kern w:val="2"/>
                <w:lang w:eastAsia="en-US"/>
              </w:rPr>
              <w:t xml:space="preserve">в соответствии с проектом решения </w:t>
            </w:r>
            <w:r w:rsidR="006441F3">
              <w:rPr>
                <w:bCs/>
                <w:iCs/>
              </w:rPr>
              <w:t xml:space="preserve">составят 5000 </w:t>
            </w:r>
            <w:proofErr w:type="spellStart"/>
            <w:r w:rsidR="006441F3">
              <w:rPr>
                <w:bCs/>
                <w:iCs/>
              </w:rPr>
              <w:t>тыс</w:t>
            </w:r>
            <w:proofErr w:type="gramStart"/>
            <w:r w:rsidR="006441F3">
              <w:rPr>
                <w:bCs/>
                <w:iCs/>
              </w:rPr>
              <w:t>.р</w:t>
            </w:r>
            <w:proofErr w:type="gramEnd"/>
            <w:r w:rsidR="006441F3">
              <w:rPr>
                <w:bCs/>
                <w:iCs/>
              </w:rPr>
              <w:t>уб</w:t>
            </w:r>
            <w:proofErr w:type="spellEnd"/>
            <w:r w:rsidR="006441F3">
              <w:rPr>
                <w:bCs/>
                <w:iCs/>
              </w:rPr>
              <w:t>.</w:t>
            </w:r>
            <w:r w:rsidR="006441F3">
              <w:rPr>
                <w:rFonts w:eastAsia="Calibri"/>
                <w:kern w:val="2"/>
                <w:lang w:eastAsia="en-US"/>
              </w:rPr>
              <w:t xml:space="preserve">  или  </w:t>
            </w:r>
            <w:r w:rsidR="00A244B0">
              <w:rPr>
                <w:rFonts w:eastAsia="Calibri"/>
                <w:kern w:val="2"/>
                <w:lang w:eastAsia="en-US"/>
              </w:rPr>
              <w:t xml:space="preserve">166,7% от утвержденного плана (3000 </w:t>
            </w:r>
            <w:proofErr w:type="spellStart"/>
            <w:r w:rsidR="00A244B0">
              <w:rPr>
                <w:rFonts w:eastAsia="Calibri"/>
                <w:kern w:val="2"/>
                <w:lang w:eastAsia="en-US"/>
              </w:rPr>
              <w:t>тыс.руб</w:t>
            </w:r>
            <w:proofErr w:type="spellEnd"/>
            <w:r w:rsidR="00A244B0">
              <w:rPr>
                <w:rFonts w:eastAsia="Calibri"/>
                <w:kern w:val="2"/>
                <w:lang w:eastAsia="en-US"/>
              </w:rPr>
              <w:t xml:space="preserve">.) и </w:t>
            </w:r>
            <w:r w:rsidR="006441F3">
              <w:rPr>
                <w:rFonts w:eastAsia="Calibri"/>
                <w:kern w:val="2"/>
                <w:lang w:eastAsia="en-US"/>
              </w:rPr>
              <w:t xml:space="preserve">186,6% </w:t>
            </w:r>
            <w:r w:rsidR="006441F3" w:rsidRPr="006A4294">
              <w:rPr>
                <w:rFonts w:eastAsia="Calibri"/>
                <w:kern w:val="2"/>
                <w:lang w:eastAsia="en-US"/>
              </w:rPr>
              <w:t>от поступивших в 2017</w:t>
            </w:r>
            <w:r w:rsidR="006441F3">
              <w:rPr>
                <w:rFonts w:eastAsia="Calibri"/>
                <w:kern w:val="2"/>
                <w:lang w:eastAsia="en-US"/>
              </w:rPr>
              <w:t xml:space="preserve"> </w:t>
            </w:r>
            <w:r w:rsidR="006441F3" w:rsidRPr="006A4294">
              <w:rPr>
                <w:rFonts w:eastAsia="Calibri"/>
                <w:kern w:val="2"/>
                <w:lang w:eastAsia="en-US"/>
              </w:rPr>
              <w:t>году</w:t>
            </w:r>
            <w:r w:rsidR="006441F3">
              <w:rPr>
                <w:rFonts w:eastAsia="Calibri"/>
                <w:kern w:val="2"/>
                <w:lang w:eastAsia="en-US"/>
              </w:rPr>
              <w:t xml:space="preserve"> (</w:t>
            </w:r>
            <w:r w:rsidR="006441F3">
              <w:rPr>
                <w:bCs/>
                <w:iCs/>
              </w:rPr>
              <w:t xml:space="preserve">2679 </w:t>
            </w:r>
            <w:proofErr w:type="spellStart"/>
            <w:r w:rsidR="006441F3">
              <w:rPr>
                <w:bCs/>
                <w:iCs/>
              </w:rPr>
              <w:t>тыс.руб</w:t>
            </w:r>
            <w:proofErr w:type="spellEnd"/>
            <w:r w:rsidR="006441F3">
              <w:rPr>
                <w:bCs/>
                <w:iCs/>
              </w:rPr>
              <w:t>.).</w:t>
            </w:r>
            <w:r w:rsidR="006441F3">
              <w:rPr>
                <w:color w:val="000000"/>
              </w:rPr>
              <w:t xml:space="preserve"> </w:t>
            </w:r>
            <w:r w:rsidR="006441F3" w:rsidRPr="0021785F">
              <w:rPr>
                <w:color w:val="000000"/>
              </w:rPr>
              <w:t xml:space="preserve">Фактические поступления в  бюджет городского округа </w:t>
            </w:r>
            <w:r w:rsidR="006441F3" w:rsidRPr="0021785F">
              <w:rPr>
                <w:bCs/>
                <w:iCs/>
              </w:rPr>
              <w:t xml:space="preserve">от </w:t>
            </w:r>
            <w:r w:rsidR="006441F3" w:rsidRPr="0021785F">
              <w:rPr>
                <w:color w:val="000000"/>
                <w:kern w:val="2"/>
                <w:lang w:eastAsia="ar-SA"/>
              </w:rPr>
              <w:t xml:space="preserve">продажи земельных участков </w:t>
            </w:r>
            <w:r w:rsidR="006441F3" w:rsidRPr="0021785F">
              <w:rPr>
                <w:bCs/>
                <w:iCs/>
              </w:rPr>
              <w:t>за 2017 год свидетельствует о</w:t>
            </w:r>
            <w:r w:rsidR="006441F3" w:rsidRPr="0021785F">
              <w:rPr>
                <w:i/>
                <w:u w:val="single"/>
                <w:lang w:eastAsia="en-US" w:bidi="en-US"/>
              </w:rPr>
              <w:t xml:space="preserve">  необоснованно</w:t>
            </w:r>
            <w:r w:rsidR="006B5D55" w:rsidRPr="0021785F">
              <w:rPr>
                <w:i/>
                <w:u w:val="single"/>
                <w:lang w:eastAsia="en-US" w:bidi="en-US"/>
              </w:rPr>
              <w:t>сти</w:t>
            </w:r>
            <w:r w:rsidR="006441F3" w:rsidRPr="0021785F">
              <w:rPr>
                <w:i/>
                <w:u w:val="single"/>
                <w:lang w:eastAsia="en-US" w:bidi="en-US"/>
              </w:rPr>
              <w:t xml:space="preserve"> </w:t>
            </w:r>
            <w:r w:rsidR="006B5D55" w:rsidRPr="0021785F">
              <w:rPr>
                <w:i/>
                <w:u w:val="single"/>
                <w:lang w:eastAsia="en-US" w:bidi="en-US"/>
              </w:rPr>
              <w:t>увеличения плана на 2018 год</w:t>
            </w:r>
            <w:r w:rsidR="006441F3" w:rsidRPr="0021785F">
              <w:rPr>
                <w:i/>
                <w:u w:val="single"/>
                <w:lang w:eastAsia="en-US" w:bidi="en-US"/>
              </w:rPr>
              <w:t xml:space="preserve"> </w:t>
            </w:r>
            <w:r w:rsidR="00A244B0" w:rsidRPr="0021785F">
              <w:rPr>
                <w:i/>
                <w:u w:val="single"/>
                <w:lang w:eastAsia="en-US" w:bidi="en-US"/>
              </w:rPr>
              <w:t xml:space="preserve">на </w:t>
            </w:r>
            <w:r w:rsidR="00A244B0" w:rsidRPr="0021785F">
              <w:rPr>
                <w:b/>
                <w:i/>
                <w:u w:val="single"/>
                <w:lang w:eastAsia="en-US" w:bidi="en-US"/>
              </w:rPr>
              <w:t>2000</w:t>
            </w:r>
            <w:r w:rsidR="00A244B0" w:rsidRPr="0021785F">
              <w:rPr>
                <w:i/>
                <w:u w:val="single"/>
                <w:lang w:eastAsia="en-US" w:bidi="en-US"/>
              </w:rPr>
              <w:t xml:space="preserve"> </w:t>
            </w:r>
            <w:proofErr w:type="spellStart"/>
            <w:r w:rsidR="00A244B0" w:rsidRPr="0021785F">
              <w:rPr>
                <w:i/>
                <w:u w:val="single"/>
                <w:lang w:eastAsia="en-US" w:bidi="en-US"/>
              </w:rPr>
              <w:t>тыс</w:t>
            </w:r>
            <w:proofErr w:type="gramStart"/>
            <w:r w:rsidR="00A244B0" w:rsidRPr="0021785F">
              <w:rPr>
                <w:i/>
                <w:u w:val="single"/>
                <w:lang w:eastAsia="en-US" w:bidi="en-US"/>
              </w:rPr>
              <w:t>.р</w:t>
            </w:r>
            <w:proofErr w:type="gramEnd"/>
            <w:r w:rsidR="00A244B0" w:rsidRPr="0021785F">
              <w:rPr>
                <w:i/>
                <w:u w:val="single"/>
                <w:lang w:eastAsia="en-US" w:bidi="en-US"/>
              </w:rPr>
              <w:t>уб</w:t>
            </w:r>
            <w:proofErr w:type="spellEnd"/>
            <w:r w:rsidR="00A244B0" w:rsidRPr="0021785F">
              <w:rPr>
                <w:i/>
                <w:u w:val="single"/>
                <w:lang w:eastAsia="en-US" w:bidi="en-US"/>
              </w:rPr>
              <w:t xml:space="preserve">. </w:t>
            </w:r>
            <w:r w:rsidR="006441F3" w:rsidRPr="0021785F">
              <w:rPr>
                <w:i/>
                <w:u w:val="single"/>
                <w:lang w:eastAsia="en-US" w:bidi="en-US"/>
              </w:rPr>
              <w:t>в проекте решения</w:t>
            </w:r>
            <w:r w:rsidR="006B5D55" w:rsidRPr="0021785F">
              <w:rPr>
                <w:i/>
                <w:u w:val="single"/>
                <w:lang w:eastAsia="en-US" w:bidi="en-US"/>
              </w:rPr>
              <w:t>.</w:t>
            </w:r>
            <w:r w:rsidR="006441F3" w:rsidRPr="001A35A1">
              <w:rPr>
                <w:u w:val="single"/>
                <w:lang w:eastAsia="en-US" w:bidi="en-US"/>
              </w:rPr>
              <w:t xml:space="preserve"> </w:t>
            </w:r>
          </w:p>
          <w:p w:rsidR="0021785F" w:rsidRPr="002615F7" w:rsidRDefault="0021785F" w:rsidP="0021785F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bCs/>
                <w:color w:val="000000"/>
                <w:lang w:eastAsia="en-US"/>
              </w:rPr>
            </w:pPr>
            <w:r w:rsidRPr="0021785F">
              <w:rPr>
                <w:lang w:eastAsia="en-US" w:bidi="en-US"/>
              </w:rPr>
              <w:t xml:space="preserve">  </w:t>
            </w:r>
            <w:r w:rsidRPr="009D3DD5">
              <w:rPr>
                <w:rFonts w:eastAsia="Calibri"/>
                <w:bCs/>
                <w:color w:val="000000"/>
                <w:lang w:eastAsia="en-US"/>
              </w:rPr>
              <w:t xml:space="preserve">Контрольно-счетная палата </w:t>
            </w:r>
            <w:r>
              <w:rPr>
                <w:rFonts w:eastAsia="Calibri"/>
                <w:bCs/>
                <w:color w:val="000000"/>
                <w:lang w:eastAsia="en-US"/>
              </w:rPr>
              <w:t>отмечает</w:t>
            </w:r>
            <w:r w:rsidR="002503AF">
              <w:rPr>
                <w:rFonts w:eastAsia="Calibri"/>
                <w:bCs/>
                <w:color w:val="000000"/>
                <w:lang w:eastAsia="en-US"/>
              </w:rPr>
              <w:t>, что у</w:t>
            </w:r>
            <w:r w:rsidRPr="0002183E">
              <w:t xml:space="preserve">величение </w:t>
            </w:r>
            <w:r>
              <w:t xml:space="preserve">неналоговых </w:t>
            </w:r>
            <w:r w:rsidRPr="002503AF">
              <w:rPr>
                <w:i/>
              </w:rPr>
              <w:t>доходов от</w:t>
            </w:r>
            <w:r>
              <w:t xml:space="preserve"> </w:t>
            </w:r>
            <w:r w:rsidR="002503AF">
              <w:rPr>
                <w:i/>
                <w:color w:val="000000"/>
                <w:kern w:val="2"/>
                <w:lang w:eastAsia="ar-SA"/>
              </w:rPr>
              <w:t>реализации</w:t>
            </w:r>
            <w:r w:rsidRPr="002503AF">
              <w:rPr>
                <w:i/>
                <w:color w:val="000000"/>
                <w:kern w:val="2"/>
                <w:lang w:eastAsia="ar-SA"/>
              </w:rPr>
              <w:t xml:space="preserve"> </w:t>
            </w:r>
            <w:r w:rsidR="002503AF" w:rsidRPr="002503AF">
              <w:rPr>
                <w:i/>
                <w:color w:val="000000"/>
                <w:kern w:val="2"/>
                <w:lang w:eastAsia="ar-SA"/>
              </w:rPr>
              <w:t>имущества</w:t>
            </w:r>
            <w:r w:rsidRPr="00C10D6F">
              <w:rPr>
                <w:color w:val="000000"/>
                <w:kern w:val="2"/>
                <w:lang w:eastAsia="ar-SA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>на</w:t>
            </w:r>
            <w:r w:rsidRPr="00EF43D2">
              <w:rPr>
                <w:rFonts w:eastAsia="Calibri"/>
                <w:color w:val="000000"/>
                <w:lang w:eastAsia="en-US"/>
              </w:rPr>
              <w:t xml:space="preserve"> 2018 год </w:t>
            </w:r>
            <w:r>
              <w:rPr>
                <w:color w:val="000000"/>
                <w:kern w:val="2"/>
                <w:lang w:eastAsia="ar-SA"/>
              </w:rPr>
              <w:t xml:space="preserve">на сумму 3500 </w:t>
            </w:r>
            <w:proofErr w:type="spellStart"/>
            <w:r>
              <w:rPr>
                <w:color w:val="000000"/>
                <w:kern w:val="2"/>
                <w:lang w:eastAsia="ar-SA"/>
              </w:rPr>
              <w:t>тыс</w:t>
            </w:r>
            <w:proofErr w:type="gramStart"/>
            <w:r>
              <w:rPr>
                <w:color w:val="000000"/>
                <w:kern w:val="2"/>
                <w:lang w:eastAsia="ar-SA"/>
              </w:rPr>
              <w:t>.р</w:t>
            </w:r>
            <w:proofErr w:type="gramEnd"/>
            <w:r>
              <w:rPr>
                <w:color w:val="000000"/>
                <w:kern w:val="2"/>
                <w:lang w:eastAsia="ar-SA"/>
              </w:rPr>
              <w:t>уб</w:t>
            </w:r>
            <w:proofErr w:type="spellEnd"/>
            <w:r>
              <w:rPr>
                <w:color w:val="000000"/>
                <w:kern w:val="2"/>
                <w:lang w:eastAsia="ar-SA"/>
              </w:rPr>
              <w:t xml:space="preserve">. </w:t>
            </w:r>
            <w:r>
              <w:rPr>
                <w:kern w:val="2"/>
              </w:rPr>
              <w:t>не обосновано и не подтверждено</w:t>
            </w:r>
            <w:r>
              <w:t>. Прогнозный план</w:t>
            </w:r>
            <w:r w:rsidR="002503AF">
              <w:t xml:space="preserve"> приватизации </w:t>
            </w:r>
            <w:r w:rsidRPr="00CD0287">
              <w:t xml:space="preserve">муниципального имущества </w:t>
            </w:r>
            <w:r w:rsidRPr="00CD0287">
              <w:rPr>
                <w:bCs/>
              </w:rPr>
              <w:t xml:space="preserve">Лесозаводского городского округа </w:t>
            </w:r>
            <w:r w:rsidRPr="00CD0287">
              <w:t>на 201</w:t>
            </w:r>
            <w:r>
              <w:t>8</w:t>
            </w:r>
            <w:r w:rsidRPr="00CD0287">
              <w:t xml:space="preserve"> год и плановый период 201</w:t>
            </w:r>
            <w:r>
              <w:t>9-</w:t>
            </w:r>
            <w:r w:rsidRPr="00CD0287">
              <w:t>20</w:t>
            </w:r>
            <w:r>
              <w:t>20</w:t>
            </w:r>
            <w:r w:rsidRPr="00CD0287">
              <w:t xml:space="preserve"> годов</w:t>
            </w:r>
            <w:r>
              <w:t>,</w:t>
            </w:r>
            <w:r w:rsidR="002503AF">
              <w:t xml:space="preserve"> </w:t>
            </w:r>
            <w:r>
              <w:t xml:space="preserve">с учетом предлагаемых изменений, Думой </w:t>
            </w:r>
            <w:r w:rsidRPr="00EF43D2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CD0287">
              <w:rPr>
                <w:bCs/>
              </w:rPr>
              <w:t xml:space="preserve">Лесозаводского городского округа </w:t>
            </w:r>
            <w:r>
              <w:rPr>
                <w:rFonts w:eastAsia="Calibri"/>
                <w:color w:val="000000"/>
                <w:lang w:eastAsia="en-US"/>
              </w:rPr>
              <w:t xml:space="preserve">не утвержден. </w:t>
            </w:r>
            <w:r w:rsidRPr="00EF43D2">
              <w:rPr>
                <w:rFonts w:eastAsia="Calibri"/>
                <w:color w:val="000000"/>
                <w:lang w:eastAsia="en-US"/>
              </w:rPr>
              <w:t xml:space="preserve">Кроме того, </w:t>
            </w:r>
            <w:r>
              <w:rPr>
                <w:rFonts w:eastAsia="Calibri"/>
                <w:color w:val="000000"/>
                <w:lang w:eastAsia="en-US"/>
              </w:rPr>
              <w:t>повторно</w:t>
            </w:r>
            <w:r w:rsidRPr="00EF43D2">
              <w:rPr>
                <w:rFonts w:eastAsia="Calibri"/>
                <w:color w:val="000000"/>
                <w:lang w:eastAsia="en-US"/>
              </w:rPr>
              <w:t xml:space="preserve">   </w:t>
            </w:r>
            <w:r>
              <w:rPr>
                <w:rFonts w:eastAsia="Calibri"/>
                <w:color w:val="000000"/>
                <w:lang w:eastAsia="en-US"/>
              </w:rPr>
              <w:t>включаемые в план</w:t>
            </w:r>
            <w:r w:rsidRPr="00EF43D2">
              <w:rPr>
                <w:rFonts w:eastAsia="Calibri"/>
                <w:color w:val="000000"/>
                <w:lang w:eastAsia="en-US"/>
              </w:rPr>
              <w:t xml:space="preserve"> приватизации </w:t>
            </w:r>
            <w:r>
              <w:rPr>
                <w:rFonts w:eastAsia="Calibri"/>
                <w:color w:val="000000"/>
                <w:lang w:eastAsia="en-US"/>
              </w:rPr>
              <w:t>на 2018 год</w:t>
            </w:r>
            <w:r w:rsidRPr="00EF43D2">
              <w:rPr>
                <w:rFonts w:eastAsia="Calibri"/>
                <w:color w:val="000000"/>
                <w:lang w:eastAsia="en-US"/>
              </w:rPr>
              <w:t xml:space="preserve"> 4 объекта  недвижимого имущества</w:t>
            </w:r>
            <w:r>
              <w:rPr>
                <w:rFonts w:eastAsia="Calibri"/>
                <w:color w:val="000000"/>
                <w:lang w:eastAsia="en-US"/>
              </w:rPr>
              <w:t xml:space="preserve">, общей стоимостью 3000 </w:t>
            </w:r>
            <w:proofErr w:type="spellStart"/>
            <w:r>
              <w:rPr>
                <w:rFonts w:eastAsia="Calibri"/>
                <w:color w:val="000000"/>
                <w:lang w:eastAsia="en-US"/>
              </w:rPr>
              <w:t>тыс</w:t>
            </w:r>
            <w:proofErr w:type="gramStart"/>
            <w:r>
              <w:rPr>
                <w:rFonts w:eastAsia="Calibri"/>
                <w:color w:val="000000"/>
                <w:lang w:eastAsia="en-US"/>
              </w:rPr>
              <w:t>.р</w:t>
            </w:r>
            <w:proofErr w:type="gramEnd"/>
            <w:r>
              <w:rPr>
                <w:rFonts w:eastAsia="Calibri"/>
                <w:color w:val="000000"/>
                <w:lang w:eastAsia="en-US"/>
              </w:rPr>
              <w:t>уб</w:t>
            </w:r>
            <w:proofErr w:type="spellEnd"/>
            <w:r>
              <w:rPr>
                <w:rFonts w:eastAsia="Calibri"/>
                <w:color w:val="000000"/>
                <w:lang w:eastAsia="en-US"/>
              </w:rPr>
              <w:t>.,</w:t>
            </w:r>
            <w:r w:rsidRPr="00EF43D2">
              <w:rPr>
                <w:rFonts w:eastAsia="Calibri"/>
                <w:color w:val="000000"/>
                <w:lang w:eastAsia="en-US"/>
              </w:rPr>
              <w:t xml:space="preserve"> </w:t>
            </w:r>
            <w:r>
              <w:rPr>
                <w:rFonts w:eastAsia="Calibri"/>
                <w:color w:val="000000"/>
                <w:lang w:eastAsia="en-US"/>
              </w:rPr>
              <w:t xml:space="preserve">не востребованы покупателями и </w:t>
            </w:r>
            <w:r w:rsidRPr="00EF43D2">
              <w:rPr>
                <w:rFonts w:eastAsia="Calibri"/>
                <w:color w:val="000000"/>
                <w:lang w:eastAsia="en-US"/>
              </w:rPr>
              <w:t>не реализованы</w:t>
            </w:r>
            <w:r>
              <w:rPr>
                <w:rFonts w:eastAsia="Calibri"/>
                <w:color w:val="000000"/>
                <w:lang w:eastAsia="en-US"/>
              </w:rPr>
              <w:t xml:space="preserve"> в</w:t>
            </w:r>
            <w:r w:rsidRPr="00EF43D2">
              <w:rPr>
                <w:rFonts w:eastAsia="Calibri"/>
                <w:color w:val="000000"/>
                <w:lang w:eastAsia="en-US"/>
              </w:rPr>
              <w:t xml:space="preserve"> 201</w:t>
            </w:r>
            <w:r>
              <w:rPr>
                <w:rFonts w:eastAsia="Calibri"/>
                <w:color w:val="000000"/>
                <w:lang w:eastAsia="en-US"/>
              </w:rPr>
              <w:t>6- 2017 годах.</w:t>
            </w:r>
          </w:p>
          <w:p w:rsidR="002503AF" w:rsidRPr="002503AF" w:rsidRDefault="0021785F" w:rsidP="00464751">
            <w:pPr>
              <w:ind w:firstLine="709"/>
              <w:contextualSpacing/>
              <w:jc w:val="both"/>
              <w:rPr>
                <w:i/>
              </w:rPr>
            </w:pPr>
            <w:r w:rsidRPr="0021785F">
              <w:rPr>
                <w:i/>
              </w:rPr>
              <w:t xml:space="preserve">Существующий риск неисполнения уточняемых плановых назначений от </w:t>
            </w:r>
            <w:r w:rsidRPr="0021785F">
              <w:rPr>
                <w:rFonts w:eastAsia="Calibri"/>
                <w:bCs/>
                <w:i/>
                <w:color w:val="000000"/>
                <w:lang w:eastAsia="en-US"/>
              </w:rPr>
              <w:t xml:space="preserve">продажи </w:t>
            </w:r>
            <w:r w:rsidRPr="0021785F">
              <w:rPr>
                <w:i/>
              </w:rPr>
              <w:lastRenderedPageBreak/>
              <w:t xml:space="preserve">муниципального имущества  ( в сумме 3000 </w:t>
            </w:r>
            <w:proofErr w:type="spellStart"/>
            <w:r w:rsidRPr="0021785F">
              <w:rPr>
                <w:i/>
              </w:rPr>
              <w:t>тыс</w:t>
            </w:r>
            <w:proofErr w:type="gramStart"/>
            <w:r w:rsidRPr="0021785F">
              <w:rPr>
                <w:i/>
              </w:rPr>
              <w:t>.р</w:t>
            </w:r>
            <w:proofErr w:type="gramEnd"/>
            <w:r w:rsidRPr="0021785F">
              <w:rPr>
                <w:i/>
              </w:rPr>
              <w:t>уб</w:t>
            </w:r>
            <w:proofErr w:type="spellEnd"/>
            <w:r w:rsidRPr="0021785F">
              <w:rPr>
                <w:i/>
              </w:rPr>
              <w:t xml:space="preserve">.)  и от </w:t>
            </w:r>
            <w:r w:rsidRPr="0021785F">
              <w:rPr>
                <w:i/>
                <w:color w:val="000000"/>
                <w:kern w:val="2"/>
                <w:lang w:eastAsia="ar-SA"/>
              </w:rPr>
              <w:t>продажи земельных участков</w:t>
            </w:r>
            <w:r w:rsidRPr="0021785F">
              <w:rPr>
                <w:i/>
              </w:rPr>
              <w:t xml:space="preserve">  (в сумме 2000 </w:t>
            </w:r>
            <w:proofErr w:type="spellStart"/>
            <w:r w:rsidRPr="0021785F">
              <w:rPr>
                <w:i/>
              </w:rPr>
              <w:t>тыс.руб</w:t>
            </w:r>
            <w:proofErr w:type="spellEnd"/>
            <w:r w:rsidRPr="0021785F">
              <w:rPr>
                <w:i/>
              </w:rPr>
              <w:t xml:space="preserve">.) </w:t>
            </w:r>
            <w:r w:rsidRPr="0021785F">
              <w:rPr>
                <w:rStyle w:val="CharAttribute2"/>
                <w:rFonts w:eastAsia="Lucida Sans Unicode"/>
                <w:i/>
              </w:rPr>
              <w:t xml:space="preserve">влечет  </w:t>
            </w:r>
            <w:r w:rsidRPr="0021785F">
              <w:rPr>
                <w:i/>
              </w:rPr>
              <w:t>невыполнение расходных обязательств бюджета ЛГО</w:t>
            </w:r>
            <w:r w:rsidR="002503AF">
              <w:rPr>
                <w:i/>
              </w:rPr>
              <w:t xml:space="preserve">, </w:t>
            </w:r>
            <w:r w:rsidR="002503AF">
              <w:t xml:space="preserve"> </w:t>
            </w:r>
            <w:r w:rsidR="002503AF" w:rsidRPr="002503AF">
              <w:rPr>
                <w:i/>
              </w:rPr>
              <w:t>что не соответствует</w:t>
            </w:r>
            <w:r w:rsidR="002503AF" w:rsidRPr="002503AF">
              <w:rPr>
                <w:rFonts w:eastAsiaTheme="minorHAnsi"/>
                <w:i/>
                <w:lang w:eastAsia="en-US"/>
              </w:rPr>
              <w:t xml:space="preserve"> определенному статьей 37 Бюджетного кодекса РФ принципу достоверности бюджета в части реалистичности расчета доходов и расходов бюджета</w:t>
            </w:r>
            <w:r w:rsidR="002503AF" w:rsidRPr="002503AF">
              <w:rPr>
                <w:i/>
              </w:rPr>
              <w:t>.</w:t>
            </w:r>
          </w:p>
          <w:p w:rsidR="00341BEE" w:rsidRDefault="002503AF" w:rsidP="00464751">
            <w:pPr>
              <w:ind w:firstLine="709"/>
              <w:contextualSpacing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6441F3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6441F3">
              <w:t xml:space="preserve"> </w:t>
            </w:r>
          </w:p>
          <w:p w:rsidR="00132796" w:rsidRPr="00284011" w:rsidRDefault="00284011" w:rsidP="00284011">
            <w:pPr>
              <w:pStyle w:val="ae"/>
              <w:numPr>
                <w:ilvl w:val="0"/>
                <w:numId w:val="36"/>
              </w:numPr>
              <w:jc w:val="center"/>
              <w:rPr>
                <w:rFonts w:eastAsia="Calibri"/>
                <w:kern w:val="2"/>
                <w:lang w:eastAsia="en-US"/>
              </w:rPr>
            </w:pPr>
            <w:r w:rsidRPr="00284011">
              <w:rPr>
                <w:rFonts w:eastAsiaTheme="minorHAnsi"/>
                <w:b/>
                <w:bCs/>
                <w:lang w:eastAsia="en-US"/>
              </w:rPr>
              <w:t>Анализ изменений, вносимых в расходы</w:t>
            </w:r>
            <w:r w:rsidRPr="00284011">
              <w:rPr>
                <w:b/>
              </w:rPr>
              <w:t xml:space="preserve"> бюджета Лесозаводского городского округа</w:t>
            </w:r>
          </w:p>
          <w:p w:rsidR="00464751" w:rsidRPr="00782DAF" w:rsidRDefault="00464751" w:rsidP="00464751">
            <w:pPr>
              <w:ind w:firstLine="709"/>
              <w:contextualSpacing/>
              <w:jc w:val="both"/>
              <w:rPr>
                <w:rFonts w:eastAsia="Calibri"/>
                <w:kern w:val="2"/>
                <w:lang w:eastAsia="en-US"/>
              </w:rPr>
            </w:pPr>
            <w:r w:rsidRPr="00553757">
              <w:t xml:space="preserve">Расходная часть бюджета </w:t>
            </w:r>
            <w:r w:rsidR="00553757" w:rsidRPr="00553757">
              <w:t xml:space="preserve">на 2018 год </w:t>
            </w:r>
            <w:r w:rsidRPr="00553757">
              <w:t xml:space="preserve">увеличивается на </w:t>
            </w:r>
            <w:r w:rsidR="00553757" w:rsidRPr="00553757">
              <w:t>40347,87</w:t>
            </w:r>
            <w:r w:rsidRPr="00553757">
              <w:t xml:space="preserve"> </w:t>
            </w:r>
            <w:proofErr w:type="spellStart"/>
            <w:r w:rsidRPr="00553757">
              <w:t>тыс</w:t>
            </w:r>
            <w:proofErr w:type="gramStart"/>
            <w:r w:rsidRPr="00553757">
              <w:t>.р</w:t>
            </w:r>
            <w:proofErr w:type="gramEnd"/>
            <w:r w:rsidRPr="00553757">
              <w:t>уб</w:t>
            </w:r>
            <w:proofErr w:type="spellEnd"/>
            <w:r w:rsidRPr="00553757">
              <w:t>.</w:t>
            </w:r>
            <w:r w:rsidR="005315AA">
              <w:t xml:space="preserve"> или на 5,4%.</w:t>
            </w:r>
            <w:r w:rsidRPr="00553757">
              <w:t xml:space="preserve"> На общее увеличение расходной части бюджета повлияло</w:t>
            </w:r>
            <w:r w:rsidR="00553757" w:rsidRPr="00553757">
              <w:t>:</w:t>
            </w:r>
            <w:r w:rsidRPr="00553757">
              <w:t xml:space="preserve"> </w:t>
            </w:r>
            <w:r w:rsidR="00553757" w:rsidRPr="00553757">
              <w:t>возврат</w:t>
            </w:r>
            <w:r w:rsidRPr="00553757">
              <w:t xml:space="preserve"> остатков целевых средств на едином счете </w:t>
            </w:r>
            <w:r w:rsidR="00553757" w:rsidRPr="00553757">
              <w:t xml:space="preserve">бюджета </w:t>
            </w:r>
            <w:r w:rsidRPr="00553757">
              <w:t>по состоянию на 01.01.201</w:t>
            </w:r>
            <w:r w:rsidR="00553757" w:rsidRPr="00553757">
              <w:t>8</w:t>
            </w:r>
            <w:r w:rsidRPr="00553757">
              <w:t xml:space="preserve"> в сумме </w:t>
            </w:r>
            <w:r w:rsidR="00553757" w:rsidRPr="00553757">
              <w:t xml:space="preserve">1090,92 </w:t>
            </w:r>
            <w:proofErr w:type="spellStart"/>
            <w:r w:rsidRPr="00553757">
              <w:t>тыс.руб</w:t>
            </w:r>
            <w:proofErr w:type="spellEnd"/>
            <w:r w:rsidRPr="00553757">
              <w:t>.</w:t>
            </w:r>
            <w:r w:rsidR="00553757" w:rsidRPr="00553757">
              <w:t xml:space="preserve">, </w:t>
            </w:r>
            <w:r w:rsidRPr="00553757">
              <w:t>увеличени</w:t>
            </w:r>
            <w:r w:rsidR="00553757" w:rsidRPr="00553757">
              <w:t>е</w:t>
            </w:r>
            <w:r w:rsidRPr="00553757">
              <w:t xml:space="preserve"> объемов межбюджетных трансфертов, передаваемых бюджету </w:t>
            </w:r>
            <w:r w:rsidR="00553757" w:rsidRPr="00553757">
              <w:t>Лесозаводского городского округа</w:t>
            </w:r>
            <w:r w:rsidRPr="00553757">
              <w:t xml:space="preserve"> </w:t>
            </w:r>
            <w:r w:rsidR="00553757" w:rsidRPr="00553757">
              <w:t xml:space="preserve">из краевого бюджета </w:t>
            </w:r>
            <w:r w:rsidRPr="00553757">
              <w:t xml:space="preserve"> в сумме </w:t>
            </w:r>
            <w:r w:rsidR="00553757" w:rsidRPr="00553757">
              <w:t xml:space="preserve">20437,95 </w:t>
            </w:r>
            <w:proofErr w:type="spellStart"/>
            <w:r w:rsidRPr="00553757">
              <w:t>тыс.руб</w:t>
            </w:r>
            <w:proofErr w:type="spellEnd"/>
            <w:r w:rsidRPr="00553757">
              <w:t>.</w:t>
            </w:r>
            <w:r w:rsidR="00553757" w:rsidRPr="00553757">
              <w:t xml:space="preserve">, увеличение налоговых и неналоговых доходов бюджета в сумме 18819 </w:t>
            </w:r>
            <w:proofErr w:type="spellStart"/>
            <w:r w:rsidR="00553757" w:rsidRPr="00553757">
              <w:t>тыс</w:t>
            </w:r>
            <w:proofErr w:type="gramStart"/>
            <w:r w:rsidR="00553757" w:rsidRPr="00553757">
              <w:t>.р</w:t>
            </w:r>
            <w:proofErr w:type="gramEnd"/>
            <w:r w:rsidR="00553757" w:rsidRPr="00553757">
              <w:t>уб</w:t>
            </w:r>
            <w:proofErr w:type="spellEnd"/>
            <w:r w:rsidR="00553757" w:rsidRPr="00553757">
              <w:t>.</w:t>
            </w:r>
          </w:p>
          <w:p w:rsidR="003556E0" w:rsidRDefault="00464751" w:rsidP="00553757">
            <w:pPr>
              <w:spacing w:line="276" w:lineRule="auto"/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b/>
                <w:bCs/>
              </w:rPr>
              <w:t xml:space="preserve"> </w:t>
            </w:r>
            <w:r w:rsidR="003556E0" w:rsidRPr="002E1320">
              <w:rPr>
                <w:rFonts w:eastAsia="Calibri"/>
                <w:lang w:eastAsia="en-US"/>
              </w:rPr>
              <w:t xml:space="preserve">С учетом планируемых изменений расходы </w:t>
            </w:r>
            <w:r w:rsidR="002E1320" w:rsidRPr="002E1320">
              <w:rPr>
                <w:rFonts w:eastAsia="Calibri"/>
                <w:lang w:eastAsia="en-US"/>
              </w:rPr>
              <w:t xml:space="preserve">бюджета </w:t>
            </w:r>
            <w:r w:rsidR="003556E0" w:rsidRPr="002E1320">
              <w:rPr>
                <w:rFonts w:eastAsia="Calibri"/>
                <w:lang w:eastAsia="en-US"/>
              </w:rPr>
              <w:t>составят</w:t>
            </w:r>
            <w:r w:rsidR="002E1320" w:rsidRPr="002E1320">
              <w:rPr>
                <w:rFonts w:eastAsia="Calibri"/>
                <w:lang w:eastAsia="en-US"/>
              </w:rPr>
              <w:t>: на 201</w:t>
            </w:r>
            <w:r w:rsidR="00553757">
              <w:rPr>
                <w:rFonts w:eastAsia="Calibri"/>
                <w:lang w:eastAsia="en-US"/>
              </w:rPr>
              <w:t>8</w:t>
            </w:r>
            <w:r w:rsidR="002E1320" w:rsidRPr="002E1320">
              <w:rPr>
                <w:rFonts w:eastAsia="Calibri"/>
                <w:lang w:eastAsia="en-US"/>
              </w:rPr>
              <w:t xml:space="preserve"> год – </w:t>
            </w:r>
            <w:r w:rsidR="00553757">
              <w:rPr>
                <w:rFonts w:eastAsia="Calibri"/>
                <w:lang w:eastAsia="en-US"/>
              </w:rPr>
              <w:t>790703,81</w:t>
            </w:r>
            <w:r w:rsidR="003556E0" w:rsidRPr="002E1320">
              <w:rPr>
                <w:rFonts w:eastAsia="Calibri"/>
                <w:lang w:eastAsia="en-US"/>
              </w:rPr>
              <w:t xml:space="preserve"> тыс. руб.</w:t>
            </w:r>
            <w:r w:rsidR="002E1320" w:rsidRPr="002E1320">
              <w:rPr>
                <w:rFonts w:eastAsia="Calibri"/>
                <w:lang w:eastAsia="en-US"/>
              </w:rPr>
              <w:t>, на 201</w:t>
            </w:r>
            <w:r w:rsidR="00553757">
              <w:rPr>
                <w:rFonts w:eastAsia="Calibri"/>
                <w:lang w:eastAsia="en-US"/>
              </w:rPr>
              <w:t>9</w:t>
            </w:r>
            <w:r w:rsidR="002E1320" w:rsidRPr="002E1320">
              <w:rPr>
                <w:rFonts w:eastAsia="Calibri"/>
                <w:lang w:eastAsia="en-US"/>
              </w:rPr>
              <w:t xml:space="preserve"> год – </w:t>
            </w:r>
            <w:r w:rsidR="00553757">
              <w:rPr>
                <w:rFonts w:eastAsia="Calibri"/>
                <w:lang w:eastAsia="en-US"/>
              </w:rPr>
              <w:t>755529,85</w:t>
            </w:r>
            <w:r w:rsidR="002E1320" w:rsidRPr="002E132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2E1320" w:rsidRPr="002E1320">
              <w:rPr>
                <w:rFonts w:eastAsia="Calibri"/>
                <w:lang w:eastAsia="en-US"/>
              </w:rPr>
              <w:t>тыс</w:t>
            </w:r>
            <w:proofErr w:type="gramStart"/>
            <w:r w:rsidR="002E1320" w:rsidRPr="002E1320">
              <w:rPr>
                <w:rFonts w:eastAsia="Calibri"/>
                <w:lang w:eastAsia="en-US"/>
              </w:rPr>
              <w:t>.р</w:t>
            </w:r>
            <w:proofErr w:type="gramEnd"/>
            <w:r w:rsidR="002E1320" w:rsidRPr="002E1320">
              <w:rPr>
                <w:rFonts w:eastAsia="Calibri"/>
                <w:lang w:eastAsia="en-US"/>
              </w:rPr>
              <w:t>уб</w:t>
            </w:r>
            <w:proofErr w:type="spellEnd"/>
            <w:r w:rsidR="002E1320" w:rsidRPr="002E1320">
              <w:rPr>
                <w:rFonts w:eastAsia="Calibri"/>
                <w:lang w:eastAsia="en-US"/>
              </w:rPr>
              <w:t>., на 20</w:t>
            </w:r>
            <w:r w:rsidR="00553757">
              <w:rPr>
                <w:rFonts w:eastAsia="Calibri"/>
                <w:lang w:eastAsia="en-US"/>
              </w:rPr>
              <w:t>20</w:t>
            </w:r>
            <w:r w:rsidR="002E1320" w:rsidRPr="002E1320">
              <w:rPr>
                <w:rFonts w:eastAsia="Calibri"/>
                <w:lang w:eastAsia="en-US"/>
              </w:rPr>
              <w:t xml:space="preserve"> год – </w:t>
            </w:r>
            <w:r w:rsidR="00553757">
              <w:rPr>
                <w:rFonts w:eastAsia="Calibri"/>
                <w:lang w:eastAsia="en-US"/>
              </w:rPr>
              <w:t>762463,95</w:t>
            </w:r>
            <w:r w:rsidR="002E1320" w:rsidRPr="002E1320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2E1320" w:rsidRPr="002E1320">
              <w:rPr>
                <w:rFonts w:eastAsia="Calibri"/>
                <w:lang w:eastAsia="en-US"/>
              </w:rPr>
              <w:t>тыс.руб</w:t>
            </w:r>
            <w:proofErr w:type="spellEnd"/>
            <w:r w:rsidR="002E1320" w:rsidRPr="002E1320">
              <w:rPr>
                <w:rFonts w:eastAsia="Calibri"/>
                <w:lang w:eastAsia="en-US"/>
              </w:rPr>
              <w:t>.</w:t>
            </w:r>
          </w:p>
          <w:p w:rsidR="00692BB0" w:rsidRPr="00972871" w:rsidRDefault="00692BB0" w:rsidP="00692BB0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lang w:eastAsia="en-US"/>
              </w:rPr>
            </w:pPr>
            <w:r w:rsidRPr="00972871">
              <w:rPr>
                <w:rFonts w:eastAsia="Calibri"/>
                <w:lang w:eastAsia="en-US"/>
              </w:rPr>
              <w:t xml:space="preserve">Объем бюджетных ассигнований </w:t>
            </w:r>
            <w:r w:rsidRPr="00EE246D">
              <w:rPr>
                <w:rFonts w:eastAsia="Calibri"/>
                <w:i/>
                <w:lang w:eastAsia="en-US"/>
              </w:rPr>
              <w:t xml:space="preserve">муниципального </w:t>
            </w:r>
            <w:r w:rsidRPr="00782DAF">
              <w:rPr>
                <w:rFonts w:eastAsia="Calibri"/>
                <w:i/>
                <w:lang w:eastAsia="en-US"/>
              </w:rPr>
              <w:t>дорожного фонда</w:t>
            </w:r>
            <w:r w:rsidRPr="00972871">
              <w:rPr>
                <w:rFonts w:eastAsia="Calibri"/>
                <w:lang w:eastAsia="en-US"/>
              </w:rPr>
              <w:t xml:space="preserve"> проектом Решения на 2018 год увеличивается в сумме 1717,7 тыс. руб. </w:t>
            </w:r>
            <w:r>
              <w:rPr>
                <w:rFonts w:eastAsia="Calibri"/>
                <w:lang w:eastAsia="en-US"/>
              </w:rPr>
              <w:t>(</w:t>
            </w:r>
            <w:r w:rsidRPr="00972871">
              <w:rPr>
                <w:rFonts w:eastAsia="Calibri"/>
                <w:lang w:eastAsia="en-US"/>
              </w:rPr>
              <w:t>остаток бюджетных ассигнований</w:t>
            </w:r>
            <w:r w:rsidRPr="00D9334B">
              <w:rPr>
                <w:rFonts w:eastAsia="Calibri"/>
                <w:b/>
                <w:i/>
                <w:lang w:eastAsia="en-US"/>
              </w:rPr>
              <w:t xml:space="preserve"> </w:t>
            </w:r>
            <w:r w:rsidRPr="00782DAF">
              <w:rPr>
                <w:rFonts w:eastAsia="Calibri"/>
                <w:lang w:eastAsia="en-US"/>
              </w:rPr>
              <w:t>дорожного фонда,</w:t>
            </w:r>
            <w:r w:rsidRPr="00972871">
              <w:rPr>
                <w:rFonts w:eastAsia="Calibri"/>
                <w:lang w:eastAsia="en-US"/>
              </w:rPr>
              <w:t xml:space="preserve"> неиспользованный </w:t>
            </w:r>
            <w:r>
              <w:rPr>
                <w:rFonts w:eastAsia="Calibri"/>
                <w:lang w:eastAsia="en-US"/>
              </w:rPr>
              <w:t>в 2017 году) или на 9</w:t>
            </w:r>
            <w:r w:rsidRPr="00972871">
              <w:rPr>
                <w:rFonts w:eastAsia="Calibri"/>
                <w:lang w:eastAsia="en-US"/>
              </w:rPr>
              <w:t>% от утвержденного бюджета и составит 20721,7 тыс. руб. На 2019 и 2020 годы изменение бюджетных ассигнований муниципального дорожного фонда не планируется.</w:t>
            </w:r>
          </w:p>
          <w:p w:rsidR="00CA1D06" w:rsidRDefault="00553757" w:rsidP="0055375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</w:t>
            </w:r>
            <w:r w:rsidR="00F7430E" w:rsidRPr="008D556E">
              <w:rPr>
                <w:rFonts w:eastAsia="Calibri"/>
                <w:lang w:eastAsia="en-US"/>
              </w:rPr>
              <w:t>Анализ вносимых изменений в бюджетные ассигнования 201</w:t>
            </w:r>
            <w:r>
              <w:rPr>
                <w:rFonts w:eastAsia="Calibri"/>
                <w:lang w:eastAsia="en-US"/>
              </w:rPr>
              <w:t>8</w:t>
            </w:r>
            <w:r w:rsidR="00F7430E" w:rsidRPr="008D556E">
              <w:rPr>
                <w:rFonts w:eastAsia="Calibri"/>
                <w:lang w:eastAsia="en-US"/>
              </w:rPr>
              <w:t xml:space="preserve"> года по</w:t>
            </w:r>
            <w:r>
              <w:rPr>
                <w:rFonts w:eastAsia="Calibri"/>
                <w:lang w:eastAsia="en-US"/>
              </w:rPr>
              <w:t xml:space="preserve"> расходам по </w:t>
            </w:r>
            <w:r w:rsidR="00F7430E" w:rsidRPr="008D556E">
              <w:rPr>
                <w:rFonts w:eastAsia="Calibri"/>
                <w:lang w:eastAsia="en-US"/>
              </w:rPr>
              <w:t xml:space="preserve"> разделам </w:t>
            </w:r>
            <w:r w:rsidR="00C87A0D">
              <w:rPr>
                <w:rFonts w:eastAsia="Calibri"/>
                <w:lang w:eastAsia="en-US"/>
              </w:rPr>
              <w:t xml:space="preserve">бюджетной </w:t>
            </w:r>
            <w:r w:rsidR="00F7430E" w:rsidRPr="008D556E">
              <w:rPr>
                <w:rFonts w:eastAsia="Calibri"/>
                <w:lang w:eastAsia="en-US"/>
              </w:rPr>
              <w:t>класси</w:t>
            </w:r>
            <w:r w:rsidR="008D556E" w:rsidRPr="008D556E">
              <w:rPr>
                <w:rFonts w:eastAsia="Calibri"/>
                <w:lang w:eastAsia="en-US"/>
              </w:rPr>
              <w:t>фикации расходов представлен в т</w:t>
            </w:r>
            <w:r w:rsidR="00F7430E" w:rsidRPr="008D556E">
              <w:rPr>
                <w:rFonts w:eastAsia="Calibri"/>
                <w:lang w:eastAsia="en-US"/>
              </w:rPr>
              <w:t>аблице</w:t>
            </w:r>
            <w:r w:rsidR="00CA1D06">
              <w:rPr>
                <w:rFonts w:eastAsia="Calibri"/>
                <w:lang w:eastAsia="en-US"/>
              </w:rPr>
              <w:t>:</w:t>
            </w: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</w:t>
            </w:r>
          </w:p>
          <w:p w:rsidR="008D556E" w:rsidRPr="008D556E" w:rsidRDefault="00CA1D06" w:rsidP="00F7430E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         </w:t>
            </w:r>
            <w:r w:rsidR="00D555C2">
              <w:rPr>
                <w:rFonts w:eastAsia="Calibri"/>
                <w:lang w:eastAsia="en-US"/>
              </w:rPr>
              <w:t xml:space="preserve"> </w:t>
            </w:r>
            <w:r w:rsidR="00DD7D45">
              <w:rPr>
                <w:rFonts w:eastAsia="Calibri"/>
                <w:lang w:eastAsia="en-US"/>
              </w:rPr>
              <w:t>(</w:t>
            </w:r>
            <w:proofErr w:type="spellStart"/>
            <w:r w:rsidR="00DD7D45">
              <w:rPr>
                <w:rFonts w:eastAsia="Calibri"/>
                <w:lang w:eastAsia="en-US"/>
              </w:rPr>
              <w:t>тыс</w:t>
            </w:r>
            <w:proofErr w:type="gramStart"/>
            <w:r w:rsidR="00DD7D45">
              <w:rPr>
                <w:rFonts w:eastAsia="Calibri"/>
                <w:lang w:eastAsia="en-US"/>
              </w:rPr>
              <w:t>.р</w:t>
            </w:r>
            <w:proofErr w:type="gramEnd"/>
            <w:r w:rsidR="00DD7D45">
              <w:rPr>
                <w:rFonts w:eastAsia="Calibri"/>
                <w:lang w:eastAsia="en-US"/>
              </w:rPr>
              <w:t>уб</w:t>
            </w:r>
            <w:proofErr w:type="spellEnd"/>
            <w:r w:rsidR="00DD7D45">
              <w:rPr>
                <w:rFonts w:eastAsia="Calibri"/>
                <w:lang w:eastAsia="en-US"/>
              </w:rPr>
              <w:t>.)</w:t>
            </w:r>
            <w:r w:rsidR="008D556E">
              <w:rPr>
                <w:rFonts w:eastAsia="Calibri"/>
                <w:lang w:eastAsia="en-US"/>
              </w:rPr>
              <w:t xml:space="preserve">                                                                                                             </w:t>
            </w:r>
          </w:p>
          <w:tbl>
            <w:tblPr>
              <w:tblW w:w="9364" w:type="dxa"/>
              <w:jc w:val="center"/>
              <w:tblInd w:w="253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3315"/>
              <w:gridCol w:w="1913"/>
              <w:gridCol w:w="1774"/>
              <w:gridCol w:w="1227"/>
              <w:gridCol w:w="1135"/>
            </w:tblGrid>
            <w:tr w:rsidR="008D556E" w:rsidRPr="007F2EB1" w:rsidTr="003079D8">
              <w:trPr>
                <w:trHeight w:val="211"/>
                <w:jc w:val="center"/>
              </w:trPr>
              <w:tc>
                <w:tcPr>
                  <w:tcW w:w="3315" w:type="dxa"/>
                  <w:vMerge w:val="restart"/>
                  <w:vAlign w:val="center"/>
                  <w:hideMark/>
                </w:tcPr>
                <w:p w:rsidR="008D556E" w:rsidRPr="007F2EB1" w:rsidRDefault="008D556E" w:rsidP="00280570">
                  <w:pPr>
                    <w:tabs>
                      <w:tab w:val="left" w:pos="-62"/>
                    </w:tabs>
                    <w:autoSpaceDE w:val="0"/>
                    <w:autoSpaceDN w:val="0"/>
                    <w:adjustRightInd w:val="0"/>
                    <w:ind w:left="80" w:firstLine="426"/>
                    <w:jc w:val="center"/>
                    <w:rPr>
                      <w:b/>
                      <w:sz w:val="18"/>
                      <w:szCs w:val="18"/>
                    </w:rPr>
                  </w:pPr>
                  <w:r w:rsidRPr="007F2EB1">
                    <w:rPr>
                      <w:b/>
                      <w:sz w:val="18"/>
                      <w:szCs w:val="18"/>
                    </w:rPr>
                    <w:t xml:space="preserve">Наименование </w:t>
                  </w:r>
                  <w:r>
                    <w:rPr>
                      <w:b/>
                      <w:sz w:val="18"/>
                      <w:szCs w:val="18"/>
                    </w:rPr>
                    <w:t>раздела</w:t>
                  </w:r>
                </w:p>
              </w:tc>
              <w:tc>
                <w:tcPr>
                  <w:tcW w:w="1913" w:type="dxa"/>
                  <w:vMerge w:val="restart"/>
                  <w:hideMark/>
                </w:tcPr>
                <w:p w:rsidR="008D556E" w:rsidRPr="007F2EB1" w:rsidRDefault="0053560B" w:rsidP="0071145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Утвержденный бюджет на 2018 год</w:t>
                  </w:r>
                </w:p>
              </w:tc>
              <w:tc>
                <w:tcPr>
                  <w:tcW w:w="1774" w:type="dxa"/>
                  <w:vMerge w:val="restart"/>
                  <w:hideMark/>
                </w:tcPr>
                <w:p w:rsidR="0053560B" w:rsidRPr="007F2EB1" w:rsidRDefault="0071145B" w:rsidP="0053560B">
                  <w:pPr>
                    <w:suppressAutoHyphens/>
                    <w:spacing w:line="276" w:lineRule="auto"/>
                    <w:ind w:hanging="109"/>
                    <w:rPr>
                      <w:sz w:val="18"/>
                      <w:szCs w:val="18"/>
                    </w:rPr>
                  </w:pPr>
                  <w:r w:rsidRPr="0071145B">
                    <w:rPr>
                      <w:rFonts w:eastAsia="Lucida Sans Unicode"/>
                      <w:b/>
                      <w:i/>
                      <w:kern w:val="2"/>
                      <w:sz w:val="18"/>
                      <w:szCs w:val="18"/>
                      <w:lang w:eastAsia="ar-SA"/>
                    </w:rPr>
                    <w:t>Проект решения</w:t>
                  </w:r>
                </w:p>
                <w:p w:rsidR="008D556E" w:rsidRPr="007F2EB1" w:rsidRDefault="008D556E" w:rsidP="0071145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362" w:type="dxa"/>
                  <w:gridSpan w:val="2"/>
                </w:tcPr>
                <w:p w:rsidR="008D556E" w:rsidRPr="0053560B" w:rsidRDefault="0053560B" w:rsidP="00BA27E7">
                  <w:pPr>
                    <w:autoSpaceDE w:val="0"/>
                    <w:autoSpaceDN w:val="0"/>
                    <w:adjustRightInd w:val="0"/>
                    <w:jc w:val="center"/>
                    <w:rPr>
                      <w:b/>
                      <w:i/>
                      <w:sz w:val="18"/>
                      <w:szCs w:val="18"/>
                    </w:rPr>
                  </w:pPr>
                  <w:r w:rsidRPr="0053560B">
                    <w:rPr>
                      <w:b/>
                      <w:i/>
                      <w:sz w:val="18"/>
                      <w:szCs w:val="18"/>
                    </w:rPr>
                    <w:t>И</w:t>
                  </w:r>
                  <w:r w:rsidR="008D556E" w:rsidRPr="0053560B">
                    <w:rPr>
                      <w:b/>
                      <w:i/>
                      <w:sz w:val="18"/>
                      <w:szCs w:val="18"/>
                    </w:rPr>
                    <w:t>зменения</w:t>
                  </w:r>
                </w:p>
              </w:tc>
            </w:tr>
            <w:tr w:rsidR="008D556E" w:rsidRPr="007F2EB1" w:rsidTr="003079D8">
              <w:trPr>
                <w:trHeight w:val="243"/>
                <w:jc w:val="center"/>
              </w:trPr>
              <w:tc>
                <w:tcPr>
                  <w:tcW w:w="3315" w:type="dxa"/>
                  <w:vMerge/>
                  <w:vAlign w:val="center"/>
                  <w:hideMark/>
                </w:tcPr>
                <w:p w:rsidR="008D556E" w:rsidRPr="007F2EB1" w:rsidRDefault="008D556E" w:rsidP="00BA27E7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13" w:type="dxa"/>
                  <w:vMerge/>
                  <w:vAlign w:val="center"/>
                  <w:hideMark/>
                </w:tcPr>
                <w:p w:rsidR="008D556E" w:rsidRPr="007F2EB1" w:rsidRDefault="008D556E" w:rsidP="00BA27E7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774" w:type="dxa"/>
                  <w:vMerge/>
                  <w:hideMark/>
                </w:tcPr>
                <w:p w:rsidR="008D556E" w:rsidRPr="007F2EB1" w:rsidRDefault="008D556E" w:rsidP="00BA27E7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227" w:type="dxa"/>
                  <w:hideMark/>
                </w:tcPr>
                <w:p w:rsidR="008D556E" w:rsidRPr="007F2EB1" w:rsidRDefault="0071145B" w:rsidP="0053560B">
                  <w:pPr>
                    <w:autoSpaceDE w:val="0"/>
                    <w:autoSpaceDN w:val="0"/>
                    <w:adjustRightInd w:val="0"/>
                    <w:jc w:val="center"/>
                    <w:rPr>
                      <w:sz w:val="18"/>
                      <w:szCs w:val="18"/>
                    </w:rPr>
                  </w:pPr>
                  <w:r w:rsidRPr="0071145B">
                    <w:rPr>
                      <w:b/>
                      <w:i/>
                      <w:sz w:val="18"/>
                      <w:szCs w:val="18"/>
                    </w:rPr>
                    <w:t>С</w:t>
                  </w:r>
                  <w:r w:rsidR="008D556E" w:rsidRPr="0071145B">
                    <w:rPr>
                      <w:b/>
                      <w:i/>
                      <w:sz w:val="18"/>
                      <w:szCs w:val="18"/>
                    </w:rPr>
                    <w:t>умма</w:t>
                  </w:r>
                </w:p>
              </w:tc>
              <w:tc>
                <w:tcPr>
                  <w:tcW w:w="1135" w:type="dxa"/>
                  <w:vAlign w:val="center"/>
                  <w:hideMark/>
                </w:tcPr>
                <w:p w:rsidR="008D556E" w:rsidRPr="007F2EB1" w:rsidRDefault="008D556E" w:rsidP="00BA27E7">
                  <w:pPr>
                    <w:jc w:val="center"/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%</w:t>
                  </w:r>
                </w:p>
              </w:tc>
            </w:tr>
            <w:tr w:rsidR="00A35F27" w:rsidRPr="005B2C8A" w:rsidTr="003079D8">
              <w:trPr>
                <w:trHeight w:val="445"/>
                <w:jc w:val="center"/>
              </w:trPr>
              <w:tc>
                <w:tcPr>
                  <w:tcW w:w="3315" w:type="dxa"/>
                  <w:hideMark/>
                </w:tcPr>
                <w:p w:rsidR="00A35F27" w:rsidRPr="0053560B" w:rsidRDefault="00A35F27" w:rsidP="00BA27E7">
                  <w:pPr>
                    <w:pStyle w:val="af"/>
                    <w:spacing w:after="0"/>
                    <w:ind w:left="0"/>
                    <w:rPr>
                      <w:sz w:val="20"/>
                      <w:szCs w:val="20"/>
                    </w:rPr>
                  </w:pPr>
                  <w:r w:rsidRPr="0053560B">
                    <w:rPr>
                      <w:sz w:val="20"/>
                      <w:szCs w:val="20"/>
                    </w:rPr>
                    <w:t>Общегосударственные вопросы</w:t>
                  </w:r>
                </w:p>
              </w:tc>
              <w:tc>
                <w:tcPr>
                  <w:tcW w:w="1913" w:type="dxa"/>
                  <w:vAlign w:val="center"/>
                </w:tcPr>
                <w:p w:rsidR="00A35F27" w:rsidRPr="0053560B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3560B">
                    <w:rPr>
                      <w:color w:val="000000"/>
                      <w:sz w:val="20"/>
                      <w:szCs w:val="20"/>
                    </w:rPr>
                    <w:t>102129,31</w:t>
                  </w:r>
                </w:p>
              </w:tc>
              <w:tc>
                <w:tcPr>
                  <w:tcW w:w="1774" w:type="dxa"/>
                  <w:vAlign w:val="center"/>
                </w:tcPr>
                <w:p w:rsidR="00A35F27" w:rsidRPr="0053560B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104842,93</w:t>
                  </w:r>
                </w:p>
              </w:tc>
              <w:tc>
                <w:tcPr>
                  <w:tcW w:w="1227" w:type="dxa"/>
                  <w:vAlign w:val="center"/>
                </w:tcPr>
                <w:p w:rsidR="00A35F27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2713,62</w:t>
                  </w:r>
                </w:p>
              </w:tc>
              <w:tc>
                <w:tcPr>
                  <w:tcW w:w="1135" w:type="dxa"/>
                  <w:vAlign w:val="center"/>
                </w:tcPr>
                <w:p w:rsidR="00A35F27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102,7</w:t>
                  </w:r>
                </w:p>
              </w:tc>
            </w:tr>
            <w:tr w:rsidR="00A35F27" w:rsidRPr="005B2C8A" w:rsidTr="003079D8">
              <w:trPr>
                <w:trHeight w:val="288"/>
                <w:jc w:val="center"/>
              </w:trPr>
              <w:tc>
                <w:tcPr>
                  <w:tcW w:w="3315" w:type="dxa"/>
                  <w:hideMark/>
                </w:tcPr>
                <w:p w:rsidR="00A35F27" w:rsidRPr="0053560B" w:rsidRDefault="00A35F27" w:rsidP="00BA27E7">
                  <w:pPr>
                    <w:pStyle w:val="af"/>
                    <w:spacing w:after="0"/>
                    <w:ind w:left="0"/>
                    <w:rPr>
                      <w:sz w:val="20"/>
                      <w:szCs w:val="20"/>
                    </w:rPr>
                  </w:pPr>
                  <w:r w:rsidRPr="0053560B">
                    <w:rPr>
                      <w:color w:val="000000"/>
                      <w:sz w:val="20"/>
                      <w:szCs w:val="20"/>
                    </w:rPr>
                    <w:t>Национальная оборона</w:t>
                  </w:r>
                </w:p>
              </w:tc>
              <w:tc>
                <w:tcPr>
                  <w:tcW w:w="1913" w:type="dxa"/>
                  <w:vAlign w:val="center"/>
                </w:tcPr>
                <w:p w:rsidR="00A35F27" w:rsidRPr="0053560B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3560B">
                    <w:rPr>
                      <w:color w:val="000000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1774" w:type="dxa"/>
                  <w:vAlign w:val="center"/>
                </w:tcPr>
                <w:p w:rsidR="00A35F27" w:rsidRPr="0053560B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274</w:t>
                  </w:r>
                </w:p>
              </w:tc>
              <w:tc>
                <w:tcPr>
                  <w:tcW w:w="1227" w:type="dxa"/>
                  <w:vAlign w:val="center"/>
                </w:tcPr>
                <w:p w:rsidR="00A35F27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234</w:t>
                  </w:r>
                </w:p>
              </w:tc>
              <w:tc>
                <w:tcPr>
                  <w:tcW w:w="1135" w:type="dxa"/>
                  <w:vAlign w:val="center"/>
                </w:tcPr>
                <w:p w:rsidR="00A35F27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685,0</w:t>
                  </w:r>
                </w:p>
              </w:tc>
            </w:tr>
            <w:tr w:rsidR="00A35F27" w:rsidRPr="005B2C8A" w:rsidTr="003079D8">
              <w:trPr>
                <w:trHeight w:val="393"/>
                <w:jc w:val="center"/>
              </w:trPr>
              <w:tc>
                <w:tcPr>
                  <w:tcW w:w="3315" w:type="dxa"/>
                  <w:hideMark/>
                </w:tcPr>
                <w:p w:rsidR="00A35F27" w:rsidRPr="0053560B" w:rsidRDefault="00A35F27" w:rsidP="00BA27E7">
                  <w:pPr>
                    <w:pStyle w:val="af"/>
                    <w:spacing w:after="0"/>
                    <w:ind w:left="0"/>
                    <w:rPr>
                      <w:sz w:val="20"/>
                      <w:szCs w:val="20"/>
                    </w:rPr>
                  </w:pPr>
                  <w:r w:rsidRPr="0053560B">
                    <w:rPr>
                      <w:sz w:val="20"/>
                      <w:szCs w:val="20"/>
                    </w:rPr>
                    <w:t>Национальная безопасность и правоохранительная деятельность</w:t>
                  </w:r>
                </w:p>
              </w:tc>
              <w:tc>
                <w:tcPr>
                  <w:tcW w:w="1913" w:type="dxa"/>
                  <w:vAlign w:val="center"/>
                </w:tcPr>
                <w:p w:rsidR="00A35F27" w:rsidRPr="0053560B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3560B">
                    <w:rPr>
                      <w:color w:val="000000"/>
                      <w:sz w:val="20"/>
                      <w:szCs w:val="20"/>
                    </w:rPr>
                    <w:t>815</w:t>
                  </w:r>
                </w:p>
              </w:tc>
              <w:tc>
                <w:tcPr>
                  <w:tcW w:w="1774" w:type="dxa"/>
                  <w:vAlign w:val="center"/>
                </w:tcPr>
                <w:p w:rsidR="00A35F27" w:rsidRPr="0053560B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815</w:t>
                  </w:r>
                </w:p>
              </w:tc>
              <w:tc>
                <w:tcPr>
                  <w:tcW w:w="1227" w:type="dxa"/>
                  <w:vAlign w:val="center"/>
                </w:tcPr>
                <w:p w:rsidR="00A35F27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5" w:type="dxa"/>
                  <w:vAlign w:val="center"/>
                </w:tcPr>
                <w:p w:rsidR="00A35F27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A35F27" w:rsidRPr="005B2C8A" w:rsidTr="003079D8">
              <w:trPr>
                <w:trHeight w:val="219"/>
                <w:jc w:val="center"/>
              </w:trPr>
              <w:tc>
                <w:tcPr>
                  <w:tcW w:w="3315" w:type="dxa"/>
                  <w:hideMark/>
                </w:tcPr>
                <w:p w:rsidR="00A35F27" w:rsidRPr="0053560B" w:rsidRDefault="00A35F27" w:rsidP="00BA27E7">
                  <w:pPr>
                    <w:pStyle w:val="af"/>
                    <w:spacing w:after="0"/>
                    <w:ind w:left="0"/>
                    <w:rPr>
                      <w:sz w:val="20"/>
                      <w:szCs w:val="20"/>
                    </w:rPr>
                  </w:pPr>
                  <w:r w:rsidRPr="0053560B">
                    <w:rPr>
                      <w:sz w:val="20"/>
                      <w:szCs w:val="20"/>
                    </w:rPr>
                    <w:t>Национальная экономика</w:t>
                  </w:r>
                </w:p>
              </w:tc>
              <w:tc>
                <w:tcPr>
                  <w:tcW w:w="1913" w:type="dxa"/>
                  <w:vAlign w:val="center"/>
                </w:tcPr>
                <w:p w:rsidR="00A35F27" w:rsidRPr="0053560B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3560B">
                    <w:rPr>
                      <w:color w:val="000000"/>
                      <w:sz w:val="20"/>
                      <w:szCs w:val="20"/>
                    </w:rPr>
                    <w:t>20957,33</w:t>
                  </w:r>
                </w:p>
              </w:tc>
              <w:tc>
                <w:tcPr>
                  <w:tcW w:w="1774" w:type="dxa"/>
                  <w:vAlign w:val="center"/>
                </w:tcPr>
                <w:p w:rsidR="00A35F27" w:rsidRPr="0053560B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22675,06</w:t>
                  </w:r>
                </w:p>
              </w:tc>
              <w:tc>
                <w:tcPr>
                  <w:tcW w:w="1227" w:type="dxa"/>
                  <w:vAlign w:val="center"/>
                </w:tcPr>
                <w:p w:rsidR="00A35F27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1717,73</w:t>
                  </w:r>
                </w:p>
              </w:tc>
              <w:tc>
                <w:tcPr>
                  <w:tcW w:w="1135" w:type="dxa"/>
                  <w:vAlign w:val="center"/>
                </w:tcPr>
                <w:p w:rsidR="00A35F27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108,2</w:t>
                  </w:r>
                </w:p>
              </w:tc>
            </w:tr>
            <w:tr w:rsidR="00A35F27" w:rsidRPr="005B2C8A" w:rsidTr="003079D8">
              <w:trPr>
                <w:trHeight w:val="467"/>
                <w:jc w:val="center"/>
              </w:trPr>
              <w:tc>
                <w:tcPr>
                  <w:tcW w:w="3315" w:type="dxa"/>
                  <w:hideMark/>
                </w:tcPr>
                <w:p w:rsidR="00A35F27" w:rsidRPr="0053560B" w:rsidRDefault="00A35F27" w:rsidP="00BA27E7">
                  <w:pPr>
                    <w:pStyle w:val="af"/>
                    <w:spacing w:after="0"/>
                    <w:ind w:left="0"/>
                    <w:rPr>
                      <w:sz w:val="20"/>
                      <w:szCs w:val="20"/>
                    </w:rPr>
                  </w:pPr>
                  <w:r w:rsidRPr="0053560B">
                    <w:rPr>
                      <w:sz w:val="20"/>
                      <w:szCs w:val="20"/>
                    </w:rPr>
                    <w:t>Жилищно-коммунальное хозяйство</w:t>
                  </w:r>
                </w:p>
              </w:tc>
              <w:tc>
                <w:tcPr>
                  <w:tcW w:w="1913" w:type="dxa"/>
                  <w:vAlign w:val="center"/>
                </w:tcPr>
                <w:p w:rsidR="00A35F27" w:rsidRPr="0053560B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3560B">
                    <w:rPr>
                      <w:color w:val="000000"/>
                      <w:sz w:val="20"/>
                      <w:szCs w:val="20"/>
                    </w:rPr>
                    <w:t>28753,59</w:t>
                  </w:r>
                </w:p>
              </w:tc>
              <w:tc>
                <w:tcPr>
                  <w:tcW w:w="1774" w:type="dxa"/>
                  <w:vAlign w:val="center"/>
                </w:tcPr>
                <w:p w:rsidR="00A35F27" w:rsidRPr="0053560B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57411,79</w:t>
                  </w:r>
                </w:p>
              </w:tc>
              <w:tc>
                <w:tcPr>
                  <w:tcW w:w="1227" w:type="dxa"/>
                  <w:vAlign w:val="center"/>
                </w:tcPr>
                <w:p w:rsidR="00A35F27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28658,2</w:t>
                  </w:r>
                </w:p>
              </w:tc>
              <w:tc>
                <w:tcPr>
                  <w:tcW w:w="1135" w:type="dxa"/>
                  <w:vAlign w:val="center"/>
                </w:tcPr>
                <w:p w:rsidR="00A35F27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199,7</w:t>
                  </w:r>
                </w:p>
              </w:tc>
            </w:tr>
            <w:tr w:rsidR="00A35F27" w:rsidRPr="005B2C8A" w:rsidTr="003079D8">
              <w:trPr>
                <w:trHeight w:val="215"/>
                <w:jc w:val="center"/>
              </w:trPr>
              <w:tc>
                <w:tcPr>
                  <w:tcW w:w="3315" w:type="dxa"/>
                  <w:hideMark/>
                </w:tcPr>
                <w:p w:rsidR="00A35F27" w:rsidRPr="0053560B" w:rsidRDefault="00A35F27" w:rsidP="00BA27E7">
                  <w:pPr>
                    <w:pStyle w:val="af"/>
                    <w:spacing w:after="0"/>
                    <w:ind w:left="0"/>
                    <w:rPr>
                      <w:sz w:val="20"/>
                      <w:szCs w:val="20"/>
                    </w:rPr>
                  </w:pPr>
                  <w:r w:rsidRPr="0053560B">
                    <w:rPr>
                      <w:sz w:val="20"/>
                      <w:szCs w:val="20"/>
                    </w:rPr>
                    <w:t>Образование</w:t>
                  </w:r>
                </w:p>
              </w:tc>
              <w:tc>
                <w:tcPr>
                  <w:tcW w:w="1913" w:type="dxa"/>
                  <w:vAlign w:val="center"/>
                </w:tcPr>
                <w:p w:rsidR="00A35F27" w:rsidRPr="0053560B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3560B">
                    <w:rPr>
                      <w:color w:val="000000"/>
                      <w:sz w:val="20"/>
                      <w:szCs w:val="20"/>
                    </w:rPr>
                    <w:t>508980,71</w:t>
                  </w:r>
                </w:p>
              </w:tc>
              <w:tc>
                <w:tcPr>
                  <w:tcW w:w="1774" w:type="dxa"/>
                  <w:vAlign w:val="center"/>
                </w:tcPr>
                <w:p w:rsidR="00A35F27" w:rsidRPr="0053560B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508980,71</w:t>
                  </w:r>
                </w:p>
              </w:tc>
              <w:tc>
                <w:tcPr>
                  <w:tcW w:w="1227" w:type="dxa"/>
                  <w:vAlign w:val="center"/>
                </w:tcPr>
                <w:p w:rsidR="00A35F27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5" w:type="dxa"/>
                  <w:vAlign w:val="center"/>
                </w:tcPr>
                <w:p w:rsidR="00A35F27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A35F27" w:rsidRPr="005B2C8A" w:rsidTr="003079D8">
              <w:trPr>
                <w:trHeight w:val="285"/>
                <w:jc w:val="center"/>
              </w:trPr>
              <w:tc>
                <w:tcPr>
                  <w:tcW w:w="3315" w:type="dxa"/>
                  <w:hideMark/>
                </w:tcPr>
                <w:p w:rsidR="00A35F27" w:rsidRPr="0053560B" w:rsidRDefault="00A35F27" w:rsidP="00BA27E7">
                  <w:pPr>
                    <w:pStyle w:val="af"/>
                    <w:spacing w:after="0"/>
                    <w:ind w:left="0"/>
                    <w:rPr>
                      <w:sz w:val="20"/>
                      <w:szCs w:val="20"/>
                    </w:rPr>
                  </w:pPr>
                  <w:r w:rsidRPr="0053560B">
                    <w:rPr>
                      <w:sz w:val="20"/>
                      <w:szCs w:val="20"/>
                    </w:rPr>
                    <w:t xml:space="preserve">Культура, кинематография </w:t>
                  </w:r>
                </w:p>
              </w:tc>
              <w:tc>
                <w:tcPr>
                  <w:tcW w:w="1913" w:type="dxa"/>
                  <w:vAlign w:val="center"/>
                </w:tcPr>
                <w:p w:rsidR="00A35F27" w:rsidRPr="0053560B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3560B">
                    <w:rPr>
                      <w:color w:val="000000"/>
                      <w:sz w:val="20"/>
                      <w:szCs w:val="20"/>
                    </w:rPr>
                    <w:t>48916</w:t>
                  </w:r>
                </w:p>
              </w:tc>
              <w:tc>
                <w:tcPr>
                  <w:tcW w:w="1774" w:type="dxa"/>
                  <w:vAlign w:val="center"/>
                </w:tcPr>
                <w:p w:rsidR="00A35F27" w:rsidRPr="0053560B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50121,13</w:t>
                  </w:r>
                </w:p>
              </w:tc>
              <w:tc>
                <w:tcPr>
                  <w:tcW w:w="1227" w:type="dxa"/>
                  <w:vAlign w:val="center"/>
                </w:tcPr>
                <w:p w:rsidR="00A35F27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1205,13</w:t>
                  </w:r>
                </w:p>
              </w:tc>
              <w:tc>
                <w:tcPr>
                  <w:tcW w:w="1135" w:type="dxa"/>
                  <w:vAlign w:val="center"/>
                </w:tcPr>
                <w:p w:rsidR="00A35F27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102,5</w:t>
                  </w:r>
                </w:p>
              </w:tc>
            </w:tr>
            <w:tr w:rsidR="00A35F27" w:rsidRPr="005B2C8A" w:rsidTr="003079D8">
              <w:trPr>
                <w:trHeight w:val="263"/>
                <w:jc w:val="center"/>
              </w:trPr>
              <w:tc>
                <w:tcPr>
                  <w:tcW w:w="3315" w:type="dxa"/>
                  <w:hideMark/>
                </w:tcPr>
                <w:p w:rsidR="00A35F27" w:rsidRPr="0053560B" w:rsidRDefault="00A35F27" w:rsidP="00BA27E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53560B">
                    <w:rPr>
                      <w:rFonts w:ascii="Times New Roman" w:hAnsi="Times New Roman" w:cs="Times New Roman"/>
                    </w:rPr>
                    <w:t>Социальная политика</w:t>
                  </w:r>
                </w:p>
              </w:tc>
              <w:tc>
                <w:tcPr>
                  <w:tcW w:w="1913" w:type="dxa"/>
                  <w:vAlign w:val="center"/>
                </w:tcPr>
                <w:p w:rsidR="00A35F27" w:rsidRPr="0053560B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3560B">
                    <w:rPr>
                      <w:color w:val="000000"/>
                      <w:sz w:val="20"/>
                      <w:szCs w:val="20"/>
                    </w:rPr>
                    <w:t>16172</w:t>
                  </w:r>
                </w:p>
              </w:tc>
              <w:tc>
                <w:tcPr>
                  <w:tcW w:w="1774" w:type="dxa"/>
                  <w:vAlign w:val="center"/>
                </w:tcPr>
                <w:p w:rsidR="00A35F27" w:rsidRPr="0053560B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21991,2</w:t>
                  </w:r>
                </w:p>
              </w:tc>
              <w:tc>
                <w:tcPr>
                  <w:tcW w:w="1227" w:type="dxa"/>
                  <w:vAlign w:val="center"/>
                </w:tcPr>
                <w:p w:rsidR="00A35F27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5819,2</w:t>
                  </w:r>
                </w:p>
              </w:tc>
              <w:tc>
                <w:tcPr>
                  <w:tcW w:w="1135" w:type="dxa"/>
                  <w:vAlign w:val="center"/>
                </w:tcPr>
                <w:p w:rsidR="00A35F27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136,0</w:t>
                  </w:r>
                </w:p>
              </w:tc>
            </w:tr>
            <w:tr w:rsidR="00A35F27" w:rsidRPr="005B2C8A" w:rsidTr="003079D8">
              <w:trPr>
                <w:trHeight w:val="213"/>
                <w:jc w:val="center"/>
              </w:trPr>
              <w:tc>
                <w:tcPr>
                  <w:tcW w:w="3315" w:type="dxa"/>
                  <w:hideMark/>
                </w:tcPr>
                <w:p w:rsidR="00A35F27" w:rsidRPr="0053560B" w:rsidRDefault="00A35F27" w:rsidP="00BA27E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53560B">
                    <w:rPr>
                      <w:rFonts w:ascii="Times New Roman" w:hAnsi="Times New Roman" w:cs="Times New Roman"/>
                    </w:rPr>
                    <w:t>Физическая культура и спорт</w:t>
                  </w:r>
                </w:p>
              </w:tc>
              <w:tc>
                <w:tcPr>
                  <w:tcW w:w="1913" w:type="dxa"/>
                  <w:vAlign w:val="center"/>
                </w:tcPr>
                <w:p w:rsidR="00A35F27" w:rsidRPr="0053560B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3560B">
                    <w:rPr>
                      <w:color w:val="000000"/>
                      <w:sz w:val="20"/>
                      <w:szCs w:val="20"/>
                    </w:rPr>
                    <w:t>8762</w:t>
                  </w:r>
                </w:p>
              </w:tc>
              <w:tc>
                <w:tcPr>
                  <w:tcW w:w="1774" w:type="dxa"/>
                  <w:vAlign w:val="center"/>
                </w:tcPr>
                <w:p w:rsidR="00A35F27" w:rsidRPr="0053560B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8762</w:t>
                  </w:r>
                </w:p>
              </w:tc>
              <w:tc>
                <w:tcPr>
                  <w:tcW w:w="1227" w:type="dxa"/>
                  <w:vAlign w:val="center"/>
                </w:tcPr>
                <w:p w:rsidR="00A35F27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5" w:type="dxa"/>
                  <w:vAlign w:val="center"/>
                </w:tcPr>
                <w:p w:rsidR="00A35F27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A35F27" w:rsidRPr="005B2C8A" w:rsidTr="003079D8">
              <w:trPr>
                <w:trHeight w:val="306"/>
                <w:jc w:val="center"/>
              </w:trPr>
              <w:tc>
                <w:tcPr>
                  <w:tcW w:w="3315" w:type="dxa"/>
                  <w:hideMark/>
                </w:tcPr>
                <w:p w:rsidR="00A35F27" w:rsidRPr="0053560B" w:rsidRDefault="00A35F27" w:rsidP="00BA27E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53560B">
                    <w:rPr>
                      <w:rFonts w:ascii="Times New Roman" w:hAnsi="Times New Roman" w:cs="Times New Roman"/>
                      <w:color w:val="000000"/>
                    </w:rPr>
                    <w:t>Средства массовой информации</w:t>
                  </w:r>
                </w:p>
              </w:tc>
              <w:tc>
                <w:tcPr>
                  <w:tcW w:w="1913" w:type="dxa"/>
                  <w:vAlign w:val="center"/>
                </w:tcPr>
                <w:p w:rsidR="00A35F27" w:rsidRPr="0053560B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3560B">
                    <w:rPr>
                      <w:color w:val="000000"/>
                      <w:sz w:val="20"/>
                      <w:szCs w:val="20"/>
                    </w:rPr>
                    <w:t>3730</w:t>
                  </w:r>
                </w:p>
              </w:tc>
              <w:tc>
                <w:tcPr>
                  <w:tcW w:w="1774" w:type="dxa"/>
                  <w:vAlign w:val="center"/>
                </w:tcPr>
                <w:p w:rsidR="00A35F27" w:rsidRPr="0053560B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3730</w:t>
                  </w:r>
                </w:p>
              </w:tc>
              <w:tc>
                <w:tcPr>
                  <w:tcW w:w="1227" w:type="dxa"/>
                  <w:vAlign w:val="center"/>
                </w:tcPr>
                <w:p w:rsidR="00A35F27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5" w:type="dxa"/>
                  <w:vAlign w:val="center"/>
                </w:tcPr>
                <w:p w:rsidR="00A35F27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A35F27" w:rsidRPr="005B2C8A" w:rsidTr="003079D8">
              <w:trPr>
                <w:trHeight w:val="384"/>
                <w:jc w:val="center"/>
              </w:trPr>
              <w:tc>
                <w:tcPr>
                  <w:tcW w:w="3315" w:type="dxa"/>
                  <w:hideMark/>
                </w:tcPr>
                <w:p w:rsidR="00A35F27" w:rsidRPr="0053560B" w:rsidRDefault="00A35F27" w:rsidP="00BA27E7">
                  <w:pPr>
                    <w:pStyle w:val="ConsPlusNormal"/>
                    <w:ind w:firstLine="0"/>
                    <w:rPr>
                      <w:rFonts w:ascii="Times New Roman" w:hAnsi="Times New Roman" w:cs="Times New Roman"/>
                    </w:rPr>
                  </w:pPr>
                  <w:r w:rsidRPr="0053560B">
                    <w:rPr>
                      <w:rFonts w:ascii="Times New Roman" w:hAnsi="Times New Roman" w:cs="Times New Roman"/>
                    </w:rPr>
                    <w:t>Обслуживание государственного и муниципального долга</w:t>
                  </w:r>
                </w:p>
              </w:tc>
              <w:tc>
                <w:tcPr>
                  <w:tcW w:w="1913" w:type="dxa"/>
                  <w:vAlign w:val="center"/>
                </w:tcPr>
                <w:p w:rsidR="00A35F27" w:rsidRPr="0053560B" w:rsidRDefault="00A35F27" w:rsidP="0053560B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 w:rsidRPr="0053560B">
                    <w:rPr>
                      <w:color w:val="000000"/>
                      <w:sz w:val="20"/>
                      <w:szCs w:val="20"/>
                    </w:rPr>
                    <w:t>11100</w:t>
                  </w:r>
                </w:p>
              </w:tc>
              <w:tc>
                <w:tcPr>
                  <w:tcW w:w="1774" w:type="dxa"/>
                  <w:vAlign w:val="center"/>
                </w:tcPr>
                <w:p w:rsidR="00A35F27" w:rsidRPr="0053560B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11100</w:t>
                  </w:r>
                </w:p>
              </w:tc>
              <w:tc>
                <w:tcPr>
                  <w:tcW w:w="1227" w:type="dxa"/>
                  <w:vAlign w:val="center"/>
                </w:tcPr>
                <w:p w:rsidR="00A35F27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1135" w:type="dxa"/>
                  <w:vAlign w:val="center"/>
                </w:tcPr>
                <w:p w:rsidR="00A35F27" w:rsidRDefault="00A35F27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100,0</w:t>
                  </w:r>
                </w:p>
              </w:tc>
            </w:tr>
            <w:tr w:rsidR="00A35F27" w:rsidRPr="005B2C8A" w:rsidTr="003079D8">
              <w:trPr>
                <w:trHeight w:val="233"/>
                <w:jc w:val="center"/>
              </w:trPr>
              <w:tc>
                <w:tcPr>
                  <w:tcW w:w="3315" w:type="dxa"/>
                  <w:hideMark/>
                </w:tcPr>
                <w:p w:rsidR="00A35F27" w:rsidRPr="007F2EB1" w:rsidRDefault="00A35F27" w:rsidP="0053560B">
                  <w:pPr>
                    <w:pStyle w:val="ConsPlusNormal"/>
                    <w:ind w:left="-104" w:firstLine="0"/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 xml:space="preserve">                 </w:t>
                  </w:r>
                  <w:r w:rsidRPr="007F2EB1">
                    <w:rPr>
                      <w:rFonts w:ascii="Times New Roman" w:hAnsi="Times New Roman" w:cs="Times New Roman"/>
                      <w:b/>
                      <w:sz w:val="18"/>
                      <w:szCs w:val="18"/>
                    </w:rPr>
                    <w:t>Всего расходов</w:t>
                  </w:r>
                </w:p>
              </w:tc>
              <w:tc>
                <w:tcPr>
                  <w:tcW w:w="1913" w:type="dxa"/>
                  <w:vAlign w:val="center"/>
                </w:tcPr>
                <w:p w:rsidR="00A35F27" w:rsidRDefault="00A35F2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750355,94</w:t>
                  </w:r>
                </w:p>
              </w:tc>
              <w:tc>
                <w:tcPr>
                  <w:tcW w:w="1774" w:type="dxa"/>
                  <w:vAlign w:val="center"/>
                </w:tcPr>
                <w:p w:rsidR="00A35F27" w:rsidRDefault="00A35F27">
                  <w:pPr>
                    <w:jc w:val="center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790703,81</w:t>
                  </w:r>
                </w:p>
              </w:tc>
              <w:tc>
                <w:tcPr>
                  <w:tcW w:w="1227" w:type="dxa"/>
                  <w:vAlign w:val="center"/>
                </w:tcPr>
                <w:p w:rsidR="00A35F27" w:rsidRPr="00A35F27" w:rsidRDefault="00A35F27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35F27">
                    <w:rPr>
                      <w:b/>
                      <w:color w:val="000000"/>
                      <w:sz w:val="20"/>
                      <w:szCs w:val="20"/>
                    </w:rPr>
                    <w:t>40347,87</w:t>
                  </w:r>
                </w:p>
              </w:tc>
              <w:tc>
                <w:tcPr>
                  <w:tcW w:w="1135" w:type="dxa"/>
                  <w:vAlign w:val="center"/>
                </w:tcPr>
                <w:p w:rsidR="00A35F27" w:rsidRPr="00A35F27" w:rsidRDefault="00A35F27">
                  <w:pPr>
                    <w:jc w:val="center"/>
                    <w:rPr>
                      <w:b/>
                      <w:color w:val="000000"/>
                      <w:sz w:val="20"/>
                      <w:szCs w:val="20"/>
                    </w:rPr>
                  </w:pPr>
                  <w:r w:rsidRPr="00A35F27">
                    <w:rPr>
                      <w:b/>
                      <w:color w:val="000000"/>
                      <w:sz w:val="20"/>
                      <w:szCs w:val="20"/>
                    </w:rPr>
                    <w:t>105,4</w:t>
                  </w:r>
                </w:p>
              </w:tc>
            </w:tr>
          </w:tbl>
          <w:p w:rsidR="00604CD5" w:rsidRDefault="00604CD5" w:rsidP="00604CD5">
            <w:pPr>
              <w:ind w:firstLine="709"/>
              <w:jc w:val="both"/>
            </w:pPr>
          </w:p>
          <w:p w:rsidR="00604CD5" w:rsidRDefault="00604CD5" w:rsidP="00604CD5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B0152D">
              <w:t>По предлагаемым изменениям в бюджет</w:t>
            </w:r>
            <w:r>
              <w:rPr>
                <w:b/>
                <w:i/>
              </w:rPr>
              <w:t xml:space="preserve"> </w:t>
            </w:r>
            <w:r>
              <w:rPr>
                <w:rFonts w:eastAsia="Calibri"/>
                <w:lang w:eastAsia="en-US"/>
              </w:rPr>
              <w:t>Контрольно-счетная палата отмечает следующее.</w:t>
            </w:r>
          </w:p>
          <w:p w:rsidR="00DD4941" w:rsidRDefault="00DD4941" w:rsidP="008A3060">
            <w:pPr>
              <w:jc w:val="both"/>
              <w:rPr>
                <w:rFonts w:eastAsia="Calibri"/>
                <w:lang w:eastAsia="en-US"/>
              </w:rPr>
            </w:pPr>
            <w:r w:rsidRPr="00DD4941">
              <w:rPr>
                <w:rFonts w:eastAsia="Calibri"/>
                <w:b/>
                <w:lang w:eastAsia="en-US"/>
              </w:rPr>
              <w:t>2018 год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C87A0D" w:rsidRDefault="00DD4941" w:rsidP="0053560B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B021BD">
              <w:rPr>
                <w:rFonts w:eastAsia="Calibri"/>
                <w:lang w:eastAsia="en-US"/>
              </w:rPr>
              <w:t>П</w:t>
            </w:r>
            <w:r w:rsidR="00C87A0D" w:rsidRPr="00B021BD">
              <w:rPr>
                <w:rFonts w:eastAsia="Calibri"/>
                <w:lang w:eastAsia="en-US"/>
              </w:rPr>
              <w:t xml:space="preserve">о </w:t>
            </w:r>
            <w:r w:rsidR="00424D0C" w:rsidRPr="00B021BD">
              <w:rPr>
                <w:rFonts w:eastAsia="Calibri"/>
                <w:lang w:eastAsia="en-US"/>
              </w:rPr>
              <w:t>разделу</w:t>
            </w:r>
            <w:r w:rsidR="00424D0C" w:rsidRPr="00892CAA">
              <w:rPr>
                <w:rFonts w:eastAsia="Calibri"/>
                <w:b/>
                <w:lang w:eastAsia="en-US"/>
              </w:rPr>
              <w:t xml:space="preserve"> </w:t>
            </w:r>
            <w:r w:rsidR="00C87A0D" w:rsidRPr="00892CAA">
              <w:rPr>
                <w:rFonts w:eastAsia="Calibri"/>
                <w:b/>
                <w:lang w:eastAsia="en-US"/>
              </w:rPr>
              <w:t>«</w:t>
            </w:r>
            <w:r w:rsidR="00C87A0D" w:rsidRPr="00892CAA">
              <w:rPr>
                <w:b/>
              </w:rPr>
              <w:t>Общегосударственные вопросы»</w:t>
            </w:r>
            <w:r w:rsidR="00424D0C" w:rsidRPr="00424D0C">
              <w:rPr>
                <w:rFonts w:eastAsia="Calibri"/>
                <w:lang w:eastAsia="en-US"/>
              </w:rPr>
              <w:t xml:space="preserve"> увелич</w:t>
            </w:r>
            <w:r w:rsidR="00184012">
              <w:rPr>
                <w:rFonts w:eastAsia="Calibri"/>
                <w:lang w:eastAsia="en-US"/>
              </w:rPr>
              <w:t>иваются</w:t>
            </w:r>
            <w:r w:rsidR="00424D0C" w:rsidRPr="00424D0C">
              <w:rPr>
                <w:rFonts w:eastAsia="Calibri"/>
                <w:lang w:eastAsia="en-US"/>
              </w:rPr>
              <w:t xml:space="preserve"> расходы</w:t>
            </w:r>
            <w:r w:rsidR="00184012">
              <w:rPr>
                <w:rFonts w:eastAsia="Calibri"/>
                <w:lang w:eastAsia="en-US"/>
              </w:rPr>
              <w:t xml:space="preserve">, </w:t>
            </w:r>
            <w:r w:rsidR="00184012" w:rsidRPr="00184012">
              <w:rPr>
                <w:rFonts w:eastAsia="Calibri"/>
                <w:lang w:eastAsia="en-US"/>
              </w:rPr>
              <w:t>связанные с исполнением решений, принятых судебными органами</w:t>
            </w:r>
            <w:r w:rsidR="001034A2">
              <w:rPr>
                <w:rFonts w:eastAsia="Calibri"/>
                <w:lang w:eastAsia="en-US"/>
              </w:rPr>
              <w:t>,</w:t>
            </w:r>
            <w:r w:rsidR="00424D0C" w:rsidRPr="00424D0C">
              <w:rPr>
                <w:rFonts w:eastAsia="Calibri"/>
                <w:lang w:eastAsia="en-US"/>
              </w:rPr>
              <w:t xml:space="preserve"> на</w:t>
            </w:r>
            <w:r w:rsidR="00C87A0D" w:rsidRPr="00C87A0D">
              <w:rPr>
                <w:rFonts w:eastAsia="Calibri"/>
                <w:lang w:eastAsia="en-US"/>
              </w:rPr>
              <w:t xml:space="preserve"> </w:t>
            </w:r>
            <w:r w:rsidR="00184012">
              <w:rPr>
                <w:rFonts w:eastAsia="Calibri"/>
                <w:lang w:eastAsia="en-US"/>
              </w:rPr>
              <w:t xml:space="preserve"> сумму </w:t>
            </w:r>
            <w:r w:rsidR="00C87A0D" w:rsidRPr="00C87A0D">
              <w:rPr>
                <w:color w:val="000000"/>
              </w:rPr>
              <w:t>2713,62</w:t>
            </w:r>
            <w:r w:rsidR="00424D0C" w:rsidRPr="00424D0C">
              <w:rPr>
                <w:rFonts w:eastAsia="Calibri"/>
                <w:lang w:eastAsia="en-US"/>
              </w:rPr>
              <w:t xml:space="preserve"> </w:t>
            </w:r>
            <w:r w:rsidR="00C87A0D" w:rsidRPr="00C87A0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C87A0D" w:rsidRPr="00C87A0D">
              <w:rPr>
                <w:rFonts w:eastAsia="Calibri"/>
                <w:lang w:eastAsia="en-US"/>
              </w:rPr>
              <w:t>тыс</w:t>
            </w:r>
            <w:proofErr w:type="gramStart"/>
            <w:r w:rsidR="00C87A0D" w:rsidRPr="00C87A0D">
              <w:rPr>
                <w:rFonts w:eastAsia="Calibri"/>
                <w:lang w:eastAsia="en-US"/>
              </w:rPr>
              <w:t>.р</w:t>
            </w:r>
            <w:proofErr w:type="gramEnd"/>
            <w:r w:rsidR="00C87A0D" w:rsidRPr="00C87A0D">
              <w:rPr>
                <w:rFonts w:eastAsia="Calibri"/>
                <w:lang w:eastAsia="en-US"/>
              </w:rPr>
              <w:t>уб</w:t>
            </w:r>
            <w:proofErr w:type="spellEnd"/>
            <w:r w:rsidR="00C87A0D" w:rsidRPr="00C87A0D">
              <w:rPr>
                <w:rFonts w:eastAsia="Calibri"/>
                <w:lang w:eastAsia="en-US"/>
              </w:rPr>
              <w:t>.</w:t>
            </w:r>
          </w:p>
          <w:p w:rsidR="00AE7834" w:rsidRDefault="00076434" w:rsidP="00AE7834">
            <w:pPr>
              <w:ind w:firstLine="709"/>
              <w:jc w:val="both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>В качестве обоснования увеличения указанных расходов  а</w:t>
            </w:r>
            <w:r w:rsidRPr="00585628">
              <w:rPr>
                <w:rFonts w:eastAsia="Calibri"/>
                <w:lang w:eastAsia="en-US"/>
              </w:rPr>
              <w:t xml:space="preserve">дминистрацией Лесозаводского городского округа </w:t>
            </w:r>
            <w:r>
              <w:rPr>
                <w:rFonts w:eastAsia="Calibri"/>
                <w:lang w:eastAsia="en-US"/>
              </w:rPr>
              <w:t xml:space="preserve">в Контрольно-счетную палату  </w:t>
            </w:r>
            <w:r w:rsidRPr="00585628">
              <w:rPr>
                <w:rFonts w:eastAsia="Calibri"/>
                <w:lang w:eastAsia="en-US"/>
              </w:rPr>
              <w:t>представлено письмо Отдела №7 УФК по Приморскому краю от 02.03.2018 №20-24-7-20/1889 о направлении в адрес администрации постановлений судебного пристава-исполнителя о взыскании с администрации исполнительского сбора</w:t>
            </w:r>
            <w:r w:rsidR="00AE7834">
              <w:rPr>
                <w:rFonts w:eastAsia="Calibri"/>
                <w:lang w:eastAsia="en-US"/>
              </w:rPr>
              <w:t xml:space="preserve"> за н</w:t>
            </w:r>
            <w:r w:rsidR="00AE7834" w:rsidRPr="00A22C0E">
              <w:t>еисполнение администрацией</w:t>
            </w:r>
            <w:r w:rsidR="00AE7834">
              <w:t xml:space="preserve"> городского округа </w:t>
            </w:r>
            <w:r w:rsidR="00AE7834" w:rsidRPr="00A22C0E">
              <w:t xml:space="preserve"> исполнительных документов (решений </w:t>
            </w:r>
            <w:r w:rsidR="00AE7834">
              <w:t xml:space="preserve">Лесозаводского районного </w:t>
            </w:r>
            <w:r w:rsidR="00AE7834" w:rsidRPr="00A22C0E">
              <w:t>суда)</w:t>
            </w:r>
            <w:r w:rsidR="00AE7834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 xml:space="preserve"> с приложением </w:t>
            </w:r>
            <w:r w:rsidRPr="00585628">
              <w:rPr>
                <w:rFonts w:eastAsia="Calibri"/>
                <w:lang w:eastAsia="en-US"/>
              </w:rPr>
              <w:t>51 постановлени</w:t>
            </w:r>
            <w:r>
              <w:rPr>
                <w:rFonts w:eastAsia="Calibri"/>
                <w:lang w:eastAsia="en-US"/>
              </w:rPr>
              <w:t>я за 2012-2016 годы на сумму 2325</w:t>
            </w:r>
            <w:proofErr w:type="gramEnd"/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>
              <w:rPr>
                <w:rFonts w:eastAsia="Calibri"/>
                <w:lang w:eastAsia="en-US"/>
              </w:rPr>
              <w:t>тыс</w:t>
            </w:r>
            <w:proofErr w:type="gramStart"/>
            <w:r>
              <w:rPr>
                <w:rFonts w:eastAsia="Calibri"/>
                <w:lang w:eastAsia="en-US"/>
              </w:rPr>
              <w:t>.р</w:t>
            </w:r>
            <w:proofErr w:type="gramEnd"/>
            <w:r>
              <w:rPr>
                <w:rFonts w:eastAsia="Calibri"/>
                <w:lang w:eastAsia="en-US"/>
              </w:rPr>
              <w:t>уб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</w:p>
          <w:p w:rsidR="00A22C0E" w:rsidRDefault="00AE7834" w:rsidP="00AE7834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lastRenderedPageBreak/>
              <w:t xml:space="preserve"> М</w:t>
            </w:r>
            <w:r w:rsidR="00076434">
              <w:rPr>
                <w:rFonts w:eastAsia="Calibri"/>
                <w:lang w:eastAsia="en-US"/>
              </w:rPr>
              <w:t xml:space="preserve">ежду тем </w:t>
            </w:r>
            <w:r>
              <w:rPr>
                <w:rFonts w:eastAsia="Calibri"/>
                <w:lang w:eastAsia="en-US"/>
              </w:rPr>
              <w:t xml:space="preserve">сами </w:t>
            </w:r>
            <w:r w:rsidR="00A22C0E" w:rsidRPr="00892CAA">
              <w:rPr>
                <w:rFonts w:eastAsia="Calibri"/>
                <w:lang w:eastAsia="en-US"/>
              </w:rPr>
              <w:t>решения суда остаются неисполненными</w:t>
            </w:r>
            <w:r w:rsidR="00E0721C">
              <w:rPr>
                <w:rFonts w:eastAsia="Calibri"/>
                <w:lang w:eastAsia="en-US"/>
              </w:rPr>
              <w:t xml:space="preserve"> (работы не выполнены)</w:t>
            </w:r>
            <w:r>
              <w:rPr>
                <w:rFonts w:eastAsia="Calibri"/>
                <w:lang w:eastAsia="en-US"/>
              </w:rPr>
              <w:t xml:space="preserve">. </w:t>
            </w:r>
            <w:r w:rsidRPr="00AE7834">
              <w:rPr>
                <w:rFonts w:eastAsia="Calibri"/>
                <w:i/>
                <w:lang w:eastAsia="en-US"/>
              </w:rPr>
              <w:t>Указанный подход к п</w:t>
            </w:r>
            <w:r w:rsidR="00BF0D62">
              <w:rPr>
                <w:rFonts w:eastAsia="Calibri"/>
                <w:i/>
                <w:lang w:eastAsia="en-US"/>
              </w:rPr>
              <w:t>ланированию</w:t>
            </w:r>
            <w:r w:rsidRPr="00AE7834">
              <w:rPr>
                <w:rFonts w:eastAsia="Calibri"/>
                <w:i/>
                <w:lang w:eastAsia="en-US"/>
              </w:rPr>
              <w:t xml:space="preserve"> расходов не соответствует</w:t>
            </w:r>
            <w:r w:rsidR="00076434" w:rsidRPr="00076434">
              <w:rPr>
                <w:rFonts w:eastAsia="Calibri"/>
                <w:i/>
                <w:lang w:eastAsia="en-US"/>
              </w:rPr>
              <w:t xml:space="preserve"> принципу эффективности использования бюджетных средств, установленному ст.34 Бюджетного кодекса РФ.</w:t>
            </w:r>
          </w:p>
          <w:p w:rsidR="00184012" w:rsidRDefault="00585628" w:rsidP="00184012">
            <w:pPr>
              <w:ind w:firstLine="709"/>
              <w:jc w:val="both"/>
              <w:rPr>
                <w:rFonts w:eastAsia="Calibri"/>
                <w:lang w:eastAsia="en-US"/>
              </w:rPr>
            </w:pPr>
            <w:r w:rsidRPr="00585628">
              <w:rPr>
                <w:rFonts w:eastAsia="Calibri"/>
                <w:lang w:eastAsia="en-US"/>
              </w:rPr>
              <w:t>По устному пояснению</w:t>
            </w:r>
            <w:r>
              <w:rPr>
                <w:rFonts w:eastAsia="Calibri"/>
                <w:lang w:eastAsia="en-US"/>
              </w:rPr>
              <w:t xml:space="preserve"> </w:t>
            </w:r>
            <w:proofErr w:type="spellStart"/>
            <w:r w:rsidR="00184012">
              <w:rPr>
                <w:rFonts w:eastAsia="Calibri"/>
                <w:lang w:eastAsia="en-US"/>
              </w:rPr>
              <w:t>и.о</w:t>
            </w:r>
            <w:proofErr w:type="spellEnd"/>
            <w:r w:rsidR="00184012">
              <w:rPr>
                <w:rFonts w:eastAsia="Calibri"/>
                <w:lang w:eastAsia="en-US"/>
              </w:rPr>
              <w:t>. начальника</w:t>
            </w:r>
            <w:r w:rsidRPr="00585628">
              <w:rPr>
                <w:rFonts w:eastAsia="Calibri"/>
                <w:lang w:eastAsia="en-US"/>
              </w:rPr>
              <w:t xml:space="preserve"> отдела  №7 УФК по Приморскому краю </w:t>
            </w:r>
            <w:r w:rsidR="00184012">
              <w:rPr>
                <w:rFonts w:eastAsia="Calibri"/>
                <w:lang w:eastAsia="en-US"/>
              </w:rPr>
              <w:t xml:space="preserve">Чернышевой Е.В. </w:t>
            </w:r>
            <w:r w:rsidRPr="00585628">
              <w:rPr>
                <w:rFonts w:eastAsia="Calibri"/>
                <w:lang w:eastAsia="en-US"/>
              </w:rPr>
              <w:t xml:space="preserve">данное письмо имеет </w:t>
            </w:r>
            <w:r w:rsidRPr="00925BF4">
              <w:rPr>
                <w:rFonts w:eastAsia="Calibri"/>
                <w:i/>
                <w:lang w:eastAsia="en-US"/>
              </w:rPr>
              <w:t>уведомительный характер</w:t>
            </w:r>
            <w:r w:rsidRPr="00585628">
              <w:rPr>
                <w:rFonts w:eastAsia="Calibri"/>
                <w:lang w:eastAsia="en-US"/>
              </w:rPr>
              <w:t xml:space="preserve">. Постановления, поступившие на исполнение в Отдел №7 о взыскании исполнительского сбора, </w:t>
            </w:r>
            <w:r w:rsidRPr="005550AB">
              <w:rPr>
                <w:rFonts w:eastAsia="Calibri"/>
                <w:lang w:eastAsia="en-US"/>
              </w:rPr>
              <w:t xml:space="preserve">возвращены </w:t>
            </w:r>
            <w:r w:rsidRPr="00585628">
              <w:rPr>
                <w:rFonts w:eastAsia="Calibri"/>
                <w:lang w:eastAsia="en-US"/>
              </w:rPr>
              <w:t xml:space="preserve">в отдел судебных приставов по Лесозаводскому городскому округу в связи с нарушением порядка предъявления к их исполнению. </w:t>
            </w:r>
          </w:p>
          <w:p w:rsidR="003B33A1" w:rsidRDefault="003B33A1" w:rsidP="00184012">
            <w:pPr>
              <w:ind w:firstLine="709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Постановления </w:t>
            </w:r>
            <w:r w:rsidRPr="00585628">
              <w:rPr>
                <w:rFonts w:eastAsia="Calibri"/>
                <w:lang w:eastAsia="en-US"/>
              </w:rPr>
              <w:t xml:space="preserve">судебного пристава-исполнителя </w:t>
            </w:r>
            <w:proofErr w:type="gramStart"/>
            <w:r w:rsidRPr="00585628">
              <w:rPr>
                <w:rFonts w:eastAsia="Calibri"/>
                <w:lang w:eastAsia="en-US"/>
              </w:rPr>
              <w:t>о взыскании с администрации исполнительского сбора</w:t>
            </w:r>
            <w:r>
              <w:rPr>
                <w:rFonts w:eastAsia="Calibri"/>
                <w:lang w:eastAsia="en-US"/>
              </w:rPr>
              <w:t xml:space="preserve"> </w:t>
            </w:r>
            <w:r w:rsidR="007C0D6F" w:rsidRPr="00925BF4">
              <w:t>в связи с неисполнением администрацией</w:t>
            </w:r>
            <w:r w:rsidR="005550AB">
              <w:t xml:space="preserve"> городского округа </w:t>
            </w:r>
            <w:r w:rsidR="007C0D6F" w:rsidRPr="00925BF4">
              <w:t xml:space="preserve"> исполнительных документов в срок</w:t>
            </w:r>
            <w:proofErr w:type="gramEnd"/>
            <w:r w:rsidR="007C0D6F" w:rsidRPr="00925BF4">
              <w:t>, установленный для добровольного исполнения,</w:t>
            </w:r>
            <w:r w:rsidR="007C0D6F">
              <w:rPr>
                <w:i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приведен</w:t>
            </w:r>
            <w:r w:rsidR="007C0D6F">
              <w:rPr>
                <w:rFonts w:eastAsia="Calibri"/>
                <w:lang w:eastAsia="en-US"/>
              </w:rPr>
              <w:t>ы</w:t>
            </w:r>
            <w:r>
              <w:rPr>
                <w:rFonts w:eastAsia="Calibri"/>
                <w:lang w:eastAsia="en-US"/>
              </w:rPr>
              <w:t xml:space="preserve"> в таблице</w:t>
            </w:r>
            <w:r w:rsidR="007C0D6F">
              <w:rPr>
                <w:rFonts w:eastAsia="Calibri"/>
                <w:lang w:eastAsia="en-US"/>
              </w:rPr>
              <w:t>:</w:t>
            </w:r>
          </w:p>
          <w:p w:rsidR="00A22C0E" w:rsidRDefault="00A22C0E" w:rsidP="00184012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  <w:tbl>
            <w:tblPr>
              <w:tblW w:w="932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88"/>
              <w:gridCol w:w="1290"/>
              <w:gridCol w:w="1134"/>
              <w:gridCol w:w="1056"/>
              <w:gridCol w:w="1056"/>
            </w:tblGrid>
            <w:tr w:rsidR="00A22C0E" w:rsidRPr="00A22C0E" w:rsidTr="00A22C0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A22C0E">
                    <w:rPr>
                      <w:b/>
                      <w:sz w:val="20"/>
                      <w:szCs w:val="20"/>
                    </w:rPr>
                    <w:t>Предмет исполнения (организовать и профинансировать работы, мероприятия)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A22C0E">
                    <w:rPr>
                      <w:b/>
                      <w:sz w:val="20"/>
                      <w:szCs w:val="20"/>
                    </w:rPr>
                    <w:t>Сумма исполнительского сбора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A22C0E">
                    <w:rPr>
                      <w:b/>
                      <w:sz w:val="20"/>
                      <w:szCs w:val="20"/>
                    </w:rPr>
                    <w:t>Кол-во постановлений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A22C0E">
                    <w:rPr>
                      <w:b/>
                      <w:sz w:val="20"/>
                      <w:szCs w:val="20"/>
                    </w:rPr>
                    <w:t>Всего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A22C0E">
                    <w:rPr>
                      <w:b/>
                      <w:sz w:val="20"/>
                      <w:szCs w:val="20"/>
                    </w:rPr>
                    <w:t>Дата постановлений</w:t>
                  </w:r>
                </w:p>
                <w:p w:rsidR="00A22C0E" w:rsidRPr="00A22C0E" w:rsidRDefault="00A22C0E" w:rsidP="00A22C0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A22C0E">
                    <w:rPr>
                      <w:b/>
                      <w:sz w:val="20"/>
                      <w:szCs w:val="20"/>
                    </w:rPr>
                    <w:t>(год)</w:t>
                  </w:r>
                </w:p>
              </w:tc>
            </w:tr>
            <w:tr w:rsidR="00A22C0E" w:rsidRPr="00A22C0E" w:rsidTr="00A22C0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 xml:space="preserve">ремонт очистных сооружений </w:t>
                  </w:r>
                  <w:proofErr w:type="spellStart"/>
                  <w:r w:rsidRPr="00A22C0E">
                    <w:rPr>
                      <w:sz w:val="20"/>
                      <w:szCs w:val="20"/>
                    </w:rPr>
                    <w:t>мкр</w:t>
                  </w:r>
                  <w:proofErr w:type="spellEnd"/>
                  <w:r w:rsidRPr="00A22C0E">
                    <w:rPr>
                      <w:sz w:val="20"/>
                      <w:szCs w:val="20"/>
                    </w:rPr>
                    <w:t xml:space="preserve">. </w:t>
                  </w:r>
                  <w:proofErr w:type="spellStart"/>
                  <w:r w:rsidRPr="00A22C0E">
                    <w:rPr>
                      <w:sz w:val="20"/>
                      <w:szCs w:val="20"/>
                    </w:rPr>
                    <w:t>Ружино</w:t>
                  </w:r>
                  <w:proofErr w:type="spellEnd"/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5000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2013</w:t>
                  </w:r>
                </w:p>
              </w:tc>
            </w:tr>
            <w:tr w:rsidR="00A22C0E" w:rsidRPr="00A22C0E" w:rsidTr="00A22C0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Устранение нарушений требований пожарной безопасности СДК (</w:t>
                  </w:r>
                  <w:proofErr w:type="spellStart"/>
                  <w:r w:rsidRPr="00A22C0E">
                    <w:rPr>
                      <w:sz w:val="20"/>
                      <w:szCs w:val="20"/>
                    </w:rPr>
                    <w:t>Пантелеймоновка</w:t>
                  </w:r>
                  <w:proofErr w:type="spellEnd"/>
                  <w:r w:rsidRPr="00A22C0E">
                    <w:rPr>
                      <w:sz w:val="20"/>
                      <w:szCs w:val="20"/>
                    </w:rPr>
                    <w:t xml:space="preserve">, Курское, </w:t>
                  </w:r>
                  <w:proofErr w:type="spellStart"/>
                  <w:r w:rsidRPr="00A22C0E">
                    <w:rPr>
                      <w:sz w:val="20"/>
                      <w:szCs w:val="20"/>
                    </w:rPr>
                    <w:t>Марково</w:t>
                  </w:r>
                  <w:proofErr w:type="spellEnd"/>
                  <w:r w:rsidRPr="00A22C0E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22C0E">
                    <w:rPr>
                      <w:sz w:val="20"/>
                      <w:szCs w:val="20"/>
                    </w:rPr>
                    <w:t>Ильмовка</w:t>
                  </w:r>
                  <w:proofErr w:type="spellEnd"/>
                  <w:r w:rsidRPr="00A22C0E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22C0E">
                    <w:rPr>
                      <w:sz w:val="20"/>
                      <w:szCs w:val="20"/>
                    </w:rPr>
                    <w:t>Иннокентьевка</w:t>
                  </w:r>
                  <w:proofErr w:type="spellEnd"/>
                  <w:r w:rsidRPr="00A22C0E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22C0E">
                    <w:rPr>
                      <w:sz w:val="20"/>
                      <w:szCs w:val="20"/>
                    </w:rPr>
                    <w:t>Ружино</w:t>
                  </w:r>
                  <w:proofErr w:type="spellEnd"/>
                  <w:r w:rsidRPr="00A22C0E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5000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20000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2012</w:t>
                  </w:r>
                </w:p>
              </w:tc>
            </w:tr>
            <w:tr w:rsidR="00A22C0E" w:rsidRPr="00A22C0E" w:rsidTr="00A22C0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 xml:space="preserve">Возведение ограждения по периметру территории школ (№№ 5, 4, 1, 34, 7, 2, 3, 156, </w:t>
                  </w:r>
                  <w:proofErr w:type="spellStart"/>
                  <w:r w:rsidRPr="00A22C0E">
                    <w:rPr>
                      <w:sz w:val="20"/>
                      <w:szCs w:val="20"/>
                    </w:rPr>
                    <w:t>с</w:t>
                  </w:r>
                  <w:proofErr w:type="gramStart"/>
                  <w:r w:rsidRPr="00A22C0E">
                    <w:rPr>
                      <w:sz w:val="20"/>
                      <w:szCs w:val="20"/>
                    </w:rPr>
                    <w:t>.Р</w:t>
                  </w:r>
                  <w:proofErr w:type="gramEnd"/>
                  <w:r w:rsidRPr="00A22C0E">
                    <w:rPr>
                      <w:sz w:val="20"/>
                      <w:szCs w:val="20"/>
                    </w:rPr>
                    <w:t>ужино</w:t>
                  </w:r>
                  <w:proofErr w:type="spellEnd"/>
                  <w:r w:rsidRPr="00A22C0E">
                    <w:rPr>
                      <w:sz w:val="20"/>
                      <w:szCs w:val="20"/>
                    </w:rPr>
                    <w:t xml:space="preserve">,  </w:t>
                  </w:r>
                  <w:proofErr w:type="spellStart"/>
                  <w:r w:rsidRPr="00A22C0E">
                    <w:rPr>
                      <w:sz w:val="20"/>
                      <w:szCs w:val="20"/>
                    </w:rPr>
                    <w:t>с.Курское</w:t>
                  </w:r>
                  <w:proofErr w:type="spellEnd"/>
                  <w:r w:rsidRPr="00A22C0E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50000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500000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2015,</w:t>
                  </w:r>
                </w:p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2016</w:t>
                  </w:r>
                </w:p>
              </w:tc>
            </w:tr>
            <w:tr w:rsidR="00A22C0E" w:rsidRPr="00A22C0E" w:rsidTr="00A22C0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Устранение нарушений требований пожарной безопасности в</w:t>
                  </w:r>
                  <w:proofErr w:type="gramStart"/>
                  <w:r w:rsidRPr="00A22C0E">
                    <w:rPr>
                      <w:sz w:val="20"/>
                      <w:szCs w:val="20"/>
                    </w:rPr>
                    <w:t xml:space="preserve"> Д</w:t>
                  </w:r>
                  <w:proofErr w:type="gramEnd"/>
                  <w:r w:rsidRPr="00A22C0E">
                    <w:rPr>
                      <w:sz w:val="20"/>
                      <w:szCs w:val="20"/>
                    </w:rPr>
                    <w:t xml:space="preserve">/с (№11, №105, №5) и школах (с </w:t>
                  </w:r>
                  <w:proofErr w:type="spellStart"/>
                  <w:r w:rsidRPr="00A22C0E">
                    <w:rPr>
                      <w:sz w:val="20"/>
                      <w:szCs w:val="20"/>
                    </w:rPr>
                    <w:t>Марково</w:t>
                  </w:r>
                  <w:proofErr w:type="spellEnd"/>
                  <w:r w:rsidRPr="00A22C0E">
                    <w:rPr>
                      <w:sz w:val="20"/>
                      <w:szCs w:val="20"/>
                    </w:rPr>
                    <w:t>, №4)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50000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300000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2015</w:t>
                  </w:r>
                </w:p>
              </w:tc>
            </w:tr>
            <w:tr w:rsidR="00A22C0E" w:rsidRPr="00A22C0E" w:rsidTr="00A22C0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Оборудование теневыми навесами</w:t>
                  </w:r>
                  <w:proofErr w:type="gramStart"/>
                  <w:r w:rsidRPr="00A22C0E">
                    <w:rPr>
                      <w:sz w:val="20"/>
                      <w:szCs w:val="20"/>
                    </w:rPr>
                    <w:t xml:space="preserve"> Д</w:t>
                  </w:r>
                  <w:proofErr w:type="gramEnd"/>
                  <w:r w:rsidRPr="00A22C0E">
                    <w:rPr>
                      <w:sz w:val="20"/>
                      <w:szCs w:val="20"/>
                    </w:rPr>
                    <w:t>/с №5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50000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50000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2016</w:t>
                  </w:r>
                </w:p>
              </w:tc>
            </w:tr>
            <w:tr w:rsidR="00A22C0E" w:rsidRPr="00A22C0E" w:rsidTr="00A22C0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Требование пожарной безопасности СДК (</w:t>
                  </w:r>
                  <w:proofErr w:type="gramStart"/>
                  <w:r w:rsidRPr="00A22C0E">
                    <w:rPr>
                      <w:sz w:val="20"/>
                      <w:szCs w:val="20"/>
                    </w:rPr>
                    <w:t>с</w:t>
                  </w:r>
                  <w:proofErr w:type="gramEnd"/>
                  <w:r w:rsidRPr="00A22C0E">
                    <w:rPr>
                      <w:sz w:val="20"/>
                      <w:szCs w:val="20"/>
                    </w:rPr>
                    <w:t>. Лесное)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50000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50000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2015</w:t>
                  </w:r>
                </w:p>
              </w:tc>
            </w:tr>
            <w:tr w:rsidR="00A22C0E" w:rsidRPr="00A22C0E" w:rsidTr="00A22C0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Ремонт зданий и дымовых труб котельных (1,2,10,15), ремонт кровли котельных (№7,9,29)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50000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50000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2014</w:t>
                  </w:r>
                </w:p>
              </w:tc>
            </w:tr>
            <w:tr w:rsidR="00A22C0E" w:rsidRPr="00A22C0E" w:rsidTr="00A22C0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Организовать на водоеме подъезд площадку (пирс) для установки пожарного автомобиля для забора воды (</w:t>
                  </w:r>
                  <w:proofErr w:type="spellStart"/>
                  <w:r w:rsidRPr="00A22C0E">
                    <w:rPr>
                      <w:sz w:val="20"/>
                      <w:szCs w:val="20"/>
                    </w:rPr>
                    <w:t>Иннокентьевка</w:t>
                  </w:r>
                  <w:proofErr w:type="spellEnd"/>
                  <w:r w:rsidRPr="00A22C0E">
                    <w:rPr>
                      <w:sz w:val="20"/>
                      <w:szCs w:val="20"/>
                    </w:rPr>
                    <w:t xml:space="preserve">, Невское, Донское, Тихменево, </w:t>
                  </w:r>
                  <w:proofErr w:type="spellStart"/>
                  <w:r w:rsidRPr="00A22C0E">
                    <w:rPr>
                      <w:sz w:val="20"/>
                      <w:szCs w:val="20"/>
                    </w:rPr>
                    <w:t>Глазовка</w:t>
                  </w:r>
                  <w:proofErr w:type="spellEnd"/>
                  <w:r w:rsidRPr="00A22C0E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22C0E">
                    <w:rPr>
                      <w:sz w:val="20"/>
                      <w:szCs w:val="20"/>
                    </w:rPr>
                    <w:t>Ильмовка</w:t>
                  </w:r>
                  <w:proofErr w:type="spellEnd"/>
                  <w:r w:rsidRPr="00A22C0E">
                    <w:rPr>
                      <w:sz w:val="20"/>
                      <w:szCs w:val="20"/>
                    </w:rPr>
                    <w:t>, Лесное)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50000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400000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2015</w:t>
                  </w:r>
                </w:p>
              </w:tc>
            </w:tr>
            <w:tr w:rsidR="00A22C0E" w:rsidRPr="00A22C0E" w:rsidTr="00A22C0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Ремонт водяной башни для возможности забора воды пожарным автомобилем (</w:t>
                  </w:r>
                  <w:proofErr w:type="spellStart"/>
                  <w:r w:rsidRPr="00A22C0E">
                    <w:rPr>
                      <w:sz w:val="20"/>
                      <w:szCs w:val="20"/>
                    </w:rPr>
                    <w:t>с</w:t>
                  </w:r>
                  <w:proofErr w:type="gramStart"/>
                  <w:r w:rsidRPr="00A22C0E">
                    <w:rPr>
                      <w:sz w:val="20"/>
                      <w:szCs w:val="20"/>
                    </w:rPr>
                    <w:t>.Р</w:t>
                  </w:r>
                  <w:proofErr w:type="gramEnd"/>
                  <w:r w:rsidRPr="00A22C0E">
                    <w:rPr>
                      <w:sz w:val="20"/>
                      <w:szCs w:val="20"/>
                    </w:rPr>
                    <w:t>ужино</w:t>
                  </w:r>
                  <w:proofErr w:type="spellEnd"/>
                  <w:r w:rsidRPr="00A22C0E">
                    <w:rPr>
                      <w:sz w:val="20"/>
                      <w:szCs w:val="20"/>
                    </w:rPr>
                    <w:t xml:space="preserve">, Невское, </w:t>
                  </w:r>
                  <w:proofErr w:type="spellStart"/>
                  <w:r w:rsidRPr="00A22C0E">
                    <w:rPr>
                      <w:sz w:val="20"/>
                      <w:szCs w:val="20"/>
                    </w:rPr>
                    <w:t>Глазовка</w:t>
                  </w:r>
                  <w:proofErr w:type="spellEnd"/>
                  <w:r w:rsidRPr="00A22C0E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Pr="00A22C0E">
                    <w:rPr>
                      <w:sz w:val="20"/>
                      <w:szCs w:val="20"/>
                    </w:rPr>
                    <w:t>Иннокентьевка</w:t>
                  </w:r>
                  <w:proofErr w:type="spellEnd"/>
                  <w:r w:rsidRPr="00A22C0E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50000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200000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2015</w:t>
                  </w:r>
                </w:p>
              </w:tc>
            </w:tr>
            <w:tr w:rsidR="00A22C0E" w:rsidRPr="00A22C0E" w:rsidTr="00A22C0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 xml:space="preserve">Ремонт водяной скважины для забора воды пожарным автомобилем (с. </w:t>
                  </w:r>
                  <w:proofErr w:type="spellStart"/>
                  <w:r w:rsidRPr="00A22C0E">
                    <w:rPr>
                      <w:sz w:val="20"/>
                      <w:szCs w:val="20"/>
                    </w:rPr>
                    <w:t>Пантелеймоновка</w:t>
                  </w:r>
                  <w:proofErr w:type="spellEnd"/>
                  <w:r w:rsidRPr="00A22C0E">
                    <w:rPr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50000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100000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2015</w:t>
                  </w:r>
                </w:p>
              </w:tc>
            </w:tr>
            <w:tr w:rsidR="00A22C0E" w:rsidRPr="00A22C0E" w:rsidTr="00A22C0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Очистка и углубление водоема для установки пожарного автомобиля для забора воды (Тургенево)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50000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50000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2015</w:t>
                  </w:r>
                </w:p>
              </w:tc>
            </w:tr>
            <w:tr w:rsidR="00A22C0E" w:rsidRPr="00A22C0E" w:rsidTr="00A22C0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Ремонт пожарных гидрантов (№№52,2,9,30,36,39,21,3,51,34,10,33)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50000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12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600000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  <w:r w:rsidRPr="00A22C0E">
                    <w:rPr>
                      <w:sz w:val="20"/>
                      <w:szCs w:val="20"/>
                    </w:rPr>
                    <w:t>2016, 2018</w:t>
                  </w:r>
                </w:p>
              </w:tc>
            </w:tr>
            <w:tr w:rsidR="00A22C0E" w:rsidRPr="00A22C0E" w:rsidTr="00A22C0E">
              <w:tc>
                <w:tcPr>
                  <w:tcW w:w="478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A22C0E">
                    <w:rPr>
                      <w:b/>
                      <w:sz w:val="20"/>
                      <w:szCs w:val="20"/>
                    </w:rPr>
                    <w:t>Итого</w:t>
                  </w:r>
                </w:p>
              </w:tc>
              <w:tc>
                <w:tcPr>
                  <w:tcW w:w="129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C0E" w:rsidRPr="00A22C0E" w:rsidRDefault="00A22C0E" w:rsidP="00A22C0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A22C0E">
                    <w:rPr>
                      <w:b/>
                      <w:sz w:val="20"/>
                      <w:szCs w:val="20"/>
                    </w:rPr>
                    <w:t>51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A22C0E" w:rsidRPr="00A22C0E" w:rsidRDefault="00A22C0E" w:rsidP="00A22C0E">
                  <w:pPr>
                    <w:jc w:val="both"/>
                    <w:rPr>
                      <w:b/>
                      <w:sz w:val="20"/>
                      <w:szCs w:val="20"/>
                    </w:rPr>
                  </w:pPr>
                  <w:r w:rsidRPr="00A22C0E">
                    <w:rPr>
                      <w:b/>
                      <w:sz w:val="20"/>
                      <w:szCs w:val="20"/>
                    </w:rPr>
                    <w:t>2325000</w:t>
                  </w:r>
                </w:p>
              </w:tc>
              <w:tc>
                <w:tcPr>
                  <w:tcW w:w="105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22C0E" w:rsidRPr="00A22C0E" w:rsidRDefault="00A22C0E" w:rsidP="00A22C0E">
                  <w:pPr>
                    <w:jc w:val="both"/>
                    <w:rPr>
                      <w:sz w:val="20"/>
                      <w:szCs w:val="20"/>
                    </w:rPr>
                  </w:pPr>
                </w:p>
              </w:tc>
            </w:tr>
          </w:tbl>
          <w:p w:rsidR="00A22C0E" w:rsidRDefault="00A22C0E" w:rsidP="00184012">
            <w:pPr>
              <w:ind w:firstLine="709"/>
              <w:jc w:val="both"/>
              <w:rPr>
                <w:rFonts w:eastAsia="Calibri"/>
                <w:lang w:eastAsia="en-US"/>
              </w:rPr>
            </w:pPr>
          </w:p>
          <w:p w:rsidR="00751930" w:rsidRPr="00751930" w:rsidRDefault="00E0721C" w:rsidP="00751930">
            <w:pPr>
              <w:ind w:firstLine="7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К</w:t>
            </w:r>
            <w:r w:rsidR="007C0D6F" w:rsidRPr="00440DB3">
              <w:rPr>
                <w:rFonts w:eastAsia="Calibri"/>
                <w:lang w:eastAsia="en-US"/>
              </w:rPr>
              <w:t>онтрольно-счетная палата</w:t>
            </w:r>
            <w:r w:rsidR="00440DB3" w:rsidRPr="00440DB3">
              <w:rPr>
                <w:rFonts w:eastAsia="Calibri"/>
                <w:lang w:eastAsia="en-US"/>
              </w:rPr>
              <w:t xml:space="preserve"> отмечает, что</w:t>
            </w:r>
            <w:r w:rsidR="00751930" w:rsidRPr="00AE7834">
              <w:rPr>
                <w:rFonts w:eastAsia="Calibri"/>
                <w:i/>
              </w:rPr>
              <w:t xml:space="preserve"> </w:t>
            </w:r>
            <w:r w:rsidR="00751930" w:rsidRPr="00AE7834">
              <w:rPr>
                <w:rFonts w:eastAsia="Calibri"/>
              </w:rPr>
              <w:t xml:space="preserve">в </w:t>
            </w:r>
            <w:r w:rsidR="006E543F" w:rsidRPr="00AE7834">
              <w:rPr>
                <w:rFonts w:eastAsia="Calibri"/>
              </w:rPr>
              <w:t xml:space="preserve">приложениях №7, 8 к проекту решения  </w:t>
            </w:r>
            <w:r w:rsidR="00751930" w:rsidRPr="00AE7834">
              <w:t>суммы расходов на оплату исполнительского сбора</w:t>
            </w:r>
            <w:r w:rsidR="00751930" w:rsidRPr="00AE7834">
              <w:rPr>
                <w:i/>
              </w:rPr>
              <w:t xml:space="preserve"> </w:t>
            </w:r>
            <w:r w:rsidR="00751930" w:rsidRPr="00AE7834">
              <w:rPr>
                <w:rFonts w:eastAsia="Calibri"/>
                <w:i/>
              </w:rPr>
              <w:t>неверно отражены</w:t>
            </w:r>
            <w:r w:rsidR="00751930" w:rsidRPr="00AE7834">
              <w:rPr>
                <w:i/>
              </w:rPr>
              <w:t xml:space="preserve"> по виду расходов 831 </w:t>
            </w:r>
            <w:r w:rsidR="00751930" w:rsidRPr="00AE7834">
              <w:t>«</w:t>
            </w:r>
            <w:r w:rsidR="00751930" w:rsidRPr="00AE7834">
              <w:rPr>
                <w:rFonts w:eastAsia="Calibri"/>
              </w:rPr>
              <w:t>Исполнение судебных актов Российской Федерации и мировых соглашений по возмещению причиненного вреда</w:t>
            </w:r>
            <w:r w:rsidR="00751930" w:rsidRPr="00AE7834">
              <w:t>».</w:t>
            </w:r>
            <w:r w:rsidR="00751930" w:rsidRPr="00AE7834">
              <w:rPr>
                <w:i/>
              </w:rPr>
              <w:t xml:space="preserve">  </w:t>
            </w:r>
          </w:p>
          <w:p w:rsidR="00751930" w:rsidRPr="00440DB3" w:rsidRDefault="00751930" w:rsidP="00751930">
            <w:pPr>
              <w:ind w:firstLine="708"/>
              <w:jc w:val="both"/>
              <w:rPr>
                <w:rFonts w:eastAsia="Calibri"/>
              </w:rPr>
            </w:pPr>
            <w:r>
              <w:t xml:space="preserve">В соответствии с </w:t>
            </w:r>
            <w:r w:rsidRPr="00440DB3">
              <w:t xml:space="preserve"> Приказ</w:t>
            </w:r>
            <w:r>
              <w:t>ом</w:t>
            </w:r>
            <w:r w:rsidRPr="00440DB3">
              <w:t xml:space="preserve"> Минфина России от 01.07.2013 N 65н "Об утверждении Указаний о порядке применения бюджетной классификации Российской Федерации" административные платежи и сборы, включая исполнительский сбор</w:t>
            </w:r>
            <w:r>
              <w:t>,</w:t>
            </w:r>
            <w:r w:rsidRPr="00440DB3">
              <w:t xml:space="preserve"> отражаются по виду расходов 853 «</w:t>
            </w:r>
            <w:r w:rsidRPr="00440DB3">
              <w:rPr>
                <w:rFonts w:eastAsia="Calibri"/>
              </w:rPr>
              <w:t>Уплата иных платежей».</w:t>
            </w:r>
          </w:p>
          <w:p w:rsidR="00356F54" w:rsidRPr="00356F54" w:rsidRDefault="00440DB3" w:rsidP="00751930">
            <w:pPr>
              <w:ind w:firstLine="708"/>
              <w:jc w:val="both"/>
              <w:rPr>
                <w:color w:val="000000"/>
              </w:rPr>
            </w:pPr>
            <w:r>
              <w:rPr>
                <w:rFonts w:eastAsia="Calibri"/>
              </w:rPr>
              <w:t>Таким образом</w:t>
            </w:r>
            <w:r w:rsidRPr="00751930">
              <w:rPr>
                <w:rFonts w:eastAsia="Calibri"/>
              </w:rPr>
              <w:t>,</w:t>
            </w:r>
            <w:r w:rsidR="00751930" w:rsidRPr="00751930">
              <w:rPr>
                <w:rFonts w:eastAsia="Calibri"/>
              </w:rPr>
              <w:t xml:space="preserve"> </w:t>
            </w:r>
            <w:r w:rsidR="00CA3DE6" w:rsidRPr="00751930">
              <w:t xml:space="preserve"> </w:t>
            </w:r>
            <w:r w:rsidR="00925BF4" w:rsidRPr="00AE7834">
              <w:rPr>
                <w:rFonts w:eastAsia="Calibri"/>
                <w:i/>
                <w:u w:val="single"/>
                <w:lang w:eastAsia="en-US"/>
              </w:rPr>
              <w:t>расходы</w:t>
            </w:r>
            <w:r w:rsidR="00925BF4" w:rsidRPr="00AE7834">
              <w:rPr>
                <w:i/>
                <w:u w:val="single"/>
              </w:rPr>
              <w:t xml:space="preserve"> на оплату исполнительского сбора</w:t>
            </w:r>
            <w:r w:rsidR="00925BF4" w:rsidRPr="00AE7834">
              <w:rPr>
                <w:rFonts w:eastAsia="Calibri"/>
                <w:i/>
                <w:u w:val="single"/>
                <w:lang w:eastAsia="en-US"/>
              </w:rPr>
              <w:t xml:space="preserve">  </w:t>
            </w:r>
            <w:r w:rsidR="00751930" w:rsidRPr="00AE7834">
              <w:rPr>
                <w:rFonts w:eastAsia="Calibri"/>
                <w:i/>
                <w:u w:val="single"/>
              </w:rPr>
              <w:t>в</w:t>
            </w:r>
            <w:r w:rsidR="00925BF4" w:rsidRPr="00AE7834">
              <w:rPr>
                <w:rFonts w:eastAsia="Calibri"/>
                <w:i/>
                <w:u w:val="single"/>
              </w:rPr>
              <w:t xml:space="preserve"> сумм</w:t>
            </w:r>
            <w:r w:rsidR="00751930" w:rsidRPr="00AE7834">
              <w:rPr>
                <w:rFonts w:eastAsia="Calibri"/>
                <w:i/>
                <w:u w:val="single"/>
              </w:rPr>
              <w:t xml:space="preserve">е </w:t>
            </w:r>
            <w:r w:rsidR="00925BF4" w:rsidRPr="00AE7834">
              <w:rPr>
                <w:rFonts w:eastAsia="Calibri"/>
                <w:i/>
                <w:u w:val="single"/>
                <w:lang w:eastAsia="en-US"/>
              </w:rPr>
              <w:t xml:space="preserve">2325 </w:t>
            </w:r>
            <w:proofErr w:type="spellStart"/>
            <w:r w:rsidR="00925BF4" w:rsidRPr="00AE7834">
              <w:rPr>
                <w:rFonts w:eastAsia="Calibri"/>
                <w:i/>
                <w:u w:val="single"/>
                <w:lang w:eastAsia="en-US"/>
              </w:rPr>
              <w:t>тыс</w:t>
            </w:r>
            <w:proofErr w:type="gramStart"/>
            <w:r w:rsidR="00925BF4" w:rsidRPr="00AE7834">
              <w:rPr>
                <w:rFonts w:eastAsia="Calibri"/>
                <w:i/>
                <w:u w:val="single"/>
                <w:lang w:eastAsia="en-US"/>
              </w:rPr>
              <w:t>.р</w:t>
            </w:r>
            <w:proofErr w:type="gramEnd"/>
            <w:r w:rsidR="00925BF4" w:rsidRPr="00AE7834">
              <w:rPr>
                <w:rFonts w:eastAsia="Calibri"/>
                <w:i/>
                <w:u w:val="single"/>
                <w:lang w:eastAsia="en-US"/>
              </w:rPr>
              <w:t>уб</w:t>
            </w:r>
            <w:proofErr w:type="spellEnd"/>
            <w:r w:rsidR="00925BF4" w:rsidRPr="00AE7834">
              <w:rPr>
                <w:rFonts w:eastAsia="Calibri"/>
                <w:i/>
                <w:u w:val="single"/>
                <w:lang w:eastAsia="en-US"/>
              </w:rPr>
              <w:t xml:space="preserve">. </w:t>
            </w:r>
            <w:r w:rsidR="00751930" w:rsidRPr="00AE7834">
              <w:rPr>
                <w:i/>
                <w:u w:val="single"/>
              </w:rPr>
              <w:t>следует</w:t>
            </w:r>
            <w:r w:rsidR="00751930" w:rsidRPr="00AE7834">
              <w:rPr>
                <w:rFonts w:eastAsia="Calibri"/>
                <w:i/>
                <w:u w:val="single"/>
                <w:lang w:eastAsia="en-US"/>
              </w:rPr>
              <w:t xml:space="preserve"> указывать </w:t>
            </w:r>
            <w:r w:rsidR="00356F54" w:rsidRPr="00AE7834">
              <w:rPr>
                <w:rFonts w:eastAsia="Calibri"/>
                <w:i/>
                <w:u w:val="single"/>
                <w:lang w:eastAsia="en-US"/>
              </w:rPr>
              <w:t xml:space="preserve"> </w:t>
            </w:r>
            <w:r w:rsidRPr="00AE7834">
              <w:rPr>
                <w:i/>
                <w:u w:val="single"/>
              </w:rPr>
              <w:t>по виду расходов 853 «</w:t>
            </w:r>
            <w:r w:rsidRPr="00AE7834">
              <w:rPr>
                <w:rFonts w:eastAsia="Calibri"/>
                <w:i/>
                <w:u w:val="single"/>
              </w:rPr>
              <w:t>Уплата иных платежей».</w:t>
            </w:r>
          </w:p>
          <w:p w:rsidR="005A7646" w:rsidRPr="00C87A0D" w:rsidRDefault="003079D8" w:rsidP="0053560B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B021BD">
              <w:rPr>
                <w:rFonts w:eastAsia="Calibri"/>
                <w:lang w:eastAsia="en-US"/>
              </w:rPr>
              <w:t>П</w:t>
            </w:r>
            <w:r w:rsidR="005A7646" w:rsidRPr="00B021BD">
              <w:rPr>
                <w:rFonts w:eastAsia="Calibri"/>
                <w:lang w:eastAsia="en-US"/>
              </w:rPr>
              <w:t>о разделу</w:t>
            </w:r>
            <w:r w:rsidR="005A7646" w:rsidRPr="00AF45AD">
              <w:rPr>
                <w:rFonts w:eastAsia="Calibri"/>
                <w:b/>
                <w:lang w:eastAsia="en-US"/>
              </w:rPr>
              <w:t xml:space="preserve"> «</w:t>
            </w:r>
            <w:r w:rsidR="005A7646" w:rsidRPr="00AF45AD">
              <w:rPr>
                <w:b/>
                <w:color w:val="000000"/>
              </w:rPr>
              <w:t>Национальная оборона»</w:t>
            </w:r>
            <w:r w:rsidR="005A7646" w:rsidRPr="00424D0C">
              <w:rPr>
                <w:rFonts w:eastAsia="Calibri"/>
                <w:lang w:eastAsia="en-US"/>
              </w:rPr>
              <w:t xml:space="preserve">  </w:t>
            </w:r>
            <w:r>
              <w:rPr>
                <w:rFonts w:eastAsia="Calibri"/>
                <w:lang w:eastAsia="en-US"/>
              </w:rPr>
              <w:t>увеличение расходов на сумму 234</w:t>
            </w:r>
            <w:r w:rsidR="005A7646" w:rsidRPr="00424D0C">
              <w:rPr>
                <w:rFonts w:eastAsia="Calibri"/>
                <w:lang w:eastAsia="en-US"/>
              </w:rPr>
              <w:t xml:space="preserve"> тыс. руб.  </w:t>
            </w:r>
            <w:r w:rsidR="005A7646" w:rsidRPr="00424D0C">
              <w:rPr>
                <w:rFonts w:eastAsia="Calibri"/>
                <w:lang w:eastAsia="en-US"/>
              </w:rPr>
              <w:lastRenderedPageBreak/>
              <w:t>связано с необходимостью оплаты услуг по  обязательной аттестации объектов информатизации,  в которых циркулирует информация, составляющая государственную тайну, общая сумма ра</w:t>
            </w:r>
            <w:r w:rsidR="005A7646">
              <w:rPr>
                <w:rFonts w:eastAsia="Calibri"/>
                <w:lang w:eastAsia="en-US"/>
              </w:rPr>
              <w:t>сходов составит 274,0 тыс. руб.</w:t>
            </w:r>
          </w:p>
          <w:p w:rsidR="00C87A0D" w:rsidRDefault="00C87A0D" w:rsidP="0053560B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B021BD">
              <w:rPr>
                <w:rFonts w:eastAsia="Calibri"/>
                <w:lang w:eastAsia="en-US"/>
              </w:rPr>
              <w:t>По разделу</w:t>
            </w:r>
            <w:r w:rsidRPr="009C5A21">
              <w:rPr>
                <w:rFonts w:eastAsia="Calibri"/>
                <w:b/>
                <w:lang w:eastAsia="en-US"/>
              </w:rPr>
              <w:t xml:space="preserve"> «</w:t>
            </w:r>
            <w:r w:rsidRPr="009C5A21">
              <w:rPr>
                <w:b/>
              </w:rPr>
              <w:t>Национальная экономика»</w:t>
            </w:r>
            <w:r w:rsidRPr="005A7646">
              <w:t xml:space="preserve"> увеличение расходов на 1717,73 </w:t>
            </w:r>
            <w:proofErr w:type="spellStart"/>
            <w:r w:rsidRPr="005A7646">
              <w:t>тыс</w:t>
            </w:r>
            <w:proofErr w:type="gramStart"/>
            <w:r w:rsidRPr="005A7646">
              <w:t>.р</w:t>
            </w:r>
            <w:proofErr w:type="gramEnd"/>
            <w:r w:rsidRPr="005A7646">
              <w:t>уб</w:t>
            </w:r>
            <w:proofErr w:type="spellEnd"/>
            <w:r w:rsidRPr="005A7646">
              <w:t xml:space="preserve">. </w:t>
            </w:r>
            <w:r w:rsidR="005A7646">
              <w:t xml:space="preserve">по </w:t>
            </w:r>
            <w:r w:rsidR="005A7646" w:rsidRPr="00424D0C">
              <w:rPr>
                <w:rFonts w:eastAsia="Calibri"/>
                <w:lang w:eastAsia="en-US"/>
              </w:rPr>
              <w:t>МП «</w:t>
            </w:r>
            <w:r w:rsidR="005A7646" w:rsidRPr="005A7646">
              <w:rPr>
                <w:bCs/>
              </w:rPr>
              <w:t>Модернизация дорожной сети Лесозаводского городского округа" на 2014 - 2020 годы и  на период до 2025 года</w:t>
            </w:r>
            <w:r w:rsidR="005A7646" w:rsidRPr="005A7646">
              <w:rPr>
                <w:rFonts w:eastAsia="Calibri"/>
                <w:lang w:eastAsia="en-US"/>
              </w:rPr>
              <w:t>»</w:t>
            </w:r>
            <w:r w:rsidR="005A7646">
              <w:rPr>
                <w:rFonts w:eastAsia="Calibri"/>
                <w:lang w:eastAsia="en-US"/>
              </w:rPr>
              <w:t>: на</w:t>
            </w:r>
            <w:r w:rsidR="005A7646" w:rsidRPr="005A7646">
              <w:rPr>
                <w:rFonts w:eastAsia="Calibri"/>
                <w:lang w:eastAsia="en-US"/>
              </w:rPr>
              <w:t xml:space="preserve">  </w:t>
            </w:r>
            <w:r w:rsidR="005A7646" w:rsidRPr="00424D0C">
              <w:rPr>
                <w:rFonts w:eastAsia="Calibri"/>
                <w:lang w:eastAsia="en-US"/>
              </w:rPr>
              <w:t xml:space="preserve"> </w:t>
            </w:r>
            <w:r w:rsidR="005A7646">
              <w:rPr>
                <w:rFonts w:eastAsia="Calibri"/>
                <w:lang w:eastAsia="en-US"/>
              </w:rPr>
              <w:t>текуще</w:t>
            </w:r>
            <w:r w:rsidR="005A7646" w:rsidRPr="00424D0C">
              <w:rPr>
                <w:rFonts w:eastAsia="Calibri"/>
                <w:lang w:eastAsia="en-US"/>
              </w:rPr>
              <w:t xml:space="preserve">е содержание и ремонт улично-дорожной сети </w:t>
            </w:r>
            <w:r w:rsidR="005A7646">
              <w:rPr>
                <w:rFonts w:eastAsia="Calibri"/>
                <w:lang w:eastAsia="en-US"/>
              </w:rPr>
              <w:t>-</w:t>
            </w:r>
            <w:r w:rsidR="005A7646" w:rsidRPr="00424D0C">
              <w:rPr>
                <w:rFonts w:eastAsia="Calibri"/>
                <w:lang w:eastAsia="en-US"/>
              </w:rPr>
              <w:t xml:space="preserve"> 517,72 тыс. руб., </w:t>
            </w:r>
            <w:r w:rsidR="005A7646">
              <w:rPr>
                <w:rFonts w:eastAsia="Calibri"/>
                <w:lang w:eastAsia="en-US"/>
              </w:rPr>
              <w:t>на</w:t>
            </w:r>
            <w:r w:rsidR="005A7646" w:rsidRPr="00424D0C">
              <w:rPr>
                <w:rFonts w:eastAsia="Calibri"/>
                <w:lang w:eastAsia="en-US"/>
              </w:rPr>
              <w:t xml:space="preserve"> разработк</w:t>
            </w:r>
            <w:r w:rsidR="005A7646">
              <w:rPr>
                <w:rFonts w:eastAsia="Calibri"/>
                <w:lang w:eastAsia="en-US"/>
              </w:rPr>
              <w:t>у</w:t>
            </w:r>
            <w:r w:rsidR="005A7646" w:rsidRPr="00424D0C">
              <w:rPr>
                <w:rFonts w:eastAsia="Calibri"/>
                <w:lang w:eastAsia="en-US"/>
              </w:rPr>
              <w:t xml:space="preserve"> проектно-сметной документации, паспортизаци</w:t>
            </w:r>
            <w:r w:rsidR="005A7646">
              <w:rPr>
                <w:rFonts w:eastAsia="Calibri"/>
                <w:lang w:eastAsia="en-US"/>
              </w:rPr>
              <w:t>ю</w:t>
            </w:r>
            <w:r w:rsidR="005A7646" w:rsidRPr="00424D0C">
              <w:rPr>
                <w:rFonts w:eastAsia="Calibri"/>
                <w:lang w:eastAsia="en-US"/>
              </w:rPr>
              <w:t xml:space="preserve"> автомобильных дорог </w:t>
            </w:r>
            <w:r w:rsidR="005A7646">
              <w:rPr>
                <w:rFonts w:eastAsia="Calibri"/>
                <w:lang w:eastAsia="en-US"/>
              </w:rPr>
              <w:t>-</w:t>
            </w:r>
            <w:r w:rsidR="005A7646" w:rsidRPr="00424D0C">
              <w:rPr>
                <w:rFonts w:eastAsia="Calibri"/>
                <w:lang w:eastAsia="en-US"/>
              </w:rPr>
              <w:t xml:space="preserve"> 1200,00 тыс. руб. за счет средств, полученных от акцизов на нефтепродукты в 2017</w:t>
            </w:r>
            <w:r w:rsidR="005A7646">
              <w:rPr>
                <w:rFonts w:eastAsia="Calibri"/>
                <w:lang w:eastAsia="en-US"/>
              </w:rPr>
              <w:t xml:space="preserve"> </w:t>
            </w:r>
            <w:r w:rsidR="005A7646" w:rsidRPr="00424D0C">
              <w:rPr>
                <w:rFonts w:eastAsia="Calibri"/>
                <w:lang w:eastAsia="en-US"/>
              </w:rPr>
              <w:t>г. в сумме 1717,1 тыс. руб.;</w:t>
            </w:r>
          </w:p>
          <w:p w:rsidR="00C87A0D" w:rsidRDefault="00C87A0D" w:rsidP="00C87A0D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B021BD">
              <w:rPr>
                <w:rFonts w:eastAsia="Calibri"/>
                <w:lang w:eastAsia="en-US"/>
              </w:rPr>
              <w:t>По разделу</w:t>
            </w:r>
            <w:r w:rsidRPr="00AF45AD">
              <w:rPr>
                <w:rFonts w:eastAsia="Calibri"/>
                <w:b/>
                <w:lang w:eastAsia="en-US"/>
              </w:rPr>
              <w:t xml:space="preserve"> «</w:t>
            </w:r>
            <w:r w:rsidRPr="00AF45AD">
              <w:rPr>
                <w:b/>
              </w:rPr>
              <w:t>Жилищно-коммунальное хозяйство»</w:t>
            </w:r>
            <w:r w:rsidRPr="00424D0C">
              <w:rPr>
                <w:rFonts w:eastAsia="Calibri"/>
                <w:lang w:eastAsia="en-US"/>
              </w:rPr>
              <w:t xml:space="preserve"> увеличены расходы на</w:t>
            </w:r>
            <w:r>
              <w:rPr>
                <w:rFonts w:eastAsia="Calibri"/>
                <w:lang w:eastAsia="en-US"/>
              </w:rPr>
              <w:t xml:space="preserve"> 28658,2 </w:t>
            </w:r>
            <w:proofErr w:type="spellStart"/>
            <w:r>
              <w:rPr>
                <w:rFonts w:eastAsia="Calibri"/>
                <w:lang w:eastAsia="en-US"/>
              </w:rPr>
              <w:t>тыс</w:t>
            </w:r>
            <w:proofErr w:type="gramStart"/>
            <w:r>
              <w:rPr>
                <w:rFonts w:eastAsia="Calibri"/>
                <w:lang w:eastAsia="en-US"/>
              </w:rPr>
              <w:t>.р</w:t>
            </w:r>
            <w:proofErr w:type="gramEnd"/>
            <w:r>
              <w:rPr>
                <w:rFonts w:eastAsia="Calibri"/>
                <w:lang w:eastAsia="en-US"/>
              </w:rPr>
              <w:t>уб</w:t>
            </w:r>
            <w:proofErr w:type="spellEnd"/>
            <w:r>
              <w:rPr>
                <w:rFonts w:eastAsia="Calibri"/>
                <w:lang w:eastAsia="en-US"/>
              </w:rPr>
              <w:t>. , в том числе:</w:t>
            </w:r>
          </w:p>
          <w:p w:rsidR="00AE7834" w:rsidRDefault="00C87A0D" w:rsidP="00C87A0D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424D0C">
              <w:rPr>
                <w:rFonts w:eastAsia="Calibri"/>
                <w:lang w:eastAsia="en-US"/>
              </w:rPr>
              <w:t xml:space="preserve"> </w:t>
            </w:r>
            <w:r w:rsidR="005A7646">
              <w:rPr>
                <w:rFonts w:eastAsia="Calibri"/>
                <w:lang w:eastAsia="en-US"/>
              </w:rPr>
              <w:t>-</w:t>
            </w:r>
            <w:r w:rsidR="00D8472C">
              <w:rPr>
                <w:rFonts w:eastAsia="Calibri"/>
                <w:lang w:eastAsia="en-US"/>
              </w:rPr>
              <w:t>15090,92 тыс. руб.</w:t>
            </w:r>
            <w:r w:rsidR="00FD3E7B">
              <w:rPr>
                <w:rFonts w:eastAsia="Calibri"/>
                <w:lang w:eastAsia="en-US"/>
              </w:rPr>
              <w:t xml:space="preserve">, в том числе 1090,92 </w:t>
            </w:r>
            <w:proofErr w:type="spellStart"/>
            <w:r w:rsidR="00FD3E7B">
              <w:rPr>
                <w:rFonts w:eastAsia="Calibri"/>
                <w:lang w:eastAsia="en-US"/>
              </w:rPr>
              <w:t>тыс</w:t>
            </w:r>
            <w:proofErr w:type="gramStart"/>
            <w:r w:rsidR="00FD3E7B">
              <w:rPr>
                <w:rFonts w:eastAsia="Calibri"/>
                <w:lang w:eastAsia="en-US"/>
              </w:rPr>
              <w:t>.р</w:t>
            </w:r>
            <w:proofErr w:type="gramEnd"/>
            <w:r w:rsidR="00FD3E7B">
              <w:rPr>
                <w:rFonts w:eastAsia="Calibri"/>
                <w:lang w:eastAsia="en-US"/>
              </w:rPr>
              <w:t>уб</w:t>
            </w:r>
            <w:proofErr w:type="spellEnd"/>
            <w:r w:rsidR="00FD3E7B">
              <w:rPr>
                <w:rFonts w:eastAsia="Calibri"/>
                <w:lang w:eastAsia="en-US"/>
              </w:rPr>
              <w:t xml:space="preserve">. – возврат остатков целевых средств; 14000 </w:t>
            </w:r>
            <w:proofErr w:type="spellStart"/>
            <w:r w:rsidR="00FD3E7B">
              <w:rPr>
                <w:rFonts w:eastAsia="Calibri"/>
                <w:lang w:eastAsia="en-US"/>
              </w:rPr>
              <w:t>тыс.руб</w:t>
            </w:r>
            <w:proofErr w:type="spellEnd"/>
            <w:r w:rsidR="00FD3E7B">
              <w:rPr>
                <w:rFonts w:eastAsia="Calibri"/>
                <w:lang w:eastAsia="en-US"/>
              </w:rPr>
              <w:t>. (местный бюджет)</w:t>
            </w:r>
            <w:r>
              <w:rPr>
                <w:rFonts w:eastAsia="Calibri"/>
                <w:lang w:eastAsia="en-US"/>
              </w:rPr>
              <w:t xml:space="preserve"> – </w:t>
            </w:r>
            <w:r w:rsidR="00A90A13">
              <w:rPr>
                <w:rFonts w:eastAsia="Calibri"/>
                <w:lang w:eastAsia="en-US"/>
              </w:rPr>
              <w:t xml:space="preserve">на </w:t>
            </w:r>
            <w:r>
              <w:rPr>
                <w:rFonts w:eastAsia="Calibri"/>
                <w:lang w:eastAsia="en-US"/>
              </w:rPr>
              <w:t>оплат</w:t>
            </w:r>
            <w:r w:rsidR="00A90A13">
              <w:rPr>
                <w:rFonts w:eastAsia="Calibri"/>
                <w:lang w:eastAsia="en-US"/>
              </w:rPr>
              <w:t>у</w:t>
            </w:r>
            <w:r>
              <w:rPr>
                <w:rFonts w:eastAsia="Calibri"/>
                <w:lang w:eastAsia="en-US"/>
              </w:rPr>
              <w:t xml:space="preserve"> </w:t>
            </w:r>
            <w:r w:rsidR="00A90A13">
              <w:rPr>
                <w:rFonts w:eastAsia="Calibri"/>
                <w:lang w:eastAsia="en-US"/>
              </w:rPr>
              <w:t xml:space="preserve">кредиторской </w:t>
            </w:r>
            <w:r>
              <w:rPr>
                <w:rFonts w:eastAsia="Calibri"/>
                <w:lang w:eastAsia="en-US"/>
              </w:rPr>
              <w:t xml:space="preserve">задолженности </w:t>
            </w:r>
            <w:r w:rsidR="00A90A13" w:rsidRPr="00E11E3D">
              <w:rPr>
                <w:rFonts w:eastAsiaTheme="minorHAnsi"/>
                <w:lang w:eastAsia="en-US"/>
              </w:rPr>
              <w:t>на обеспечение мероприятий по переселению граждан из аварийного жилищного фонда</w:t>
            </w:r>
            <w:r w:rsidR="00A90A13">
              <w:rPr>
                <w:rFonts w:eastAsia="Calibri"/>
                <w:lang w:eastAsia="en-US"/>
              </w:rPr>
              <w:t xml:space="preserve">. </w:t>
            </w:r>
          </w:p>
          <w:p w:rsidR="00C87A0D" w:rsidRDefault="00C87A0D" w:rsidP="00C87A0D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424D0C">
              <w:rPr>
                <w:rFonts w:eastAsia="Calibri"/>
                <w:lang w:eastAsia="en-US"/>
              </w:rPr>
              <w:t xml:space="preserve">По </w:t>
            </w:r>
            <w:r w:rsidR="00A90A13">
              <w:rPr>
                <w:rFonts w:eastAsia="Calibri"/>
                <w:lang w:eastAsia="en-US"/>
              </w:rPr>
              <w:t xml:space="preserve">информации, полученной от </w:t>
            </w:r>
            <w:r w:rsidRPr="00424D0C">
              <w:rPr>
                <w:rFonts w:eastAsia="Calibri"/>
                <w:lang w:eastAsia="en-US"/>
              </w:rPr>
              <w:t>а</w:t>
            </w:r>
            <w:r w:rsidR="00A90A13">
              <w:rPr>
                <w:rFonts w:eastAsia="Calibri"/>
                <w:lang w:eastAsia="en-US"/>
              </w:rPr>
              <w:t>дминистрации городского округа, по состоянию на 01.04.2018</w:t>
            </w:r>
            <w:r w:rsidRPr="00424D0C">
              <w:rPr>
                <w:rFonts w:eastAsia="Calibri"/>
                <w:lang w:eastAsia="en-US"/>
              </w:rPr>
              <w:t xml:space="preserve"> общая сумма кредиторской задолженности </w:t>
            </w:r>
            <w:r w:rsidR="00A90A13">
              <w:rPr>
                <w:rFonts w:eastAsia="Calibri"/>
                <w:lang w:eastAsia="en-US"/>
              </w:rPr>
              <w:t xml:space="preserve"> по исполнению  </w:t>
            </w:r>
            <w:r w:rsidR="00A90A13" w:rsidRPr="00E11E3D">
              <w:rPr>
                <w:rFonts w:eastAsiaTheme="minorHAnsi"/>
                <w:lang w:eastAsia="en-US"/>
              </w:rPr>
              <w:t>мероприятий по переселению граждан из аварийного жилищного фонда</w:t>
            </w:r>
            <w:r w:rsidR="00A90A13" w:rsidRPr="00424D0C">
              <w:rPr>
                <w:rFonts w:eastAsia="Calibri"/>
                <w:lang w:eastAsia="en-US"/>
              </w:rPr>
              <w:t xml:space="preserve"> </w:t>
            </w:r>
            <w:r w:rsidR="00A90A13">
              <w:rPr>
                <w:rFonts w:eastAsia="Calibri"/>
                <w:lang w:eastAsia="en-US"/>
              </w:rPr>
              <w:t xml:space="preserve">составляет </w:t>
            </w:r>
            <w:r w:rsidR="005A7646">
              <w:rPr>
                <w:rFonts w:eastAsia="Calibri"/>
                <w:lang w:eastAsia="en-US"/>
              </w:rPr>
              <w:t>16</w:t>
            </w:r>
            <w:r w:rsidR="00213D2C">
              <w:rPr>
                <w:rFonts w:eastAsia="Calibri"/>
                <w:lang w:eastAsia="en-US"/>
              </w:rPr>
              <w:t xml:space="preserve"> </w:t>
            </w:r>
            <w:r w:rsidR="005A7646">
              <w:rPr>
                <w:rFonts w:eastAsia="Calibri"/>
                <w:lang w:eastAsia="en-US"/>
              </w:rPr>
              <w:t xml:space="preserve">773,5 </w:t>
            </w:r>
            <w:r w:rsidRPr="00424D0C">
              <w:rPr>
                <w:rFonts w:eastAsia="Calibri"/>
                <w:lang w:eastAsia="en-US"/>
              </w:rPr>
              <w:t xml:space="preserve">тыс. руб. Кроме </w:t>
            </w:r>
            <w:r w:rsidR="00FD3E7B">
              <w:rPr>
                <w:rFonts w:eastAsia="Calibri"/>
                <w:lang w:eastAsia="en-US"/>
              </w:rPr>
              <w:t>этого</w:t>
            </w:r>
            <w:r w:rsidRPr="00424D0C">
              <w:rPr>
                <w:rFonts w:eastAsia="Calibri"/>
                <w:lang w:eastAsia="en-US"/>
              </w:rPr>
              <w:t>, в апреле</w:t>
            </w:r>
            <w:r w:rsidR="00A90A13">
              <w:rPr>
                <w:rFonts w:eastAsia="Calibri"/>
                <w:lang w:eastAsia="en-US"/>
              </w:rPr>
              <w:t xml:space="preserve"> 2018 год</w:t>
            </w:r>
            <w:proofErr w:type="gramStart"/>
            <w:r w:rsidR="00A90A13">
              <w:rPr>
                <w:rFonts w:eastAsia="Calibri"/>
                <w:lang w:eastAsia="en-US"/>
              </w:rPr>
              <w:t xml:space="preserve">а </w:t>
            </w:r>
            <w:r w:rsidRPr="00424D0C">
              <w:rPr>
                <w:rFonts w:eastAsia="Calibri"/>
                <w:lang w:eastAsia="en-US"/>
              </w:rPr>
              <w:t xml:space="preserve"> ООО</w:t>
            </w:r>
            <w:proofErr w:type="gramEnd"/>
            <w:r w:rsidRPr="00424D0C">
              <w:rPr>
                <w:rFonts w:eastAsia="Calibri"/>
                <w:lang w:eastAsia="en-US"/>
              </w:rPr>
              <w:t xml:space="preserve"> Группа компаний «</w:t>
            </w:r>
            <w:proofErr w:type="spellStart"/>
            <w:r w:rsidRPr="00424D0C">
              <w:rPr>
                <w:rFonts w:eastAsia="Calibri"/>
                <w:lang w:eastAsia="en-US"/>
              </w:rPr>
              <w:t>ТриО</w:t>
            </w:r>
            <w:proofErr w:type="spellEnd"/>
            <w:r w:rsidRPr="00424D0C">
              <w:rPr>
                <w:rFonts w:eastAsia="Calibri"/>
                <w:lang w:eastAsia="en-US"/>
              </w:rPr>
              <w:t>» дополнительно будет предъявлено к оплате 6</w:t>
            </w:r>
            <w:r w:rsidR="00213D2C">
              <w:rPr>
                <w:rFonts w:eastAsia="Calibri"/>
                <w:lang w:eastAsia="en-US"/>
              </w:rPr>
              <w:t xml:space="preserve"> </w:t>
            </w:r>
            <w:r w:rsidRPr="00424D0C">
              <w:rPr>
                <w:rFonts w:eastAsia="Calibri"/>
                <w:lang w:eastAsia="en-US"/>
              </w:rPr>
              <w:t xml:space="preserve">455,4 тыс. руб. </w:t>
            </w:r>
          </w:p>
          <w:p w:rsidR="00FD3E7B" w:rsidRPr="00AE7834" w:rsidRDefault="00770704" w:rsidP="00C87A0D">
            <w:pPr>
              <w:ind w:firstLine="708"/>
              <w:jc w:val="both"/>
            </w:pPr>
            <w:r w:rsidRPr="00AE7834">
              <w:t>Таким образом,</w:t>
            </w:r>
            <w:r w:rsidR="00FD3E7B" w:rsidRPr="00AE7834">
              <w:t xml:space="preserve"> </w:t>
            </w:r>
            <w:r w:rsidRPr="00AE7834">
              <w:t>фактическая</w:t>
            </w:r>
            <w:r w:rsidR="00FD3E7B" w:rsidRPr="00AE7834">
              <w:t xml:space="preserve"> кредиторск</w:t>
            </w:r>
            <w:r w:rsidRPr="00AE7834">
              <w:t>ая</w:t>
            </w:r>
            <w:r w:rsidR="00FD3E7B" w:rsidRPr="00AE7834">
              <w:t xml:space="preserve"> задолженност</w:t>
            </w:r>
            <w:r w:rsidRPr="00AE7834">
              <w:t xml:space="preserve">ь составляет 23228,9 </w:t>
            </w:r>
            <w:proofErr w:type="spellStart"/>
            <w:r w:rsidRPr="00AE7834">
              <w:t>тыс</w:t>
            </w:r>
            <w:proofErr w:type="gramStart"/>
            <w:r w:rsidRPr="00AE7834">
              <w:t>.р</w:t>
            </w:r>
            <w:proofErr w:type="gramEnd"/>
            <w:r w:rsidRPr="00AE7834">
              <w:t>уб</w:t>
            </w:r>
            <w:proofErr w:type="spellEnd"/>
            <w:r w:rsidRPr="00AE7834">
              <w:t>.</w:t>
            </w:r>
            <w:r w:rsidR="00FD3E7B" w:rsidRPr="00AE7834">
              <w:t xml:space="preserve">, </w:t>
            </w:r>
            <w:r w:rsidRPr="00AE7834">
              <w:t>которая не обеспече</w:t>
            </w:r>
            <w:r w:rsidR="00FD3E7B" w:rsidRPr="00AE7834">
              <w:t>н</w:t>
            </w:r>
            <w:r w:rsidRPr="00AE7834">
              <w:t xml:space="preserve">а </w:t>
            </w:r>
            <w:r w:rsidR="00FD3E7B" w:rsidRPr="00AE7834">
              <w:t xml:space="preserve"> лимитами бюджетных обязательств. </w:t>
            </w:r>
            <w:r w:rsidRPr="00AE7834">
              <w:t xml:space="preserve">В утвержденном бюджете на 2018 год запланированы средства на погашение кредиторской задолженности в сумме 1500 </w:t>
            </w:r>
            <w:proofErr w:type="spellStart"/>
            <w:r w:rsidRPr="00AE7834">
              <w:t>тыс</w:t>
            </w:r>
            <w:proofErr w:type="gramStart"/>
            <w:r w:rsidRPr="00AE7834">
              <w:t>.р</w:t>
            </w:r>
            <w:proofErr w:type="gramEnd"/>
            <w:r w:rsidRPr="00AE7834">
              <w:t>уб</w:t>
            </w:r>
            <w:proofErr w:type="spellEnd"/>
            <w:r w:rsidRPr="00AE7834">
              <w:t>.</w:t>
            </w:r>
          </w:p>
          <w:p w:rsidR="00FE7DC0" w:rsidRPr="00FE7DC0" w:rsidRDefault="00D8472C" w:rsidP="00C87A0D">
            <w:pPr>
              <w:ind w:firstLine="708"/>
              <w:jc w:val="both"/>
              <w:rPr>
                <w:rFonts w:eastAsia="Calibri"/>
                <w:i/>
                <w:u w:val="single"/>
                <w:lang w:eastAsia="en-US"/>
              </w:rPr>
            </w:pPr>
            <w:r>
              <w:rPr>
                <w:rFonts w:eastAsia="Calibri"/>
                <w:i/>
                <w:lang w:eastAsia="en-US"/>
              </w:rPr>
              <w:t>Между тем</w:t>
            </w:r>
            <w:r w:rsidR="00FD3E7B">
              <w:rPr>
                <w:rFonts w:eastAsia="Calibri"/>
                <w:i/>
                <w:lang w:eastAsia="en-US"/>
              </w:rPr>
              <w:t xml:space="preserve">, </w:t>
            </w:r>
            <w:r w:rsidR="00FE7DC0" w:rsidRPr="00AE7834">
              <w:rPr>
                <w:rFonts w:eastAsia="Calibri"/>
                <w:i/>
                <w:u w:val="single"/>
                <w:lang w:eastAsia="en-US"/>
              </w:rPr>
              <w:t xml:space="preserve">подпрограмма №3 </w:t>
            </w:r>
            <w:r w:rsidR="00FE7DC0" w:rsidRPr="00AE7834">
              <w:rPr>
                <w:bCs/>
                <w:i/>
                <w:color w:val="000000"/>
                <w:u w:val="single"/>
              </w:rPr>
              <w:t>"О переселении граждан из аварийного жилищного фонда Лесозаводского городского округа на 2014 - 2017 годы» прекратила свое действие в 2017 году</w:t>
            </w:r>
            <w:r w:rsidR="00770704" w:rsidRPr="00AE7834">
              <w:rPr>
                <w:bCs/>
                <w:i/>
                <w:color w:val="000000"/>
                <w:u w:val="single"/>
              </w:rPr>
              <w:t xml:space="preserve">. </w:t>
            </w:r>
            <w:r w:rsidR="00FE7DC0" w:rsidRPr="00AE7834">
              <w:rPr>
                <w:bCs/>
                <w:i/>
                <w:color w:val="000000"/>
                <w:u w:val="single"/>
              </w:rPr>
              <w:t xml:space="preserve"> В связи с этим,</w:t>
            </w:r>
            <w:r w:rsidR="00FE7DC0" w:rsidRPr="00AE7834">
              <w:rPr>
                <w:bCs/>
                <w:color w:val="000000"/>
                <w:u w:val="single"/>
              </w:rPr>
              <w:t xml:space="preserve"> </w:t>
            </w:r>
            <w:r w:rsidR="00FE7DC0" w:rsidRPr="00AE7834">
              <w:rPr>
                <w:bCs/>
                <w:i/>
                <w:color w:val="000000"/>
                <w:u w:val="single"/>
              </w:rPr>
              <w:t xml:space="preserve">планирование расходов </w:t>
            </w:r>
            <w:r w:rsidR="00761E4E" w:rsidRPr="00AE7834">
              <w:rPr>
                <w:bCs/>
                <w:i/>
                <w:color w:val="000000"/>
                <w:u w:val="single"/>
              </w:rPr>
              <w:t xml:space="preserve">на 2018 год </w:t>
            </w:r>
            <w:r w:rsidR="00FE7DC0" w:rsidRPr="00AE7834">
              <w:rPr>
                <w:bCs/>
                <w:i/>
                <w:color w:val="000000"/>
                <w:u w:val="single"/>
              </w:rPr>
              <w:t>в рамках указанной подпрограммы является не</w:t>
            </w:r>
            <w:r w:rsidRPr="00AE7834">
              <w:rPr>
                <w:bCs/>
                <w:i/>
                <w:color w:val="000000"/>
                <w:u w:val="single"/>
              </w:rPr>
              <w:t>обоснованным</w:t>
            </w:r>
            <w:r w:rsidR="00FE7DC0" w:rsidRPr="00AE7834">
              <w:rPr>
                <w:bCs/>
                <w:i/>
                <w:color w:val="000000"/>
                <w:u w:val="single"/>
              </w:rPr>
              <w:t>.</w:t>
            </w:r>
          </w:p>
          <w:p w:rsidR="005A7646" w:rsidRDefault="005A7646" w:rsidP="005A764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</w:t>
            </w:r>
            <w:r w:rsidRPr="00424D0C">
              <w:rPr>
                <w:rFonts w:eastAsia="Calibri"/>
                <w:lang w:eastAsia="en-US"/>
              </w:rPr>
              <w:t xml:space="preserve">- </w:t>
            </w:r>
            <w:r w:rsidR="00554963">
              <w:rPr>
                <w:rFonts w:eastAsia="Calibri"/>
                <w:lang w:eastAsia="en-US"/>
              </w:rPr>
              <w:t xml:space="preserve">9139,15 </w:t>
            </w:r>
            <w:proofErr w:type="spellStart"/>
            <w:r w:rsidR="00554963">
              <w:rPr>
                <w:rFonts w:eastAsia="Calibri"/>
                <w:lang w:eastAsia="en-US"/>
              </w:rPr>
              <w:t>тыс</w:t>
            </w:r>
            <w:proofErr w:type="gramStart"/>
            <w:r w:rsidR="00554963">
              <w:rPr>
                <w:rFonts w:eastAsia="Calibri"/>
                <w:lang w:eastAsia="en-US"/>
              </w:rPr>
              <w:t>.р</w:t>
            </w:r>
            <w:proofErr w:type="gramEnd"/>
            <w:r w:rsidR="00554963">
              <w:rPr>
                <w:rFonts w:eastAsia="Calibri"/>
                <w:lang w:eastAsia="en-US"/>
              </w:rPr>
              <w:t>уб</w:t>
            </w:r>
            <w:proofErr w:type="spellEnd"/>
            <w:r w:rsidR="00554963">
              <w:rPr>
                <w:rFonts w:eastAsia="Calibri"/>
                <w:lang w:eastAsia="en-US"/>
              </w:rPr>
              <w:t xml:space="preserve">. - </w:t>
            </w:r>
            <w:r w:rsidRPr="00424D0C">
              <w:rPr>
                <w:rFonts w:eastAsia="Calibri"/>
                <w:lang w:eastAsia="en-US"/>
              </w:rPr>
              <w:t>на мероприятия МП «</w:t>
            </w:r>
            <w:proofErr w:type="spellStart"/>
            <w:r w:rsidRPr="00424D0C">
              <w:rPr>
                <w:rFonts w:eastAsia="Calibri"/>
                <w:lang w:eastAsia="en-US"/>
              </w:rPr>
              <w:t>Энергоэффективность</w:t>
            </w:r>
            <w:proofErr w:type="spellEnd"/>
            <w:r w:rsidRPr="00424D0C">
              <w:rPr>
                <w:rFonts w:eastAsia="Calibri"/>
                <w:lang w:eastAsia="en-US"/>
              </w:rPr>
              <w:t>, развитие системы газоснабжения в ЛГО» на 2015-2020 годы</w:t>
            </w:r>
            <w:r w:rsidR="00554963" w:rsidRPr="00424D0C">
              <w:rPr>
                <w:rFonts w:eastAsia="Calibri"/>
                <w:lang w:eastAsia="en-US"/>
              </w:rPr>
              <w:t xml:space="preserve"> увеличены суммы ассигнований за счет средств местного бюджета</w:t>
            </w:r>
            <w:r w:rsidR="00554963">
              <w:rPr>
                <w:rFonts w:eastAsia="Calibri"/>
                <w:lang w:eastAsia="en-US"/>
              </w:rPr>
              <w:t xml:space="preserve"> </w:t>
            </w:r>
            <w:r w:rsidR="00554963" w:rsidRPr="00424D0C">
              <w:rPr>
                <w:rFonts w:eastAsia="Calibri"/>
                <w:lang w:eastAsia="en-US"/>
              </w:rPr>
              <w:t>228,03 руб.</w:t>
            </w:r>
            <w:r w:rsidR="00554963">
              <w:rPr>
                <w:rFonts w:eastAsia="Calibri"/>
                <w:lang w:eastAsia="en-US"/>
              </w:rPr>
              <w:t xml:space="preserve">, </w:t>
            </w:r>
            <w:r w:rsidR="00554963" w:rsidRPr="00424D0C">
              <w:rPr>
                <w:rFonts w:eastAsia="Calibri"/>
                <w:lang w:eastAsia="en-US"/>
              </w:rPr>
              <w:t xml:space="preserve"> </w:t>
            </w:r>
            <w:r w:rsidR="00554963">
              <w:rPr>
                <w:rFonts w:eastAsia="Calibri"/>
                <w:lang w:eastAsia="en-US"/>
              </w:rPr>
              <w:t xml:space="preserve">за счет средств  </w:t>
            </w:r>
            <w:r w:rsidR="00554963" w:rsidRPr="00424D0C">
              <w:rPr>
                <w:rFonts w:eastAsia="Calibri"/>
                <w:lang w:eastAsia="en-US"/>
              </w:rPr>
              <w:t xml:space="preserve">краевого бюджета суммы ассигнований увеличены на 8911,12 тыс. руб.  </w:t>
            </w:r>
          </w:p>
          <w:p w:rsidR="005A7646" w:rsidRPr="00424D0C" w:rsidRDefault="00554963" w:rsidP="005A7646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-</w:t>
            </w:r>
            <w:r w:rsidR="005A7646" w:rsidRPr="00424D0C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4628,13 </w:t>
            </w:r>
            <w:proofErr w:type="spellStart"/>
            <w:r>
              <w:rPr>
                <w:rFonts w:eastAsia="Calibri"/>
                <w:lang w:eastAsia="en-US"/>
              </w:rPr>
              <w:t>тыс</w:t>
            </w:r>
            <w:proofErr w:type="gramStart"/>
            <w:r>
              <w:rPr>
                <w:rFonts w:eastAsia="Calibri"/>
                <w:lang w:eastAsia="en-US"/>
              </w:rPr>
              <w:t>.р</w:t>
            </w:r>
            <w:proofErr w:type="gramEnd"/>
            <w:r>
              <w:rPr>
                <w:rFonts w:eastAsia="Calibri"/>
                <w:lang w:eastAsia="en-US"/>
              </w:rPr>
              <w:t>уб</w:t>
            </w:r>
            <w:proofErr w:type="spellEnd"/>
            <w:r>
              <w:rPr>
                <w:rFonts w:eastAsia="Calibri"/>
                <w:lang w:eastAsia="en-US"/>
              </w:rPr>
              <w:t xml:space="preserve">. - </w:t>
            </w:r>
            <w:r w:rsidR="005A7646" w:rsidRPr="00424D0C">
              <w:rPr>
                <w:rFonts w:eastAsia="Calibri"/>
                <w:lang w:eastAsia="en-US"/>
              </w:rPr>
              <w:t xml:space="preserve">увеличены ассигнования на МП «Обеспечение доступным жильем отдельных категорий граждан и развитие жилищного строительства на территории ЛГО» на 2014-2020 годы, подпрограмма «Обеспечение земельных участков, предоставляемых на бесплатной основе гражданам, имеющим трех и более детей, инженерной инфраструктурой» за счет средств местного бюджета на 125,63 тыс. руб., за счет средств краевого бюджета на 4502,5 тыс. руб., общая сумма финансирования мероприятий составит 5628,13 тыс. руб. </w:t>
            </w:r>
          </w:p>
          <w:p w:rsidR="005A7646" w:rsidRDefault="005A7646" w:rsidP="0055496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Кроме того, по данному </w:t>
            </w:r>
            <w:r w:rsidRPr="00424D0C">
              <w:rPr>
                <w:rFonts w:eastAsia="Calibri"/>
                <w:lang w:eastAsia="en-US"/>
              </w:rPr>
              <w:t>разделу уменьшены суммы субсидий юридическим лицам на частичное возмещение затрат, связанных с предоставлением услуг населению по водоснабжению и водоотведению на 200</w:t>
            </w:r>
            <w:r w:rsidR="00554963">
              <w:rPr>
                <w:rFonts w:eastAsia="Calibri"/>
                <w:lang w:eastAsia="en-US"/>
              </w:rPr>
              <w:t xml:space="preserve"> </w:t>
            </w:r>
            <w:r w:rsidRPr="00424D0C">
              <w:rPr>
                <w:rFonts w:eastAsia="Calibri"/>
                <w:lang w:eastAsia="en-US"/>
              </w:rPr>
              <w:t xml:space="preserve">тыс. руб., которые </w:t>
            </w:r>
            <w:r>
              <w:rPr>
                <w:rFonts w:eastAsia="Calibri"/>
                <w:lang w:eastAsia="en-US"/>
              </w:rPr>
              <w:t xml:space="preserve">перемещены </w:t>
            </w:r>
            <w:r w:rsidR="00554963">
              <w:rPr>
                <w:rFonts w:eastAsia="Calibri"/>
                <w:lang w:eastAsia="en-US"/>
              </w:rPr>
              <w:t>в</w:t>
            </w:r>
            <w:r>
              <w:rPr>
                <w:rFonts w:eastAsia="Calibri"/>
                <w:lang w:eastAsia="en-US"/>
              </w:rPr>
              <w:t xml:space="preserve"> раздел 0100  для </w:t>
            </w:r>
            <w:r w:rsidRPr="00424D0C">
              <w:rPr>
                <w:rFonts w:eastAsia="Calibri"/>
                <w:lang w:eastAsia="en-US"/>
              </w:rPr>
              <w:t xml:space="preserve"> ведени</w:t>
            </w:r>
            <w:r w:rsidR="00554963">
              <w:rPr>
                <w:rFonts w:eastAsia="Calibri"/>
                <w:lang w:eastAsia="en-US"/>
              </w:rPr>
              <w:t>я</w:t>
            </w:r>
            <w:r w:rsidRPr="00424D0C">
              <w:rPr>
                <w:rFonts w:eastAsia="Calibri"/>
                <w:lang w:eastAsia="en-US"/>
              </w:rPr>
              <w:t xml:space="preserve"> арбитражного судопроизводства по банкротству МУП «Уссури». </w:t>
            </w:r>
          </w:p>
          <w:p w:rsidR="00424D0C" w:rsidRPr="00424D0C" w:rsidRDefault="00554963" w:rsidP="00A90A13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</w:t>
            </w:r>
            <w:r w:rsidRPr="00B021BD">
              <w:rPr>
                <w:rFonts w:eastAsia="Calibri"/>
                <w:lang w:eastAsia="en-US"/>
              </w:rPr>
              <w:t>П</w:t>
            </w:r>
            <w:r w:rsidR="00A90A13" w:rsidRPr="00B021BD">
              <w:rPr>
                <w:rFonts w:eastAsia="Calibri"/>
                <w:lang w:eastAsia="en-US"/>
              </w:rPr>
              <w:t xml:space="preserve">о </w:t>
            </w:r>
            <w:r w:rsidR="00424D0C" w:rsidRPr="00B021BD">
              <w:rPr>
                <w:rFonts w:eastAsia="Calibri"/>
                <w:lang w:eastAsia="en-US"/>
              </w:rPr>
              <w:t>разделу</w:t>
            </w:r>
            <w:r w:rsidR="00424D0C" w:rsidRPr="00AF45AD">
              <w:rPr>
                <w:rFonts w:eastAsia="Calibri"/>
                <w:b/>
                <w:lang w:eastAsia="en-US"/>
              </w:rPr>
              <w:t xml:space="preserve"> </w:t>
            </w:r>
            <w:r w:rsidR="00A90A13" w:rsidRPr="00AF45AD">
              <w:rPr>
                <w:rFonts w:eastAsia="Calibri"/>
                <w:b/>
                <w:lang w:eastAsia="en-US"/>
              </w:rPr>
              <w:t>«</w:t>
            </w:r>
            <w:r w:rsidR="00A90A13" w:rsidRPr="00AF45AD">
              <w:rPr>
                <w:b/>
              </w:rPr>
              <w:t>Культура, кинематография»</w:t>
            </w:r>
            <w:r w:rsidR="00A90A13">
              <w:rPr>
                <w:sz w:val="20"/>
                <w:szCs w:val="20"/>
              </w:rPr>
              <w:t xml:space="preserve"> </w:t>
            </w:r>
            <w:r w:rsidR="00DC701C" w:rsidRPr="00424D0C">
              <w:rPr>
                <w:rFonts w:eastAsia="Calibri"/>
                <w:lang w:eastAsia="en-US"/>
              </w:rPr>
              <w:t>увеличены расходы на МП «Формирование доступной среды на территории ЛГО»  на сумму 1205,13 тыс. руб.</w:t>
            </w:r>
            <w:r w:rsidR="00DC701C">
              <w:rPr>
                <w:rFonts w:eastAsia="Calibri"/>
                <w:lang w:eastAsia="en-US"/>
              </w:rPr>
              <w:t xml:space="preserve"> -</w:t>
            </w:r>
            <w:r w:rsidR="00DC701C" w:rsidRPr="00424D0C">
              <w:rPr>
                <w:rFonts w:eastAsia="Calibri"/>
                <w:lang w:eastAsia="en-US"/>
              </w:rPr>
              <w:t xml:space="preserve"> за счет поступлени</w:t>
            </w:r>
            <w:r w:rsidR="00DC701C">
              <w:rPr>
                <w:rFonts w:eastAsia="Calibri"/>
                <w:lang w:eastAsia="en-US"/>
              </w:rPr>
              <w:t>я субсидий вышестоящих бюджетов. Р</w:t>
            </w:r>
            <w:r w:rsidR="00424D0C" w:rsidRPr="00424D0C">
              <w:rPr>
                <w:rFonts w:eastAsia="Calibri"/>
                <w:lang w:eastAsia="en-US"/>
              </w:rPr>
              <w:t xml:space="preserve">асходы </w:t>
            </w:r>
            <w:r w:rsidR="00A90A13">
              <w:rPr>
                <w:rFonts w:eastAsia="Calibri"/>
                <w:lang w:eastAsia="en-US"/>
              </w:rPr>
              <w:t xml:space="preserve">с </w:t>
            </w:r>
            <w:r w:rsidR="00424D0C" w:rsidRPr="00424D0C">
              <w:rPr>
                <w:rFonts w:eastAsia="Calibri"/>
                <w:lang w:eastAsia="en-US"/>
              </w:rPr>
              <w:t xml:space="preserve">МП «Сохранение и </w:t>
            </w:r>
            <w:proofErr w:type="gramStart"/>
            <w:r w:rsidR="00424D0C" w:rsidRPr="00424D0C">
              <w:rPr>
                <w:rFonts w:eastAsia="Calibri"/>
                <w:lang w:eastAsia="en-US"/>
              </w:rPr>
              <w:t>развитие</w:t>
            </w:r>
            <w:proofErr w:type="gramEnd"/>
            <w:r w:rsidR="00424D0C" w:rsidRPr="00424D0C">
              <w:rPr>
                <w:rFonts w:eastAsia="Calibri"/>
                <w:lang w:eastAsia="en-US"/>
              </w:rPr>
              <w:t xml:space="preserve"> и развитие культуры на территории ЛГО на 2014-2020 годы» (субсидии на выполнение муниципального задания)</w:t>
            </w:r>
            <w:r w:rsidR="00A90A13">
              <w:rPr>
                <w:rFonts w:eastAsia="Calibri"/>
                <w:lang w:eastAsia="en-US"/>
              </w:rPr>
              <w:t xml:space="preserve"> в сумме 7323,59 тыс. руб.</w:t>
            </w:r>
            <w:r w:rsidR="00424D0C" w:rsidRPr="00424D0C">
              <w:rPr>
                <w:rFonts w:eastAsia="Calibri"/>
                <w:lang w:eastAsia="en-US"/>
              </w:rPr>
              <w:t xml:space="preserve"> перемещен</w:t>
            </w:r>
            <w:r w:rsidR="00A90A13">
              <w:rPr>
                <w:rFonts w:eastAsia="Calibri"/>
                <w:lang w:eastAsia="en-US"/>
              </w:rPr>
              <w:t>ы</w:t>
            </w:r>
            <w:r w:rsidR="00424D0C" w:rsidRPr="00424D0C">
              <w:rPr>
                <w:rFonts w:eastAsia="Calibri"/>
                <w:lang w:eastAsia="en-US"/>
              </w:rPr>
              <w:t xml:space="preserve"> на мероприятия непрограммных направлений</w:t>
            </w:r>
            <w:r w:rsidR="00A90A13">
              <w:rPr>
                <w:rFonts w:eastAsia="Calibri"/>
                <w:lang w:eastAsia="en-US"/>
              </w:rPr>
              <w:t xml:space="preserve"> - </w:t>
            </w:r>
            <w:r w:rsidR="00424D0C" w:rsidRPr="00424D0C">
              <w:rPr>
                <w:rFonts w:eastAsia="Calibri"/>
                <w:lang w:eastAsia="en-US"/>
              </w:rPr>
              <w:t>на выплату персоналу казенных учреждений. Бюджетные ассигнования перемещены в связи с  переводом персонала бюджетных учреждений в кол</w:t>
            </w:r>
            <w:r w:rsidR="00A90A13">
              <w:rPr>
                <w:rFonts w:eastAsia="Calibri"/>
                <w:lang w:eastAsia="en-US"/>
              </w:rPr>
              <w:t>ичест</w:t>
            </w:r>
            <w:r w:rsidR="00424D0C" w:rsidRPr="00424D0C">
              <w:rPr>
                <w:rFonts w:eastAsia="Calibri"/>
                <w:lang w:eastAsia="en-US"/>
              </w:rPr>
              <w:t xml:space="preserve">ве 36,5 </w:t>
            </w:r>
            <w:proofErr w:type="spellStart"/>
            <w:r w:rsidR="00424D0C" w:rsidRPr="00424D0C">
              <w:rPr>
                <w:rFonts w:eastAsia="Calibri"/>
                <w:lang w:eastAsia="en-US"/>
              </w:rPr>
              <w:t>шт.ед</w:t>
            </w:r>
            <w:proofErr w:type="spellEnd"/>
            <w:r w:rsidR="00424D0C" w:rsidRPr="00424D0C">
              <w:rPr>
                <w:rFonts w:eastAsia="Calibri"/>
                <w:lang w:eastAsia="en-US"/>
              </w:rPr>
              <w:t xml:space="preserve">. в МКУ «Управление культуры, молодежной политики и спорта ЛГО». </w:t>
            </w:r>
          </w:p>
          <w:p w:rsidR="00424D0C" w:rsidRPr="00424D0C" w:rsidRDefault="00DD4941" w:rsidP="00903FEF">
            <w:pPr>
              <w:jc w:val="both"/>
              <w:rPr>
                <w:rFonts w:eastAsia="Calibri"/>
                <w:lang w:eastAsia="en-US"/>
              </w:rPr>
            </w:pPr>
            <w:r w:rsidRPr="00B021BD">
              <w:rPr>
                <w:rFonts w:eastAsia="Calibri"/>
                <w:lang w:eastAsia="en-US"/>
              </w:rPr>
              <w:t xml:space="preserve">       По </w:t>
            </w:r>
            <w:r w:rsidR="00424D0C" w:rsidRPr="00B021BD">
              <w:rPr>
                <w:rFonts w:eastAsia="Calibri"/>
                <w:lang w:eastAsia="en-US"/>
              </w:rPr>
              <w:t>разделу</w:t>
            </w:r>
            <w:r w:rsidR="00424D0C" w:rsidRPr="00AF45AD">
              <w:rPr>
                <w:rFonts w:eastAsia="Calibri"/>
                <w:b/>
                <w:lang w:eastAsia="en-US"/>
              </w:rPr>
              <w:t xml:space="preserve"> </w:t>
            </w:r>
            <w:r w:rsidR="003079D8" w:rsidRPr="00AF45AD">
              <w:rPr>
                <w:rFonts w:eastAsia="Calibri"/>
                <w:b/>
                <w:lang w:eastAsia="en-US"/>
              </w:rPr>
              <w:t>«</w:t>
            </w:r>
            <w:r w:rsidRPr="00AF45AD">
              <w:rPr>
                <w:b/>
              </w:rPr>
              <w:t>Социальная политика</w:t>
            </w:r>
            <w:r w:rsidR="003079D8" w:rsidRPr="00AF45AD">
              <w:rPr>
                <w:b/>
              </w:rPr>
              <w:t>»</w:t>
            </w:r>
            <w:r w:rsidR="00424D0C" w:rsidRPr="00424D0C">
              <w:rPr>
                <w:rFonts w:eastAsia="Calibri"/>
                <w:lang w:eastAsia="en-US"/>
              </w:rPr>
              <w:t xml:space="preserve"> увеличены суммы расходов по МП «Обеспечение доступным жильем отдельных категорий граждан и развитие жилищного строительства на территории ЛГО» на 2014-2020 годы, подпрограмма «Обеспечение жильём молодых семей </w:t>
            </w:r>
            <w:r w:rsidR="00424D0C" w:rsidRPr="00424D0C">
              <w:rPr>
                <w:rFonts w:eastAsia="Calibri"/>
                <w:lang w:eastAsia="en-US"/>
              </w:rPr>
              <w:lastRenderedPageBreak/>
              <w:t xml:space="preserve">ЛГО» на 2014-2020 годы на 5819,20 тыс. руб., за счет субсидий краевого бюджета.  </w:t>
            </w:r>
          </w:p>
          <w:p w:rsidR="008D1E43" w:rsidRDefault="00DD4941" w:rsidP="00424D0C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    </w:t>
            </w:r>
          </w:p>
          <w:p w:rsidR="003079D8" w:rsidRDefault="00DD4941" w:rsidP="00424D0C">
            <w:pPr>
              <w:rPr>
                <w:rFonts w:eastAsia="Calibri"/>
                <w:lang w:eastAsia="en-US"/>
              </w:rPr>
            </w:pPr>
            <w:r w:rsidRPr="00DD4941">
              <w:rPr>
                <w:rFonts w:eastAsia="Calibri"/>
                <w:b/>
                <w:lang w:eastAsia="en-US"/>
              </w:rPr>
              <w:t>2019 год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3079D8" w:rsidRPr="00424D0C" w:rsidRDefault="00DD4941" w:rsidP="003079D8">
            <w:pPr>
              <w:ind w:firstLine="708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</w:t>
            </w:r>
            <w:r w:rsidR="003079D8" w:rsidRPr="00424D0C">
              <w:rPr>
                <w:rFonts w:eastAsia="Calibri"/>
                <w:lang w:eastAsia="en-US"/>
              </w:rPr>
              <w:t>Общая сумма расходов</w:t>
            </w:r>
            <w:r w:rsidR="003079D8">
              <w:rPr>
                <w:rFonts w:eastAsia="Calibri"/>
                <w:lang w:eastAsia="en-US"/>
              </w:rPr>
              <w:t xml:space="preserve"> на</w:t>
            </w:r>
            <w:r w:rsidR="003079D8" w:rsidRPr="00424D0C">
              <w:rPr>
                <w:rFonts w:eastAsia="Calibri"/>
                <w:lang w:eastAsia="en-US"/>
              </w:rPr>
              <w:t xml:space="preserve"> 2019 год не меняется.</w:t>
            </w:r>
          </w:p>
          <w:p w:rsidR="00424D0C" w:rsidRPr="00424D0C" w:rsidRDefault="00DD4941" w:rsidP="003079D8">
            <w:pPr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</w:t>
            </w:r>
            <w:proofErr w:type="gramStart"/>
            <w:r w:rsidR="003079D8">
              <w:rPr>
                <w:rFonts w:eastAsia="Calibri"/>
                <w:lang w:eastAsia="en-US"/>
              </w:rPr>
              <w:t xml:space="preserve">Вместе с тем, </w:t>
            </w:r>
            <w:r w:rsidR="003079D8" w:rsidRPr="00B021BD">
              <w:rPr>
                <w:rFonts w:eastAsia="Calibri"/>
                <w:lang w:eastAsia="en-US"/>
              </w:rPr>
              <w:t>п</w:t>
            </w:r>
            <w:r w:rsidRPr="00B021BD">
              <w:rPr>
                <w:rFonts w:eastAsia="Calibri"/>
                <w:lang w:eastAsia="en-US"/>
              </w:rPr>
              <w:t xml:space="preserve">о  </w:t>
            </w:r>
            <w:r w:rsidR="00424D0C" w:rsidRPr="00B021BD">
              <w:rPr>
                <w:rFonts w:eastAsia="Calibri"/>
                <w:lang w:eastAsia="en-US"/>
              </w:rPr>
              <w:t>разделу</w:t>
            </w:r>
            <w:r w:rsidR="00424D0C" w:rsidRPr="00AF45AD">
              <w:rPr>
                <w:rFonts w:eastAsia="Calibri"/>
                <w:b/>
                <w:lang w:eastAsia="en-US"/>
              </w:rPr>
              <w:t xml:space="preserve"> </w:t>
            </w:r>
            <w:r w:rsidRPr="00AF45AD">
              <w:rPr>
                <w:rFonts w:eastAsia="Calibri"/>
                <w:b/>
                <w:lang w:eastAsia="en-US"/>
              </w:rPr>
              <w:t>«</w:t>
            </w:r>
            <w:r w:rsidRPr="00AF45AD">
              <w:rPr>
                <w:b/>
              </w:rPr>
              <w:t>Национальная экономика»</w:t>
            </w:r>
            <w:r w:rsidRPr="005A7646">
              <w:t xml:space="preserve"> </w:t>
            </w:r>
            <w:r>
              <w:t xml:space="preserve"> </w:t>
            </w:r>
            <w:r w:rsidR="005C6484">
              <w:rPr>
                <w:rFonts w:eastAsia="Calibri"/>
                <w:lang w:eastAsia="en-US"/>
              </w:rPr>
              <w:t xml:space="preserve">в рамках </w:t>
            </w:r>
            <w:r w:rsidR="003079D8">
              <w:rPr>
                <w:rFonts w:eastAsia="Calibri"/>
                <w:lang w:eastAsia="en-US"/>
              </w:rPr>
              <w:t xml:space="preserve"> </w:t>
            </w:r>
            <w:r w:rsidR="005C6484">
              <w:rPr>
                <w:rFonts w:eastAsia="Calibri"/>
                <w:lang w:eastAsia="en-US"/>
              </w:rPr>
              <w:t>программы</w:t>
            </w:r>
            <w:r w:rsidR="00424D0C" w:rsidRPr="00424D0C">
              <w:rPr>
                <w:rFonts w:eastAsia="Calibri"/>
                <w:lang w:eastAsia="en-US"/>
              </w:rPr>
              <w:t xml:space="preserve"> «Обеспечение доступным жильем отдельных категорий граждан и развитие жилищного строительства на территории ЛГО» на 2014-2020 годы,  подпрограмма «Обеспечение земельных участков, предоставляемых на бесплатной основе гражданам, имеющим трех и более дет</w:t>
            </w:r>
            <w:r w:rsidR="005C6484">
              <w:rPr>
                <w:rFonts w:eastAsia="Calibri"/>
                <w:lang w:eastAsia="en-US"/>
              </w:rPr>
              <w:t xml:space="preserve">ей инженерной инфраструктурой» </w:t>
            </w:r>
            <w:r w:rsidR="005C6484" w:rsidRPr="005C6484">
              <w:rPr>
                <w:rFonts w:eastAsia="Calibri"/>
                <w:lang w:eastAsia="en-US"/>
              </w:rPr>
              <w:t xml:space="preserve"> </w:t>
            </w:r>
            <w:r w:rsidR="005C6484">
              <w:rPr>
                <w:rFonts w:eastAsia="Calibri"/>
                <w:lang w:eastAsia="en-US"/>
              </w:rPr>
              <w:t xml:space="preserve">произведено перемещение </w:t>
            </w:r>
            <w:r w:rsidR="005C6484" w:rsidRPr="00424D0C">
              <w:rPr>
                <w:rFonts w:eastAsia="Calibri"/>
                <w:lang w:eastAsia="en-US"/>
              </w:rPr>
              <w:t>бюджетны</w:t>
            </w:r>
            <w:r w:rsidR="005C6484">
              <w:rPr>
                <w:rFonts w:eastAsia="Calibri"/>
                <w:lang w:eastAsia="en-US"/>
              </w:rPr>
              <w:t>х</w:t>
            </w:r>
            <w:r w:rsidR="005C6484" w:rsidRPr="00424D0C">
              <w:rPr>
                <w:rFonts w:eastAsia="Calibri"/>
                <w:lang w:eastAsia="en-US"/>
              </w:rPr>
              <w:t xml:space="preserve"> ассигновани</w:t>
            </w:r>
            <w:r w:rsidR="005C6484">
              <w:rPr>
                <w:rFonts w:eastAsia="Calibri"/>
                <w:lang w:eastAsia="en-US"/>
              </w:rPr>
              <w:t xml:space="preserve">й </w:t>
            </w:r>
            <w:r w:rsidR="005C6484" w:rsidRPr="00424D0C">
              <w:rPr>
                <w:rFonts w:eastAsia="Calibri"/>
                <w:lang w:eastAsia="en-US"/>
              </w:rPr>
              <w:t>в сумме 1380,35 тыс. руб.</w:t>
            </w:r>
            <w:r w:rsidR="005C6484">
              <w:rPr>
                <w:rFonts w:eastAsia="Calibri"/>
                <w:lang w:eastAsia="en-US"/>
              </w:rPr>
              <w:t>: с</w:t>
            </w:r>
            <w:r w:rsidR="005C6484" w:rsidRPr="005C6484">
              <w:rPr>
                <w:rFonts w:eastAsia="Calibri"/>
                <w:lang w:eastAsia="en-US"/>
              </w:rPr>
              <w:t xml:space="preserve"> </w:t>
            </w:r>
            <w:r w:rsidR="005C6484">
              <w:rPr>
                <w:rFonts w:eastAsia="Calibri"/>
                <w:lang w:eastAsia="en-US"/>
              </w:rPr>
              <w:t xml:space="preserve">расходов на </w:t>
            </w:r>
            <w:r w:rsidR="00424D0C" w:rsidRPr="00424D0C">
              <w:rPr>
                <w:rFonts w:eastAsia="Calibri"/>
                <w:lang w:eastAsia="en-US"/>
              </w:rPr>
              <w:t>проектировани</w:t>
            </w:r>
            <w:r w:rsidR="005C6484">
              <w:rPr>
                <w:rFonts w:eastAsia="Calibri"/>
                <w:lang w:eastAsia="en-US"/>
              </w:rPr>
              <w:t>е</w:t>
            </w:r>
            <w:r w:rsidR="00424D0C" w:rsidRPr="00424D0C">
              <w:rPr>
                <w:rFonts w:eastAsia="Calibri"/>
                <w:lang w:eastAsia="en-US"/>
              </w:rPr>
              <w:t>, строительст</w:t>
            </w:r>
            <w:r w:rsidR="005C6484">
              <w:rPr>
                <w:rFonts w:eastAsia="Calibri"/>
                <w:lang w:eastAsia="en-US"/>
              </w:rPr>
              <w:t>во автомобильных дорог</w:t>
            </w:r>
            <w:r w:rsidR="00424D0C" w:rsidRPr="00424D0C">
              <w:rPr>
                <w:rFonts w:eastAsia="Calibri"/>
                <w:lang w:eastAsia="en-US"/>
              </w:rPr>
              <w:t xml:space="preserve"> </w:t>
            </w:r>
            <w:r w:rsidR="005C6484">
              <w:rPr>
                <w:rFonts w:eastAsia="Calibri"/>
                <w:lang w:eastAsia="en-US"/>
              </w:rPr>
              <w:t xml:space="preserve">- на </w:t>
            </w:r>
            <w:r w:rsidR="00424D0C" w:rsidRPr="00424D0C">
              <w:rPr>
                <w:rFonts w:eastAsia="Calibri"/>
                <w:lang w:eastAsia="en-US"/>
              </w:rPr>
              <w:t>расходы</w:t>
            </w:r>
            <w:proofErr w:type="gramEnd"/>
            <w:r w:rsidR="00424D0C" w:rsidRPr="00424D0C">
              <w:rPr>
                <w:rFonts w:eastAsia="Calibri"/>
                <w:lang w:eastAsia="en-US"/>
              </w:rPr>
              <w:t xml:space="preserve"> </w:t>
            </w:r>
            <w:r w:rsidR="005C6484">
              <w:rPr>
                <w:bCs/>
                <w:color w:val="000000"/>
              </w:rPr>
              <w:t>по о</w:t>
            </w:r>
            <w:r w:rsidR="005C6484" w:rsidRPr="005C6484">
              <w:rPr>
                <w:bCs/>
                <w:color w:val="000000"/>
              </w:rPr>
              <w:t>беспечени</w:t>
            </w:r>
            <w:r w:rsidR="005C6484">
              <w:rPr>
                <w:bCs/>
                <w:color w:val="000000"/>
              </w:rPr>
              <w:t>ю</w:t>
            </w:r>
            <w:r w:rsidR="005C6484" w:rsidRPr="005C6484">
              <w:rPr>
                <w:bCs/>
                <w:color w:val="000000"/>
              </w:rPr>
              <w:t xml:space="preserve"> земельных участков</w:t>
            </w:r>
            <w:r w:rsidR="005C6484">
              <w:rPr>
                <w:bCs/>
                <w:color w:val="000000"/>
              </w:rPr>
              <w:t xml:space="preserve"> </w:t>
            </w:r>
            <w:r w:rsidR="005C6484" w:rsidRPr="005C6484">
              <w:rPr>
                <w:bCs/>
                <w:color w:val="000000"/>
              </w:rPr>
              <w:t xml:space="preserve"> инженерной инфраструктурой</w:t>
            </w:r>
            <w:r w:rsidR="005C6484">
              <w:rPr>
                <w:bCs/>
                <w:color w:val="000000"/>
              </w:rPr>
              <w:t xml:space="preserve"> за счет местного бюджета.</w:t>
            </w:r>
          </w:p>
          <w:p w:rsidR="005C6484" w:rsidRDefault="005C6484" w:rsidP="003079D8">
            <w:pPr>
              <w:ind w:firstLine="708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П</w:t>
            </w:r>
            <w:r w:rsidR="003079D8">
              <w:rPr>
                <w:rFonts w:eastAsia="Calibri"/>
                <w:lang w:eastAsia="en-US"/>
              </w:rPr>
              <w:t xml:space="preserve">о </w:t>
            </w:r>
            <w:r w:rsidR="00424D0C" w:rsidRPr="00424D0C">
              <w:rPr>
                <w:rFonts w:eastAsia="Calibri"/>
                <w:lang w:eastAsia="en-US"/>
              </w:rPr>
              <w:t>МП «</w:t>
            </w:r>
            <w:proofErr w:type="spellStart"/>
            <w:r w:rsidR="00424D0C" w:rsidRPr="00424D0C">
              <w:rPr>
                <w:rFonts w:eastAsia="Calibri"/>
                <w:lang w:eastAsia="en-US"/>
              </w:rPr>
              <w:t>Энергоэффективность</w:t>
            </w:r>
            <w:proofErr w:type="spellEnd"/>
            <w:r w:rsidR="00424D0C" w:rsidRPr="00424D0C">
              <w:rPr>
                <w:rFonts w:eastAsia="Calibri"/>
                <w:lang w:eastAsia="en-US"/>
              </w:rPr>
              <w:t>, развитие системы газоснабжения в ЛГО» на 2015-2020 годы</w:t>
            </w:r>
            <w:r w:rsidRPr="00424D0C">
              <w:rPr>
                <w:rFonts w:eastAsia="Calibri"/>
                <w:lang w:eastAsia="en-US"/>
              </w:rPr>
              <w:t xml:space="preserve"> уменьшены расходы</w:t>
            </w:r>
            <w:r w:rsidR="00C126BB">
              <w:rPr>
                <w:rFonts w:eastAsia="Calibri"/>
                <w:lang w:eastAsia="en-US"/>
              </w:rPr>
              <w:t xml:space="preserve"> </w:t>
            </w:r>
            <w:r w:rsidRPr="00424D0C">
              <w:rPr>
                <w:rFonts w:eastAsia="Calibri"/>
                <w:lang w:eastAsia="en-US"/>
              </w:rPr>
              <w:t xml:space="preserve">на сумму </w:t>
            </w:r>
            <w:r>
              <w:rPr>
                <w:rFonts w:eastAsia="Calibri"/>
                <w:lang w:eastAsia="en-US"/>
              </w:rPr>
              <w:t xml:space="preserve">1380,35 </w:t>
            </w:r>
            <w:proofErr w:type="spellStart"/>
            <w:r>
              <w:rPr>
                <w:rFonts w:eastAsia="Calibri"/>
                <w:lang w:eastAsia="en-US"/>
              </w:rPr>
              <w:t>тыс</w:t>
            </w:r>
            <w:proofErr w:type="gramStart"/>
            <w:r>
              <w:rPr>
                <w:rFonts w:eastAsia="Calibri"/>
                <w:lang w:eastAsia="en-US"/>
              </w:rPr>
              <w:t>.</w:t>
            </w:r>
            <w:r w:rsidRPr="00424D0C">
              <w:rPr>
                <w:rFonts w:eastAsia="Calibri"/>
                <w:lang w:eastAsia="en-US"/>
              </w:rPr>
              <w:t>р</w:t>
            </w:r>
            <w:proofErr w:type="gramEnd"/>
            <w:r w:rsidRPr="00424D0C">
              <w:rPr>
                <w:rFonts w:eastAsia="Calibri"/>
                <w:lang w:eastAsia="en-US"/>
              </w:rPr>
              <w:t>уб</w:t>
            </w:r>
            <w:proofErr w:type="spellEnd"/>
            <w:r>
              <w:rPr>
                <w:rFonts w:eastAsia="Calibri"/>
                <w:lang w:eastAsia="en-US"/>
              </w:rPr>
              <w:t>.</w:t>
            </w:r>
            <w:r w:rsidRPr="00424D0C">
              <w:rPr>
                <w:rFonts w:eastAsia="Calibri"/>
                <w:lang w:eastAsia="en-US"/>
              </w:rPr>
              <w:t xml:space="preserve"> </w:t>
            </w:r>
            <w:r w:rsidR="00424D0C" w:rsidRPr="00424D0C">
              <w:rPr>
                <w:rFonts w:eastAsia="Calibri"/>
                <w:lang w:eastAsia="en-US"/>
              </w:rPr>
              <w:t xml:space="preserve">и </w:t>
            </w:r>
            <w:r>
              <w:rPr>
                <w:rFonts w:eastAsia="Calibri"/>
                <w:lang w:eastAsia="en-US"/>
              </w:rPr>
              <w:t xml:space="preserve">на эту сумму </w:t>
            </w:r>
            <w:r w:rsidR="00424D0C" w:rsidRPr="00424D0C">
              <w:rPr>
                <w:rFonts w:eastAsia="Calibri"/>
                <w:lang w:eastAsia="en-US"/>
              </w:rPr>
              <w:t xml:space="preserve">увеличены расходы </w:t>
            </w:r>
            <w:r>
              <w:rPr>
                <w:rFonts w:eastAsia="Calibri"/>
                <w:lang w:eastAsia="en-US"/>
              </w:rPr>
              <w:t xml:space="preserve">по </w:t>
            </w:r>
            <w:r w:rsidRPr="00424D0C">
              <w:rPr>
                <w:rFonts w:eastAsia="Calibri"/>
                <w:lang w:eastAsia="en-US"/>
              </w:rPr>
              <w:t>МП «</w:t>
            </w:r>
            <w:r w:rsidRPr="005A7646">
              <w:rPr>
                <w:bCs/>
              </w:rPr>
              <w:t xml:space="preserve">Модернизация дорожной сети Лесозаводского городского округа" </w:t>
            </w:r>
            <w:r w:rsidRPr="00424D0C">
              <w:rPr>
                <w:rFonts w:eastAsia="Calibri"/>
                <w:lang w:eastAsia="en-US"/>
              </w:rPr>
              <w:t xml:space="preserve">на текущее содержание уличной дорожной сети. </w:t>
            </w:r>
            <w:r w:rsidR="00424D0C" w:rsidRPr="00424D0C">
              <w:rPr>
                <w:rFonts w:eastAsia="Calibri"/>
                <w:lang w:eastAsia="en-US"/>
              </w:rPr>
              <w:t xml:space="preserve"> </w:t>
            </w:r>
          </w:p>
          <w:p w:rsidR="008D1E43" w:rsidRDefault="008D1E43" w:rsidP="003079D8">
            <w:pPr>
              <w:ind w:firstLine="708"/>
              <w:jc w:val="both"/>
              <w:rPr>
                <w:rFonts w:eastAsia="Calibri"/>
                <w:b/>
                <w:lang w:eastAsia="en-US"/>
              </w:rPr>
            </w:pPr>
          </w:p>
          <w:p w:rsidR="003079D8" w:rsidRPr="00424D0C" w:rsidRDefault="003079D8" w:rsidP="008D1E43">
            <w:pPr>
              <w:jc w:val="both"/>
              <w:rPr>
                <w:rFonts w:eastAsia="Calibri"/>
                <w:b/>
                <w:lang w:eastAsia="en-US"/>
              </w:rPr>
            </w:pPr>
            <w:r w:rsidRPr="003079D8">
              <w:rPr>
                <w:rFonts w:eastAsia="Calibri"/>
                <w:b/>
                <w:lang w:eastAsia="en-US"/>
              </w:rPr>
              <w:t xml:space="preserve">2020 год </w:t>
            </w:r>
          </w:p>
          <w:p w:rsidR="00424D0C" w:rsidRPr="00424D0C" w:rsidRDefault="00424D0C" w:rsidP="003079D8">
            <w:pPr>
              <w:ind w:firstLine="708"/>
              <w:jc w:val="both"/>
              <w:rPr>
                <w:rFonts w:eastAsia="Calibri"/>
                <w:lang w:eastAsia="en-US"/>
              </w:rPr>
            </w:pPr>
            <w:r w:rsidRPr="00424D0C">
              <w:rPr>
                <w:rFonts w:eastAsia="Calibri"/>
                <w:lang w:eastAsia="en-US"/>
              </w:rPr>
              <w:t xml:space="preserve">Общая сумма расходов </w:t>
            </w:r>
            <w:r w:rsidR="003079D8">
              <w:rPr>
                <w:rFonts w:eastAsia="Calibri"/>
                <w:lang w:eastAsia="en-US"/>
              </w:rPr>
              <w:t xml:space="preserve">на </w:t>
            </w:r>
            <w:r w:rsidRPr="00424D0C">
              <w:rPr>
                <w:rFonts w:eastAsia="Calibri"/>
                <w:lang w:eastAsia="en-US"/>
              </w:rPr>
              <w:t xml:space="preserve"> 2020</w:t>
            </w:r>
            <w:r w:rsidR="003079D8">
              <w:rPr>
                <w:rFonts w:eastAsia="Calibri"/>
                <w:lang w:eastAsia="en-US"/>
              </w:rPr>
              <w:t xml:space="preserve"> год</w:t>
            </w:r>
            <w:r w:rsidRPr="00424D0C">
              <w:rPr>
                <w:rFonts w:eastAsia="Calibri"/>
                <w:lang w:eastAsia="en-US"/>
              </w:rPr>
              <w:t xml:space="preserve"> уменьшена на 626</w:t>
            </w:r>
            <w:r w:rsidR="003079D8">
              <w:rPr>
                <w:rFonts w:eastAsia="Calibri"/>
                <w:lang w:eastAsia="en-US"/>
              </w:rPr>
              <w:t xml:space="preserve"> </w:t>
            </w:r>
            <w:r w:rsidRPr="00424D0C">
              <w:rPr>
                <w:rFonts w:eastAsia="Calibri"/>
                <w:lang w:eastAsia="en-US"/>
              </w:rPr>
              <w:t>тыс. руб. за счет уменьшения суммы субвенций на осуществление полномочий по регистрации актов гражданского состояния</w:t>
            </w:r>
            <w:r w:rsidR="003079D8">
              <w:rPr>
                <w:rFonts w:eastAsia="Calibri"/>
                <w:lang w:eastAsia="en-US"/>
              </w:rPr>
              <w:t xml:space="preserve">. </w:t>
            </w:r>
          </w:p>
          <w:p w:rsidR="00424D0C" w:rsidRPr="00424D0C" w:rsidRDefault="003079D8" w:rsidP="00604CD5">
            <w:pPr>
              <w:ind w:firstLine="708"/>
              <w:jc w:val="both"/>
              <w:rPr>
                <w:rFonts w:eastAsia="Calibri"/>
                <w:lang w:eastAsia="en-US"/>
              </w:rPr>
            </w:pPr>
            <w:proofErr w:type="gramStart"/>
            <w:r>
              <w:rPr>
                <w:rFonts w:eastAsia="Calibri"/>
                <w:lang w:eastAsia="en-US"/>
              </w:rPr>
              <w:t xml:space="preserve">Увеличены </w:t>
            </w:r>
            <w:r w:rsidR="005C6484">
              <w:rPr>
                <w:rFonts w:eastAsia="Calibri"/>
                <w:lang w:eastAsia="en-US"/>
              </w:rPr>
              <w:t>бюджетные ассигнования</w:t>
            </w:r>
            <w:r>
              <w:rPr>
                <w:rFonts w:eastAsia="Calibri"/>
                <w:lang w:eastAsia="en-US"/>
              </w:rPr>
              <w:t xml:space="preserve"> </w:t>
            </w:r>
            <w:r w:rsidR="005C6484" w:rsidRPr="00424D0C">
              <w:rPr>
                <w:rFonts w:eastAsia="Calibri"/>
                <w:lang w:eastAsia="en-US"/>
              </w:rPr>
              <w:t xml:space="preserve">в сумме 10728,39 тыс. руб. </w:t>
            </w:r>
            <w:r>
              <w:rPr>
                <w:rFonts w:eastAsia="Calibri"/>
                <w:lang w:eastAsia="en-US"/>
              </w:rPr>
              <w:t xml:space="preserve">по </w:t>
            </w:r>
            <w:r w:rsidR="00424D0C" w:rsidRPr="00424D0C">
              <w:rPr>
                <w:rFonts w:eastAsia="Calibri"/>
                <w:lang w:eastAsia="en-US"/>
              </w:rPr>
              <w:t>разделу</w:t>
            </w:r>
            <w:r w:rsidRPr="005A7646">
              <w:rPr>
                <w:rFonts w:eastAsia="Calibri"/>
                <w:lang w:eastAsia="en-US"/>
              </w:rPr>
              <w:t xml:space="preserve"> </w:t>
            </w:r>
            <w:r w:rsidRPr="00AF45AD">
              <w:rPr>
                <w:rFonts w:eastAsia="Calibri"/>
                <w:b/>
                <w:lang w:eastAsia="en-US"/>
              </w:rPr>
              <w:t>«</w:t>
            </w:r>
            <w:r w:rsidRPr="00AF45AD">
              <w:rPr>
                <w:b/>
              </w:rPr>
              <w:t>Национальная экономика»</w:t>
            </w:r>
            <w:r w:rsidRPr="005A7646">
              <w:t xml:space="preserve"> </w:t>
            </w:r>
            <w:r>
              <w:t xml:space="preserve">по </w:t>
            </w:r>
            <w:r w:rsidR="00424D0C" w:rsidRPr="00424D0C">
              <w:rPr>
                <w:rFonts w:eastAsia="Calibri"/>
                <w:lang w:eastAsia="en-US"/>
              </w:rPr>
              <w:t xml:space="preserve">МП «Обеспечение доступным жильем отдельных категорий граждан и развитие жилищного строительства на территории ЛГО» на 2014-2020 годы,  подпрограмма «Обеспечение земельных участков, предоставляемых на бесплатной основе гражданам, имеющим трех и более детей инженерной инфраструктурой» за счет </w:t>
            </w:r>
            <w:r w:rsidR="005C6484">
              <w:rPr>
                <w:rFonts w:eastAsia="Calibri"/>
                <w:lang w:eastAsia="en-US"/>
              </w:rPr>
              <w:t xml:space="preserve">сокращения </w:t>
            </w:r>
            <w:r w:rsidR="00424D0C" w:rsidRPr="00424D0C">
              <w:rPr>
                <w:rFonts w:eastAsia="Calibri"/>
                <w:lang w:eastAsia="en-US"/>
              </w:rPr>
              <w:t xml:space="preserve"> расходов по программе «Модернизация дорожной сети ЛГО» на 2015-2020 годы и</w:t>
            </w:r>
            <w:proofErr w:type="gramEnd"/>
            <w:r w:rsidR="00424D0C" w:rsidRPr="00424D0C">
              <w:rPr>
                <w:rFonts w:eastAsia="Calibri"/>
                <w:lang w:eastAsia="en-US"/>
              </w:rPr>
              <w:t xml:space="preserve"> на период до 2025г.</w:t>
            </w:r>
            <w:r>
              <w:rPr>
                <w:rFonts w:eastAsia="Calibri"/>
                <w:lang w:eastAsia="en-US"/>
              </w:rPr>
              <w:t xml:space="preserve"> (</w:t>
            </w:r>
            <w:r w:rsidR="00424D0C" w:rsidRPr="00424D0C">
              <w:rPr>
                <w:rFonts w:eastAsia="Calibri"/>
                <w:lang w:eastAsia="en-US"/>
              </w:rPr>
              <w:t>мероприятия по текущему содержанию дорожной сети на 4728,39 тыс. руб., капитальный ремонт дорог общего пользования на 5000,0 тыс. руб., повышение уровня безопасности дорожного движения на 1000,0 тыс. руб.</w:t>
            </w:r>
            <w:r>
              <w:rPr>
                <w:rFonts w:eastAsia="Calibri"/>
                <w:lang w:eastAsia="en-US"/>
              </w:rPr>
              <w:t>).</w:t>
            </w:r>
          </w:p>
          <w:p w:rsidR="007E309B" w:rsidRPr="00C07F0D" w:rsidRDefault="00424D0C" w:rsidP="00604CD5">
            <w:pPr>
              <w:ind w:firstLine="708"/>
              <w:rPr>
                <w:rFonts w:eastAsia="Calibri"/>
                <w:lang w:eastAsia="en-US"/>
              </w:rPr>
            </w:pPr>
            <w:r w:rsidRPr="00424D0C">
              <w:rPr>
                <w:rFonts w:eastAsia="Calibri"/>
                <w:lang w:eastAsia="en-US"/>
              </w:rPr>
              <w:t xml:space="preserve">  </w:t>
            </w:r>
          </w:p>
          <w:p w:rsidR="005315AA" w:rsidRPr="005315AA" w:rsidRDefault="005315AA" w:rsidP="00604CD5">
            <w:pPr>
              <w:pStyle w:val="ae"/>
              <w:numPr>
                <w:ilvl w:val="0"/>
                <w:numId w:val="37"/>
              </w:num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 w:rsidRPr="005315AA">
              <w:rPr>
                <w:rFonts w:eastAsiaTheme="minorHAnsi"/>
                <w:b/>
                <w:bCs/>
                <w:lang w:eastAsia="en-US"/>
              </w:rPr>
              <w:t>Анализ изменений, вносимых в финансовое обеспечение муниципальных программ и изменений по непрограммным направлениям деятельности</w:t>
            </w:r>
          </w:p>
          <w:p w:rsidR="00780A3B" w:rsidRPr="00E94640" w:rsidRDefault="00780A3B" w:rsidP="00780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 xml:space="preserve">         </w:t>
            </w:r>
            <w:r w:rsidR="0046260A" w:rsidRPr="008D1346">
              <w:t>Пр</w:t>
            </w:r>
            <w:r w:rsidR="00CA1D06">
              <w:t xml:space="preserve">оектом решения </w:t>
            </w:r>
            <w:r w:rsidR="00E94640">
              <w:t xml:space="preserve">в </w:t>
            </w:r>
            <w:r w:rsidR="00E94640" w:rsidRPr="008D1346">
              <w:t>201</w:t>
            </w:r>
            <w:r w:rsidR="00E94640">
              <w:t>8</w:t>
            </w:r>
            <w:r w:rsidR="00E94640" w:rsidRPr="008D1346">
              <w:t xml:space="preserve"> год</w:t>
            </w:r>
            <w:r w:rsidR="00E94640">
              <w:t>у</w:t>
            </w:r>
            <w:r w:rsidR="0046260A" w:rsidRPr="008D1346">
              <w:t xml:space="preserve"> увелич</w:t>
            </w:r>
            <w:r w:rsidR="00CA1D06">
              <w:t>иваются</w:t>
            </w:r>
            <w:r w:rsidR="0046260A" w:rsidRPr="008D1346">
              <w:t xml:space="preserve"> расход</w:t>
            </w:r>
            <w:r w:rsidR="00CA1D06">
              <w:t>ы</w:t>
            </w:r>
            <w:r w:rsidR="0046260A" w:rsidRPr="008D1346">
              <w:t xml:space="preserve"> на реализацию </w:t>
            </w:r>
            <w:r w:rsidR="0046260A" w:rsidRPr="00A472A6">
              <w:t xml:space="preserve">муниципальных программ </w:t>
            </w:r>
            <w:r w:rsidR="005F0F4F">
              <w:t xml:space="preserve">Лесозаводского городского округа </w:t>
            </w:r>
            <w:r w:rsidR="0046260A" w:rsidRPr="00A472A6">
              <w:t>на</w:t>
            </w:r>
            <w:r w:rsidR="00CA1D06">
              <w:t xml:space="preserve"> сумму </w:t>
            </w:r>
            <w:r w:rsidR="0046260A" w:rsidRPr="008D1346">
              <w:t xml:space="preserve"> </w:t>
            </w:r>
            <w:r w:rsidR="00DA5181" w:rsidRPr="0012564C">
              <w:t>30276,66</w:t>
            </w:r>
            <w:r w:rsidR="009120CF" w:rsidRPr="0012564C">
              <w:t xml:space="preserve"> </w:t>
            </w:r>
            <w:proofErr w:type="spellStart"/>
            <w:r w:rsidR="009120CF" w:rsidRPr="0012564C">
              <w:t>тыс</w:t>
            </w:r>
            <w:proofErr w:type="gramStart"/>
            <w:r w:rsidR="009120CF" w:rsidRPr="0012564C">
              <w:t>.</w:t>
            </w:r>
            <w:r w:rsidR="0046260A" w:rsidRPr="0012564C">
              <w:t>р</w:t>
            </w:r>
            <w:proofErr w:type="gramEnd"/>
            <w:r w:rsidR="0046260A" w:rsidRPr="0012564C">
              <w:t>уб</w:t>
            </w:r>
            <w:proofErr w:type="spellEnd"/>
            <w:r w:rsidR="00025B54" w:rsidRPr="0012564C">
              <w:t>.</w:t>
            </w:r>
            <w:r>
              <w:t xml:space="preserve"> или на 4,9%.</w:t>
            </w:r>
            <w:r w:rsidRPr="00E94640">
              <w:rPr>
                <w:rFonts w:eastAsiaTheme="minorHAnsi"/>
                <w:lang w:eastAsia="en-US"/>
              </w:rPr>
              <w:t xml:space="preserve"> С учетом изменений бюджетные ассигнования на реализацию муниципальных программ составят </w:t>
            </w:r>
            <w:r w:rsidRPr="0012564C">
              <w:rPr>
                <w:rFonts w:eastAsiaTheme="minorHAnsi"/>
                <w:b/>
                <w:lang w:eastAsia="en-US"/>
              </w:rPr>
              <w:t>648500,81</w:t>
            </w:r>
            <w:r w:rsidRPr="00E94640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E94640">
              <w:rPr>
                <w:rFonts w:eastAsiaTheme="minorHAnsi"/>
                <w:lang w:eastAsia="en-US"/>
              </w:rPr>
              <w:t>тыс.руб</w:t>
            </w:r>
            <w:proofErr w:type="spellEnd"/>
            <w:r w:rsidRPr="00E94640">
              <w:rPr>
                <w:rFonts w:eastAsiaTheme="minorHAnsi"/>
                <w:lang w:eastAsia="en-US"/>
              </w:rPr>
              <w:t>., что составляет 82% от общего объема расходов местного бюджета.</w:t>
            </w:r>
          </w:p>
          <w:p w:rsidR="00E94640" w:rsidRPr="00E94640" w:rsidRDefault="00E94640" w:rsidP="00604CD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</w:t>
            </w:r>
            <w:r w:rsidRPr="00E94640">
              <w:rPr>
                <w:rFonts w:eastAsiaTheme="minorHAnsi"/>
                <w:lang w:eastAsia="en-US"/>
              </w:rPr>
              <w:t>Проектом решения вносятся изменения, затрагивающие финансовое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94640">
              <w:rPr>
                <w:rFonts w:eastAsiaTheme="minorHAnsi"/>
                <w:lang w:eastAsia="en-US"/>
              </w:rPr>
              <w:t>обеспечение 5 муниципальных программ Лесозаводского городского округа. По 4 муниципальным программам предусматривается увеличение бюджетных ассигнований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E94640">
              <w:rPr>
                <w:rFonts w:eastAsiaTheme="minorHAnsi"/>
                <w:lang w:eastAsia="en-US"/>
              </w:rPr>
              <w:t xml:space="preserve">на сумму 22953,07 </w:t>
            </w:r>
            <w:proofErr w:type="spellStart"/>
            <w:r w:rsidRPr="00E94640">
              <w:rPr>
                <w:rFonts w:eastAsiaTheme="minorHAnsi"/>
                <w:lang w:eastAsia="en-US"/>
              </w:rPr>
              <w:t>тыс</w:t>
            </w:r>
            <w:proofErr w:type="gramStart"/>
            <w:r w:rsidRPr="00E94640">
              <w:rPr>
                <w:rFonts w:eastAsiaTheme="minorHAnsi"/>
                <w:lang w:eastAsia="en-US"/>
              </w:rPr>
              <w:t>.р</w:t>
            </w:r>
            <w:proofErr w:type="gramEnd"/>
            <w:r w:rsidRPr="00E94640">
              <w:rPr>
                <w:rFonts w:eastAsiaTheme="minorHAnsi"/>
                <w:lang w:eastAsia="en-US"/>
              </w:rPr>
              <w:t>уб</w:t>
            </w:r>
            <w:proofErr w:type="spellEnd"/>
            <w:r w:rsidRPr="00E94640">
              <w:rPr>
                <w:rFonts w:eastAsiaTheme="minorHAnsi"/>
                <w:lang w:eastAsia="en-US"/>
              </w:rPr>
              <w:t xml:space="preserve">., по 1 муниципальной программе – уменьшение на 7323,6 </w:t>
            </w:r>
            <w:proofErr w:type="spellStart"/>
            <w:r w:rsidRPr="00E94640">
              <w:rPr>
                <w:rFonts w:eastAsiaTheme="minorHAnsi"/>
                <w:lang w:eastAsia="en-US"/>
              </w:rPr>
              <w:t>тыс.руб</w:t>
            </w:r>
            <w:proofErr w:type="spellEnd"/>
            <w:r w:rsidRPr="00E94640">
              <w:rPr>
                <w:rFonts w:eastAsiaTheme="minorHAnsi"/>
                <w:lang w:eastAsia="en-US"/>
              </w:rPr>
              <w:t xml:space="preserve">. </w:t>
            </w:r>
          </w:p>
          <w:p w:rsidR="00E94640" w:rsidRDefault="00E94640" w:rsidP="00144D9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 </w:t>
            </w:r>
            <w:r w:rsidR="00144D90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       </w:t>
            </w:r>
            <w:r w:rsidRPr="00144D90">
              <w:rPr>
                <w:rFonts w:eastAsiaTheme="minorHAnsi"/>
                <w:lang w:eastAsia="en-US"/>
              </w:rPr>
              <w:t>Уменьшение бюджетных назначений предусматривается</w:t>
            </w:r>
            <w:r w:rsidR="00144D90">
              <w:rPr>
                <w:rFonts w:eastAsiaTheme="minorHAnsi"/>
                <w:lang w:eastAsia="en-US"/>
              </w:rPr>
              <w:t xml:space="preserve"> </w:t>
            </w:r>
            <w:r w:rsidRPr="00144D90">
              <w:rPr>
                <w:rFonts w:eastAsiaTheme="minorHAnsi"/>
                <w:lang w:eastAsia="en-US"/>
              </w:rPr>
              <w:t>по муниципальной программе «</w:t>
            </w:r>
            <w:r w:rsidRPr="00144D90">
              <w:rPr>
                <w:bCs/>
              </w:rPr>
              <w:t>Сохранение и развитие культуры  на территории Лесозаводского горо</w:t>
            </w:r>
            <w:r w:rsidR="00144D90" w:rsidRPr="00144D90">
              <w:rPr>
                <w:bCs/>
              </w:rPr>
              <w:t>дского округа на 2014-2017 годы</w:t>
            </w:r>
            <w:r w:rsidRPr="00144D90">
              <w:rPr>
                <w:rFonts w:eastAsiaTheme="minorHAnsi"/>
                <w:lang w:eastAsia="en-US"/>
              </w:rPr>
              <w:t>»</w:t>
            </w:r>
            <w:r w:rsidR="00144D90" w:rsidRPr="00144D90">
              <w:rPr>
                <w:rFonts w:eastAsiaTheme="minorHAnsi"/>
                <w:lang w:eastAsia="en-US"/>
              </w:rPr>
              <w:t xml:space="preserve">. </w:t>
            </w:r>
            <w:r w:rsidRPr="00144D90">
              <w:rPr>
                <w:rFonts w:eastAsiaTheme="minorHAnsi"/>
                <w:lang w:eastAsia="en-US"/>
              </w:rPr>
              <w:t xml:space="preserve"> </w:t>
            </w:r>
          </w:p>
          <w:p w:rsidR="0012564C" w:rsidRPr="00E11E3D" w:rsidRDefault="0012564C" w:rsidP="00E11E3D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      </w:t>
            </w:r>
            <w:r w:rsidRPr="00E11E3D">
              <w:rPr>
                <w:rFonts w:eastAsiaTheme="minorHAnsi"/>
                <w:lang w:eastAsia="en-US"/>
              </w:rPr>
              <w:t xml:space="preserve">Наибольшее увеличение бюджетных ассигнований проектом решения предусматривается по МП </w:t>
            </w:r>
            <w:r w:rsidRPr="00E11E3D">
              <w:rPr>
                <w:bCs/>
              </w:rPr>
              <w:t xml:space="preserve">"Обеспечение доступным жильем отдельных категорий граждан и развитие жилищного строительства на территории Лесозаводского городского округа" </w:t>
            </w:r>
            <w:r w:rsidR="00E11E3D">
              <w:rPr>
                <w:bCs/>
              </w:rPr>
              <w:t xml:space="preserve">– </w:t>
            </w:r>
            <w:r w:rsidR="00780A3B">
              <w:rPr>
                <w:bCs/>
              </w:rPr>
              <w:t xml:space="preserve">на сумму </w:t>
            </w:r>
            <w:r w:rsidR="00E11E3D">
              <w:rPr>
                <w:bCs/>
              </w:rPr>
              <w:t xml:space="preserve">25538,25 </w:t>
            </w:r>
            <w:proofErr w:type="spellStart"/>
            <w:r w:rsidR="00E11E3D">
              <w:rPr>
                <w:bCs/>
              </w:rPr>
              <w:t>тыс</w:t>
            </w:r>
            <w:proofErr w:type="gramStart"/>
            <w:r w:rsidR="00E11E3D">
              <w:rPr>
                <w:bCs/>
              </w:rPr>
              <w:t>.р</w:t>
            </w:r>
            <w:proofErr w:type="gramEnd"/>
            <w:r w:rsidR="00E11E3D">
              <w:rPr>
                <w:bCs/>
              </w:rPr>
              <w:t>уб</w:t>
            </w:r>
            <w:proofErr w:type="spellEnd"/>
            <w:r w:rsidR="00E11E3D">
              <w:rPr>
                <w:bCs/>
              </w:rPr>
              <w:t xml:space="preserve">., из них: </w:t>
            </w:r>
            <w:r w:rsidR="00E11E3D" w:rsidRPr="00E11E3D">
              <w:rPr>
                <w:rFonts w:eastAsiaTheme="minorHAnsi"/>
                <w:lang w:eastAsia="en-US"/>
              </w:rPr>
              <w:t xml:space="preserve">на обеспечение мероприятий по переселению граждан из аварийного жилищного фонда – 15090,93 </w:t>
            </w:r>
            <w:proofErr w:type="spellStart"/>
            <w:r w:rsidR="00E11E3D" w:rsidRPr="00E11E3D">
              <w:rPr>
                <w:rFonts w:eastAsiaTheme="minorHAnsi"/>
                <w:lang w:eastAsia="en-US"/>
              </w:rPr>
              <w:t>тыс.руб</w:t>
            </w:r>
            <w:proofErr w:type="spellEnd"/>
            <w:r w:rsidR="00E11E3D" w:rsidRPr="00E11E3D">
              <w:rPr>
                <w:rFonts w:eastAsiaTheme="minorHAnsi"/>
                <w:lang w:eastAsia="en-US"/>
              </w:rPr>
              <w:t>.</w:t>
            </w:r>
            <w:r w:rsidR="00E11E3D">
              <w:rPr>
                <w:rFonts w:eastAsiaTheme="minorHAnsi"/>
                <w:lang w:eastAsia="en-US"/>
              </w:rPr>
              <w:t xml:space="preserve">, на </w:t>
            </w:r>
            <w:r w:rsidR="00E11E3D" w:rsidRPr="00E11E3D">
              <w:rPr>
                <w:rFonts w:eastAsiaTheme="minorHAnsi"/>
                <w:lang w:eastAsia="en-US"/>
              </w:rPr>
              <w:t>о</w:t>
            </w:r>
            <w:r w:rsidR="00E11E3D" w:rsidRPr="00E11E3D">
              <w:rPr>
                <w:bCs/>
                <w:color w:val="000000"/>
              </w:rPr>
              <w:t>беспечение жильем молодых семей Лесозаводского городского округа</w:t>
            </w:r>
            <w:r w:rsidR="00E11E3D" w:rsidRPr="00E11E3D">
              <w:rPr>
                <w:rFonts w:eastAsiaTheme="minorHAnsi"/>
                <w:lang w:eastAsia="en-US"/>
              </w:rPr>
              <w:t xml:space="preserve"> - 5819,2 </w:t>
            </w:r>
            <w:proofErr w:type="spellStart"/>
            <w:r w:rsidR="00E11E3D" w:rsidRPr="00E11E3D">
              <w:rPr>
                <w:rFonts w:eastAsiaTheme="minorHAnsi"/>
                <w:lang w:eastAsia="en-US"/>
              </w:rPr>
              <w:t>тыс.руб</w:t>
            </w:r>
            <w:proofErr w:type="spellEnd"/>
            <w:r w:rsidR="00E11E3D" w:rsidRPr="00E11E3D">
              <w:rPr>
                <w:rFonts w:eastAsiaTheme="minorHAnsi"/>
                <w:lang w:eastAsia="en-US"/>
              </w:rPr>
              <w:t>.,  на о</w:t>
            </w:r>
            <w:r w:rsidR="00E11E3D" w:rsidRPr="00E11E3D">
              <w:rPr>
                <w:bCs/>
                <w:color w:val="000000"/>
              </w:rPr>
              <w:t xml:space="preserve">беспечение земельных участков, предоставляемых на бесплатной основе гражданам, имеющим трёх и более детей, под </w:t>
            </w:r>
            <w:r w:rsidR="00E11E3D" w:rsidRPr="00E11E3D">
              <w:rPr>
                <w:bCs/>
                <w:color w:val="000000"/>
              </w:rPr>
              <w:lastRenderedPageBreak/>
              <w:t xml:space="preserve">строительство индивидуальных жилых домов, инженерной инфраструктурой </w:t>
            </w:r>
            <w:r w:rsidR="00E11E3D" w:rsidRPr="00E11E3D">
              <w:rPr>
                <w:rFonts w:eastAsiaTheme="minorHAnsi"/>
                <w:lang w:eastAsia="en-US"/>
              </w:rPr>
              <w:t xml:space="preserve">- 4628,13 </w:t>
            </w:r>
            <w:proofErr w:type="spellStart"/>
            <w:r w:rsidR="00E11E3D" w:rsidRPr="00E11E3D">
              <w:rPr>
                <w:rFonts w:eastAsiaTheme="minorHAnsi"/>
                <w:lang w:eastAsia="en-US"/>
              </w:rPr>
              <w:t>тыс</w:t>
            </w:r>
            <w:proofErr w:type="gramStart"/>
            <w:r w:rsidR="00E11E3D" w:rsidRPr="00E11E3D">
              <w:rPr>
                <w:rFonts w:eastAsiaTheme="minorHAnsi"/>
                <w:lang w:eastAsia="en-US"/>
              </w:rPr>
              <w:t>.р</w:t>
            </w:r>
            <w:proofErr w:type="gramEnd"/>
            <w:r w:rsidR="00E11E3D" w:rsidRPr="00E11E3D">
              <w:rPr>
                <w:rFonts w:eastAsiaTheme="minorHAnsi"/>
                <w:lang w:eastAsia="en-US"/>
              </w:rPr>
              <w:t>уб</w:t>
            </w:r>
            <w:proofErr w:type="spellEnd"/>
            <w:r w:rsidR="00E11E3D" w:rsidRPr="00E11E3D">
              <w:rPr>
                <w:rFonts w:eastAsiaTheme="minorHAnsi"/>
                <w:lang w:eastAsia="en-US"/>
              </w:rPr>
              <w:t>.</w:t>
            </w:r>
          </w:p>
          <w:p w:rsidR="00A81E74" w:rsidRDefault="002F6B54" w:rsidP="00A472A6">
            <w:pPr>
              <w:rPr>
                <w:sz w:val="27"/>
                <w:szCs w:val="27"/>
              </w:rPr>
            </w:pPr>
            <w:r>
              <w:rPr>
                <w:kern w:val="2"/>
              </w:rPr>
              <w:t xml:space="preserve">          </w:t>
            </w:r>
            <w:r w:rsidR="008D1346">
              <w:rPr>
                <w:kern w:val="2"/>
              </w:rPr>
              <w:t>Из</w:t>
            </w:r>
            <w:r w:rsidR="00B41E7C" w:rsidRPr="00426781">
              <w:rPr>
                <w:kern w:val="2"/>
              </w:rPr>
              <w:t xml:space="preserve">менение финансирования </w:t>
            </w:r>
            <w:r w:rsidR="00BE0122" w:rsidRPr="002F6B54">
              <w:t>муниципальны</w:t>
            </w:r>
            <w:r w:rsidR="00BE0122">
              <w:t>х</w:t>
            </w:r>
            <w:r w:rsidR="00BE0122" w:rsidRPr="002F6B54">
              <w:t xml:space="preserve">  программ</w:t>
            </w:r>
            <w:r w:rsidR="00BE0122">
              <w:t xml:space="preserve"> </w:t>
            </w:r>
            <w:r w:rsidR="00DA5181">
              <w:t xml:space="preserve">и непрограммных </w:t>
            </w:r>
            <w:r w:rsidR="00B41E7C" w:rsidRPr="00426781">
              <w:rPr>
                <w:kern w:val="2"/>
              </w:rPr>
              <w:t xml:space="preserve"> </w:t>
            </w:r>
            <w:r w:rsidR="00DA5181">
              <w:rPr>
                <w:kern w:val="2"/>
              </w:rPr>
              <w:t xml:space="preserve">расходов </w:t>
            </w:r>
            <w:r w:rsidR="00B41E7C" w:rsidRPr="00426781">
              <w:rPr>
                <w:kern w:val="2"/>
              </w:rPr>
              <w:t>в 201</w:t>
            </w:r>
            <w:r w:rsidR="00DA5181">
              <w:rPr>
                <w:kern w:val="2"/>
              </w:rPr>
              <w:t>8</w:t>
            </w:r>
            <w:r>
              <w:rPr>
                <w:kern w:val="2"/>
              </w:rPr>
              <w:t xml:space="preserve"> году представлено в т</w:t>
            </w:r>
            <w:r w:rsidR="00B41E7C" w:rsidRPr="00426781">
              <w:rPr>
                <w:kern w:val="2"/>
              </w:rPr>
              <w:t>аблице</w:t>
            </w:r>
            <w:r w:rsidR="009120CF">
              <w:rPr>
                <w:kern w:val="2"/>
              </w:rPr>
              <w:t>:</w:t>
            </w:r>
            <w:r w:rsidR="000B22A5">
              <w:rPr>
                <w:sz w:val="27"/>
                <w:szCs w:val="27"/>
              </w:rPr>
              <w:t xml:space="preserve">   </w:t>
            </w:r>
            <w:r w:rsidR="00A14BA1">
              <w:rPr>
                <w:sz w:val="27"/>
                <w:szCs w:val="27"/>
              </w:rPr>
              <w:t xml:space="preserve">                                                                                                                           </w:t>
            </w:r>
          </w:p>
          <w:p w:rsidR="00634329" w:rsidRDefault="00A81E74" w:rsidP="002F6B54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bCs/>
                <w:i/>
                <w:color w:val="000000"/>
                <w:sz w:val="24"/>
                <w:szCs w:val="24"/>
              </w:rPr>
            </w:pPr>
            <w:r w:rsidRPr="00A81E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(</w:t>
            </w:r>
            <w:proofErr w:type="spellStart"/>
            <w:r>
              <w:rPr>
                <w:rFonts w:ascii="Times New Roman" w:hAnsi="Times New Roman" w:cs="Times New Roman"/>
                <w:sz w:val="22"/>
                <w:szCs w:val="22"/>
              </w:rPr>
              <w:t>т</w:t>
            </w:r>
            <w:r w:rsidR="00BF3AE8" w:rsidRPr="00A14BA1">
              <w:rPr>
                <w:rFonts w:ascii="Times New Roman" w:hAnsi="Times New Roman" w:cs="Times New Roman"/>
                <w:sz w:val="22"/>
                <w:szCs w:val="22"/>
              </w:rPr>
              <w:t>ыс</w:t>
            </w:r>
            <w:proofErr w:type="gramStart"/>
            <w:r w:rsidR="00BF3AE8" w:rsidRPr="00A14BA1">
              <w:rPr>
                <w:rFonts w:ascii="Times New Roman" w:hAnsi="Times New Roman" w:cs="Times New Roman"/>
                <w:sz w:val="22"/>
                <w:szCs w:val="22"/>
              </w:rPr>
              <w:t>.р</w:t>
            </w:r>
            <w:proofErr w:type="gramEnd"/>
            <w:r w:rsidR="00BF3AE8" w:rsidRPr="00A14BA1">
              <w:rPr>
                <w:rFonts w:ascii="Times New Roman" w:hAnsi="Times New Roman" w:cs="Times New Roman"/>
                <w:sz w:val="22"/>
                <w:szCs w:val="22"/>
              </w:rPr>
              <w:t>уб</w:t>
            </w:r>
            <w:proofErr w:type="spellEnd"/>
            <w:r w:rsidR="00BF3AE8" w:rsidRPr="00A14BA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)</w:t>
            </w:r>
            <w:r w:rsidR="000B22A5">
              <w:rPr>
                <w:sz w:val="27"/>
                <w:szCs w:val="27"/>
              </w:rPr>
              <w:t xml:space="preserve">          </w:t>
            </w:r>
          </w:p>
          <w:tbl>
            <w:tblPr>
              <w:tblW w:w="938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425"/>
              <w:gridCol w:w="5132"/>
              <w:gridCol w:w="1418"/>
              <w:gridCol w:w="1134"/>
              <w:gridCol w:w="1276"/>
            </w:tblGrid>
            <w:tr w:rsidR="00757C34" w:rsidRPr="00F51D0A" w:rsidTr="00542C0B">
              <w:trPr>
                <w:trHeight w:val="641"/>
              </w:trPr>
              <w:tc>
                <w:tcPr>
                  <w:tcW w:w="425" w:type="dxa"/>
                  <w:tcBorders>
                    <w:bottom w:val="single" w:sz="4" w:space="0" w:color="auto"/>
                  </w:tcBorders>
                </w:tcPr>
                <w:p w:rsidR="00757C34" w:rsidRPr="00B2258E" w:rsidRDefault="00757C34" w:rsidP="00542C0B">
                  <w:pPr>
                    <w:jc w:val="center"/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5132" w:type="dxa"/>
                  <w:tcBorders>
                    <w:bottom w:val="single" w:sz="4" w:space="0" w:color="auto"/>
                  </w:tcBorders>
                </w:tcPr>
                <w:p w:rsidR="00757C34" w:rsidRPr="00B2258E" w:rsidRDefault="00757C34" w:rsidP="00542C0B">
                  <w:pPr>
                    <w:jc w:val="center"/>
                    <w:rPr>
                      <w:sz w:val="18"/>
                      <w:szCs w:val="18"/>
                    </w:rPr>
                  </w:pPr>
                </w:p>
                <w:p w:rsidR="00757C34" w:rsidRPr="00B2258E" w:rsidRDefault="00757C34" w:rsidP="00542C0B">
                  <w:pPr>
                    <w:jc w:val="center"/>
                    <w:rPr>
                      <w:sz w:val="18"/>
                      <w:szCs w:val="18"/>
                    </w:rPr>
                  </w:pPr>
                  <w:r w:rsidRPr="00B2258E">
                    <w:rPr>
                      <w:sz w:val="18"/>
                      <w:szCs w:val="18"/>
                    </w:rPr>
                    <w:t>Наименование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vAlign w:val="center"/>
                </w:tcPr>
                <w:p w:rsidR="00757C34" w:rsidRPr="00F51D0A" w:rsidRDefault="00757C34" w:rsidP="00542C0B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Утвержд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ено</w:t>
                  </w:r>
                </w:p>
                <w:p w:rsidR="00757C34" w:rsidRPr="00F51D0A" w:rsidRDefault="00757C34" w:rsidP="00757C34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на 201</w:t>
                  </w:r>
                  <w:r>
                    <w:rPr>
                      <w:b/>
                      <w:i/>
                      <w:sz w:val="20"/>
                      <w:szCs w:val="20"/>
                    </w:rPr>
                    <w:t>8</w:t>
                  </w:r>
                  <w:r w:rsidRPr="00F51D0A">
                    <w:rPr>
                      <w:b/>
                      <w:i/>
                      <w:sz w:val="20"/>
                      <w:szCs w:val="20"/>
                    </w:rPr>
                    <w:t xml:space="preserve"> год</w:t>
                  </w:r>
                </w:p>
              </w:tc>
              <w:tc>
                <w:tcPr>
                  <w:tcW w:w="1134" w:type="dxa"/>
                  <w:tcBorders>
                    <w:bottom w:val="single" w:sz="4" w:space="0" w:color="auto"/>
                  </w:tcBorders>
                  <w:vAlign w:val="center"/>
                </w:tcPr>
                <w:p w:rsidR="00757C34" w:rsidRPr="00F51D0A" w:rsidRDefault="00757C34" w:rsidP="00542C0B">
                  <w:pPr>
                    <w:jc w:val="center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Проект Решения</w:t>
                  </w:r>
                </w:p>
              </w:tc>
              <w:tc>
                <w:tcPr>
                  <w:tcW w:w="1276" w:type="dxa"/>
                  <w:tcBorders>
                    <w:bottom w:val="single" w:sz="4" w:space="0" w:color="auto"/>
                  </w:tcBorders>
                </w:tcPr>
                <w:p w:rsidR="00757C34" w:rsidRDefault="00757C34" w:rsidP="00542C0B">
                  <w:pPr>
                    <w:tabs>
                      <w:tab w:val="left" w:pos="677"/>
                      <w:tab w:val="left" w:pos="1593"/>
                    </w:tabs>
                    <w:ind w:right="-391"/>
                    <w:rPr>
                      <w:b/>
                      <w:i/>
                      <w:sz w:val="20"/>
                      <w:szCs w:val="20"/>
                    </w:rPr>
                  </w:pPr>
                </w:p>
                <w:p w:rsidR="00757C34" w:rsidRPr="00F51D0A" w:rsidRDefault="00757C34" w:rsidP="00542C0B">
                  <w:pPr>
                    <w:tabs>
                      <w:tab w:val="left" w:pos="677"/>
                      <w:tab w:val="left" w:pos="1593"/>
                    </w:tabs>
                    <w:ind w:right="-391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Результат</w:t>
                  </w:r>
                </w:p>
                <w:p w:rsidR="00757C34" w:rsidRPr="00F51D0A" w:rsidRDefault="00757C34" w:rsidP="00542C0B">
                  <w:pPr>
                    <w:tabs>
                      <w:tab w:val="left" w:pos="1593"/>
                    </w:tabs>
                    <w:ind w:right="-391"/>
                    <w:rPr>
                      <w:b/>
                      <w:i/>
                      <w:sz w:val="20"/>
                      <w:szCs w:val="20"/>
                    </w:rPr>
                  </w:pPr>
                  <w:r w:rsidRPr="00F51D0A">
                    <w:rPr>
                      <w:b/>
                      <w:i/>
                      <w:sz w:val="20"/>
                      <w:szCs w:val="20"/>
                    </w:rPr>
                    <w:t>( +/-)</w:t>
                  </w:r>
                </w:p>
              </w:tc>
            </w:tr>
            <w:tr w:rsidR="00E94640" w:rsidTr="00714475">
              <w:trPr>
                <w:trHeight w:val="285"/>
              </w:trPr>
              <w:tc>
                <w:tcPr>
                  <w:tcW w:w="425" w:type="dxa"/>
                </w:tcPr>
                <w:p w:rsidR="00E94640" w:rsidRPr="00B2258E" w:rsidRDefault="00E94640" w:rsidP="00542C0B">
                  <w:pPr>
                    <w:outlineLvl w:val="1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5132" w:type="dxa"/>
                </w:tcPr>
                <w:p w:rsidR="00E94640" w:rsidRPr="00B2258E" w:rsidRDefault="00E94640" w:rsidP="0012564C">
                  <w:pPr>
                    <w:outlineLvl w:val="1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 xml:space="preserve"> "Формирование в Лесозаводском городском округе электронного муниципалитета и реформирование системы муниципального управления на основе использования современных информационных и телекоммуникационных технологий в 2014-20</w:t>
                  </w:r>
                  <w:r w:rsidR="0012564C">
                    <w:rPr>
                      <w:bCs/>
                      <w:color w:val="000000"/>
                      <w:sz w:val="18"/>
                      <w:szCs w:val="18"/>
                    </w:rPr>
                    <w:t>20</w:t>
                  </w: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>годах"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1134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450</w:t>
                  </w:r>
                </w:p>
              </w:tc>
              <w:tc>
                <w:tcPr>
                  <w:tcW w:w="1276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E94640" w:rsidTr="00714475">
              <w:trPr>
                <w:trHeight w:val="285"/>
              </w:trPr>
              <w:tc>
                <w:tcPr>
                  <w:tcW w:w="425" w:type="dxa"/>
                </w:tcPr>
                <w:p w:rsidR="00E94640" w:rsidRPr="00B2258E" w:rsidRDefault="00E94640" w:rsidP="00542C0B">
                  <w:pPr>
                    <w:outlineLvl w:val="1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5132" w:type="dxa"/>
                </w:tcPr>
                <w:p w:rsidR="00E94640" w:rsidRPr="00B2258E" w:rsidRDefault="00E94640" w:rsidP="0012564C">
                  <w:pPr>
                    <w:outlineLvl w:val="1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>"Экономическое развитие Лесозаводского городского округа" на 2014-20</w:t>
                  </w:r>
                  <w:r w:rsidR="0012564C">
                    <w:rPr>
                      <w:bCs/>
                      <w:color w:val="000000"/>
                      <w:sz w:val="18"/>
                      <w:szCs w:val="18"/>
                    </w:rPr>
                    <w:t>20</w:t>
                  </w: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 xml:space="preserve"> годы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20923,44</w:t>
                  </w:r>
                </w:p>
              </w:tc>
              <w:tc>
                <w:tcPr>
                  <w:tcW w:w="1134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20923,44</w:t>
                  </w:r>
                </w:p>
              </w:tc>
              <w:tc>
                <w:tcPr>
                  <w:tcW w:w="1276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E94640" w:rsidTr="00714475">
              <w:trPr>
                <w:trHeight w:val="285"/>
              </w:trPr>
              <w:tc>
                <w:tcPr>
                  <w:tcW w:w="425" w:type="dxa"/>
                </w:tcPr>
                <w:p w:rsidR="00E94640" w:rsidRPr="00B2258E" w:rsidRDefault="00E94640" w:rsidP="00542C0B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3</w:t>
                  </w:r>
                </w:p>
              </w:tc>
              <w:tc>
                <w:tcPr>
                  <w:tcW w:w="5132" w:type="dxa"/>
                </w:tcPr>
                <w:p w:rsidR="00E94640" w:rsidRPr="00B2258E" w:rsidRDefault="00E94640" w:rsidP="0012564C">
                  <w:pPr>
                    <w:jc w:val="both"/>
                    <w:rPr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"Защита населения и территории Лесозаводского городского округа от чрезвычайных ситуаций природного и техногенного характера, обеспечение пожарной безопасности и безопасности людей на водных объектах Лесозаводского городского округа" на 2014-20</w:t>
                  </w:r>
                  <w:r w:rsidR="0012564C">
                    <w:rPr>
                      <w:bCs/>
                      <w:sz w:val="18"/>
                      <w:szCs w:val="18"/>
                    </w:rPr>
                    <w:t xml:space="preserve">20 </w:t>
                  </w:r>
                  <w:r w:rsidRPr="00B2258E">
                    <w:rPr>
                      <w:bCs/>
                      <w:sz w:val="18"/>
                      <w:szCs w:val="18"/>
                    </w:rPr>
                    <w:t>годы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815</w:t>
                  </w:r>
                </w:p>
              </w:tc>
              <w:tc>
                <w:tcPr>
                  <w:tcW w:w="1134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815</w:t>
                  </w:r>
                </w:p>
              </w:tc>
              <w:tc>
                <w:tcPr>
                  <w:tcW w:w="1276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E94640" w:rsidTr="00714475">
              <w:tc>
                <w:tcPr>
                  <w:tcW w:w="425" w:type="dxa"/>
                </w:tcPr>
                <w:p w:rsidR="00E94640" w:rsidRPr="00B2258E" w:rsidRDefault="00E94640" w:rsidP="00542C0B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5132" w:type="dxa"/>
                </w:tcPr>
                <w:p w:rsidR="00E94640" w:rsidRPr="00B2258E" w:rsidRDefault="00E94640" w:rsidP="0012564C">
                  <w:pPr>
                    <w:jc w:val="both"/>
                    <w:rPr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"Обеспечение доступным жильем отдельных категорий граждан и развитие жилищного строительства на территории Лесозаводского городского округа" на 2014 - 20</w:t>
                  </w:r>
                  <w:r w:rsidR="0012564C">
                    <w:rPr>
                      <w:bCs/>
                      <w:sz w:val="18"/>
                      <w:szCs w:val="18"/>
                    </w:rPr>
                    <w:t>20</w:t>
                  </w:r>
                  <w:r w:rsidRPr="00B2258E">
                    <w:rPr>
                      <w:bCs/>
                      <w:sz w:val="18"/>
                      <w:szCs w:val="18"/>
                    </w:rPr>
                    <w:t xml:space="preserve"> годы 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5140</w:t>
                  </w:r>
                </w:p>
              </w:tc>
              <w:tc>
                <w:tcPr>
                  <w:tcW w:w="1134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30678,25</w:t>
                  </w:r>
                </w:p>
              </w:tc>
              <w:tc>
                <w:tcPr>
                  <w:tcW w:w="1276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25538,25</w:t>
                  </w:r>
                </w:p>
              </w:tc>
            </w:tr>
            <w:tr w:rsidR="00E94640" w:rsidTr="00714475">
              <w:tc>
                <w:tcPr>
                  <w:tcW w:w="425" w:type="dxa"/>
                </w:tcPr>
                <w:p w:rsidR="00E94640" w:rsidRPr="00B2258E" w:rsidRDefault="00E94640" w:rsidP="00542C0B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5132" w:type="dxa"/>
                </w:tcPr>
                <w:p w:rsidR="00E94640" w:rsidRPr="00B2258E" w:rsidRDefault="00E94640" w:rsidP="0012564C">
                  <w:pPr>
                    <w:jc w:val="both"/>
                    <w:rPr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"Модернизация дорожной сети Лесозаводского городского округа" на 2014 - 20</w:t>
                  </w:r>
                  <w:r w:rsidR="0012564C">
                    <w:rPr>
                      <w:bCs/>
                      <w:sz w:val="18"/>
                      <w:szCs w:val="18"/>
                    </w:rPr>
                    <w:t>20</w:t>
                  </w:r>
                  <w:r w:rsidRPr="00B2258E">
                    <w:rPr>
                      <w:bCs/>
                      <w:sz w:val="18"/>
                      <w:szCs w:val="18"/>
                    </w:rPr>
                    <w:t xml:space="preserve"> годы и  на период до 2025 года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17704</w:t>
                  </w:r>
                </w:p>
              </w:tc>
              <w:tc>
                <w:tcPr>
                  <w:tcW w:w="1134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19421,72</w:t>
                  </w:r>
                </w:p>
              </w:tc>
              <w:tc>
                <w:tcPr>
                  <w:tcW w:w="1276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1717,72</w:t>
                  </w:r>
                </w:p>
              </w:tc>
            </w:tr>
            <w:tr w:rsidR="00E94640" w:rsidTr="00714475">
              <w:tc>
                <w:tcPr>
                  <w:tcW w:w="425" w:type="dxa"/>
                </w:tcPr>
                <w:p w:rsidR="00E94640" w:rsidRPr="00B2258E" w:rsidRDefault="00E94640" w:rsidP="00542C0B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5132" w:type="dxa"/>
                </w:tcPr>
                <w:p w:rsidR="00E94640" w:rsidRPr="00B2258E" w:rsidRDefault="00E94640" w:rsidP="0012564C">
                  <w:pPr>
                    <w:jc w:val="both"/>
                    <w:rPr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"Обеспечение доступными и качественными услугами жилищно-коммунального комплекса населения Лесозаводского городского округа на 2014 - 20</w:t>
                  </w:r>
                  <w:r w:rsidR="0012564C">
                    <w:rPr>
                      <w:bCs/>
                      <w:sz w:val="18"/>
                      <w:szCs w:val="18"/>
                    </w:rPr>
                    <w:t>20</w:t>
                  </w:r>
                  <w:r w:rsidRPr="00B2258E">
                    <w:rPr>
                      <w:bCs/>
                      <w:sz w:val="18"/>
                      <w:szCs w:val="18"/>
                    </w:rPr>
                    <w:t xml:space="preserve"> годы "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21402</w:t>
                  </w:r>
                </w:p>
              </w:tc>
              <w:tc>
                <w:tcPr>
                  <w:tcW w:w="1134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21402</w:t>
                  </w:r>
                </w:p>
              </w:tc>
              <w:tc>
                <w:tcPr>
                  <w:tcW w:w="1276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E94640" w:rsidTr="00714475">
              <w:tc>
                <w:tcPr>
                  <w:tcW w:w="425" w:type="dxa"/>
                </w:tcPr>
                <w:p w:rsidR="00E94640" w:rsidRPr="00B2258E" w:rsidRDefault="00E94640" w:rsidP="00542C0B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7</w:t>
                  </w:r>
                </w:p>
              </w:tc>
              <w:tc>
                <w:tcPr>
                  <w:tcW w:w="5132" w:type="dxa"/>
                </w:tcPr>
                <w:p w:rsidR="00E94640" w:rsidRPr="00B2258E" w:rsidRDefault="00E94640" w:rsidP="0012564C">
                  <w:pPr>
                    <w:jc w:val="both"/>
                    <w:rPr>
                      <w:sz w:val="18"/>
                      <w:szCs w:val="18"/>
                    </w:rPr>
                  </w:pPr>
                  <w:r w:rsidRPr="00B2258E">
                    <w:rPr>
                      <w:bCs/>
                      <w:iCs/>
                      <w:sz w:val="18"/>
                      <w:szCs w:val="18"/>
                    </w:rPr>
                    <w:t>"</w:t>
                  </w:r>
                  <w:proofErr w:type="spellStart"/>
                  <w:r w:rsidRPr="00B2258E">
                    <w:rPr>
                      <w:bCs/>
                      <w:iCs/>
                      <w:sz w:val="18"/>
                      <w:szCs w:val="18"/>
                    </w:rPr>
                    <w:t>Энергоэффективность</w:t>
                  </w:r>
                  <w:proofErr w:type="spellEnd"/>
                  <w:r w:rsidRPr="00B2258E">
                    <w:rPr>
                      <w:bCs/>
                      <w:iCs/>
                      <w:sz w:val="18"/>
                      <w:szCs w:val="18"/>
                    </w:rPr>
                    <w:t>, развитие системы газоснабжения в Лесозаводском городском округе» на 2014 - 20</w:t>
                  </w:r>
                  <w:r w:rsidR="0012564C">
                    <w:rPr>
                      <w:bCs/>
                      <w:iCs/>
                      <w:sz w:val="18"/>
                      <w:szCs w:val="18"/>
                    </w:rPr>
                    <w:t>20</w:t>
                  </w:r>
                  <w:r w:rsidRPr="00B2258E">
                    <w:rPr>
                      <w:bCs/>
                      <w:iCs/>
                      <w:sz w:val="18"/>
                      <w:szCs w:val="18"/>
                    </w:rPr>
                    <w:t>годы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1134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11139,15</w:t>
                  </w:r>
                </w:p>
              </w:tc>
              <w:tc>
                <w:tcPr>
                  <w:tcW w:w="1276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9139,15</w:t>
                  </w:r>
                </w:p>
              </w:tc>
            </w:tr>
            <w:tr w:rsidR="00E94640" w:rsidTr="00714475">
              <w:trPr>
                <w:trHeight w:val="485"/>
              </w:trPr>
              <w:tc>
                <w:tcPr>
                  <w:tcW w:w="425" w:type="dxa"/>
                </w:tcPr>
                <w:p w:rsidR="00E94640" w:rsidRPr="00B2258E" w:rsidRDefault="00E94640" w:rsidP="00542C0B">
                  <w:pPr>
                    <w:jc w:val="both"/>
                    <w:rPr>
                      <w:bCs/>
                      <w:iCs/>
                      <w:sz w:val="18"/>
                      <w:szCs w:val="18"/>
                    </w:rPr>
                  </w:pPr>
                  <w:r>
                    <w:rPr>
                      <w:bCs/>
                      <w:iCs/>
                      <w:sz w:val="18"/>
                      <w:szCs w:val="18"/>
                    </w:rPr>
                    <w:t>8</w:t>
                  </w:r>
                </w:p>
              </w:tc>
              <w:tc>
                <w:tcPr>
                  <w:tcW w:w="5132" w:type="dxa"/>
                </w:tcPr>
                <w:p w:rsidR="00E94640" w:rsidRPr="00B2258E" w:rsidRDefault="00E94640" w:rsidP="0012564C">
                  <w:pPr>
                    <w:outlineLvl w:val="1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>"Обращение с твёрдыми бытовыми и промышленными отходами в Лесозаводском городском округе на 2014-20</w:t>
                  </w:r>
                  <w:r w:rsidR="0012564C">
                    <w:rPr>
                      <w:bCs/>
                      <w:color w:val="000000"/>
                      <w:sz w:val="18"/>
                      <w:szCs w:val="18"/>
                    </w:rPr>
                    <w:t>20</w:t>
                  </w: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 xml:space="preserve"> годы"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134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1276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E94640" w:rsidTr="00714475">
              <w:tc>
                <w:tcPr>
                  <w:tcW w:w="425" w:type="dxa"/>
                </w:tcPr>
                <w:p w:rsidR="00E94640" w:rsidRPr="00B2258E" w:rsidRDefault="00E94640" w:rsidP="00542C0B">
                  <w:pPr>
                    <w:outlineLvl w:val="1"/>
                    <w:rPr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Cs/>
                      <w:color w:val="000000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5132" w:type="dxa"/>
                </w:tcPr>
                <w:p w:rsidR="00E94640" w:rsidRPr="00B2258E" w:rsidRDefault="00E94640" w:rsidP="0012564C">
                  <w:pPr>
                    <w:jc w:val="both"/>
                    <w:rPr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"Развитие образования Лесозаводского городского округа на 2014-20</w:t>
                  </w:r>
                  <w:r w:rsidR="0012564C">
                    <w:rPr>
                      <w:bCs/>
                      <w:sz w:val="18"/>
                      <w:szCs w:val="18"/>
                    </w:rPr>
                    <w:t>20</w:t>
                  </w:r>
                  <w:r w:rsidRPr="00B2258E">
                    <w:rPr>
                      <w:bCs/>
                      <w:sz w:val="18"/>
                      <w:szCs w:val="18"/>
                    </w:rPr>
                    <w:t xml:space="preserve"> годы" 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469968,71</w:t>
                  </w:r>
                </w:p>
              </w:tc>
              <w:tc>
                <w:tcPr>
                  <w:tcW w:w="1134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469968,71</w:t>
                  </w:r>
                </w:p>
              </w:tc>
              <w:tc>
                <w:tcPr>
                  <w:tcW w:w="1276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E94640" w:rsidTr="00714475">
              <w:tc>
                <w:tcPr>
                  <w:tcW w:w="425" w:type="dxa"/>
                </w:tcPr>
                <w:p w:rsidR="00E94640" w:rsidRPr="00B2258E" w:rsidRDefault="00E94640" w:rsidP="00757C34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1</w:t>
                  </w:r>
                  <w:r>
                    <w:rPr>
                      <w:bCs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5132" w:type="dxa"/>
                </w:tcPr>
                <w:p w:rsidR="00E94640" w:rsidRPr="00B2258E" w:rsidRDefault="00E94640" w:rsidP="0012564C">
                  <w:pPr>
                    <w:jc w:val="both"/>
                    <w:rPr>
                      <w:sz w:val="18"/>
                      <w:szCs w:val="18"/>
                    </w:rPr>
                  </w:pPr>
                  <w:r w:rsidRPr="00B2258E">
                    <w:rPr>
                      <w:bCs/>
                      <w:sz w:val="18"/>
                      <w:szCs w:val="18"/>
                    </w:rPr>
                    <w:t>"Сохранение и развитие культуры  на территории Лесозаводского городского округа на 2014-20</w:t>
                  </w:r>
                  <w:r w:rsidR="0012564C">
                    <w:rPr>
                      <w:bCs/>
                      <w:sz w:val="18"/>
                      <w:szCs w:val="18"/>
                    </w:rPr>
                    <w:t>20</w:t>
                  </w:r>
                  <w:r w:rsidRPr="00B2258E">
                    <w:rPr>
                      <w:bCs/>
                      <w:sz w:val="18"/>
                      <w:szCs w:val="18"/>
                    </w:rPr>
                    <w:t xml:space="preserve"> годы"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67684</w:t>
                  </w:r>
                </w:p>
              </w:tc>
              <w:tc>
                <w:tcPr>
                  <w:tcW w:w="1134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60360,41</w:t>
                  </w:r>
                </w:p>
              </w:tc>
              <w:tc>
                <w:tcPr>
                  <w:tcW w:w="1276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-7323,59</w:t>
                  </w:r>
                </w:p>
              </w:tc>
            </w:tr>
            <w:tr w:rsidR="00E94640" w:rsidTr="00714475">
              <w:tc>
                <w:tcPr>
                  <w:tcW w:w="425" w:type="dxa"/>
                </w:tcPr>
                <w:p w:rsidR="00E94640" w:rsidRPr="00B2258E" w:rsidRDefault="00E94640" w:rsidP="00542C0B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>
                    <w:rPr>
                      <w:bCs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5132" w:type="dxa"/>
                </w:tcPr>
                <w:p w:rsidR="00E94640" w:rsidRPr="00B2258E" w:rsidRDefault="00E94640" w:rsidP="0012564C">
                  <w:pPr>
                    <w:jc w:val="both"/>
                    <w:rPr>
                      <w:bCs/>
                      <w:sz w:val="18"/>
                      <w:szCs w:val="18"/>
                    </w:rPr>
                  </w:pPr>
                  <w:r w:rsidRPr="00B2258E">
                    <w:rPr>
                      <w:color w:val="000000"/>
                      <w:sz w:val="18"/>
                      <w:szCs w:val="18"/>
                    </w:rPr>
                    <w:t xml:space="preserve"> «Развитие муниципальной службы в администрации Лесозаводского городского округа на 2014-20</w:t>
                  </w:r>
                  <w:r w:rsidR="0012564C">
                    <w:rPr>
                      <w:color w:val="000000"/>
                      <w:sz w:val="18"/>
                      <w:szCs w:val="18"/>
                    </w:rPr>
                    <w:t>20</w:t>
                  </w:r>
                  <w:r w:rsidRPr="00B2258E">
                    <w:rPr>
                      <w:color w:val="000000"/>
                      <w:sz w:val="18"/>
                      <w:szCs w:val="18"/>
                    </w:rPr>
                    <w:t xml:space="preserve"> годы»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134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1276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E94640" w:rsidTr="00714475">
              <w:trPr>
                <w:trHeight w:val="439"/>
              </w:trPr>
              <w:tc>
                <w:tcPr>
                  <w:tcW w:w="425" w:type="dxa"/>
                </w:tcPr>
                <w:p w:rsidR="00E94640" w:rsidRPr="00B2258E" w:rsidRDefault="00E94640" w:rsidP="00542C0B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5132" w:type="dxa"/>
                </w:tcPr>
                <w:p w:rsidR="00E94640" w:rsidRPr="00B2258E" w:rsidRDefault="00E94640" w:rsidP="0012564C">
                  <w:pPr>
                    <w:keepNext/>
                    <w:keepLines/>
                    <w:outlineLvl w:val="2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color w:val="000000"/>
                      <w:sz w:val="18"/>
                      <w:szCs w:val="18"/>
                    </w:rPr>
                    <w:t>"Развитие физической культуры и спорта на территории Лесозаводского городского округа на 2014-20</w:t>
                  </w:r>
                  <w:r w:rsidR="0012564C">
                    <w:rPr>
                      <w:color w:val="000000"/>
                      <w:sz w:val="18"/>
                      <w:szCs w:val="18"/>
                    </w:rPr>
                    <w:t>20</w:t>
                  </w:r>
                  <w:r w:rsidRPr="00B2258E">
                    <w:rPr>
                      <w:color w:val="000000"/>
                      <w:sz w:val="18"/>
                      <w:szCs w:val="18"/>
                    </w:rPr>
                    <w:t xml:space="preserve"> годы"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8762</w:t>
                  </w:r>
                </w:p>
              </w:tc>
              <w:tc>
                <w:tcPr>
                  <w:tcW w:w="1134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8762</w:t>
                  </w:r>
                </w:p>
              </w:tc>
              <w:tc>
                <w:tcPr>
                  <w:tcW w:w="1276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E94640" w:rsidTr="00714475">
              <w:trPr>
                <w:trHeight w:val="439"/>
              </w:trPr>
              <w:tc>
                <w:tcPr>
                  <w:tcW w:w="425" w:type="dxa"/>
                </w:tcPr>
                <w:p w:rsidR="00E94640" w:rsidRPr="00B2258E" w:rsidRDefault="00E94640" w:rsidP="00542C0B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5132" w:type="dxa"/>
                </w:tcPr>
                <w:p w:rsidR="00E94640" w:rsidRPr="00B2258E" w:rsidRDefault="00E94640" w:rsidP="00542C0B">
                  <w:pPr>
                    <w:keepNext/>
                    <w:keepLines/>
                    <w:outlineLvl w:val="2"/>
                    <w:rPr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bCs/>
                      <w:color w:val="000000"/>
                      <w:sz w:val="18"/>
                      <w:szCs w:val="18"/>
                    </w:rPr>
                    <w:t>"Формирование доступной среды, организация и осуществление мероприятий, направленных на поддержку общественных организаций ветеранов и инвалидов, других категорий граждан на территории Лесозаводского городского округа на 2017-2021 годы"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640" w:rsidRPr="00B2258E" w:rsidRDefault="00E94640" w:rsidP="007144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825</w:t>
                  </w:r>
                </w:p>
              </w:tc>
              <w:tc>
                <w:tcPr>
                  <w:tcW w:w="1134" w:type="dxa"/>
                  <w:vAlign w:val="center"/>
                </w:tcPr>
                <w:p w:rsidR="00E94640" w:rsidRPr="00B2258E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2030,13</w:t>
                  </w:r>
                </w:p>
              </w:tc>
              <w:tc>
                <w:tcPr>
                  <w:tcW w:w="1276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1205,13</w:t>
                  </w:r>
                </w:p>
              </w:tc>
            </w:tr>
            <w:tr w:rsidR="00757C34" w:rsidTr="00714475">
              <w:trPr>
                <w:trHeight w:val="439"/>
              </w:trPr>
              <w:tc>
                <w:tcPr>
                  <w:tcW w:w="425" w:type="dxa"/>
                </w:tcPr>
                <w:p w:rsidR="00757C34" w:rsidRDefault="00757C34" w:rsidP="00542C0B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  <w:r>
                    <w:rPr>
                      <w:color w:val="000000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5132" w:type="dxa"/>
                </w:tcPr>
                <w:p w:rsidR="00757C34" w:rsidRPr="004711A6" w:rsidRDefault="004711A6" w:rsidP="00542C0B">
                  <w:pPr>
                    <w:keepNext/>
                    <w:keepLines/>
                    <w:outlineLvl w:val="2"/>
                    <w:rPr>
                      <w:bCs/>
                      <w:color w:val="000000"/>
                      <w:sz w:val="18"/>
                      <w:szCs w:val="18"/>
                    </w:rPr>
                  </w:pPr>
                  <w:r w:rsidRPr="004711A6">
                    <w:rPr>
                      <w:bCs/>
                      <w:color w:val="000000"/>
                      <w:sz w:val="18"/>
                      <w:szCs w:val="18"/>
                    </w:rPr>
                    <w:t>"Формирование современной городской среды на территории Лесозаводского городского округа на 2018-2022 годы"</w:t>
                  </w:r>
                </w:p>
              </w:tc>
              <w:tc>
                <w:tcPr>
                  <w:tcW w:w="1418" w:type="dxa"/>
                  <w:vAlign w:val="center"/>
                </w:tcPr>
                <w:p w:rsidR="00757C34" w:rsidRDefault="004711A6" w:rsidP="00714475">
                  <w:pPr>
                    <w:jc w:val="center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1134" w:type="dxa"/>
                  <w:vAlign w:val="center"/>
                </w:tcPr>
                <w:p w:rsidR="00757C34" w:rsidRDefault="004711A6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2000</w:t>
                  </w:r>
                </w:p>
              </w:tc>
              <w:tc>
                <w:tcPr>
                  <w:tcW w:w="1276" w:type="dxa"/>
                  <w:vAlign w:val="center"/>
                </w:tcPr>
                <w:p w:rsidR="00757C34" w:rsidRDefault="00E94640" w:rsidP="00714475">
                  <w:pPr>
                    <w:jc w:val="center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000000"/>
                      <w:sz w:val="20"/>
                      <w:szCs w:val="20"/>
                    </w:rPr>
                    <w:t>0</w:t>
                  </w:r>
                </w:p>
              </w:tc>
            </w:tr>
            <w:tr w:rsidR="00E94640" w:rsidRPr="00F6538E" w:rsidTr="00714475">
              <w:trPr>
                <w:trHeight w:val="291"/>
              </w:trPr>
              <w:tc>
                <w:tcPr>
                  <w:tcW w:w="425" w:type="dxa"/>
                </w:tcPr>
                <w:p w:rsidR="00E94640" w:rsidRPr="00B2258E" w:rsidRDefault="00E94640" w:rsidP="00542C0B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132" w:type="dxa"/>
                </w:tcPr>
                <w:p w:rsidR="00E94640" w:rsidRPr="00B2258E" w:rsidRDefault="00E94640" w:rsidP="00542C0B">
                  <w:pPr>
                    <w:keepNext/>
                    <w:keepLines/>
                    <w:outlineLvl w:val="2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B2258E">
                    <w:rPr>
                      <w:b/>
                      <w:bCs/>
                      <w:color w:val="000000"/>
                      <w:sz w:val="18"/>
                      <w:szCs w:val="18"/>
                    </w:rPr>
                    <w:t>Всего по  муниципальным программам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640" w:rsidRPr="00B2258E" w:rsidRDefault="00E94640" w:rsidP="007144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618224,15</w:t>
                  </w:r>
                </w:p>
              </w:tc>
              <w:tc>
                <w:tcPr>
                  <w:tcW w:w="1134" w:type="dxa"/>
                  <w:vAlign w:val="center"/>
                </w:tcPr>
                <w:p w:rsidR="00E94640" w:rsidRPr="00B2258E" w:rsidRDefault="00E94640" w:rsidP="0071447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648500,81</w:t>
                  </w:r>
                </w:p>
              </w:tc>
              <w:tc>
                <w:tcPr>
                  <w:tcW w:w="1276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30276,66</w:t>
                  </w:r>
                </w:p>
              </w:tc>
            </w:tr>
            <w:tr w:rsidR="00E94640" w:rsidRPr="00F6538E" w:rsidTr="00714475">
              <w:trPr>
                <w:trHeight w:val="291"/>
              </w:trPr>
              <w:tc>
                <w:tcPr>
                  <w:tcW w:w="425" w:type="dxa"/>
                </w:tcPr>
                <w:p w:rsidR="00E94640" w:rsidRPr="00B2258E" w:rsidRDefault="00E94640" w:rsidP="00542C0B">
                  <w:pPr>
                    <w:jc w:val="both"/>
                    <w:rPr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5132" w:type="dxa"/>
                </w:tcPr>
                <w:p w:rsidR="00E94640" w:rsidRPr="00B2258E" w:rsidRDefault="00E94640" w:rsidP="00542C0B">
                  <w:pPr>
                    <w:keepNext/>
                    <w:keepLines/>
                    <w:outlineLvl w:val="2"/>
                    <w:rPr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b/>
                      <w:bCs/>
                      <w:color w:val="000000"/>
                      <w:sz w:val="18"/>
                      <w:szCs w:val="18"/>
                    </w:rPr>
                    <w:t>Непрограммные направления деятельности</w:t>
                  </w:r>
                </w:p>
              </w:tc>
              <w:tc>
                <w:tcPr>
                  <w:tcW w:w="1418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132131,79</w:t>
                  </w:r>
                </w:p>
              </w:tc>
              <w:tc>
                <w:tcPr>
                  <w:tcW w:w="1134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142203</w:t>
                  </w:r>
                </w:p>
              </w:tc>
              <w:tc>
                <w:tcPr>
                  <w:tcW w:w="1276" w:type="dxa"/>
                  <w:vAlign w:val="center"/>
                </w:tcPr>
                <w:p w:rsidR="00E94640" w:rsidRDefault="00E94640" w:rsidP="00714475">
                  <w:pPr>
                    <w:jc w:val="center"/>
                    <w:rPr>
                      <w:b/>
                      <w:bCs/>
                      <w:color w:val="000000"/>
                      <w:sz w:val="20"/>
                      <w:szCs w:val="20"/>
                    </w:rPr>
                  </w:pPr>
                  <w:r>
                    <w:rPr>
                      <w:b/>
                      <w:bCs/>
                      <w:color w:val="000000"/>
                      <w:sz w:val="20"/>
                      <w:szCs w:val="20"/>
                    </w:rPr>
                    <w:t>10071,21</w:t>
                  </w:r>
                </w:p>
              </w:tc>
            </w:tr>
          </w:tbl>
          <w:p w:rsidR="005315AA" w:rsidRDefault="005315AA" w:rsidP="005315AA">
            <w:pPr>
              <w:spacing w:line="276" w:lineRule="auto"/>
              <w:ind w:firstLine="709"/>
              <w:jc w:val="both"/>
              <w:rPr>
                <w:kern w:val="2"/>
                <w:lang w:eastAsia="ar-SA"/>
              </w:rPr>
            </w:pPr>
          </w:p>
          <w:p w:rsidR="003C6BE4" w:rsidRPr="00BD705A" w:rsidRDefault="00542C0B" w:rsidP="00423CCF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42C0B">
              <w:rPr>
                <w:rFonts w:eastAsiaTheme="minorHAnsi"/>
                <w:lang w:eastAsia="en-US"/>
              </w:rPr>
              <w:t xml:space="preserve">          </w:t>
            </w:r>
            <w:proofErr w:type="gramStart"/>
            <w:r w:rsidR="003C6BE4" w:rsidRPr="00BD705A">
              <w:t>В соответствии с п.2 ст.179 Б</w:t>
            </w:r>
            <w:r w:rsidR="003C6BE4">
              <w:t>юджетного кодекса</w:t>
            </w:r>
            <w:r w:rsidR="003C6BE4" w:rsidRPr="00BD705A">
              <w:t xml:space="preserve"> РФ о</w:t>
            </w:r>
            <w:r w:rsidR="003C6BE4" w:rsidRPr="00BD705A">
              <w:rPr>
                <w:rFonts w:eastAsia="Calibri"/>
                <w:lang w:eastAsia="en-US"/>
              </w:rPr>
              <w:t xml:space="preserve">бъем бюджетных ассигнований на финансовое обеспечение реализации муниципальных программ утверждается решением о бюджете по соответствующей каждой программе целевой статье расходов бюджета </w:t>
            </w:r>
            <w:r w:rsidR="003C6BE4" w:rsidRPr="003C6BE4">
              <w:rPr>
                <w:rFonts w:eastAsia="Calibri"/>
                <w:lang w:eastAsia="en-US"/>
              </w:rPr>
              <w:t>в соответствии с утвердившим программу муниципальным правовым актом</w:t>
            </w:r>
            <w:r w:rsidR="003C6BE4" w:rsidRPr="00BD705A">
              <w:rPr>
                <w:rFonts w:eastAsia="Calibri"/>
                <w:lang w:eastAsia="en-US"/>
              </w:rPr>
              <w:t xml:space="preserve"> местной администрации муниципального образования.</w:t>
            </w:r>
            <w:proofErr w:type="gramEnd"/>
          </w:p>
          <w:p w:rsidR="003C6BE4" w:rsidRPr="00BD705A" w:rsidRDefault="003C6BE4" w:rsidP="003C6BE4">
            <w:pPr>
              <w:tabs>
                <w:tab w:val="left" w:pos="0"/>
              </w:tabs>
              <w:ind w:right="-1" w:firstLine="454"/>
              <w:jc w:val="both"/>
              <w:rPr>
                <w:rFonts w:eastAsia="Calibri"/>
                <w:u w:val="single"/>
                <w:lang w:eastAsia="en-US"/>
              </w:rPr>
            </w:pPr>
            <w:r w:rsidRPr="003C6BE4">
              <w:rPr>
                <w:i/>
              </w:rPr>
              <w:t>В нарушение требований п.2 ст. 179 Б</w:t>
            </w:r>
            <w:r w:rsidR="001C62F0">
              <w:rPr>
                <w:i/>
              </w:rPr>
              <w:t>юджетного кодекса</w:t>
            </w:r>
            <w:r w:rsidRPr="003C6BE4">
              <w:rPr>
                <w:i/>
              </w:rPr>
              <w:t xml:space="preserve"> РФ</w:t>
            </w:r>
            <w:r w:rsidRPr="003C6BE4">
              <w:t xml:space="preserve"> </w:t>
            </w:r>
            <w:r w:rsidRPr="00E84B59">
              <w:t xml:space="preserve">перераспределение средств по муниципальным программам в составе проекта решения об изменении бюджета предлагается </w:t>
            </w:r>
            <w:r w:rsidRPr="00714475">
              <w:t xml:space="preserve">без утвержденных </w:t>
            </w:r>
            <w:r w:rsidRPr="00714475">
              <w:rPr>
                <w:rFonts w:eastAsia="Calibri"/>
                <w:lang w:eastAsia="en-US"/>
              </w:rPr>
              <w:t>муниципальных правовых актов администрации</w:t>
            </w:r>
            <w:r w:rsidRPr="00E84B59">
              <w:rPr>
                <w:rFonts w:eastAsia="Calibri"/>
                <w:lang w:eastAsia="en-US"/>
              </w:rPr>
              <w:t xml:space="preserve"> городского округа о внесении изменений в соответствующие программы.</w:t>
            </w:r>
          </w:p>
          <w:p w:rsidR="0012564C" w:rsidRPr="00C31F5A" w:rsidRDefault="00423CCF" w:rsidP="003C6BE4">
            <w:pPr>
              <w:autoSpaceDE w:val="0"/>
              <w:autoSpaceDN w:val="0"/>
              <w:adjustRightInd w:val="0"/>
              <w:ind w:firstLine="540"/>
              <w:jc w:val="both"/>
              <w:rPr>
                <w:rFonts w:ascii="TimesNewRomanPSMT" w:eastAsiaTheme="minorHAnsi" w:hAnsi="TimesNewRomanPSMT" w:cs="TimesNewRomanPSMT"/>
                <w:i/>
                <w:sz w:val="28"/>
                <w:szCs w:val="28"/>
                <w:lang w:eastAsia="en-US"/>
              </w:rPr>
            </w:pPr>
            <w:proofErr w:type="gramStart"/>
            <w:r w:rsidRPr="00542C0B">
              <w:rPr>
                <w:rFonts w:eastAsiaTheme="minorHAnsi"/>
                <w:lang w:eastAsia="en-US"/>
              </w:rPr>
              <w:t xml:space="preserve">Контрольно-счетная палата отмечает, что </w:t>
            </w:r>
            <w:r w:rsidRPr="00423CCF">
              <w:rPr>
                <w:rFonts w:eastAsiaTheme="minorHAnsi"/>
                <w:i/>
                <w:lang w:eastAsia="en-US"/>
              </w:rPr>
              <w:t>в</w:t>
            </w:r>
            <w:r w:rsidR="001C636D">
              <w:t xml:space="preserve"> </w:t>
            </w:r>
            <w:r w:rsidR="00714475">
              <w:rPr>
                <w:i/>
              </w:rPr>
              <w:t>нарушение</w:t>
            </w:r>
            <w:r w:rsidR="00714475" w:rsidRPr="00714475">
              <w:rPr>
                <w:i/>
              </w:rPr>
              <w:t xml:space="preserve">  </w:t>
            </w:r>
            <w:r w:rsidR="00714475" w:rsidRPr="001C62F0">
              <w:rPr>
                <w:i/>
              </w:rPr>
              <w:t>ст.4 Порядка</w:t>
            </w:r>
            <w:r w:rsidR="00714475">
              <w:rPr>
                <w:sz w:val="26"/>
                <w:szCs w:val="26"/>
              </w:rPr>
              <w:t xml:space="preserve"> </w:t>
            </w:r>
            <w:r w:rsidR="00714475" w:rsidRPr="00F7430E">
              <w:t xml:space="preserve">рассмотрения Думой Лесозаводского городского округа проектов муниципальных программ и </w:t>
            </w:r>
            <w:r w:rsidR="00714475" w:rsidRPr="00F7430E">
              <w:lastRenderedPageBreak/>
              <w:t>предложений о внесении изменений в муниципальные программы Лесозаводского городского округа, утвержденн</w:t>
            </w:r>
            <w:r w:rsidR="00714475">
              <w:t>ого</w:t>
            </w:r>
            <w:r w:rsidR="00714475" w:rsidRPr="00F7430E">
              <w:t xml:space="preserve"> Решением Думы  Лесозаводского городского округа от 27.09.2016 №520-НПА</w:t>
            </w:r>
            <w:r w:rsidR="00714475">
              <w:t>,</w:t>
            </w:r>
            <w:r w:rsidR="00714475" w:rsidRPr="002E1320">
              <w:rPr>
                <w:sz w:val="26"/>
                <w:szCs w:val="26"/>
              </w:rPr>
              <w:t xml:space="preserve"> </w:t>
            </w:r>
            <w:r w:rsidR="00714475">
              <w:rPr>
                <w:sz w:val="26"/>
                <w:szCs w:val="26"/>
              </w:rPr>
              <w:t xml:space="preserve"> </w:t>
            </w:r>
            <w:r w:rsidR="001C636D">
              <w:t xml:space="preserve"> </w:t>
            </w:r>
            <w:r w:rsidR="00714475">
              <w:rPr>
                <w:rFonts w:eastAsiaTheme="minorHAnsi"/>
                <w:lang w:eastAsia="en-US"/>
              </w:rPr>
              <w:t>п</w:t>
            </w:r>
            <w:r w:rsidR="003C6BE4">
              <w:rPr>
                <w:rFonts w:eastAsiaTheme="minorHAnsi"/>
                <w:lang w:eastAsia="en-US"/>
              </w:rPr>
              <w:t>роекты изменений в муниципальные программы, затрагивающие показатели решения Думы о бюджете Лесозаводского городского округа на текущий финансовый год и плановый период и влекущие</w:t>
            </w:r>
            <w:proofErr w:type="gramEnd"/>
            <w:r w:rsidR="003C6BE4">
              <w:rPr>
                <w:rFonts w:eastAsiaTheme="minorHAnsi"/>
                <w:lang w:eastAsia="en-US"/>
              </w:rPr>
              <w:t xml:space="preserve"> за собой необходимость внесения в данное решение изменений, </w:t>
            </w:r>
            <w:r w:rsidR="003C6BE4" w:rsidRPr="00C31F5A">
              <w:rPr>
                <w:rFonts w:eastAsiaTheme="minorHAnsi"/>
                <w:i/>
                <w:lang w:eastAsia="en-US"/>
              </w:rPr>
              <w:t>не представлены в Контрольно-счетную палату на экспертизу до внесения в Думу рассматриваемого  проекта решения</w:t>
            </w:r>
            <w:r w:rsidR="00714475" w:rsidRPr="00C31F5A">
              <w:rPr>
                <w:rFonts w:eastAsiaTheme="minorHAnsi"/>
                <w:i/>
                <w:lang w:eastAsia="en-US"/>
              </w:rPr>
              <w:t>.</w:t>
            </w:r>
          </w:p>
          <w:p w:rsidR="00542C0B" w:rsidRPr="00840594" w:rsidRDefault="00542C0B" w:rsidP="0084059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     </w:t>
            </w:r>
            <w:r w:rsidR="001C636D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 </w:t>
            </w:r>
            <w:r w:rsidR="00840594">
              <w:rPr>
                <w:rFonts w:eastAsiaTheme="minorHAnsi"/>
                <w:lang w:eastAsia="en-US"/>
              </w:rPr>
              <w:t xml:space="preserve"> </w:t>
            </w:r>
            <w:r w:rsidRPr="00840594">
              <w:rPr>
                <w:rFonts w:eastAsiaTheme="minorHAnsi"/>
                <w:lang w:eastAsia="en-US"/>
              </w:rPr>
              <w:t xml:space="preserve">Контрольно-счетная палата обращает внимание, что </w:t>
            </w:r>
            <w:r w:rsidR="00840594" w:rsidRPr="00840594">
              <w:rPr>
                <w:rFonts w:eastAsiaTheme="minorHAnsi"/>
                <w:lang w:eastAsia="en-US"/>
              </w:rPr>
              <w:t>5</w:t>
            </w:r>
            <w:r w:rsidR="00840594">
              <w:rPr>
                <w:rFonts w:eastAsiaTheme="minorHAnsi"/>
                <w:lang w:eastAsia="en-US"/>
              </w:rPr>
              <w:t xml:space="preserve"> м</w:t>
            </w:r>
            <w:r w:rsidR="00840594" w:rsidRPr="00840594">
              <w:rPr>
                <w:rFonts w:eastAsia="Calibri"/>
                <w:lang w:eastAsia="en-US"/>
              </w:rPr>
              <w:t xml:space="preserve">униципальных </w:t>
            </w:r>
            <w:r w:rsidRPr="00840594">
              <w:rPr>
                <w:rFonts w:eastAsiaTheme="minorHAnsi"/>
                <w:lang w:eastAsia="en-US"/>
              </w:rPr>
              <w:t xml:space="preserve"> программ необходимо в соответствии с пунктом 2</w:t>
            </w:r>
            <w:r w:rsidR="00840594">
              <w:rPr>
                <w:rFonts w:eastAsiaTheme="minorHAnsi"/>
                <w:lang w:eastAsia="en-US"/>
              </w:rPr>
              <w:t xml:space="preserve"> </w:t>
            </w:r>
            <w:r w:rsidRPr="00840594">
              <w:rPr>
                <w:rFonts w:eastAsiaTheme="minorHAnsi"/>
                <w:lang w:eastAsia="en-US"/>
              </w:rPr>
              <w:t xml:space="preserve">статьи 179 Бюджетного кодекса РФ привести в соответствие с </w:t>
            </w:r>
            <w:r w:rsidR="00840594" w:rsidRPr="00840594">
              <w:rPr>
                <w:rFonts w:eastAsiaTheme="minorHAnsi"/>
                <w:lang w:eastAsia="en-US"/>
              </w:rPr>
              <w:t xml:space="preserve">решением </w:t>
            </w:r>
            <w:r w:rsidRPr="00840594">
              <w:rPr>
                <w:rFonts w:eastAsiaTheme="minorHAnsi"/>
                <w:lang w:eastAsia="en-US"/>
              </w:rPr>
              <w:t xml:space="preserve"> о</w:t>
            </w:r>
            <w:r w:rsidR="00840594" w:rsidRPr="00840594">
              <w:rPr>
                <w:rFonts w:eastAsiaTheme="minorHAnsi"/>
                <w:lang w:eastAsia="en-US"/>
              </w:rPr>
              <w:t xml:space="preserve"> </w:t>
            </w:r>
            <w:r w:rsidRPr="00840594">
              <w:rPr>
                <w:rFonts w:eastAsiaTheme="minorHAnsi"/>
                <w:lang w:eastAsia="en-US"/>
              </w:rPr>
              <w:t>бюджете не позднее трех месяцев со дня вступления его в силу.</w:t>
            </w:r>
          </w:p>
          <w:p w:rsidR="00542C0B" w:rsidRPr="001C0277" w:rsidRDefault="00840594" w:rsidP="00780A3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         </w:t>
            </w:r>
            <w:r w:rsidR="00542C0B" w:rsidRPr="001C0277">
              <w:rPr>
                <w:rFonts w:eastAsiaTheme="minorHAnsi"/>
                <w:lang w:eastAsia="en-US"/>
              </w:rPr>
              <w:t xml:space="preserve">На непрограммные направления деятельности </w:t>
            </w:r>
            <w:r w:rsidR="001C0277" w:rsidRPr="001C0277">
              <w:rPr>
                <w:rFonts w:eastAsiaTheme="minorHAnsi"/>
                <w:lang w:eastAsia="en-US"/>
              </w:rPr>
              <w:t xml:space="preserve"> Лесозаводского городского округа </w:t>
            </w:r>
            <w:r w:rsidR="00542C0B" w:rsidRPr="001C0277">
              <w:rPr>
                <w:rFonts w:eastAsiaTheme="minorHAnsi"/>
                <w:lang w:eastAsia="en-US"/>
              </w:rPr>
              <w:t>в</w:t>
            </w:r>
            <w:r w:rsidR="001C0277" w:rsidRPr="001C0277">
              <w:rPr>
                <w:rFonts w:eastAsiaTheme="minorHAnsi"/>
                <w:lang w:eastAsia="en-US"/>
              </w:rPr>
              <w:t xml:space="preserve"> 2018 году в </w:t>
            </w:r>
            <w:r w:rsidR="00542C0B" w:rsidRPr="001C0277">
              <w:rPr>
                <w:rFonts w:eastAsiaTheme="minorHAnsi"/>
                <w:lang w:eastAsia="en-US"/>
              </w:rPr>
              <w:t xml:space="preserve">соответствии с проектом </w:t>
            </w:r>
            <w:r w:rsidR="001C0277" w:rsidRPr="001C0277">
              <w:rPr>
                <w:rFonts w:eastAsiaTheme="minorHAnsi"/>
                <w:lang w:eastAsia="en-US"/>
              </w:rPr>
              <w:t xml:space="preserve">решения </w:t>
            </w:r>
            <w:r w:rsidR="00542C0B" w:rsidRPr="001C0277">
              <w:rPr>
                <w:rFonts w:eastAsiaTheme="minorHAnsi"/>
                <w:lang w:eastAsia="en-US"/>
              </w:rPr>
              <w:t xml:space="preserve">планируется направить </w:t>
            </w:r>
            <w:r w:rsidR="001C0277" w:rsidRPr="001C0277">
              <w:rPr>
                <w:rFonts w:eastAsiaTheme="minorHAnsi"/>
                <w:lang w:eastAsia="en-US"/>
              </w:rPr>
              <w:t xml:space="preserve">142203 </w:t>
            </w:r>
            <w:proofErr w:type="spellStart"/>
            <w:r w:rsidR="001C0277" w:rsidRPr="001C0277">
              <w:rPr>
                <w:rFonts w:eastAsiaTheme="minorHAnsi"/>
                <w:lang w:eastAsia="en-US"/>
              </w:rPr>
              <w:t>тыс</w:t>
            </w:r>
            <w:proofErr w:type="gramStart"/>
            <w:r w:rsidR="001C0277" w:rsidRPr="001C0277">
              <w:rPr>
                <w:rFonts w:eastAsiaTheme="minorHAnsi"/>
                <w:lang w:eastAsia="en-US"/>
              </w:rPr>
              <w:t>.р</w:t>
            </w:r>
            <w:proofErr w:type="gramEnd"/>
            <w:r w:rsidR="001C0277" w:rsidRPr="001C0277">
              <w:rPr>
                <w:rFonts w:eastAsiaTheme="minorHAnsi"/>
                <w:lang w:eastAsia="en-US"/>
              </w:rPr>
              <w:t>уб</w:t>
            </w:r>
            <w:proofErr w:type="spellEnd"/>
            <w:r w:rsidR="001C0277" w:rsidRPr="001C0277">
              <w:rPr>
                <w:rFonts w:eastAsiaTheme="minorHAnsi"/>
                <w:lang w:eastAsia="en-US"/>
              </w:rPr>
              <w:t xml:space="preserve">., </w:t>
            </w:r>
            <w:r w:rsidR="00542C0B" w:rsidRPr="001C0277">
              <w:rPr>
                <w:rFonts w:eastAsiaTheme="minorHAnsi"/>
                <w:lang w:eastAsia="en-US"/>
              </w:rPr>
              <w:t xml:space="preserve">что на </w:t>
            </w:r>
            <w:r w:rsidR="001C0277" w:rsidRPr="001C0277">
              <w:rPr>
                <w:rFonts w:eastAsiaTheme="minorHAnsi"/>
                <w:lang w:eastAsia="en-US"/>
              </w:rPr>
              <w:t xml:space="preserve">10071,21 </w:t>
            </w:r>
            <w:proofErr w:type="spellStart"/>
            <w:r w:rsidR="001C0277" w:rsidRPr="001C0277">
              <w:rPr>
                <w:rFonts w:eastAsiaTheme="minorHAnsi"/>
                <w:lang w:eastAsia="en-US"/>
              </w:rPr>
              <w:t>тыс.руб</w:t>
            </w:r>
            <w:proofErr w:type="spellEnd"/>
            <w:r w:rsidR="001C0277" w:rsidRPr="001C0277">
              <w:rPr>
                <w:rFonts w:eastAsiaTheme="minorHAnsi"/>
                <w:lang w:eastAsia="en-US"/>
              </w:rPr>
              <w:t>.</w:t>
            </w:r>
            <w:r w:rsidR="00542C0B" w:rsidRPr="001C0277">
              <w:rPr>
                <w:rFonts w:eastAsiaTheme="minorHAnsi"/>
                <w:lang w:eastAsia="en-US"/>
              </w:rPr>
              <w:t xml:space="preserve"> (</w:t>
            </w:r>
            <w:r w:rsidR="001C0277" w:rsidRPr="001C0277">
              <w:rPr>
                <w:rFonts w:eastAsiaTheme="minorHAnsi"/>
                <w:lang w:eastAsia="en-US"/>
              </w:rPr>
              <w:t>7,6</w:t>
            </w:r>
            <w:r w:rsidR="00542C0B" w:rsidRPr="001C0277">
              <w:rPr>
                <w:rFonts w:eastAsiaTheme="minorHAnsi"/>
                <w:lang w:eastAsia="en-US"/>
              </w:rPr>
              <w:t xml:space="preserve"> %) больше объемов, утвержденных </w:t>
            </w:r>
            <w:r w:rsidR="001C0277" w:rsidRPr="001C0277">
              <w:rPr>
                <w:rFonts w:eastAsiaTheme="minorHAnsi"/>
                <w:lang w:eastAsia="en-US"/>
              </w:rPr>
              <w:t xml:space="preserve">решением </w:t>
            </w:r>
            <w:r w:rsidR="00542C0B" w:rsidRPr="001C0277">
              <w:rPr>
                <w:rFonts w:eastAsiaTheme="minorHAnsi"/>
                <w:lang w:eastAsia="en-US"/>
              </w:rPr>
              <w:t>о</w:t>
            </w:r>
            <w:r w:rsidR="001C0277" w:rsidRPr="001C0277">
              <w:rPr>
                <w:rFonts w:eastAsiaTheme="minorHAnsi"/>
                <w:lang w:eastAsia="en-US"/>
              </w:rPr>
              <w:t xml:space="preserve"> </w:t>
            </w:r>
            <w:r w:rsidR="00542C0B" w:rsidRPr="001C0277">
              <w:rPr>
                <w:rFonts w:eastAsiaTheme="minorHAnsi"/>
                <w:lang w:eastAsia="en-US"/>
              </w:rPr>
              <w:t>бюджете.</w:t>
            </w:r>
          </w:p>
          <w:p w:rsidR="005A67E8" w:rsidRDefault="001C0277" w:rsidP="001C027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     </w:t>
            </w:r>
            <w:r w:rsidR="00542C0B" w:rsidRPr="001C0277">
              <w:rPr>
                <w:rFonts w:eastAsiaTheme="minorHAnsi"/>
                <w:lang w:eastAsia="en-US"/>
              </w:rPr>
              <w:t>Увеличение непрограммных расходов осуществляется за</w:t>
            </w:r>
            <w:r w:rsidRPr="001C0277">
              <w:rPr>
                <w:rFonts w:eastAsiaTheme="minorHAnsi"/>
                <w:lang w:eastAsia="en-US"/>
              </w:rPr>
              <w:t xml:space="preserve"> </w:t>
            </w:r>
            <w:r w:rsidR="00542C0B" w:rsidRPr="001C0277">
              <w:rPr>
                <w:rFonts w:eastAsiaTheme="minorHAnsi"/>
                <w:lang w:eastAsia="en-US"/>
              </w:rPr>
              <w:t xml:space="preserve">счет увеличения объемов </w:t>
            </w:r>
            <w:r w:rsidRPr="001C0277">
              <w:rPr>
                <w:rFonts w:eastAsiaTheme="minorHAnsi"/>
                <w:lang w:eastAsia="en-US"/>
              </w:rPr>
              <w:t xml:space="preserve"> финансирования</w:t>
            </w:r>
            <w:r w:rsidR="005A67E8">
              <w:rPr>
                <w:rFonts w:eastAsiaTheme="minorHAnsi"/>
                <w:lang w:eastAsia="en-US"/>
              </w:rPr>
              <w:t>:</w:t>
            </w:r>
          </w:p>
          <w:p w:rsidR="005A67E8" w:rsidRDefault="005A67E8" w:rsidP="001C0277">
            <w:pPr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</w:t>
            </w:r>
            <w:r w:rsidR="001C0277">
              <w:rPr>
                <w:rFonts w:eastAsiaTheme="minorHAnsi"/>
                <w:lang w:eastAsia="en-US"/>
              </w:rPr>
              <w:t xml:space="preserve"> администрации городского округа </w:t>
            </w:r>
            <w:r w:rsidRPr="00424D0C">
              <w:rPr>
                <w:rFonts w:eastAsia="Calibri"/>
                <w:lang w:eastAsia="en-US"/>
              </w:rPr>
              <w:t>на</w:t>
            </w:r>
            <w:r w:rsidRPr="00C87A0D">
              <w:rPr>
                <w:rFonts w:eastAsia="Calibri"/>
                <w:lang w:eastAsia="en-US"/>
              </w:rPr>
              <w:t xml:space="preserve"> </w:t>
            </w:r>
            <w:r>
              <w:rPr>
                <w:rFonts w:eastAsia="Calibri"/>
                <w:lang w:eastAsia="en-US"/>
              </w:rPr>
              <w:t xml:space="preserve"> сумму </w:t>
            </w:r>
            <w:r w:rsidRPr="00C87A0D">
              <w:rPr>
                <w:color w:val="000000"/>
              </w:rPr>
              <w:t>2713,62</w:t>
            </w:r>
            <w:r w:rsidRPr="00424D0C">
              <w:rPr>
                <w:rFonts w:eastAsia="Calibri"/>
                <w:lang w:eastAsia="en-US"/>
              </w:rPr>
              <w:t xml:space="preserve"> </w:t>
            </w:r>
            <w:r w:rsidRPr="00C87A0D">
              <w:rPr>
                <w:rFonts w:eastAsia="Calibri"/>
                <w:lang w:eastAsia="en-US"/>
              </w:rPr>
              <w:t xml:space="preserve"> </w:t>
            </w:r>
            <w:proofErr w:type="spellStart"/>
            <w:r w:rsidRPr="00C87A0D">
              <w:rPr>
                <w:rFonts w:eastAsia="Calibri"/>
                <w:lang w:eastAsia="en-US"/>
              </w:rPr>
              <w:t>тыс</w:t>
            </w:r>
            <w:proofErr w:type="gramStart"/>
            <w:r w:rsidRPr="00C87A0D">
              <w:rPr>
                <w:rFonts w:eastAsia="Calibri"/>
                <w:lang w:eastAsia="en-US"/>
              </w:rPr>
              <w:t>.р</w:t>
            </w:r>
            <w:proofErr w:type="gramEnd"/>
            <w:r w:rsidRPr="00C87A0D">
              <w:rPr>
                <w:rFonts w:eastAsia="Calibri"/>
                <w:lang w:eastAsia="en-US"/>
              </w:rPr>
              <w:t>уб</w:t>
            </w:r>
            <w:proofErr w:type="spellEnd"/>
            <w:r>
              <w:rPr>
                <w:rFonts w:eastAsia="Calibri"/>
                <w:lang w:eastAsia="en-US"/>
              </w:rPr>
              <w:t xml:space="preserve">. </w:t>
            </w:r>
            <w:r w:rsidR="00697E78">
              <w:rPr>
                <w:rFonts w:eastAsia="Calibri"/>
                <w:lang w:eastAsia="en-US"/>
              </w:rPr>
              <w:t>–</w:t>
            </w:r>
            <w:r w:rsidRPr="00424D0C">
              <w:rPr>
                <w:rFonts w:eastAsia="Calibri"/>
                <w:lang w:eastAsia="en-US"/>
              </w:rPr>
              <w:t xml:space="preserve"> </w:t>
            </w:r>
            <w:r w:rsidR="00697E78">
              <w:rPr>
                <w:rFonts w:eastAsia="Calibri"/>
                <w:lang w:eastAsia="en-US"/>
              </w:rPr>
              <w:t xml:space="preserve">на </w:t>
            </w:r>
            <w:r w:rsidRPr="00424D0C">
              <w:rPr>
                <w:rFonts w:eastAsia="Calibri"/>
                <w:lang w:eastAsia="en-US"/>
              </w:rPr>
              <w:t>расходы</w:t>
            </w:r>
            <w:r>
              <w:rPr>
                <w:rFonts w:eastAsia="Calibri"/>
                <w:lang w:eastAsia="en-US"/>
              </w:rPr>
              <w:t xml:space="preserve">, </w:t>
            </w:r>
            <w:r w:rsidRPr="00184012">
              <w:rPr>
                <w:rFonts w:eastAsia="Calibri"/>
                <w:lang w:eastAsia="en-US"/>
              </w:rPr>
              <w:t>связанные с исполнением решений, принятых судебными органами</w:t>
            </w:r>
            <w:r>
              <w:rPr>
                <w:rFonts w:eastAsia="Calibri"/>
                <w:lang w:eastAsia="en-US"/>
              </w:rPr>
              <w:t xml:space="preserve">, </w:t>
            </w:r>
            <w:r w:rsidR="001C0277">
              <w:t>на сумму 23</w:t>
            </w:r>
            <w:r>
              <w:t>4</w:t>
            </w:r>
            <w:r w:rsidR="001C0277">
              <w:t xml:space="preserve"> </w:t>
            </w:r>
            <w:proofErr w:type="spellStart"/>
            <w:r w:rsidR="001C0277">
              <w:t>тыс.руб</w:t>
            </w:r>
            <w:proofErr w:type="spellEnd"/>
            <w:r w:rsidR="001C0277">
              <w:t xml:space="preserve">. </w:t>
            </w:r>
            <w:r w:rsidR="00604CD5">
              <w:t>-</w:t>
            </w:r>
            <w:r w:rsidR="001C0277" w:rsidRPr="001C0277">
              <w:rPr>
                <w:rFonts w:eastAsiaTheme="minorHAnsi"/>
                <w:lang w:eastAsia="en-US"/>
              </w:rPr>
              <w:t xml:space="preserve"> на</w:t>
            </w:r>
            <w:r w:rsidR="001C0277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</w:t>
            </w:r>
            <w:r w:rsidR="001C0277" w:rsidRPr="001C0277">
              <w:t>мероприятия по обеспечению мобилизационной готовности экономики</w:t>
            </w:r>
            <w:r w:rsidR="00697E78">
              <w:t xml:space="preserve"> ;</w:t>
            </w:r>
            <w:r w:rsidR="003C6BE4">
              <w:t xml:space="preserve"> </w:t>
            </w:r>
            <w:r>
              <w:t>уменьш</w:t>
            </w:r>
            <w:r w:rsidR="00697E78">
              <w:t xml:space="preserve">ение </w:t>
            </w:r>
            <w:r w:rsidRPr="00424D0C">
              <w:rPr>
                <w:rFonts w:eastAsia="Calibri"/>
                <w:lang w:eastAsia="en-US"/>
              </w:rPr>
              <w:t xml:space="preserve"> </w:t>
            </w:r>
            <w:r w:rsidR="00697E78" w:rsidRPr="00424D0C">
              <w:rPr>
                <w:rFonts w:eastAsia="Calibri"/>
                <w:lang w:eastAsia="en-US"/>
              </w:rPr>
              <w:t>на 200</w:t>
            </w:r>
            <w:r w:rsidR="00697E78">
              <w:rPr>
                <w:rFonts w:eastAsia="Calibri"/>
                <w:lang w:eastAsia="en-US"/>
              </w:rPr>
              <w:t xml:space="preserve"> тыс. руб. - </w:t>
            </w:r>
            <w:r w:rsidRPr="00424D0C">
              <w:rPr>
                <w:rFonts w:eastAsia="Calibri"/>
                <w:lang w:eastAsia="en-US"/>
              </w:rPr>
              <w:t>субсиди</w:t>
            </w:r>
            <w:r w:rsidR="00697E78">
              <w:rPr>
                <w:rFonts w:eastAsia="Calibri"/>
                <w:lang w:eastAsia="en-US"/>
              </w:rPr>
              <w:t>и</w:t>
            </w:r>
            <w:r w:rsidRPr="00424D0C">
              <w:rPr>
                <w:rFonts w:eastAsia="Calibri"/>
                <w:lang w:eastAsia="en-US"/>
              </w:rPr>
              <w:t xml:space="preserve"> юридическим лицам на частичное возмещение затрат, связанных с предоставлением услуг населению по водоснабжению и водоотведению</w:t>
            </w:r>
            <w:r w:rsidR="00697E78">
              <w:rPr>
                <w:rFonts w:eastAsia="Calibri"/>
                <w:lang w:eastAsia="en-US"/>
              </w:rPr>
              <w:t>;</w:t>
            </w:r>
            <w:r w:rsidRPr="00424D0C">
              <w:rPr>
                <w:rFonts w:eastAsia="Calibri"/>
                <w:lang w:eastAsia="en-US"/>
              </w:rPr>
              <w:t xml:space="preserve"> </w:t>
            </w:r>
          </w:p>
          <w:p w:rsidR="00542C0B" w:rsidRDefault="005A67E8" w:rsidP="001C0277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  </w:t>
            </w:r>
            <w:r>
              <w:t xml:space="preserve"> </w:t>
            </w:r>
            <w:r w:rsidR="001C0277">
              <w:t xml:space="preserve"> </w:t>
            </w:r>
            <w:r>
              <w:t xml:space="preserve">  </w:t>
            </w:r>
            <w:r w:rsidR="001C0277" w:rsidRPr="001C0277">
              <w:t xml:space="preserve">МКУ «Управление культуры, молодежной политики и спорта Лесозаводского городского округа» </w:t>
            </w:r>
            <w:r w:rsidR="0023453E" w:rsidRPr="001C0277">
              <w:rPr>
                <w:bCs/>
              </w:rPr>
              <w:t>на сумму 7323,6 тыс. руб.</w:t>
            </w:r>
            <w:r w:rsidR="00FA6F01">
              <w:rPr>
                <w:bCs/>
              </w:rPr>
              <w:t xml:space="preserve"> -</w:t>
            </w:r>
            <w:r w:rsidR="0023453E" w:rsidRPr="001C0277">
              <w:rPr>
                <w:bCs/>
              </w:rPr>
              <w:t xml:space="preserve"> </w:t>
            </w:r>
            <w:r w:rsidR="00FA6F01" w:rsidRPr="00424D0C">
              <w:rPr>
                <w:rFonts w:eastAsia="Calibri"/>
                <w:lang w:eastAsia="en-US"/>
              </w:rPr>
              <w:t xml:space="preserve">в связи с  переводом </w:t>
            </w:r>
            <w:r w:rsidR="003C6BE4">
              <w:rPr>
                <w:rFonts w:eastAsia="Calibri"/>
                <w:lang w:eastAsia="en-US"/>
              </w:rPr>
              <w:t xml:space="preserve">части </w:t>
            </w:r>
            <w:r w:rsidR="00FA6F01" w:rsidRPr="00424D0C">
              <w:rPr>
                <w:rFonts w:eastAsia="Calibri"/>
                <w:lang w:eastAsia="en-US"/>
              </w:rPr>
              <w:t xml:space="preserve">персонала бюджетных учреждений </w:t>
            </w:r>
            <w:r w:rsidR="00FA6F01">
              <w:t xml:space="preserve"> в</w:t>
            </w:r>
            <w:r w:rsidR="00FA6F01" w:rsidRPr="001C0277">
              <w:t xml:space="preserve"> МКУ «Управление культуры, молодежной политики и спорта Ле</w:t>
            </w:r>
            <w:r w:rsidR="00FA6F01">
              <w:t>созаводского городского округа»</w:t>
            </w:r>
            <w:r w:rsidR="0023453E">
              <w:rPr>
                <w:bCs/>
              </w:rPr>
              <w:t>.</w:t>
            </w:r>
          </w:p>
          <w:p w:rsidR="00542C0B" w:rsidRDefault="00542C0B" w:rsidP="00542C0B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</w:p>
          <w:p w:rsidR="005315AA" w:rsidRPr="005315AA" w:rsidRDefault="00E6641D" w:rsidP="00531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b/>
                <w:bCs/>
                <w:lang w:eastAsia="en-US"/>
              </w:rPr>
            </w:pPr>
            <w:r>
              <w:rPr>
                <w:rFonts w:eastAsiaTheme="minorHAnsi"/>
                <w:b/>
                <w:bCs/>
                <w:lang w:eastAsia="en-US"/>
              </w:rPr>
              <w:t>4</w:t>
            </w:r>
            <w:r w:rsidR="005315AA" w:rsidRPr="005315AA">
              <w:rPr>
                <w:rFonts w:eastAsiaTheme="minorHAnsi"/>
                <w:b/>
                <w:bCs/>
                <w:lang w:eastAsia="en-US"/>
              </w:rPr>
              <w:t xml:space="preserve">. </w:t>
            </w:r>
            <w:r w:rsidR="005315AA" w:rsidRPr="005315AA">
              <w:rPr>
                <w:b/>
              </w:rPr>
              <w:t>Источники внутреннего финансирования дефицита бюджета Лесозаводского городского округа.</w:t>
            </w:r>
            <w:r w:rsidR="005315AA" w:rsidRPr="00426781">
              <w:t xml:space="preserve"> </w:t>
            </w:r>
            <w:r w:rsidR="005315AA" w:rsidRPr="005315AA">
              <w:rPr>
                <w:rFonts w:eastAsiaTheme="minorHAnsi"/>
                <w:b/>
                <w:bCs/>
                <w:lang w:eastAsia="en-US"/>
              </w:rPr>
              <w:t xml:space="preserve">Дефицит бюджета. </w:t>
            </w:r>
          </w:p>
          <w:p w:rsidR="00072570" w:rsidRDefault="005315AA" w:rsidP="005315AA">
            <w:pPr>
              <w:autoSpaceDE w:val="0"/>
              <w:autoSpaceDN w:val="0"/>
              <w:adjustRightInd w:val="0"/>
              <w:jc w:val="both"/>
            </w:pPr>
            <w:r>
              <w:rPr>
                <w:rFonts w:eastAsiaTheme="minorHAnsi"/>
                <w:lang w:eastAsia="en-US"/>
              </w:rPr>
              <w:t xml:space="preserve">           </w:t>
            </w:r>
            <w:r>
              <w:rPr>
                <w:kern w:val="2"/>
                <w:lang w:eastAsia="ar-SA"/>
              </w:rPr>
              <w:t>П</w:t>
            </w:r>
            <w:r w:rsidRPr="00F86EFB">
              <w:rPr>
                <w:kern w:val="2"/>
                <w:lang w:eastAsia="ar-SA"/>
              </w:rPr>
              <w:t>роект</w:t>
            </w:r>
            <w:r>
              <w:rPr>
                <w:kern w:val="2"/>
                <w:lang w:eastAsia="ar-SA"/>
              </w:rPr>
              <w:t>ом  Р</w:t>
            </w:r>
            <w:r w:rsidRPr="00F86EFB">
              <w:rPr>
                <w:kern w:val="2"/>
                <w:lang w:eastAsia="ar-SA"/>
              </w:rPr>
              <w:t>ешения вносятся изменения</w:t>
            </w:r>
            <w:r>
              <w:rPr>
                <w:kern w:val="2"/>
                <w:lang w:eastAsia="ar-SA"/>
              </w:rPr>
              <w:t xml:space="preserve">  </w:t>
            </w:r>
            <w:r>
              <w:t xml:space="preserve">в </w:t>
            </w:r>
            <w:r w:rsidR="00072570">
              <w:t>п</w:t>
            </w:r>
            <w:r>
              <w:t>риложение №1 к бюджету «</w:t>
            </w:r>
            <w:r w:rsidRPr="00426781">
              <w:t xml:space="preserve">Источники внутреннего финансирования дефицита бюджета </w:t>
            </w:r>
            <w:r>
              <w:t xml:space="preserve">Лесозаводского </w:t>
            </w:r>
            <w:r w:rsidRPr="00426781">
              <w:t xml:space="preserve">городского округа </w:t>
            </w:r>
            <w:r>
              <w:t xml:space="preserve">на </w:t>
            </w:r>
            <w:r w:rsidRPr="00426781">
              <w:t>201</w:t>
            </w:r>
            <w:r>
              <w:t xml:space="preserve">8 </w:t>
            </w:r>
            <w:r w:rsidRPr="00426781">
              <w:t>год</w:t>
            </w:r>
            <w:r>
              <w:t>»</w:t>
            </w:r>
            <w:r w:rsidR="00072570">
              <w:t xml:space="preserve"> и  </w:t>
            </w:r>
            <w:r>
              <w:t xml:space="preserve"> </w:t>
            </w:r>
            <w:r w:rsidR="00072570">
              <w:t>приложение №3 к бюджету «</w:t>
            </w:r>
            <w:r w:rsidR="00072570" w:rsidRPr="00426781">
              <w:t xml:space="preserve">Источники внутреннего финансирования дефицита бюджета </w:t>
            </w:r>
            <w:r w:rsidR="00072570">
              <w:t xml:space="preserve">Лесозаводского </w:t>
            </w:r>
            <w:r w:rsidR="00072570" w:rsidRPr="00426781">
              <w:t xml:space="preserve">городского округа </w:t>
            </w:r>
            <w:r w:rsidR="00072570">
              <w:t xml:space="preserve">на плановый период </w:t>
            </w:r>
            <w:r w:rsidR="00072570" w:rsidRPr="00426781">
              <w:t>201</w:t>
            </w:r>
            <w:r w:rsidR="00072570">
              <w:t xml:space="preserve">9 и 2020 </w:t>
            </w:r>
            <w:r w:rsidR="00072570" w:rsidRPr="00426781">
              <w:t>год</w:t>
            </w:r>
            <w:r w:rsidR="00072570">
              <w:t xml:space="preserve">ов». </w:t>
            </w:r>
            <w:r>
              <w:t xml:space="preserve">  </w:t>
            </w:r>
          </w:p>
          <w:p w:rsidR="005315AA" w:rsidRDefault="00072570" w:rsidP="00531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t xml:space="preserve">          На 2018 год у</w:t>
            </w:r>
            <w:r w:rsidR="005315AA">
              <w:t xml:space="preserve">величивается сумма источников </w:t>
            </w:r>
            <w:r w:rsidR="005315AA" w:rsidRPr="00A20FA1">
              <w:rPr>
                <w:bCs/>
                <w:iCs/>
              </w:rPr>
              <w:t xml:space="preserve">внутреннего финансирования дефицита бюджета </w:t>
            </w:r>
            <w:r w:rsidR="005315AA" w:rsidRPr="004055C0">
              <w:t>на 201</w:t>
            </w:r>
            <w:r w:rsidR="005315AA">
              <w:t>8</w:t>
            </w:r>
            <w:r w:rsidR="005315AA" w:rsidRPr="004055C0">
              <w:t xml:space="preserve"> год </w:t>
            </w:r>
            <w:r w:rsidR="005315AA">
              <w:t xml:space="preserve">на 1090,92 </w:t>
            </w:r>
            <w:proofErr w:type="spellStart"/>
            <w:r w:rsidR="005315AA">
              <w:t>тыс</w:t>
            </w:r>
            <w:proofErr w:type="gramStart"/>
            <w:r w:rsidR="005315AA">
              <w:t>.р</w:t>
            </w:r>
            <w:proofErr w:type="gramEnd"/>
            <w:r w:rsidR="005315AA">
              <w:t>уб</w:t>
            </w:r>
            <w:proofErr w:type="spellEnd"/>
            <w:r w:rsidR="005315AA">
              <w:t xml:space="preserve">. (возврат остатков </w:t>
            </w:r>
            <w:r w:rsidR="00E8626A">
              <w:t xml:space="preserve">целевых </w:t>
            </w:r>
            <w:r w:rsidR="005315AA">
              <w:t xml:space="preserve">средств субсидии </w:t>
            </w:r>
            <w:r w:rsidR="005315AA" w:rsidRPr="00A60C8F">
              <w:rPr>
                <w:rFonts w:eastAsiaTheme="minorHAnsi"/>
                <w:lang w:eastAsia="en-US"/>
              </w:rPr>
              <w:t>на обеспечение мероприятий по переселению</w:t>
            </w:r>
            <w:r w:rsidR="005315AA">
              <w:rPr>
                <w:rFonts w:eastAsiaTheme="minorHAnsi"/>
                <w:lang w:eastAsia="en-US"/>
              </w:rPr>
              <w:t xml:space="preserve"> </w:t>
            </w:r>
            <w:r w:rsidR="005315AA" w:rsidRPr="00A60C8F">
              <w:rPr>
                <w:rFonts w:eastAsiaTheme="minorHAnsi"/>
                <w:lang w:eastAsia="en-US"/>
              </w:rPr>
              <w:t>граждан из аварийного жилищного фонда</w:t>
            </w:r>
            <w:r w:rsidR="005315AA">
              <w:rPr>
                <w:rFonts w:eastAsiaTheme="minorHAnsi"/>
                <w:lang w:eastAsia="en-US"/>
              </w:rPr>
              <w:t>).</w:t>
            </w:r>
            <w:r w:rsidR="005315AA">
              <w:t xml:space="preserve"> </w:t>
            </w:r>
            <w:r w:rsidR="005315AA" w:rsidRPr="00031430">
              <w:rPr>
                <w:rFonts w:eastAsiaTheme="minorHAnsi"/>
                <w:lang w:eastAsia="en-US"/>
              </w:rPr>
              <w:t xml:space="preserve">В структуре источников финансирования дефицита </w:t>
            </w:r>
            <w:r w:rsidR="005315AA">
              <w:rPr>
                <w:rFonts w:eastAsiaTheme="minorHAnsi"/>
                <w:lang w:eastAsia="en-US"/>
              </w:rPr>
              <w:t xml:space="preserve">местного </w:t>
            </w:r>
            <w:r w:rsidR="005315AA" w:rsidRPr="00031430">
              <w:rPr>
                <w:rFonts w:eastAsiaTheme="minorHAnsi"/>
                <w:lang w:eastAsia="en-US"/>
              </w:rPr>
              <w:t>бюджета</w:t>
            </w:r>
            <w:r w:rsidR="005315AA">
              <w:rPr>
                <w:rFonts w:eastAsiaTheme="minorHAnsi"/>
                <w:lang w:eastAsia="en-US"/>
              </w:rPr>
              <w:t xml:space="preserve"> на 2018 год </w:t>
            </w:r>
            <w:r w:rsidR="005315AA" w:rsidRPr="00031430">
              <w:rPr>
                <w:rFonts w:eastAsiaTheme="minorHAnsi"/>
                <w:lang w:eastAsia="en-US"/>
              </w:rPr>
              <w:t xml:space="preserve"> </w:t>
            </w:r>
            <w:r w:rsidR="005315AA" w:rsidRPr="004055C0">
              <w:t>у</w:t>
            </w:r>
            <w:r w:rsidR="005315AA">
              <w:t>меньшается объем кредит</w:t>
            </w:r>
            <w:r>
              <w:t xml:space="preserve">ных ресурсов на 185 </w:t>
            </w:r>
            <w:proofErr w:type="spellStart"/>
            <w:r>
              <w:t>тыс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. (</w:t>
            </w:r>
            <w:r w:rsidR="005315AA" w:rsidRPr="004055C0">
              <w:t>привлечени</w:t>
            </w:r>
            <w:r w:rsidR="005315AA">
              <w:t>е</w:t>
            </w:r>
            <w:r w:rsidR="005315AA" w:rsidRPr="004055C0">
              <w:t xml:space="preserve"> кредитов от кредитных организаций </w:t>
            </w:r>
            <w:r w:rsidR="005315AA">
              <w:t xml:space="preserve">уменьшается </w:t>
            </w:r>
            <w:r w:rsidR="005315AA" w:rsidRPr="004055C0">
              <w:t xml:space="preserve">на </w:t>
            </w:r>
            <w:r>
              <w:t xml:space="preserve">3935 тыс. руб. </w:t>
            </w:r>
            <w:r w:rsidR="005315AA" w:rsidRPr="004055C0">
              <w:t xml:space="preserve">с </w:t>
            </w:r>
            <w:r w:rsidR="005315AA">
              <w:t>121</w:t>
            </w:r>
            <w:r w:rsidR="005315AA" w:rsidRPr="004055C0">
              <w:t xml:space="preserve">000 </w:t>
            </w:r>
            <w:proofErr w:type="spellStart"/>
            <w:r w:rsidR="005315AA" w:rsidRPr="004055C0">
              <w:t>тыс.руб</w:t>
            </w:r>
            <w:proofErr w:type="spellEnd"/>
            <w:r w:rsidR="005315AA" w:rsidRPr="004055C0">
              <w:t xml:space="preserve">. до </w:t>
            </w:r>
            <w:r w:rsidR="005315AA">
              <w:t>117065</w:t>
            </w:r>
            <w:r w:rsidR="005315AA" w:rsidRPr="004055C0">
              <w:t xml:space="preserve"> </w:t>
            </w:r>
            <w:proofErr w:type="spellStart"/>
            <w:r w:rsidR="005315AA" w:rsidRPr="004055C0">
              <w:t>тыс.руб</w:t>
            </w:r>
            <w:proofErr w:type="spellEnd"/>
            <w:r w:rsidR="005315AA" w:rsidRPr="004055C0">
              <w:t>.)</w:t>
            </w:r>
            <w:r w:rsidR="005315AA">
              <w:t xml:space="preserve"> и </w:t>
            </w:r>
            <w:r w:rsidR="005315AA">
              <w:rPr>
                <w:bCs/>
                <w:iCs/>
              </w:rPr>
              <w:t xml:space="preserve"> объем погашаемых кредитов </w:t>
            </w:r>
            <w:r>
              <w:rPr>
                <w:bCs/>
                <w:iCs/>
              </w:rPr>
              <w:t xml:space="preserve"> уменьшается на 3750 </w:t>
            </w:r>
            <w:proofErr w:type="spellStart"/>
            <w:r>
              <w:rPr>
                <w:bCs/>
                <w:iCs/>
              </w:rPr>
              <w:t>тыс.руб</w:t>
            </w:r>
            <w:proofErr w:type="spellEnd"/>
            <w:r>
              <w:rPr>
                <w:bCs/>
                <w:iCs/>
              </w:rPr>
              <w:t xml:space="preserve">. </w:t>
            </w:r>
            <w:r w:rsidR="005315AA">
              <w:rPr>
                <w:bCs/>
                <w:iCs/>
              </w:rPr>
              <w:t xml:space="preserve">с 101000 </w:t>
            </w:r>
            <w:proofErr w:type="spellStart"/>
            <w:r w:rsidR="005315AA">
              <w:rPr>
                <w:bCs/>
                <w:iCs/>
              </w:rPr>
              <w:t>тыс.руб</w:t>
            </w:r>
            <w:proofErr w:type="spellEnd"/>
            <w:r w:rsidR="005315AA">
              <w:rPr>
                <w:bCs/>
                <w:iCs/>
              </w:rPr>
              <w:t xml:space="preserve">. до 97250 </w:t>
            </w:r>
            <w:proofErr w:type="spellStart"/>
            <w:r>
              <w:rPr>
                <w:bCs/>
                <w:iCs/>
              </w:rPr>
              <w:t>тыс.руб</w:t>
            </w:r>
            <w:proofErr w:type="spellEnd"/>
            <w:r>
              <w:rPr>
                <w:bCs/>
                <w:iCs/>
              </w:rPr>
              <w:t>.)</w:t>
            </w:r>
            <w:r w:rsidR="005315AA">
              <w:t xml:space="preserve"> и </w:t>
            </w:r>
            <w:r w:rsidR="005315AA" w:rsidRPr="00A60C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5315AA" w:rsidRPr="00A60C8F">
              <w:rPr>
                <w:rFonts w:eastAsia="Calibri"/>
                <w:bCs/>
                <w:lang w:eastAsia="en-US"/>
              </w:rPr>
              <w:t xml:space="preserve">увеличивается  сумма изменения остатков средств на счетах по учету средств бюджета на 1275,92 </w:t>
            </w:r>
            <w:proofErr w:type="spellStart"/>
            <w:r w:rsidR="005315AA" w:rsidRPr="00A60C8F">
              <w:rPr>
                <w:rFonts w:eastAsia="Calibri"/>
                <w:bCs/>
                <w:lang w:eastAsia="en-US"/>
              </w:rPr>
              <w:t>тыс</w:t>
            </w:r>
            <w:proofErr w:type="gramStart"/>
            <w:r w:rsidR="005315AA" w:rsidRPr="00A60C8F">
              <w:rPr>
                <w:rFonts w:eastAsia="Calibri"/>
                <w:bCs/>
                <w:lang w:eastAsia="en-US"/>
              </w:rPr>
              <w:t>.р</w:t>
            </w:r>
            <w:proofErr w:type="gramEnd"/>
            <w:r w:rsidR="005315AA" w:rsidRPr="00A60C8F">
              <w:rPr>
                <w:rFonts w:eastAsia="Calibri"/>
                <w:bCs/>
                <w:lang w:eastAsia="en-US"/>
              </w:rPr>
              <w:t>уб</w:t>
            </w:r>
            <w:proofErr w:type="spellEnd"/>
            <w:r w:rsidR="005315AA" w:rsidRPr="00A60C8F">
              <w:rPr>
                <w:rFonts w:eastAsia="Calibri"/>
                <w:bCs/>
                <w:lang w:eastAsia="en-US"/>
              </w:rPr>
              <w:t xml:space="preserve">. </w:t>
            </w:r>
            <w:r w:rsidR="00E8626A" w:rsidRPr="00E8626A">
              <w:rPr>
                <w:rFonts w:eastAsia="Calibri"/>
                <w:bCs/>
                <w:lang w:eastAsia="en-US"/>
              </w:rPr>
              <w:t>(</w:t>
            </w:r>
            <w:r w:rsidR="005315AA" w:rsidRPr="00031430">
              <w:rPr>
                <w:rFonts w:eastAsiaTheme="minorHAnsi"/>
                <w:lang w:eastAsia="en-US"/>
              </w:rPr>
              <w:t xml:space="preserve">объем средств за счет увеличения прочих остатков денежных средств бюджета сокращается на 35321,95 </w:t>
            </w:r>
            <w:proofErr w:type="spellStart"/>
            <w:r w:rsidR="005315AA" w:rsidRPr="00031430">
              <w:rPr>
                <w:rFonts w:eastAsiaTheme="minorHAnsi"/>
                <w:lang w:eastAsia="en-US"/>
              </w:rPr>
              <w:t>тыс.руб</w:t>
            </w:r>
            <w:proofErr w:type="spellEnd"/>
            <w:r w:rsidR="005315AA" w:rsidRPr="00031430">
              <w:rPr>
                <w:rFonts w:eastAsiaTheme="minorHAnsi"/>
                <w:lang w:eastAsia="en-US"/>
              </w:rPr>
              <w:t>., а величина</w:t>
            </w:r>
            <w:r w:rsidR="005315AA">
              <w:rPr>
                <w:rFonts w:eastAsiaTheme="minorHAnsi"/>
                <w:lang w:eastAsia="en-US"/>
              </w:rPr>
              <w:t xml:space="preserve"> </w:t>
            </w:r>
            <w:r w:rsidR="005315AA" w:rsidRPr="00031430">
              <w:rPr>
                <w:rFonts w:eastAsiaTheme="minorHAnsi"/>
                <w:lang w:eastAsia="en-US"/>
              </w:rPr>
              <w:t xml:space="preserve">средств уменьшения прочих остатков денежных средств  бюджета растет на 36597,87 </w:t>
            </w:r>
            <w:proofErr w:type="spellStart"/>
            <w:r w:rsidR="005315AA" w:rsidRPr="00031430">
              <w:rPr>
                <w:rFonts w:eastAsiaTheme="minorHAnsi"/>
                <w:lang w:eastAsia="en-US"/>
              </w:rPr>
              <w:t>тыс.руб</w:t>
            </w:r>
            <w:proofErr w:type="spellEnd"/>
            <w:r w:rsidR="005315AA" w:rsidRPr="00031430">
              <w:rPr>
                <w:rFonts w:eastAsiaTheme="minorHAnsi"/>
                <w:lang w:eastAsia="en-US"/>
              </w:rPr>
              <w:t>.</w:t>
            </w:r>
            <w:r w:rsidR="005315AA">
              <w:rPr>
                <w:rFonts w:eastAsiaTheme="minorHAnsi"/>
                <w:lang w:eastAsia="en-US"/>
              </w:rPr>
              <w:t xml:space="preserve">). </w:t>
            </w:r>
          </w:p>
          <w:p w:rsidR="005315AA" w:rsidRDefault="005315AA" w:rsidP="005315A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  </w:t>
            </w:r>
            <w:r w:rsidRPr="00A60C8F">
              <w:rPr>
                <w:rFonts w:eastAsiaTheme="minorHAnsi"/>
                <w:lang w:eastAsia="en-US"/>
              </w:rPr>
              <w:t>Размер дефицита местного бюджета на 2018 год проектом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A60C8F">
              <w:rPr>
                <w:rFonts w:eastAsiaTheme="minorHAnsi"/>
                <w:lang w:eastAsia="en-US"/>
              </w:rPr>
              <w:t xml:space="preserve">решения увеличивается на 1090,92 </w:t>
            </w:r>
            <w:proofErr w:type="spellStart"/>
            <w:r w:rsidRPr="00A60C8F">
              <w:rPr>
                <w:rFonts w:eastAsiaTheme="minorHAnsi"/>
                <w:lang w:eastAsia="en-US"/>
              </w:rPr>
              <w:t>тыс</w:t>
            </w:r>
            <w:proofErr w:type="gramStart"/>
            <w:r w:rsidRPr="00A60C8F">
              <w:rPr>
                <w:rFonts w:eastAsiaTheme="minorHAnsi"/>
                <w:lang w:eastAsia="en-US"/>
              </w:rPr>
              <w:t>.р</w:t>
            </w:r>
            <w:proofErr w:type="gramEnd"/>
            <w:r w:rsidRPr="00A60C8F">
              <w:rPr>
                <w:rFonts w:eastAsiaTheme="minorHAnsi"/>
                <w:lang w:eastAsia="en-US"/>
              </w:rPr>
              <w:t>уб</w:t>
            </w:r>
            <w:proofErr w:type="spellEnd"/>
            <w:r w:rsidRPr="00A60C8F">
              <w:rPr>
                <w:rFonts w:eastAsiaTheme="minorHAnsi"/>
                <w:lang w:eastAsia="en-US"/>
              </w:rPr>
              <w:t xml:space="preserve">.  и составит в сумме </w:t>
            </w:r>
            <w:r w:rsidRPr="005315AA">
              <w:rPr>
                <w:rFonts w:eastAsiaTheme="minorHAnsi"/>
                <w:b/>
                <w:lang w:eastAsia="en-US"/>
              </w:rPr>
              <w:t>22623,92</w:t>
            </w:r>
            <w:r w:rsidRPr="00A60C8F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A60C8F">
              <w:rPr>
                <w:rFonts w:eastAsiaTheme="minorHAnsi"/>
                <w:lang w:eastAsia="en-US"/>
              </w:rPr>
              <w:t>тыс.руб</w:t>
            </w:r>
            <w:proofErr w:type="spellEnd"/>
            <w:r w:rsidRPr="00A60C8F">
              <w:rPr>
                <w:rFonts w:eastAsiaTheme="minorHAnsi"/>
                <w:lang w:eastAsia="en-US"/>
              </w:rPr>
              <w:t>.</w:t>
            </w:r>
            <w:r>
              <w:rPr>
                <w:rFonts w:eastAsiaTheme="minorHAnsi"/>
                <w:lang w:eastAsia="en-US"/>
              </w:rPr>
              <w:t xml:space="preserve">  </w:t>
            </w:r>
            <w:r w:rsidRPr="004B57C7">
              <w:rPr>
                <w:rFonts w:eastAsiaTheme="minorHAnsi"/>
                <w:lang w:eastAsia="en-US"/>
              </w:rPr>
              <w:t>Размер дефицита бюджета, предусмотренный проектом решения, соответствует требованиям, установленным статьей 92.1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B57C7">
              <w:rPr>
                <w:rFonts w:eastAsiaTheme="minorHAnsi"/>
                <w:lang w:eastAsia="en-US"/>
              </w:rPr>
              <w:t>Бюджетного кодекса РФ.</w:t>
            </w:r>
          </w:p>
          <w:p w:rsidR="005315AA" w:rsidRDefault="005315AA" w:rsidP="0007257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072570">
              <w:rPr>
                <w:rFonts w:eastAsiaTheme="minorHAnsi"/>
                <w:lang w:eastAsia="en-US"/>
              </w:rPr>
              <w:t xml:space="preserve">        </w:t>
            </w:r>
            <w:r w:rsidR="00072570">
              <w:rPr>
                <w:rFonts w:eastAsiaTheme="minorHAnsi"/>
                <w:lang w:eastAsia="en-US"/>
              </w:rPr>
              <w:t>На плановый период 2019 и 2020 годов р</w:t>
            </w:r>
            <w:r w:rsidRPr="00072570">
              <w:rPr>
                <w:rFonts w:eastAsiaTheme="minorHAnsi"/>
                <w:lang w:eastAsia="en-US"/>
              </w:rPr>
              <w:t xml:space="preserve">азмер дефицита местного бюджета </w:t>
            </w:r>
            <w:r w:rsidR="00072570" w:rsidRPr="00072570">
              <w:rPr>
                <w:rFonts w:eastAsiaTheme="minorHAnsi"/>
                <w:lang w:eastAsia="en-US"/>
              </w:rPr>
              <w:t xml:space="preserve">проектом решения не изменяется </w:t>
            </w:r>
            <w:r w:rsidR="00072570">
              <w:rPr>
                <w:rFonts w:eastAsiaTheme="minorHAnsi"/>
                <w:lang w:eastAsia="en-US"/>
              </w:rPr>
              <w:t xml:space="preserve">и остается </w:t>
            </w:r>
            <w:r w:rsidR="00072570" w:rsidRPr="00072570">
              <w:rPr>
                <w:rFonts w:eastAsiaTheme="minorHAnsi"/>
                <w:lang w:eastAsia="en-US"/>
              </w:rPr>
              <w:t xml:space="preserve">на 2019 год в сумме </w:t>
            </w:r>
            <w:r w:rsidR="00072570" w:rsidRPr="00604CD5">
              <w:rPr>
                <w:rFonts w:eastAsiaTheme="minorHAnsi"/>
                <w:b/>
                <w:lang w:eastAsia="en-US"/>
              </w:rPr>
              <w:t xml:space="preserve">22076 </w:t>
            </w:r>
            <w:proofErr w:type="spellStart"/>
            <w:r w:rsidR="00072570" w:rsidRPr="00072570">
              <w:rPr>
                <w:rFonts w:eastAsiaTheme="minorHAnsi"/>
                <w:lang w:eastAsia="en-US"/>
              </w:rPr>
              <w:t>тыс</w:t>
            </w:r>
            <w:proofErr w:type="gramStart"/>
            <w:r w:rsidR="00072570" w:rsidRPr="00072570">
              <w:rPr>
                <w:rFonts w:eastAsiaTheme="minorHAnsi"/>
                <w:lang w:eastAsia="en-US"/>
              </w:rPr>
              <w:t>.р</w:t>
            </w:r>
            <w:proofErr w:type="gramEnd"/>
            <w:r w:rsidR="00072570" w:rsidRPr="00072570">
              <w:rPr>
                <w:rFonts w:eastAsiaTheme="minorHAnsi"/>
                <w:lang w:eastAsia="en-US"/>
              </w:rPr>
              <w:t>уб</w:t>
            </w:r>
            <w:proofErr w:type="spellEnd"/>
            <w:r w:rsidR="00072570" w:rsidRPr="00072570">
              <w:rPr>
                <w:rFonts w:eastAsiaTheme="minorHAnsi"/>
                <w:lang w:eastAsia="en-US"/>
              </w:rPr>
              <w:t xml:space="preserve">. </w:t>
            </w:r>
            <w:r w:rsidRPr="00072570">
              <w:rPr>
                <w:rFonts w:eastAsiaTheme="minorHAnsi"/>
                <w:lang w:eastAsia="en-US"/>
              </w:rPr>
              <w:t xml:space="preserve">и </w:t>
            </w:r>
            <w:r w:rsidR="00072570">
              <w:rPr>
                <w:rFonts w:eastAsiaTheme="minorHAnsi"/>
                <w:lang w:eastAsia="en-US"/>
              </w:rPr>
              <w:t xml:space="preserve">на </w:t>
            </w:r>
            <w:r w:rsidRPr="00072570">
              <w:rPr>
                <w:rFonts w:eastAsiaTheme="minorHAnsi"/>
                <w:lang w:eastAsia="en-US"/>
              </w:rPr>
              <w:t xml:space="preserve">2020 год </w:t>
            </w:r>
            <w:r w:rsidR="00072570">
              <w:rPr>
                <w:rFonts w:eastAsiaTheme="minorHAnsi"/>
                <w:lang w:eastAsia="en-US"/>
              </w:rPr>
              <w:t xml:space="preserve">в сумме </w:t>
            </w:r>
            <w:r w:rsidR="00072570" w:rsidRPr="00604CD5">
              <w:rPr>
                <w:rFonts w:eastAsiaTheme="minorHAnsi"/>
                <w:b/>
                <w:lang w:eastAsia="en-US"/>
              </w:rPr>
              <w:t>22404</w:t>
            </w:r>
            <w:r w:rsidR="00072570" w:rsidRPr="00072570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="00072570" w:rsidRPr="00072570">
              <w:rPr>
                <w:rFonts w:eastAsiaTheme="minorHAnsi"/>
                <w:lang w:eastAsia="en-US"/>
              </w:rPr>
              <w:t>тыс.руб</w:t>
            </w:r>
            <w:proofErr w:type="spellEnd"/>
            <w:r w:rsidR="00072570" w:rsidRPr="00072570">
              <w:rPr>
                <w:rFonts w:eastAsiaTheme="minorHAnsi"/>
                <w:lang w:eastAsia="en-US"/>
              </w:rPr>
              <w:t>.</w:t>
            </w:r>
            <w:r w:rsidR="00072570">
              <w:rPr>
                <w:rFonts w:eastAsiaTheme="minorHAnsi"/>
                <w:lang w:eastAsia="en-US"/>
              </w:rPr>
              <w:t xml:space="preserve"> </w:t>
            </w:r>
            <w:r w:rsidRPr="00072570">
              <w:rPr>
                <w:rFonts w:eastAsiaTheme="minorHAnsi"/>
                <w:lang w:eastAsia="en-US"/>
              </w:rPr>
              <w:t>Вместе с тем,</w:t>
            </w: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</w:t>
            </w:r>
            <w:r w:rsidR="00072570">
              <w:rPr>
                <w:rFonts w:eastAsiaTheme="minorHAnsi"/>
                <w:lang w:eastAsia="en-US"/>
              </w:rPr>
              <w:t>в</w:t>
            </w:r>
            <w:r w:rsidR="00072570" w:rsidRPr="00031430">
              <w:rPr>
                <w:rFonts w:eastAsiaTheme="minorHAnsi"/>
                <w:lang w:eastAsia="en-US"/>
              </w:rPr>
              <w:t xml:space="preserve"> структуре источников финансирования дефицита </w:t>
            </w:r>
            <w:r w:rsidR="00072570">
              <w:rPr>
                <w:rFonts w:eastAsiaTheme="minorHAnsi"/>
                <w:lang w:eastAsia="en-US"/>
              </w:rPr>
              <w:t xml:space="preserve">местного </w:t>
            </w:r>
            <w:r w:rsidR="00072570" w:rsidRPr="00031430">
              <w:rPr>
                <w:rFonts w:eastAsiaTheme="minorHAnsi"/>
                <w:lang w:eastAsia="en-US"/>
              </w:rPr>
              <w:t>бюджета</w:t>
            </w:r>
            <w:r w:rsidR="00072570">
              <w:rPr>
                <w:rFonts w:eastAsiaTheme="minorHAnsi"/>
                <w:lang w:eastAsia="en-US"/>
              </w:rPr>
              <w:t xml:space="preserve"> на 2019 год </w:t>
            </w:r>
            <w:r w:rsidR="00072570" w:rsidRPr="00031430">
              <w:rPr>
                <w:rFonts w:eastAsiaTheme="minorHAnsi"/>
                <w:lang w:eastAsia="en-US"/>
              </w:rPr>
              <w:t xml:space="preserve"> </w:t>
            </w:r>
            <w:r w:rsidR="00072570" w:rsidRPr="004055C0">
              <w:t>у</w:t>
            </w:r>
            <w:r w:rsidR="00072570">
              <w:t xml:space="preserve">меньшается объем кредитных ресурсов на 65 </w:t>
            </w:r>
            <w:proofErr w:type="spellStart"/>
            <w:r w:rsidR="00072570">
              <w:t>тыс.руб</w:t>
            </w:r>
            <w:proofErr w:type="spellEnd"/>
            <w:r w:rsidR="00072570">
              <w:t xml:space="preserve">. </w:t>
            </w:r>
            <w:r w:rsidR="00072570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</w:t>
            </w:r>
            <w:r w:rsidR="00072570">
              <w:t xml:space="preserve">и </w:t>
            </w:r>
            <w:r w:rsidR="00072570" w:rsidRPr="00A60C8F">
              <w:rPr>
                <w:rFonts w:eastAsia="Calibri"/>
                <w:b/>
                <w:bCs/>
                <w:sz w:val="18"/>
                <w:szCs w:val="18"/>
                <w:lang w:eastAsia="en-US"/>
              </w:rPr>
              <w:t xml:space="preserve"> </w:t>
            </w:r>
            <w:r w:rsidR="00072570" w:rsidRPr="00A60C8F">
              <w:rPr>
                <w:rFonts w:eastAsia="Calibri"/>
                <w:bCs/>
                <w:lang w:eastAsia="en-US"/>
              </w:rPr>
              <w:t xml:space="preserve">увеличивается  сумма изменения остатков средств на счетах по учету средств бюджета на </w:t>
            </w:r>
            <w:r w:rsidR="00072570">
              <w:rPr>
                <w:rFonts w:eastAsia="Calibri"/>
                <w:bCs/>
                <w:lang w:eastAsia="en-US"/>
              </w:rPr>
              <w:t xml:space="preserve">65 </w:t>
            </w:r>
            <w:proofErr w:type="spellStart"/>
            <w:r w:rsidR="00072570" w:rsidRPr="00A60C8F">
              <w:rPr>
                <w:rFonts w:eastAsia="Calibri"/>
                <w:bCs/>
                <w:lang w:eastAsia="en-US"/>
              </w:rPr>
              <w:t>тыс.руб</w:t>
            </w:r>
            <w:proofErr w:type="spellEnd"/>
            <w:r w:rsidR="00072570" w:rsidRPr="00A60C8F">
              <w:rPr>
                <w:rFonts w:eastAsia="Calibri"/>
                <w:bCs/>
                <w:lang w:eastAsia="en-US"/>
              </w:rPr>
              <w:t xml:space="preserve">. </w:t>
            </w:r>
          </w:p>
          <w:p w:rsidR="00ED1045" w:rsidRDefault="005315AA" w:rsidP="005315AA">
            <w:pPr>
              <w:jc w:val="both"/>
            </w:pPr>
            <w:r>
              <w:rPr>
                <w:rFonts w:eastAsiaTheme="minorHAnsi"/>
                <w:lang w:eastAsia="en-US"/>
              </w:rPr>
              <w:lastRenderedPageBreak/>
              <w:t xml:space="preserve">        </w:t>
            </w:r>
            <w:r>
              <w:rPr>
                <w:kern w:val="2"/>
                <w:lang w:eastAsia="ar-SA"/>
              </w:rPr>
              <w:t>П</w:t>
            </w:r>
            <w:r w:rsidRPr="00F86EFB">
              <w:rPr>
                <w:kern w:val="2"/>
                <w:lang w:eastAsia="ar-SA"/>
              </w:rPr>
              <w:t>роект</w:t>
            </w:r>
            <w:r>
              <w:rPr>
                <w:kern w:val="2"/>
                <w:lang w:eastAsia="ar-SA"/>
              </w:rPr>
              <w:t>ом  Р</w:t>
            </w:r>
            <w:r w:rsidRPr="00F86EFB">
              <w:rPr>
                <w:kern w:val="2"/>
                <w:lang w:eastAsia="ar-SA"/>
              </w:rPr>
              <w:t>ешения вносятся изменения</w:t>
            </w:r>
            <w:r>
              <w:rPr>
                <w:kern w:val="2"/>
                <w:lang w:eastAsia="ar-SA"/>
              </w:rPr>
              <w:t xml:space="preserve">  </w:t>
            </w:r>
            <w:r>
              <w:t xml:space="preserve">в </w:t>
            </w:r>
            <w:r w:rsidR="00072570">
              <w:t>п</w:t>
            </w:r>
            <w:r>
              <w:t>риложение №20 к бюджету «</w:t>
            </w:r>
            <w:r w:rsidRPr="00A20FA1">
              <w:rPr>
                <w:bCs/>
                <w:iCs/>
              </w:rPr>
              <w:t>Программ</w:t>
            </w:r>
            <w:r>
              <w:rPr>
                <w:bCs/>
                <w:iCs/>
              </w:rPr>
              <w:t>а</w:t>
            </w:r>
            <w:r w:rsidRPr="00A20FA1">
              <w:rPr>
                <w:bCs/>
                <w:iCs/>
              </w:rPr>
              <w:t xml:space="preserve"> муниципальных внутренних заимствований </w:t>
            </w:r>
            <w:r>
              <w:t xml:space="preserve">Лесозаводского </w:t>
            </w:r>
            <w:r w:rsidRPr="00426781">
              <w:t xml:space="preserve">городского округа </w:t>
            </w:r>
            <w:r>
              <w:t xml:space="preserve">на </w:t>
            </w:r>
            <w:r w:rsidRPr="00426781">
              <w:t>201</w:t>
            </w:r>
            <w:r>
              <w:t xml:space="preserve">8 </w:t>
            </w:r>
            <w:r w:rsidRPr="00426781">
              <w:t>год</w:t>
            </w:r>
            <w:r>
              <w:t xml:space="preserve">» </w:t>
            </w:r>
            <w:r w:rsidR="00ED1045">
              <w:t>и приложение №21 к бюджету «</w:t>
            </w:r>
            <w:r w:rsidR="00ED1045" w:rsidRPr="00A20FA1">
              <w:rPr>
                <w:bCs/>
                <w:iCs/>
              </w:rPr>
              <w:t>Программ</w:t>
            </w:r>
            <w:r w:rsidR="00ED1045">
              <w:rPr>
                <w:bCs/>
                <w:iCs/>
              </w:rPr>
              <w:t>а</w:t>
            </w:r>
            <w:r w:rsidR="00ED1045" w:rsidRPr="00A20FA1">
              <w:rPr>
                <w:bCs/>
                <w:iCs/>
              </w:rPr>
              <w:t xml:space="preserve"> муниципальных внутренних заимствований </w:t>
            </w:r>
            <w:r w:rsidR="00ED1045">
              <w:t xml:space="preserve">Лесозаводского </w:t>
            </w:r>
            <w:r w:rsidR="00ED1045" w:rsidRPr="00426781">
              <w:t xml:space="preserve">городского округа </w:t>
            </w:r>
            <w:r w:rsidR="00ED1045">
              <w:t xml:space="preserve">на плановый период </w:t>
            </w:r>
            <w:r w:rsidR="00ED1045" w:rsidRPr="00426781">
              <w:t>201</w:t>
            </w:r>
            <w:r w:rsidR="00ED1045">
              <w:t xml:space="preserve">9 и 2020 </w:t>
            </w:r>
            <w:r w:rsidR="00ED1045" w:rsidRPr="00426781">
              <w:t>год</w:t>
            </w:r>
            <w:r w:rsidR="00ED1045">
              <w:t xml:space="preserve">ов». </w:t>
            </w:r>
            <w:r>
              <w:t xml:space="preserve"> </w:t>
            </w:r>
          </w:p>
          <w:p w:rsidR="005315AA" w:rsidRDefault="00ED1045" w:rsidP="005315AA">
            <w:pPr>
              <w:jc w:val="both"/>
              <w:rPr>
                <w:bCs/>
                <w:iCs/>
              </w:rPr>
            </w:pPr>
            <w:r>
              <w:t xml:space="preserve">        На 2018 год планируется  </w:t>
            </w:r>
            <w:r w:rsidR="005315AA">
              <w:rPr>
                <w:bCs/>
                <w:iCs/>
              </w:rPr>
              <w:t>у</w:t>
            </w:r>
            <w:r>
              <w:rPr>
                <w:bCs/>
                <w:iCs/>
              </w:rPr>
              <w:t xml:space="preserve">меньшение </w:t>
            </w:r>
            <w:r w:rsidR="005315AA">
              <w:rPr>
                <w:bCs/>
                <w:iCs/>
              </w:rPr>
              <w:t xml:space="preserve">объема кредитов  на </w:t>
            </w:r>
            <w:r>
              <w:rPr>
                <w:bCs/>
                <w:iCs/>
              </w:rPr>
              <w:t>185</w:t>
            </w:r>
            <w:r w:rsidR="005315AA">
              <w:rPr>
                <w:bCs/>
                <w:iCs/>
              </w:rPr>
              <w:t xml:space="preserve"> </w:t>
            </w:r>
            <w:proofErr w:type="spellStart"/>
            <w:r w:rsidR="005315AA">
              <w:rPr>
                <w:bCs/>
                <w:iCs/>
              </w:rPr>
              <w:t>тыс</w:t>
            </w:r>
            <w:proofErr w:type="gramStart"/>
            <w:r w:rsidR="005315AA">
              <w:rPr>
                <w:bCs/>
                <w:iCs/>
              </w:rPr>
              <w:t>.р</w:t>
            </w:r>
            <w:proofErr w:type="gramEnd"/>
            <w:r w:rsidR="005315AA">
              <w:rPr>
                <w:bCs/>
                <w:iCs/>
              </w:rPr>
              <w:t>уб</w:t>
            </w:r>
            <w:proofErr w:type="spellEnd"/>
            <w:r w:rsidR="005315AA">
              <w:rPr>
                <w:bCs/>
                <w:iCs/>
              </w:rPr>
              <w:t xml:space="preserve">. с </w:t>
            </w:r>
            <w:r>
              <w:rPr>
                <w:bCs/>
                <w:iCs/>
              </w:rPr>
              <w:t>20000</w:t>
            </w:r>
            <w:r w:rsidR="005315AA">
              <w:rPr>
                <w:bCs/>
                <w:iCs/>
              </w:rPr>
              <w:t xml:space="preserve"> </w:t>
            </w:r>
            <w:proofErr w:type="spellStart"/>
            <w:r w:rsidR="005315AA">
              <w:rPr>
                <w:bCs/>
                <w:iCs/>
              </w:rPr>
              <w:t>тыс.руб</w:t>
            </w:r>
            <w:proofErr w:type="spellEnd"/>
            <w:r w:rsidR="005315AA">
              <w:rPr>
                <w:bCs/>
                <w:iCs/>
              </w:rPr>
              <w:t xml:space="preserve">. до </w:t>
            </w:r>
            <w:r>
              <w:rPr>
                <w:bCs/>
                <w:iCs/>
              </w:rPr>
              <w:t xml:space="preserve">19815 </w:t>
            </w:r>
            <w:proofErr w:type="spellStart"/>
            <w:r>
              <w:rPr>
                <w:bCs/>
                <w:iCs/>
              </w:rPr>
              <w:t>тыс.руб</w:t>
            </w:r>
            <w:proofErr w:type="spellEnd"/>
            <w:r>
              <w:rPr>
                <w:bCs/>
                <w:iCs/>
              </w:rPr>
              <w:t xml:space="preserve">. (уменьшается привлечение кредитов с 121000 </w:t>
            </w:r>
            <w:proofErr w:type="spellStart"/>
            <w:r>
              <w:rPr>
                <w:bCs/>
                <w:iCs/>
              </w:rPr>
              <w:t>тыс.руб</w:t>
            </w:r>
            <w:proofErr w:type="spellEnd"/>
            <w:r>
              <w:rPr>
                <w:bCs/>
                <w:iCs/>
              </w:rPr>
              <w:t xml:space="preserve">. до 117065 </w:t>
            </w:r>
            <w:proofErr w:type="spellStart"/>
            <w:r>
              <w:rPr>
                <w:bCs/>
                <w:iCs/>
              </w:rPr>
              <w:t>тыс.руб</w:t>
            </w:r>
            <w:proofErr w:type="spellEnd"/>
            <w:r>
              <w:rPr>
                <w:bCs/>
                <w:iCs/>
              </w:rPr>
              <w:t>.</w:t>
            </w:r>
            <w:r w:rsidR="005315AA">
              <w:rPr>
                <w:bCs/>
                <w:iCs/>
              </w:rPr>
              <w:t xml:space="preserve"> и погаш</w:t>
            </w:r>
            <w:r>
              <w:rPr>
                <w:bCs/>
                <w:iCs/>
              </w:rPr>
              <w:t>ение</w:t>
            </w:r>
            <w:r w:rsidR="005315AA">
              <w:rPr>
                <w:bCs/>
                <w:iCs/>
              </w:rPr>
              <w:t xml:space="preserve"> кредитов с </w:t>
            </w:r>
            <w:r>
              <w:rPr>
                <w:bCs/>
                <w:iCs/>
              </w:rPr>
              <w:t>101</w:t>
            </w:r>
            <w:r w:rsidR="005315AA">
              <w:rPr>
                <w:bCs/>
                <w:iCs/>
              </w:rPr>
              <w:t xml:space="preserve">000 </w:t>
            </w:r>
            <w:proofErr w:type="spellStart"/>
            <w:r w:rsidR="005315AA">
              <w:rPr>
                <w:bCs/>
                <w:iCs/>
              </w:rPr>
              <w:t>тыс.руб</w:t>
            </w:r>
            <w:proofErr w:type="spellEnd"/>
            <w:r w:rsidR="005315AA">
              <w:rPr>
                <w:bCs/>
                <w:iCs/>
              </w:rPr>
              <w:t xml:space="preserve">. до </w:t>
            </w:r>
            <w:r>
              <w:rPr>
                <w:bCs/>
                <w:iCs/>
              </w:rPr>
              <w:t>97250</w:t>
            </w:r>
            <w:r w:rsidR="005315AA">
              <w:rPr>
                <w:bCs/>
                <w:iCs/>
              </w:rPr>
              <w:t xml:space="preserve"> </w:t>
            </w:r>
            <w:proofErr w:type="spellStart"/>
            <w:r w:rsidR="005315AA">
              <w:rPr>
                <w:bCs/>
                <w:iCs/>
              </w:rPr>
              <w:t>тыс.руб</w:t>
            </w:r>
            <w:proofErr w:type="spellEnd"/>
            <w:r w:rsidR="005315AA">
              <w:rPr>
                <w:bCs/>
                <w:iCs/>
              </w:rPr>
              <w:t>.).</w:t>
            </w:r>
          </w:p>
          <w:p w:rsidR="00ED1045" w:rsidRDefault="00ED1045" w:rsidP="005315AA">
            <w:pPr>
              <w:jc w:val="both"/>
              <w:rPr>
                <w:bCs/>
                <w:iCs/>
              </w:rPr>
            </w:pPr>
            <w:r>
              <w:rPr>
                <w:bCs/>
                <w:iCs/>
              </w:rPr>
              <w:t xml:space="preserve">        На 2019 год </w:t>
            </w:r>
            <w:r>
              <w:t xml:space="preserve">планируется  </w:t>
            </w:r>
            <w:r>
              <w:rPr>
                <w:bCs/>
                <w:iCs/>
              </w:rPr>
              <w:t xml:space="preserve">уменьшение объема кредитов  на 65 </w:t>
            </w:r>
            <w:proofErr w:type="spellStart"/>
            <w:r>
              <w:rPr>
                <w:bCs/>
                <w:iCs/>
              </w:rPr>
              <w:t>тыс</w:t>
            </w:r>
            <w:proofErr w:type="gramStart"/>
            <w:r>
              <w:rPr>
                <w:bCs/>
                <w:iCs/>
              </w:rPr>
              <w:t>.р</w:t>
            </w:r>
            <w:proofErr w:type="gramEnd"/>
            <w:r>
              <w:rPr>
                <w:bCs/>
                <w:iCs/>
              </w:rPr>
              <w:t>уб</w:t>
            </w:r>
            <w:proofErr w:type="spellEnd"/>
            <w:r>
              <w:rPr>
                <w:bCs/>
                <w:iCs/>
              </w:rPr>
              <w:t xml:space="preserve">. с 43000 </w:t>
            </w:r>
            <w:proofErr w:type="spellStart"/>
            <w:r>
              <w:rPr>
                <w:bCs/>
                <w:iCs/>
              </w:rPr>
              <w:t>тыс.руб</w:t>
            </w:r>
            <w:proofErr w:type="spellEnd"/>
            <w:r>
              <w:rPr>
                <w:bCs/>
                <w:iCs/>
              </w:rPr>
              <w:t xml:space="preserve">. до 42935 </w:t>
            </w:r>
            <w:proofErr w:type="spellStart"/>
            <w:r>
              <w:rPr>
                <w:bCs/>
                <w:iCs/>
              </w:rPr>
              <w:t>тыс.руб</w:t>
            </w:r>
            <w:proofErr w:type="spellEnd"/>
            <w:r>
              <w:rPr>
                <w:bCs/>
                <w:iCs/>
              </w:rPr>
              <w:t xml:space="preserve">. (уменьшается привлечение кредитов с 164000 </w:t>
            </w:r>
            <w:proofErr w:type="spellStart"/>
            <w:r>
              <w:rPr>
                <w:bCs/>
                <w:iCs/>
              </w:rPr>
              <w:t>тыс.руб</w:t>
            </w:r>
            <w:proofErr w:type="spellEnd"/>
            <w:r>
              <w:rPr>
                <w:bCs/>
                <w:iCs/>
              </w:rPr>
              <w:t xml:space="preserve">. до 160000 </w:t>
            </w:r>
            <w:proofErr w:type="spellStart"/>
            <w:r>
              <w:rPr>
                <w:bCs/>
                <w:iCs/>
              </w:rPr>
              <w:t>тыс.руб</w:t>
            </w:r>
            <w:proofErr w:type="spellEnd"/>
            <w:r>
              <w:rPr>
                <w:bCs/>
                <w:iCs/>
              </w:rPr>
              <w:t xml:space="preserve">. и погашение кредитов с 121000 </w:t>
            </w:r>
            <w:proofErr w:type="spellStart"/>
            <w:r>
              <w:rPr>
                <w:bCs/>
                <w:iCs/>
              </w:rPr>
              <w:t>тыс.руб</w:t>
            </w:r>
            <w:proofErr w:type="spellEnd"/>
            <w:r>
              <w:rPr>
                <w:bCs/>
                <w:iCs/>
              </w:rPr>
              <w:t xml:space="preserve">. до 117065 </w:t>
            </w:r>
            <w:proofErr w:type="spellStart"/>
            <w:r>
              <w:rPr>
                <w:bCs/>
                <w:iCs/>
              </w:rPr>
              <w:t>тыс.руб</w:t>
            </w:r>
            <w:proofErr w:type="spellEnd"/>
            <w:r>
              <w:rPr>
                <w:bCs/>
                <w:iCs/>
              </w:rPr>
              <w:t>.).</w:t>
            </w:r>
          </w:p>
          <w:p w:rsidR="008204B1" w:rsidRPr="008204B1" w:rsidRDefault="008204B1" w:rsidP="008204B1">
            <w:pPr>
              <w:autoSpaceDE w:val="0"/>
              <w:autoSpaceDN w:val="0"/>
              <w:adjustRightInd w:val="0"/>
              <w:jc w:val="both"/>
              <w:rPr>
                <w:color w:val="000000"/>
                <w:kern w:val="2"/>
              </w:rPr>
            </w:pPr>
            <w:r w:rsidRPr="008204B1">
              <w:rPr>
                <w:rFonts w:eastAsiaTheme="minorHAnsi"/>
                <w:lang w:eastAsia="en-US"/>
              </w:rPr>
              <w:t xml:space="preserve">        Проектом решения  вносятся изменения в величину </w:t>
            </w:r>
            <w:r w:rsidRPr="00420CEB">
              <w:rPr>
                <w:rFonts w:eastAsiaTheme="minorHAnsi"/>
                <w:i/>
                <w:lang w:eastAsia="en-US"/>
              </w:rPr>
              <w:t xml:space="preserve">верхнего предела </w:t>
            </w:r>
            <w:r w:rsidRPr="00420CEB">
              <w:rPr>
                <w:i/>
                <w:color w:val="000000"/>
                <w:kern w:val="2"/>
              </w:rPr>
              <w:t>муниципального внутреннего долга</w:t>
            </w:r>
            <w:r w:rsidRPr="008204B1">
              <w:rPr>
                <w:color w:val="000000"/>
                <w:kern w:val="2"/>
              </w:rPr>
              <w:t xml:space="preserve"> Лесозаводского городского округа</w:t>
            </w:r>
            <w:r>
              <w:rPr>
                <w:color w:val="000000"/>
                <w:kern w:val="2"/>
              </w:rPr>
              <w:t>.  Н</w:t>
            </w:r>
            <w:r w:rsidRPr="008204B1">
              <w:rPr>
                <w:color w:val="000000"/>
                <w:kern w:val="2"/>
              </w:rPr>
              <w:t xml:space="preserve">а 1 января 2019 года </w:t>
            </w:r>
            <w:r w:rsidRPr="008204B1">
              <w:rPr>
                <w:rFonts w:eastAsiaTheme="minorHAnsi"/>
                <w:lang w:eastAsia="en-US"/>
              </w:rPr>
              <w:t>верхн</w:t>
            </w:r>
            <w:r>
              <w:rPr>
                <w:rFonts w:eastAsiaTheme="minorHAnsi"/>
                <w:lang w:eastAsia="en-US"/>
              </w:rPr>
              <w:t xml:space="preserve">ий </w:t>
            </w:r>
            <w:r w:rsidRPr="008204B1">
              <w:rPr>
                <w:rFonts w:eastAsiaTheme="minorHAnsi"/>
                <w:lang w:eastAsia="en-US"/>
              </w:rPr>
              <w:t xml:space="preserve">предел </w:t>
            </w:r>
            <w:r w:rsidRPr="008204B1">
              <w:rPr>
                <w:color w:val="000000"/>
                <w:kern w:val="2"/>
              </w:rPr>
              <w:t>муниципального внутреннего долга уменьшается на 185 тыс. р</w:t>
            </w:r>
            <w:r w:rsidR="00420CEB">
              <w:rPr>
                <w:color w:val="000000"/>
                <w:kern w:val="2"/>
              </w:rPr>
              <w:t>уб. и составит 139489 тыс. руб.</w:t>
            </w:r>
            <w:r w:rsidRPr="008204B1">
              <w:rPr>
                <w:color w:val="000000"/>
                <w:kern w:val="2"/>
              </w:rPr>
              <w:t>, на 1 января 2020 года уменьшается на 250 тыс. руб. и составит 160000 тыс. руб.</w:t>
            </w:r>
            <w:proofErr w:type="gramStart"/>
            <w:r w:rsidRPr="008204B1">
              <w:rPr>
                <w:color w:val="000000"/>
                <w:kern w:val="2"/>
              </w:rPr>
              <w:t xml:space="preserve"> ,</w:t>
            </w:r>
            <w:proofErr w:type="gramEnd"/>
            <w:r w:rsidRPr="008204B1">
              <w:rPr>
                <w:color w:val="000000"/>
                <w:kern w:val="2"/>
              </w:rPr>
              <w:t xml:space="preserve"> на 1 января 2021 года уменьшается на 250 тыс. руб. и составит 180000 тыс. руб.</w:t>
            </w:r>
          </w:p>
          <w:p w:rsidR="008204B1" w:rsidRPr="008204B1" w:rsidRDefault="008204B1" w:rsidP="00692BB0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 xml:space="preserve">        </w:t>
            </w:r>
            <w:r w:rsidRPr="008204B1">
              <w:rPr>
                <w:rFonts w:eastAsiaTheme="minorHAnsi"/>
                <w:lang w:eastAsia="en-US"/>
              </w:rPr>
              <w:t xml:space="preserve">Верхний предел </w:t>
            </w:r>
            <w:r w:rsidRPr="008204B1">
              <w:rPr>
                <w:color w:val="000000"/>
                <w:kern w:val="2"/>
              </w:rPr>
              <w:t>муниципального внутреннего долга</w:t>
            </w:r>
            <w:r w:rsidRPr="008204B1">
              <w:rPr>
                <w:rFonts w:eastAsiaTheme="minorHAnsi"/>
                <w:lang w:eastAsia="en-US"/>
              </w:rPr>
              <w:t xml:space="preserve"> соответствует ограничениям, установленным пунктом 3 статьи 107 Бюджетного кодекса РФ.</w:t>
            </w:r>
          </w:p>
          <w:p w:rsidR="00681306" w:rsidRDefault="00692BB0" w:rsidP="00FA2BAE">
            <w:pPr>
              <w:autoSpaceDE w:val="0"/>
              <w:autoSpaceDN w:val="0"/>
              <w:adjustRightInd w:val="0"/>
              <w:jc w:val="both"/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</w:pP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      </w:t>
            </w:r>
          </w:p>
          <w:p w:rsidR="006F6C91" w:rsidRDefault="00681306" w:rsidP="00FA2BAE">
            <w:pPr>
              <w:autoSpaceDE w:val="0"/>
              <w:autoSpaceDN w:val="0"/>
              <w:adjustRightInd w:val="0"/>
              <w:jc w:val="both"/>
            </w:pPr>
            <w:r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      </w:t>
            </w:r>
            <w:r w:rsidR="00692BB0">
              <w:rPr>
                <w:rFonts w:ascii="TimesNewRomanPSMT" w:eastAsiaTheme="minorHAnsi" w:hAnsi="TimesNewRomanPSMT" w:cs="TimesNewRomanPSMT"/>
                <w:sz w:val="28"/>
                <w:szCs w:val="28"/>
                <w:lang w:eastAsia="en-US"/>
              </w:rPr>
              <w:t xml:space="preserve"> </w:t>
            </w:r>
            <w:r w:rsidR="006F6C91" w:rsidRPr="000D1202">
              <w:t xml:space="preserve">При рассмотрении проекта решения Контрольно-счетная палата рекомендует Думе Лесозаводского городского округа предложить администрации Лесозаводского городского округа </w:t>
            </w:r>
            <w:r w:rsidR="006F6C91">
              <w:t>учесть замечания и предложения, изложенные в заключении.</w:t>
            </w:r>
          </w:p>
          <w:p w:rsidR="00572508" w:rsidRDefault="00572508" w:rsidP="00572508">
            <w:pPr>
              <w:rPr>
                <w:b/>
                <w:bCs/>
                <w:color w:val="000000"/>
              </w:rPr>
            </w:pPr>
          </w:p>
          <w:p w:rsidR="00572508" w:rsidRPr="00572508" w:rsidRDefault="0021785F" w:rsidP="00572508">
            <w:pPr>
              <w:rPr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           </w:t>
            </w:r>
            <w:r w:rsidR="00572508" w:rsidRPr="00572508">
              <w:rPr>
                <w:b/>
                <w:bCs/>
                <w:color w:val="000000"/>
              </w:rPr>
              <w:t>Предложение:</w:t>
            </w:r>
          </w:p>
          <w:p w:rsidR="00260304" w:rsidRDefault="009D3DD5" w:rsidP="000F5E51">
            <w:pPr>
              <w:autoSpaceDE w:val="0"/>
              <w:autoSpaceDN w:val="0"/>
              <w:adjustRightInd w:val="0"/>
              <w:ind w:firstLine="540"/>
              <w:jc w:val="both"/>
              <w:rPr>
                <w:rFonts w:eastAsia="Calibri"/>
                <w:color w:val="000000"/>
                <w:lang w:eastAsia="en-US"/>
              </w:rPr>
            </w:pPr>
            <w:r w:rsidRPr="009D3DD5">
              <w:t>1.</w:t>
            </w:r>
            <w:r>
              <w:rPr>
                <w:b/>
              </w:rPr>
              <w:t xml:space="preserve"> </w:t>
            </w:r>
            <w:r w:rsidR="00482D2B" w:rsidRPr="00482D2B">
              <w:t>Д</w:t>
            </w:r>
            <w:r w:rsidRPr="009D3DD5">
              <w:t xml:space="preserve">оходы </w:t>
            </w:r>
            <w:r w:rsidR="00D842C0">
              <w:t xml:space="preserve">местного </w:t>
            </w:r>
            <w:r w:rsidRPr="009D3DD5">
              <w:t xml:space="preserve">бюджета  от </w:t>
            </w:r>
            <w:r w:rsidRPr="009D3DD5">
              <w:rPr>
                <w:color w:val="000000"/>
                <w:kern w:val="2"/>
                <w:lang w:eastAsia="ar-SA"/>
              </w:rPr>
              <w:t>реализации имущества</w:t>
            </w:r>
            <w:r w:rsidR="00482D2B">
              <w:rPr>
                <w:color w:val="000000"/>
                <w:kern w:val="2"/>
                <w:lang w:eastAsia="ar-SA"/>
              </w:rPr>
              <w:t xml:space="preserve"> откорректировать </w:t>
            </w:r>
            <w:r w:rsidR="00D842C0">
              <w:rPr>
                <w:color w:val="000000"/>
                <w:kern w:val="2"/>
                <w:lang w:eastAsia="ar-SA"/>
              </w:rPr>
              <w:t>после утверждения решени</w:t>
            </w:r>
            <w:r w:rsidR="00280C4F">
              <w:rPr>
                <w:color w:val="000000"/>
                <w:kern w:val="2"/>
                <w:lang w:eastAsia="ar-SA"/>
              </w:rPr>
              <w:t xml:space="preserve">я </w:t>
            </w:r>
            <w:r w:rsidR="00D842C0">
              <w:rPr>
                <w:color w:val="000000"/>
                <w:kern w:val="2"/>
                <w:lang w:eastAsia="ar-SA"/>
              </w:rPr>
              <w:t xml:space="preserve">Думы </w:t>
            </w:r>
            <w:r w:rsidR="00D842C0" w:rsidRPr="00CD0287">
              <w:rPr>
                <w:bCs/>
              </w:rPr>
              <w:t xml:space="preserve">Лесозаводского городского округа </w:t>
            </w:r>
            <w:r w:rsidR="00D842C0">
              <w:rPr>
                <w:color w:val="000000"/>
                <w:kern w:val="2"/>
                <w:lang w:eastAsia="ar-SA"/>
              </w:rPr>
              <w:t xml:space="preserve">о внесении </w:t>
            </w:r>
            <w:r w:rsidR="00482D2B">
              <w:rPr>
                <w:color w:val="000000"/>
                <w:kern w:val="2"/>
                <w:lang w:eastAsia="ar-SA"/>
              </w:rPr>
              <w:t xml:space="preserve"> изменений в </w:t>
            </w:r>
            <w:r w:rsidR="00482D2B">
              <w:t>Прогнозный план</w:t>
            </w:r>
            <w:r w:rsidR="00482D2B" w:rsidRPr="00CD0287">
              <w:t xml:space="preserve"> приватизации   муниципального имущества </w:t>
            </w:r>
            <w:r w:rsidR="00482D2B" w:rsidRPr="00CD0287">
              <w:rPr>
                <w:bCs/>
              </w:rPr>
              <w:t xml:space="preserve">Лесозаводского городского округа </w:t>
            </w:r>
            <w:r w:rsidR="00482D2B" w:rsidRPr="00CD0287">
              <w:t>на 201</w:t>
            </w:r>
            <w:r w:rsidR="00482D2B">
              <w:t>8</w:t>
            </w:r>
            <w:r w:rsidR="00482D2B" w:rsidRPr="00CD0287">
              <w:t xml:space="preserve"> год и плановый период 201</w:t>
            </w:r>
            <w:r w:rsidR="00482D2B">
              <w:t>9-</w:t>
            </w:r>
            <w:r w:rsidR="00482D2B" w:rsidRPr="00CD0287">
              <w:t>20</w:t>
            </w:r>
            <w:r w:rsidR="00482D2B">
              <w:t>20</w:t>
            </w:r>
            <w:r w:rsidR="00482D2B" w:rsidRPr="00CD0287">
              <w:t xml:space="preserve"> годов</w:t>
            </w:r>
            <w:r w:rsidR="00482D2B">
              <w:rPr>
                <w:kern w:val="2"/>
              </w:rPr>
              <w:t>.</w:t>
            </w:r>
            <w:r w:rsidR="00D842C0">
              <w:rPr>
                <w:rFonts w:eastAsia="Calibri"/>
                <w:color w:val="000000"/>
                <w:lang w:eastAsia="en-US"/>
              </w:rPr>
              <w:t xml:space="preserve"> </w:t>
            </w:r>
          </w:p>
          <w:p w:rsidR="009D3DD5" w:rsidRPr="009D3DD5" w:rsidRDefault="0021785F" w:rsidP="000F5E51">
            <w:pPr>
              <w:autoSpaceDE w:val="0"/>
              <w:autoSpaceDN w:val="0"/>
              <w:adjustRightInd w:val="0"/>
              <w:ind w:firstLine="540"/>
              <w:jc w:val="both"/>
              <w:rPr>
                <w:b/>
                <w:kern w:val="2"/>
              </w:rPr>
            </w:pPr>
            <w:r>
              <w:rPr>
                <w:rFonts w:eastAsia="Calibri"/>
                <w:color w:val="000000"/>
                <w:lang w:eastAsia="en-US"/>
              </w:rPr>
              <w:t>2.</w:t>
            </w:r>
            <w:r w:rsidR="00D842C0">
              <w:rPr>
                <w:rFonts w:eastAsia="Calibri"/>
                <w:color w:val="000000"/>
                <w:lang w:eastAsia="en-US"/>
              </w:rPr>
              <w:t xml:space="preserve">Учесть имеющиеся </w:t>
            </w:r>
            <w:r w:rsidR="00D842C0" w:rsidRPr="00EF43D2">
              <w:rPr>
                <w:rFonts w:eastAsia="Calibri"/>
                <w:color w:val="000000"/>
                <w:lang w:eastAsia="en-US"/>
              </w:rPr>
              <w:t xml:space="preserve"> </w:t>
            </w:r>
            <w:r w:rsidR="00D842C0">
              <w:rPr>
                <w:rFonts w:eastAsia="Calibri"/>
                <w:color w:val="000000"/>
                <w:lang w:eastAsia="en-US"/>
              </w:rPr>
              <w:t>риски</w:t>
            </w:r>
            <w:r w:rsidR="00D842C0" w:rsidRPr="00EF43D2">
              <w:rPr>
                <w:rFonts w:eastAsia="Calibri"/>
                <w:color w:val="000000"/>
                <w:lang w:eastAsia="en-US"/>
              </w:rPr>
              <w:t xml:space="preserve"> </w:t>
            </w:r>
            <w:r w:rsidR="00D842C0">
              <w:rPr>
                <w:rFonts w:eastAsia="Calibri"/>
                <w:color w:val="000000"/>
                <w:lang w:eastAsia="en-US"/>
              </w:rPr>
              <w:t>неисполнения  доходов</w:t>
            </w:r>
            <w:r w:rsidR="00D842C0" w:rsidRPr="00EF43D2">
              <w:rPr>
                <w:rFonts w:eastAsia="Calibri"/>
                <w:color w:val="000000"/>
                <w:lang w:eastAsia="en-US"/>
              </w:rPr>
              <w:t xml:space="preserve"> от пр</w:t>
            </w:r>
            <w:r w:rsidR="00D842C0">
              <w:rPr>
                <w:rFonts w:eastAsia="Calibri"/>
                <w:color w:val="000000"/>
                <w:lang w:eastAsia="en-US"/>
              </w:rPr>
              <w:t xml:space="preserve">иватизации </w:t>
            </w:r>
            <w:r w:rsidR="00280C4F">
              <w:rPr>
                <w:rFonts w:eastAsia="Calibri"/>
                <w:color w:val="000000"/>
                <w:lang w:eastAsia="en-US"/>
              </w:rPr>
              <w:t xml:space="preserve"> 4 объектов муниципального имущества на</w:t>
            </w:r>
            <w:r w:rsidR="00D842C0" w:rsidRPr="00EF43D2">
              <w:rPr>
                <w:rFonts w:eastAsia="Calibri"/>
                <w:color w:val="000000"/>
                <w:lang w:eastAsia="en-US"/>
              </w:rPr>
              <w:t xml:space="preserve"> сумм</w:t>
            </w:r>
            <w:r w:rsidR="00280C4F">
              <w:rPr>
                <w:rFonts w:eastAsia="Calibri"/>
                <w:color w:val="000000"/>
                <w:lang w:eastAsia="en-US"/>
              </w:rPr>
              <w:t>у</w:t>
            </w:r>
            <w:r w:rsidR="00D842C0" w:rsidRPr="0021785F">
              <w:rPr>
                <w:rFonts w:eastAsia="Calibri"/>
                <w:color w:val="000000"/>
                <w:lang w:eastAsia="en-US"/>
              </w:rPr>
              <w:t xml:space="preserve"> 3000</w:t>
            </w:r>
            <w:r w:rsidR="00D842C0" w:rsidRPr="00482D2B">
              <w:rPr>
                <w:rFonts w:eastAsia="Calibri"/>
                <w:b/>
                <w:color w:val="000000"/>
                <w:lang w:eastAsia="en-US"/>
              </w:rPr>
              <w:t xml:space="preserve"> </w:t>
            </w:r>
            <w:proofErr w:type="spellStart"/>
            <w:r w:rsidR="00D842C0" w:rsidRPr="000F5E51">
              <w:rPr>
                <w:rFonts w:eastAsia="Calibri"/>
                <w:color w:val="000000"/>
                <w:lang w:eastAsia="en-US"/>
              </w:rPr>
              <w:t>тыс</w:t>
            </w:r>
            <w:proofErr w:type="gramStart"/>
            <w:r w:rsidR="00D842C0" w:rsidRPr="000F5E51">
              <w:rPr>
                <w:rFonts w:eastAsia="Calibri"/>
                <w:color w:val="000000"/>
                <w:lang w:eastAsia="en-US"/>
              </w:rPr>
              <w:t>.р</w:t>
            </w:r>
            <w:proofErr w:type="gramEnd"/>
            <w:r w:rsidR="00D842C0" w:rsidRPr="000F5E51">
              <w:rPr>
                <w:rFonts w:eastAsia="Calibri"/>
                <w:color w:val="000000"/>
                <w:lang w:eastAsia="en-US"/>
              </w:rPr>
              <w:t>уб</w:t>
            </w:r>
            <w:proofErr w:type="spellEnd"/>
            <w:r w:rsidR="00D842C0" w:rsidRPr="000F5E51">
              <w:rPr>
                <w:rFonts w:eastAsia="Calibri"/>
                <w:color w:val="000000"/>
                <w:lang w:eastAsia="en-US"/>
              </w:rPr>
              <w:t>.</w:t>
            </w:r>
            <w:r w:rsidR="00260304">
              <w:rPr>
                <w:rFonts w:eastAsia="Calibri"/>
                <w:color w:val="000000"/>
                <w:lang w:eastAsia="en-US"/>
              </w:rPr>
              <w:t xml:space="preserve"> и </w:t>
            </w:r>
            <w:r w:rsidR="00260304">
              <w:t xml:space="preserve"> от </w:t>
            </w:r>
            <w:r w:rsidR="00260304" w:rsidRPr="0021785F">
              <w:rPr>
                <w:color w:val="000000"/>
                <w:kern w:val="2"/>
                <w:lang w:eastAsia="ar-SA"/>
              </w:rPr>
              <w:t>продажи земельных участков</w:t>
            </w:r>
            <w:r w:rsidR="00260304" w:rsidRPr="009B7B59">
              <w:t xml:space="preserve"> </w:t>
            </w:r>
            <w:r w:rsidR="00260304">
              <w:t xml:space="preserve"> в сумме 2000 </w:t>
            </w:r>
            <w:proofErr w:type="spellStart"/>
            <w:r w:rsidR="00260304">
              <w:t>тыс.руб</w:t>
            </w:r>
            <w:proofErr w:type="spellEnd"/>
            <w:r w:rsidR="00260304">
              <w:t>.</w:t>
            </w:r>
          </w:p>
          <w:p w:rsidR="002D1157" w:rsidRPr="00E84B59" w:rsidRDefault="0021785F" w:rsidP="0021785F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 xml:space="preserve">         3</w:t>
            </w:r>
            <w:r w:rsidR="009D3DD5" w:rsidRPr="009D3DD5"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 xml:space="preserve">. </w:t>
            </w:r>
            <w:r w:rsidR="002B6003" w:rsidRPr="002B6003">
              <w:rPr>
                <w:rFonts w:ascii="Times New Roman" w:eastAsia="Calibri" w:hAnsi="Times New Roman" w:cs="Times New Roman"/>
                <w:b w:val="0"/>
                <w:sz w:val="24"/>
                <w:szCs w:val="24"/>
              </w:rPr>
              <w:t xml:space="preserve">В приложениях №7, 8 к проекту решения  </w:t>
            </w:r>
            <w:r w:rsidR="002B6003">
              <w:rPr>
                <w:rFonts w:ascii="Times New Roman" w:hAnsi="Times New Roman" w:cs="Times New Roman"/>
                <w:b w:val="0"/>
                <w:kern w:val="2"/>
                <w:sz w:val="24"/>
                <w:szCs w:val="24"/>
              </w:rPr>
              <w:t>у</w:t>
            </w:r>
            <w:r w:rsidR="0073062C">
              <w:rPr>
                <w:rFonts w:ascii="Times New Roman" w:hAnsi="Times New Roman" w:cs="Times New Roman"/>
                <w:b w:val="0"/>
                <w:sz w:val="24"/>
                <w:szCs w:val="24"/>
              </w:rPr>
              <w:t>стра</w:t>
            </w:r>
            <w:r w:rsidR="002D1157" w:rsidRPr="00E84B59">
              <w:rPr>
                <w:rFonts w:ascii="Times New Roman" w:hAnsi="Times New Roman" w:cs="Times New Roman"/>
                <w:b w:val="0"/>
                <w:sz w:val="24"/>
                <w:szCs w:val="24"/>
              </w:rPr>
              <w:t>ни</w:t>
            </w:r>
            <w:r w:rsidR="0073062C">
              <w:rPr>
                <w:rFonts w:ascii="Times New Roman" w:hAnsi="Times New Roman" w:cs="Times New Roman"/>
                <w:b w:val="0"/>
                <w:sz w:val="24"/>
                <w:szCs w:val="24"/>
              </w:rPr>
              <w:t>ть</w:t>
            </w:r>
            <w:r w:rsidR="002D1157" w:rsidRPr="00E84B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нарушени</w:t>
            </w:r>
            <w:r w:rsidR="0073062C">
              <w:rPr>
                <w:rFonts w:ascii="Times New Roman" w:hAnsi="Times New Roman" w:cs="Times New Roman"/>
                <w:b w:val="0"/>
                <w:sz w:val="24"/>
                <w:szCs w:val="24"/>
              </w:rPr>
              <w:t>я</w:t>
            </w:r>
            <w:r w:rsidR="002D1157" w:rsidRPr="00E84B5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требований приказа Минфина РФ от 01.07.2013 № 65н «Об утверждении указаний о порядке применения бюджетной классификации Российской Федерации».</w:t>
            </w:r>
          </w:p>
          <w:p w:rsidR="00D00869" w:rsidRPr="007C1C47" w:rsidRDefault="00406F1F" w:rsidP="00406F1F">
            <w:pPr>
              <w:pStyle w:val="af1"/>
              <w:spacing w:line="240" w:lineRule="auto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7C1C47" w:rsidRPr="007C1C47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C1C47" w:rsidRPr="007C1C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Планирование расходов на 2018 год в рамках</w:t>
            </w:r>
            <w:r w:rsidR="007C1C47" w:rsidRPr="007C1C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подпрограммы №3 </w:t>
            </w:r>
            <w:r w:rsidR="007C1C47" w:rsidRPr="007C1C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"О переселении граждан из аварийного жилищного фонда Лесозаводского городского округа на 2014 - 2017 годы» осуществ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ить</w:t>
            </w:r>
            <w:r w:rsidR="007C1C47" w:rsidRPr="007C1C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после утверждения</w:t>
            </w:r>
            <w:r w:rsidR="007C1C47" w:rsidRPr="007C1C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муниципальн</w:t>
            </w:r>
            <w:r w:rsidR="007C1C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ого</w:t>
            </w:r>
            <w:r w:rsidR="007C1C47" w:rsidRPr="007C1C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правов</w:t>
            </w:r>
            <w:r w:rsidR="007C1C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ого</w:t>
            </w:r>
            <w:r w:rsidR="007C1C47" w:rsidRPr="007C1C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 акт</w:t>
            </w:r>
            <w:r w:rsidR="007C1C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а </w:t>
            </w:r>
            <w:r w:rsidR="007C1C47" w:rsidRPr="007C1C47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администрации</w:t>
            </w:r>
            <w:r w:rsidR="007C1C47" w:rsidRPr="007C1C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ЛГО </w:t>
            </w:r>
            <w:r w:rsidR="007C1C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о  </w:t>
            </w:r>
            <w:r w:rsidR="007C1C47" w:rsidRPr="007C1C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продлени</w:t>
            </w:r>
            <w:r w:rsidR="007C1C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и</w:t>
            </w:r>
            <w:r w:rsidR="007C1C47" w:rsidRPr="007C1C47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срока реализации данной подпрограммы.</w:t>
            </w: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</w:p>
          <w:p w:rsidR="007C1C47" w:rsidRDefault="007C1C47" w:rsidP="009120CF">
            <w:pPr>
              <w:ind w:right="317"/>
            </w:pPr>
          </w:p>
          <w:p w:rsidR="007C1C47" w:rsidRDefault="007C1C47" w:rsidP="009120CF">
            <w:pPr>
              <w:ind w:right="317"/>
            </w:pPr>
          </w:p>
          <w:p w:rsidR="007A74F3" w:rsidRDefault="007A74F3" w:rsidP="009120CF">
            <w:pPr>
              <w:ind w:right="317"/>
            </w:pPr>
            <w:r>
              <w:t>Председатель  Контрольно-счетной палаты</w:t>
            </w:r>
          </w:p>
          <w:p w:rsidR="007A74F3" w:rsidRDefault="007A74F3" w:rsidP="007A74F3">
            <w:pPr>
              <w:rPr>
                <w:color w:val="000000"/>
              </w:rPr>
            </w:pPr>
            <w:r w:rsidRPr="00FB79E3">
              <w:rPr>
                <w:color w:val="000000"/>
              </w:rPr>
              <w:t>Лесозаводского городского округа</w:t>
            </w:r>
            <w:r>
              <w:rPr>
                <w:color w:val="000000"/>
              </w:rPr>
              <w:t xml:space="preserve"> </w:t>
            </w:r>
            <w:r>
              <w:t xml:space="preserve">                                                  </w:t>
            </w:r>
            <w:proofErr w:type="spellStart"/>
            <w:r>
              <w:t>Глушук</w:t>
            </w:r>
            <w:proofErr w:type="spellEnd"/>
            <w:r>
              <w:t xml:space="preserve"> Е.Ф.</w:t>
            </w: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iCs/>
                <w:color w:val="000000"/>
                <w:kern w:val="2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74F3" w:rsidRDefault="007A74F3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87B61" w:rsidRDefault="00187B61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8AA" w:rsidRDefault="00C518A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8AA" w:rsidRDefault="00C518A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8AA" w:rsidRDefault="00C518A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8AA" w:rsidRDefault="00C518A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8AA" w:rsidRDefault="00C518A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518AA" w:rsidRDefault="00C518AA" w:rsidP="00634329">
            <w:pPr>
              <w:pStyle w:val="af1"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40099" w:rsidRPr="00717032" w:rsidRDefault="00A40099" w:rsidP="00861D2D">
            <w:pPr>
              <w:ind w:firstLine="709"/>
              <w:jc w:val="both"/>
              <w:rPr>
                <w:sz w:val="28"/>
                <w:szCs w:val="28"/>
              </w:rPr>
            </w:pPr>
          </w:p>
        </w:tc>
      </w:tr>
    </w:tbl>
    <w:p w:rsidR="0054733B" w:rsidRDefault="0054733B" w:rsidP="00D52EC0">
      <w:pPr>
        <w:rPr>
          <w:sz w:val="28"/>
          <w:szCs w:val="28"/>
        </w:rPr>
      </w:pPr>
    </w:p>
    <w:sectPr w:rsidR="0054733B" w:rsidSect="0054733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709" w:left="1418" w:header="62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0D64" w:rsidRDefault="00E40D64" w:rsidP="004C337E">
      <w:r>
        <w:separator/>
      </w:r>
    </w:p>
  </w:endnote>
  <w:endnote w:type="continuationSeparator" w:id="0">
    <w:p w:rsidR="00E40D64" w:rsidRDefault="00E40D64" w:rsidP="004C33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Arial"/>
    <w:panose1 w:val="00000000000000000000"/>
    <w:charset w:val="00"/>
    <w:family w:val="swiss"/>
    <w:notTrueType/>
    <w:pitch w:val="default"/>
    <w:sig w:usb0="00002003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33" w:rsidRDefault="00DB0B33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5278"/>
      <w:docPartObj>
        <w:docPartGallery w:val="Page Numbers (Bottom of Page)"/>
        <w:docPartUnique/>
      </w:docPartObj>
    </w:sdtPr>
    <w:sdtEndPr/>
    <w:sdtContent>
      <w:p w:rsidR="00DB0B33" w:rsidRDefault="00DB0B33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B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0B33" w:rsidRDefault="00DB0B33">
    <w:pPr>
      <w:pStyle w:val="ac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5277"/>
      <w:docPartObj>
        <w:docPartGallery w:val="Page Numbers (Bottom of Page)"/>
        <w:docPartUnique/>
      </w:docPartObj>
    </w:sdtPr>
    <w:sdtEndPr/>
    <w:sdtContent>
      <w:p w:rsidR="00DB0B33" w:rsidRDefault="00DB0B33">
        <w:pPr>
          <w:pStyle w:val="ac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0B33" w:rsidRDefault="00DB0B33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0D64" w:rsidRDefault="00E40D64" w:rsidP="004C337E">
      <w:r>
        <w:separator/>
      </w:r>
    </w:p>
  </w:footnote>
  <w:footnote w:type="continuationSeparator" w:id="0">
    <w:p w:rsidR="00E40D64" w:rsidRDefault="00E40D64" w:rsidP="004C337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B33" w:rsidRDefault="00DB0B33" w:rsidP="00E72427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DB0B33" w:rsidRDefault="00DB0B33" w:rsidP="00E72427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3083858"/>
      <w:docPartObj>
        <w:docPartGallery w:val="Page Numbers (Top of Page)"/>
        <w:docPartUnique/>
      </w:docPartObj>
    </w:sdtPr>
    <w:sdtEndPr/>
    <w:sdtContent>
      <w:p w:rsidR="00DB0B33" w:rsidRDefault="00DB0B3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52BF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0B33" w:rsidRDefault="00DB0B33" w:rsidP="00E72427">
    <w:pPr>
      <w:pStyle w:val="a5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105276"/>
      <w:docPartObj>
        <w:docPartGallery w:val="Page Numbers (Top of Page)"/>
        <w:docPartUnique/>
      </w:docPartObj>
    </w:sdtPr>
    <w:sdtEndPr/>
    <w:sdtContent>
      <w:p w:rsidR="00DB0B33" w:rsidRDefault="00DB0B33">
        <w:pPr>
          <w:pStyle w:val="a5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B0B33" w:rsidRDefault="00DB0B33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76D06"/>
    <w:multiLevelType w:val="hybridMultilevel"/>
    <w:tmpl w:val="99DC326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A521A7"/>
    <w:multiLevelType w:val="hybridMultilevel"/>
    <w:tmpl w:val="18E21362"/>
    <w:lvl w:ilvl="0" w:tplc="041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0CE42EEA"/>
    <w:multiLevelType w:val="hybridMultilevel"/>
    <w:tmpl w:val="CB8EBA48"/>
    <w:lvl w:ilvl="0" w:tplc="2196DDD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3">
    <w:nsid w:val="0DD27595"/>
    <w:multiLevelType w:val="hybridMultilevel"/>
    <w:tmpl w:val="E17E4D76"/>
    <w:lvl w:ilvl="0" w:tplc="07604DFA">
      <w:start w:val="2"/>
      <w:numFmt w:val="decimal"/>
      <w:lvlText w:val="%1"/>
      <w:lvlJc w:val="left"/>
      <w:pPr>
        <w:ind w:left="114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60" w:hanging="360"/>
      </w:pPr>
    </w:lvl>
    <w:lvl w:ilvl="2" w:tplc="0419001B" w:tentative="1">
      <w:start w:val="1"/>
      <w:numFmt w:val="lowerRoman"/>
      <w:lvlText w:val="%3."/>
      <w:lvlJc w:val="right"/>
      <w:pPr>
        <w:ind w:left="2580" w:hanging="180"/>
      </w:pPr>
    </w:lvl>
    <w:lvl w:ilvl="3" w:tplc="0419000F" w:tentative="1">
      <w:start w:val="1"/>
      <w:numFmt w:val="decimal"/>
      <w:lvlText w:val="%4."/>
      <w:lvlJc w:val="left"/>
      <w:pPr>
        <w:ind w:left="3300" w:hanging="360"/>
      </w:pPr>
    </w:lvl>
    <w:lvl w:ilvl="4" w:tplc="04190019" w:tentative="1">
      <w:start w:val="1"/>
      <w:numFmt w:val="lowerLetter"/>
      <w:lvlText w:val="%5."/>
      <w:lvlJc w:val="left"/>
      <w:pPr>
        <w:ind w:left="4020" w:hanging="360"/>
      </w:pPr>
    </w:lvl>
    <w:lvl w:ilvl="5" w:tplc="0419001B" w:tentative="1">
      <w:start w:val="1"/>
      <w:numFmt w:val="lowerRoman"/>
      <w:lvlText w:val="%6."/>
      <w:lvlJc w:val="right"/>
      <w:pPr>
        <w:ind w:left="4740" w:hanging="180"/>
      </w:pPr>
    </w:lvl>
    <w:lvl w:ilvl="6" w:tplc="0419000F" w:tentative="1">
      <w:start w:val="1"/>
      <w:numFmt w:val="decimal"/>
      <w:lvlText w:val="%7."/>
      <w:lvlJc w:val="left"/>
      <w:pPr>
        <w:ind w:left="5460" w:hanging="360"/>
      </w:pPr>
    </w:lvl>
    <w:lvl w:ilvl="7" w:tplc="04190019" w:tentative="1">
      <w:start w:val="1"/>
      <w:numFmt w:val="lowerLetter"/>
      <w:lvlText w:val="%8."/>
      <w:lvlJc w:val="left"/>
      <w:pPr>
        <w:ind w:left="6180" w:hanging="360"/>
      </w:pPr>
    </w:lvl>
    <w:lvl w:ilvl="8" w:tplc="041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4">
    <w:nsid w:val="10996373"/>
    <w:multiLevelType w:val="hybridMultilevel"/>
    <w:tmpl w:val="5BD0AFBE"/>
    <w:lvl w:ilvl="0" w:tplc="0419000D">
      <w:start w:val="1"/>
      <w:numFmt w:val="bullet"/>
      <w:lvlText w:val=""/>
      <w:lvlJc w:val="left"/>
      <w:pPr>
        <w:ind w:left="154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8" w:hanging="360"/>
      </w:pPr>
      <w:rPr>
        <w:rFonts w:ascii="Wingdings" w:hAnsi="Wingdings" w:hint="default"/>
      </w:rPr>
    </w:lvl>
  </w:abstractNum>
  <w:abstractNum w:abstractNumId="5">
    <w:nsid w:val="119F30F4"/>
    <w:multiLevelType w:val="hybridMultilevel"/>
    <w:tmpl w:val="6932FF30"/>
    <w:lvl w:ilvl="0" w:tplc="295066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409466D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7">
    <w:nsid w:val="1501691C"/>
    <w:multiLevelType w:val="hybridMultilevel"/>
    <w:tmpl w:val="93D8600C"/>
    <w:lvl w:ilvl="0" w:tplc="7BCA72EE">
      <w:start w:val="1"/>
      <w:numFmt w:val="decimal"/>
      <w:lvlText w:val="%1)"/>
      <w:lvlJc w:val="left"/>
      <w:pPr>
        <w:ind w:left="184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49" w:hanging="360"/>
      </w:pPr>
    </w:lvl>
    <w:lvl w:ilvl="2" w:tplc="0419001B" w:tentative="1">
      <w:start w:val="1"/>
      <w:numFmt w:val="lowerRoman"/>
      <w:lvlText w:val="%3."/>
      <w:lvlJc w:val="right"/>
      <w:pPr>
        <w:ind w:left="2569" w:hanging="180"/>
      </w:pPr>
    </w:lvl>
    <w:lvl w:ilvl="3" w:tplc="0419000F" w:tentative="1">
      <w:start w:val="1"/>
      <w:numFmt w:val="decimal"/>
      <w:lvlText w:val="%4."/>
      <w:lvlJc w:val="left"/>
      <w:pPr>
        <w:ind w:left="3289" w:hanging="360"/>
      </w:pPr>
    </w:lvl>
    <w:lvl w:ilvl="4" w:tplc="04190019" w:tentative="1">
      <w:start w:val="1"/>
      <w:numFmt w:val="lowerLetter"/>
      <w:lvlText w:val="%5."/>
      <w:lvlJc w:val="left"/>
      <w:pPr>
        <w:ind w:left="4009" w:hanging="360"/>
      </w:pPr>
    </w:lvl>
    <w:lvl w:ilvl="5" w:tplc="0419001B" w:tentative="1">
      <w:start w:val="1"/>
      <w:numFmt w:val="lowerRoman"/>
      <w:lvlText w:val="%6."/>
      <w:lvlJc w:val="right"/>
      <w:pPr>
        <w:ind w:left="4729" w:hanging="180"/>
      </w:pPr>
    </w:lvl>
    <w:lvl w:ilvl="6" w:tplc="0419000F" w:tentative="1">
      <w:start w:val="1"/>
      <w:numFmt w:val="decimal"/>
      <w:lvlText w:val="%7."/>
      <w:lvlJc w:val="left"/>
      <w:pPr>
        <w:ind w:left="5449" w:hanging="360"/>
      </w:pPr>
    </w:lvl>
    <w:lvl w:ilvl="7" w:tplc="04190019" w:tentative="1">
      <w:start w:val="1"/>
      <w:numFmt w:val="lowerLetter"/>
      <w:lvlText w:val="%8."/>
      <w:lvlJc w:val="left"/>
      <w:pPr>
        <w:ind w:left="6169" w:hanging="360"/>
      </w:pPr>
    </w:lvl>
    <w:lvl w:ilvl="8" w:tplc="0419001B" w:tentative="1">
      <w:start w:val="1"/>
      <w:numFmt w:val="lowerRoman"/>
      <w:lvlText w:val="%9."/>
      <w:lvlJc w:val="right"/>
      <w:pPr>
        <w:ind w:left="6889" w:hanging="180"/>
      </w:pPr>
    </w:lvl>
  </w:abstractNum>
  <w:abstractNum w:abstractNumId="8">
    <w:nsid w:val="1E2E1522"/>
    <w:multiLevelType w:val="hybridMultilevel"/>
    <w:tmpl w:val="08922DC2"/>
    <w:lvl w:ilvl="0" w:tplc="09F436D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1BA0271"/>
    <w:multiLevelType w:val="hybridMultilevel"/>
    <w:tmpl w:val="6EB6ABE8"/>
    <w:lvl w:ilvl="0" w:tplc="54DCE3E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0">
    <w:nsid w:val="2C254595"/>
    <w:multiLevelType w:val="hybridMultilevel"/>
    <w:tmpl w:val="4CFA83E2"/>
    <w:lvl w:ilvl="0" w:tplc="78749750">
      <w:start w:val="3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1">
    <w:nsid w:val="2E715B06"/>
    <w:multiLevelType w:val="hybridMultilevel"/>
    <w:tmpl w:val="57889306"/>
    <w:lvl w:ilvl="0" w:tplc="BCC443B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EB521C5"/>
    <w:multiLevelType w:val="hybridMultilevel"/>
    <w:tmpl w:val="6146133A"/>
    <w:lvl w:ilvl="0" w:tplc="2A74F526">
      <w:start w:val="3"/>
      <w:numFmt w:val="decimal"/>
      <w:lvlText w:val="%1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>
    <w:nsid w:val="334E6CA5"/>
    <w:multiLevelType w:val="hybridMultilevel"/>
    <w:tmpl w:val="B58C3984"/>
    <w:lvl w:ilvl="0" w:tplc="6F9C12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695444"/>
    <w:multiLevelType w:val="hybridMultilevel"/>
    <w:tmpl w:val="63123D04"/>
    <w:lvl w:ilvl="0" w:tplc="A3849526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8A266DD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6">
    <w:nsid w:val="38AD10D8"/>
    <w:multiLevelType w:val="hybridMultilevel"/>
    <w:tmpl w:val="6CDC9584"/>
    <w:lvl w:ilvl="0" w:tplc="07CC8FAE">
      <w:start w:val="1"/>
      <w:numFmt w:val="decimal"/>
      <w:lvlText w:val="%1)"/>
      <w:lvlJc w:val="left"/>
      <w:pPr>
        <w:ind w:left="100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8" w:hanging="360"/>
      </w:pPr>
    </w:lvl>
    <w:lvl w:ilvl="2" w:tplc="0419001B" w:tentative="1">
      <w:start w:val="1"/>
      <w:numFmt w:val="lowerRoman"/>
      <w:lvlText w:val="%3."/>
      <w:lvlJc w:val="right"/>
      <w:pPr>
        <w:ind w:left="2448" w:hanging="180"/>
      </w:pPr>
    </w:lvl>
    <w:lvl w:ilvl="3" w:tplc="0419000F" w:tentative="1">
      <w:start w:val="1"/>
      <w:numFmt w:val="decimal"/>
      <w:lvlText w:val="%4."/>
      <w:lvlJc w:val="left"/>
      <w:pPr>
        <w:ind w:left="3168" w:hanging="360"/>
      </w:pPr>
    </w:lvl>
    <w:lvl w:ilvl="4" w:tplc="04190019" w:tentative="1">
      <w:start w:val="1"/>
      <w:numFmt w:val="lowerLetter"/>
      <w:lvlText w:val="%5."/>
      <w:lvlJc w:val="left"/>
      <w:pPr>
        <w:ind w:left="3888" w:hanging="360"/>
      </w:pPr>
    </w:lvl>
    <w:lvl w:ilvl="5" w:tplc="0419001B" w:tentative="1">
      <w:start w:val="1"/>
      <w:numFmt w:val="lowerRoman"/>
      <w:lvlText w:val="%6."/>
      <w:lvlJc w:val="right"/>
      <w:pPr>
        <w:ind w:left="4608" w:hanging="180"/>
      </w:pPr>
    </w:lvl>
    <w:lvl w:ilvl="6" w:tplc="0419000F" w:tentative="1">
      <w:start w:val="1"/>
      <w:numFmt w:val="decimal"/>
      <w:lvlText w:val="%7."/>
      <w:lvlJc w:val="left"/>
      <w:pPr>
        <w:ind w:left="5328" w:hanging="360"/>
      </w:pPr>
    </w:lvl>
    <w:lvl w:ilvl="7" w:tplc="04190019" w:tentative="1">
      <w:start w:val="1"/>
      <w:numFmt w:val="lowerLetter"/>
      <w:lvlText w:val="%8."/>
      <w:lvlJc w:val="left"/>
      <w:pPr>
        <w:ind w:left="6048" w:hanging="360"/>
      </w:pPr>
    </w:lvl>
    <w:lvl w:ilvl="8" w:tplc="041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17">
    <w:nsid w:val="39651B77"/>
    <w:multiLevelType w:val="hybridMultilevel"/>
    <w:tmpl w:val="74B8493E"/>
    <w:lvl w:ilvl="0" w:tplc="B51C920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>
    <w:nsid w:val="3C165A69"/>
    <w:multiLevelType w:val="hybridMultilevel"/>
    <w:tmpl w:val="BAF260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DDD76D2"/>
    <w:multiLevelType w:val="hybridMultilevel"/>
    <w:tmpl w:val="53F4496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>
    <w:nsid w:val="43C107B9"/>
    <w:multiLevelType w:val="hybridMultilevel"/>
    <w:tmpl w:val="7FE845FC"/>
    <w:lvl w:ilvl="0" w:tplc="4230A968">
      <w:start w:val="1"/>
      <w:numFmt w:val="decimal"/>
      <w:lvlText w:val="%1)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21">
    <w:nsid w:val="48930442"/>
    <w:multiLevelType w:val="hybridMultilevel"/>
    <w:tmpl w:val="3E966F08"/>
    <w:lvl w:ilvl="0" w:tplc="A9908C50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8CB6299"/>
    <w:multiLevelType w:val="hybridMultilevel"/>
    <w:tmpl w:val="183E8A0C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4A4B6965"/>
    <w:multiLevelType w:val="hybridMultilevel"/>
    <w:tmpl w:val="B0E23CE2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>
    <w:nsid w:val="4C715FDF"/>
    <w:multiLevelType w:val="hybridMultilevel"/>
    <w:tmpl w:val="15BACB3A"/>
    <w:lvl w:ilvl="0" w:tplc="2CF2CCC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F37380B"/>
    <w:multiLevelType w:val="hybridMultilevel"/>
    <w:tmpl w:val="0DF24634"/>
    <w:lvl w:ilvl="0" w:tplc="BEA67A2A">
      <w:start w:val="2"/>
      <w:numFmt w:val="decimal"/>
      <w:lvlText w:val="%1)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2886C7E"/>
    <w:multiLevelType w:val="hybridMultilevel"/>
    <w:tmpl w:val="C8808BE6"/>
    <w:lvl w:ilvl="0" w:tplc="7436BC8A">
      <w:start w:val="1"/>
      <w:numFmt w:val="decimal"/>
      <w:lvlText w:val="%1."/>
      <w:lvlJc w:val="left"/>
      <w:pPr>
        <w:ind w:left="840" w:hanging="360"/>
      </w:pPr>
      <w:rPr>
        <w:rFonts w:ascii="Times New Roman" w:eastAsia="Lucida Sans Unicode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60" w:hanging="360"/>
      </w:pPr>
    </w:lvl>
    <w:lvl w:ilvl="2" w:tplc="0419001B" w:tentative="1">
      <w:start w:val="1"/>
      <w:numFmt w:val="lowerRoman"/>
      <w:lvlText w:val="%3."/>
      <w:lvlJc w:val="right"/>
      <w:pPr>
        <w:ind w:left="2280" w:hanging="180"/>
      </w:pPr>
    </w:lvl>
    <w:lvl w:ilvl="3" w:tplc="0419000F" w:tentative="1">
      <w:start w:val="1"/>
      <w:numFmt w:val="decimal"/>
      <w:lvlText w:val="%4."/>
      <w:lvlJc w:val="left"/>
      <w:pPr>
        <w:ind w:left="3000" w:hanging="360"/>
      </w:pPr>
    </w:lvl>
    <w:lvl w:ilvl="4" w:tplc="04190019" w:tentative="1">
      <w:start w:val="1"/>
      <w:numFmt w:val="lowerLetter"/>
      <w:lvlText w:val="%5."/>
      <w:lvlJc w:val="left"/>
      <w:pPr>
        <w:ind w:left="3720" w:hanging="360"/>
      </w:pPr>
    </w:lvl>
    <w:lvl w:ilvl="5" w:tplc="0419001B" w:tentative="1">
      <w:start w:val="1"/>
      <w:numFmt w:val="lowerRoman"/>
      <w:lvlText w:val="%6."/>
      <w:lvlJc w:val="right"/>
      <w:pPr>
        <w:ind w:left="4440" w:hanging="180"/>
      </w:pPr>
    </w:lvl>
    <w:lvl w:ilvl="6" w:tplc="0419000F" w:tentative="1">
      <w:start w:val="1"/>
      <w:numFmt w:val="decimal"/>
      <w:lvlText w:val="%7."/>
      <w:lvlJc w:val="left"/>
      <w:pPr>
        <w:ind w:left="5160" w:hanging="360"/>
      </w:pPr>
    </w:lvl>
    <w:lvl w:ilvl="7" w:tplc="04190019" w:tentative="1">
      <w:start w:val="1"/>
      <w:numFmt w:val="lowerLetter"/>
      <w:lvlText w:val="%8."/>
      <w:lvlJc w:val="left"/>
      <w:pPr>
        <w:ind w:left="5880" w:hanging="360"/>
      </w:pPr>
    </w:lvl>
    <w:lvl w:ilvl="8" w:tplc="0419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27">
    <w:nsid w:val="53ED7626"/>
    <w:multiLevelType w:val="hybridMultilevel"/>
    <w:tmpl w:val="4CA82688"/>
    <w:lvl w:ilvl="0" w:tplc="7A242CCE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>
    <w:nsid w:val="5CDB0F79"/>
    <w:multiLevelType w:val="hybridMultilevel"/>
    <w:tmpl w:val="3508C7B2"/>
    <w:lvl w:ilvl="0" w:tplc="B0B0E6BA">
      <w:start w:val="1"/>
      <w:numFmt w:val="decimal"/>
      <w:lvlText w:val="%1."/>
      <w:lvlJc w:val="left"/>
      <w:pPr>
        <w:ind w:left="927" w:hanging="360"/>
      </w:pPr>
      <w:rPr>
        <w:b/>
        <w:color w:val="auto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5D764A49"/>
    <w:multiLevelType w:val="hybridMultilevel"/>
    <w:tmpl w:val="359C2704"/>
    <w:lvl w:ilvl="0" w:tplc="4FD283B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600558A0"/>
    <w:multiLevelType w:val="hybridMultilevel"/>
    <w:tmpl w:val="969660B4"/>
    <w:lvl w:ilvl="0" w:tplc="E15657FA">
      <w:start w:val="4"/>
      <w:numFmt w:val="decimal"/>
      <w:lvlText w:val="%1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53850B4"/>
    <w:multiLevelType w:val="hybridMultilevel"/>
    <w:tmpl w:val="A0206A1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2">
    <w:nsid w:val="65996B7A"/>
    <w:multiLevelType w:val="hybridMultilevel"/>
    <w:tmpl w:val="FD0C5CDC"/>
    <w:lvl w:ilvl="0" w:tplc="69344650">
      <w:start w:val="2"/>
      <w:numFmt w:val="decimal"/>
      <w:lvlText w:val="%1)"/>
      <w:lvlJc w:val="left"/>
      <w:pPr>
        <w:ind w:left="108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6D412A64"/>
    <w:multiLevelType w:val="hybridMultilevel"/>
    <w:tmpl w:val="DA20807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72A6153C"/>
    <w:multiLevelType w:val="multilevel"/>
    <w:tmpl w:val="19649510"/>
    <w:lvl w:ilvl="0">
      <w:start w:val="1"/>
      <w:numFmt w:val="decimal"/>
      <w:lvlText w:val="%1."/>
      <w:lvlJc w:val="left"/>
      <w:pPr>
        <w:ind w:left="390" w:hanging="390"/>
      </w:pPr>
      <w:rPr>
        <w:rFonts w:eastAsia="Times New Roman" w:hint="default"/>
        <w:b/>
      </w:rPr>
    </w:lvl>
    <w:lvl w:ilvl="1">
      <w:start w:val="1"/>
      <w:numFmt w:val="decimal"/>
      <w:lvlText w:val="%2.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color w:val="auto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eastAsia="Times New Roman" w:hint="default"/>
      </w:rPr>
    </w:lvl>
  </w:abstractNum>
  <w:abstractNum w:abstractNumId="35">
    <w:nsid w:val="771C47B7"/>
    <w:multiLevelType w:val="hybridMultilevel"/>
    <w:tmpl w:val="A4001FD0"/>
    <w:lvl w:ilvl="0" w:tplc="A8CC4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>
    <w:nsid w:val="7F0C3A06"/>
    <w:multiLevelType w:val="hybridMultilevel"/>
    <w:tmpl w:val="43964440"/>
    <w:lvl w:ilvl="0" w:tplc="2910A69E">
      <w:start w:val="1"/>
      <w:numFmt w:val="decimal"/>
      <w:lvlText w:val="%1)"/>
      <w:lvlJc w:val="left"/>
      <w:pPr>
        <w:ind w:left="1068" w:hanging="360"/>
      </w:pPr>
      <w:rPr>
        <w:rFonts w:hint="default"/>
        <w:i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5"/>
  </w:num>
  <w:num w:numId="2">
    <w:abstractNumId w:val="5"/>
  </w:num>
  <w:num w:numId="3">
    <w:abstractNumId w:val="20"/>
  </w:num>
  <w:num w:numId="4">
    <w:abstractNumId w:val="24"/>
  </w:num>
  <w:num w:numId="5">
    <w:abstractNumId w:val="27"/>
  </w:num>
  <w:num w:numId="6">
    <w:abstractNumId w:val="29"/>
  </w:num>
  <w:num w:numId="7">
    <w:abstractNumId w:val="17"/>
  </w:num>
  <w:num w:numId="8">
    <w:abstractNumId w:val="8"/>
  </w:num>
  <w:num w:numId="9">
    <w:abstractNumId w:val="35"/>
  </w:num>
  <w:num w:numId="10">
    <w:abstractNumId w:val="22"/>
  </w:num>
  <w:num w:numId="11">
    <w:abstractNumId w:val="36"/>
  </w:num>
  <w:num w:numId="12">
    <w:abstractNumId w:val="31"/>
  </w:num>
  <w:num w:numId="13">
    <w:abstractNumId w:val="33"/>
  </w:num>
  <w:num w:numId="14">
    <w:abstractNumId w:val="0"/>
  </w:num>
  <w:num w:numId="15">
    <w:abstractNumId w:val="7"/>
  </w:num>
  <w:num w:numId="16">
    <w:abstractNumId w:val="4"/>
  </w:num>
  <w:num w:numId="17">
    <w:abstractNumId w:val="21"/>
  </w:num>
  <w:num w:numId="18">
    <w:abstractNumId w:val="18"/>
  </w:num>
  <w:num w:numId="19">
    <w:abstractNumId w:val="25"/>
  </w:num>
  <w:num w:numId="20">
    <w:abstractNumId w:val="3"/>
  </w:num>
  <w:num w:numId="21">
    <w:abstractNumId w:val="32"/>
  </w:num>
  <w:num w:numId="22">
    <w:abstractNumId w:val="16"/>
  </w:num>
  <w:num w:numId="23">
    <w:abstractNumId w:val="13"/>
  </w:num>
  <w:num w:numId="24">
    <w:abstractNumId w:val="19"/>
  </w:num>
  <w:num w:numId="25">
    <w:abstractNumId w:val="23"/>
  </w:num>
  <w:num w:numId="26">
    <w:abstractNumId w:val="14"/>
  </w:num>
  <w:num w:numId="27">
    <w:abstractNumId w:val="1"/>
  </w:num>
  <w:num w:numId="28">
    <w:abstractNumId w:val="2"/>
  </w:num>
  <w:num w:numId="29">
    <w:abstractNumId w:val="26"/>
  </w:num>
  <w:num w:numId="30">
    <w:abstractNumId w:val="9"/>
  </w:num>
  <w:num w:numId="3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0"/>
  </w:num>
  <w:num w:numId="33">
    <w:abstractNumId w:val="12"/>
  </w:num>
  <w:num w:numId="34">
    <w:abstractNumId w:val="6"/>
  </w:num>
  <w:num w:numId="35">
    <w:abstractNumId w:val="34"/>
  </w:num>
  <w:num w:numId="36">
    <w:abstractNumId w:val="11"/>
  </w:num>
  <w:num w:numId="3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C337E"/>
    <w:rsid w:val="000005E8"/>
    <w:rsid w:val="00000BA0"/>
    <w:rsid w:val="00000F7D"/>
    <w:rsid w:val="00001154"/>
    <w:rsid w:val="00001F4A"/>
    <w:rsid w:val="000020FB"/>
    <w:rsid w:val="00002147"/>
    <w:rsid w:val="00002D05"/>
    <w:rsid w:val="000034AE"/>
    <w:rsid w:val="0000622C"/>
    <w:rsid w:val="00006680"/>
    <w:rsid w:val="00006AC9"/>
    <w:rsid w:val="00006B06"/>
    <w:rsid w:val="00006FDE"/>
    <w:rsid w:val="00007D1A"/>
    <w:rsid w:val="00010CF2"/>
    <w:rsid w:val="000113B2"/>
    <w:rsid w:val="00011CCB"/>
    <w:rsid w:val="00011D94"/>
    <w:rsid w:val="000121F7"/>
    <w:rsid w:val="00012D3B"/>
    <w:rsid w:val="00013032"/>
    <w:rsid w:val="000130A1"/>
    <w:rsid w:val="00013C28"/>
    <w:rsid w:val="00014125"/>
    <w:rsid w:val="000152EC"/>
    <w:rsid w:val="00015816"/>
    <w:rsid w:val="00016D79"/>
    <w:rsid w:val="0001780D"/>
    <w:rsid w:val="00017C12"/>
    <w:rsid w:val="00017CEB"/>
    <w:rsid w:val="00020B5B"/>
    <w:rsid w:val="0002183E"/>
    <w:rsid w:val="00021A13"/>
    <w:rsid w:val="00022125"/>
    <w:rsid w:val="00022A40"/>
    <w:rsid w:val="00022C3D"/>
    <w:rsid w:val="00023E81"/>
    <w:rsid w:val="00024441"/>
    <w:rsid w:val="00024C45"/>
    <w:rsid w:val="00025155"/>
    <w:rsid w:val="0002572F"/>
    <w:rsid w:val="00025B54"/>
    <w:rsid w:val="000265AB"/>
    <w:rsid w:val="00026910"/>
    <w:rsid w:val="00027043"/>
    <w:rsid w:val="000277C0"/>
    <w:rsid w:val="000300D9"/>
    <w:rsid w:val="00031430"/>
    <w:rsid w:val="0003152E"/>
    <w:rsid w:val="000325FE"/>
    <w:rsid w:val="0003349E"/>
    <w:rsid w:val="00033AF8"/>
    <w:rsid w:val="00035585"/>
    <w:rsid w:val="0003614C"/>
    <w:rsid w:val="0003650F"/>
    <w:rsid w:val="00036EBB"/>
    <w:rsid w:val="00037DDF"/>
    <w:rsid w:val="000409C0"/>
    <w:rsid w:val="000415AB"/>
    <w:rsid w:val="0004165C"/>
    <w:rsid w:val="00042DC2"/>
    <w:rsid w:val="00043BF3"/>
    <w:rsid w:val="00043D9D"/>
    <w:rsid w:val="00043FA8"/>
    <w:rsid w:val="000453B8"/>
    <w:rsid w:val="00045D82"/>
    <w:rsid w:val="00046B45"/>
    <w:rsid w:val="00046DEE"/>
    <w:rsid w:val="00047107"/>
    <w:rsid w:val="00051631"/>
    <w:rsid w:val="00052BD7"/>
    <w:rsid w:val="00052C37"/>
    <w:rsid w:val="00052D96"/>
    <w:rsid w:val="00052F8E"/>
    <w:rsid w:val="00053131"/>
    <w:rsid w:val="00053A93"/>
    <w:rsid w:val="00054CA7"/>
    <w:rsid w:val="00054D74"/>
    <w:rsid w:val="0005567B"/>
    <w:rsid w:val="00056289"/>
    <w:rsid w:val="00057247"/>
    <w:rsid w:val="00061331"/>
    <w:rsid w:val="000613B1"/>
    <w:rsid w:val="0006171F"/>
    <w:rsid w:val="000618D1"/>
    <w:rsid w:val="0006190F"/>
    <w:rsid w:val="0006194D"/>
    <w:rsid w:val="00062026"/>
    <w:rsid w:val="000623B2"/>
    <w:rsid w:val="00063E33"/>
    <w:rsid w:val="000646B6"/>
    <w:rsid w:val="00064C94"/>
    <w:rsid w:val="00064D60"/>
    <w:rsid w:val="00064EB5"/>
    <w:rsid w:val="00066561"/>
    <w:rsid w:val="00070B93"/>
    <w:rsid w:val="000716F5"/>
    <w:rsid w:val="000718BE"/>
    <w:rsid w:val="0007216F"/>
    <w:rsid w:val="00072570"/>
    <w:rsid w:val="000728A1"/>
    <w:rsid w:val="00072F96"/>
    <w:rsid w:val="00073A3C"/>
    <w:rsid w:val="0007428D"/>
    <w:rsid w:val="0007476E"/>
    <w:rsid w:val="00074AFC"/>
    <w:rsid w:val="000755DA"/>
    <w:rsid w:val="000756C3"/>
    <w:rsid w:val="00075A4A"/>
    <w:rsid w:val="00075EC9"/>
    <w:rsid w:val="0007612F"/>
    <w:rsid w:val="00076434"/>
    <w:rsid w:val="00076665"/>
    <w:rsid w:val="00077534"/>
    <w:rsid w:val="0007759F"/>
    <w:rsid w:val="00080DAD"/>
    <w:rsid w:val="00081027"/>
    <w:rsid w:val="000828E8"/>
    <w:rsid w:val="0008339E"/>
    <w:rsid w:val="0008387F"/>
    <w:rsid w:val="00083948"/>
    <w:rsid w:val="00084AB0"/>
    <w:rsid w:val="00085859"/>
    <w:rsid w:val="00085E0E"/>
    <w:rsid w:val="00085EE2"/>
    <w:rsid w:val="00085F98"/>
    <w:rsid w:val="000861C7"/>
    <w:rsid w:val="0008642F"/>
    <w:rsid w:val="00086A36"/>
    <w:rsid w:val="00086CEF"/>
    <w:rsid w:val="00087228"/>
    <w:rsid w:val="000876AF"/>
    <w:rsid w:val="00087F44"/>
    <w:rsid w:val="00090C83"/>
    <w:rsid w:val="0009335F"/>
    <w:rsid w:val="00093510"/>
    <w:rsid w:val="00093BB7"/>
    <w:rsid w:val="00093C8D"/>
    <w:rsid w:val="000953F5"/>
    <w:rsid w:val="00095523"/>
    <w:rsid w:val="00096317"/>
    <w:rsid w:val="00097C1E"/>
    <w:rsid w:val="000A0C40"/>
    <w:rsid w:val="000A0CBE"/>
    <w:rsid w:val="000A1A1D"/>
    <w:rsid w:val="000A1F8A"/>
    <w:rsid w:val="000A23AA"/>
    <w:rsid w:val="000A2C37"/>
    <w:rsid w:val="000A39AD"/>
    <w:rsid w:val="000A478E"/>
    <w:rsid w:val="000A4CD4"/>
    <w:rsid w:val="000A5A2A"/>
    <w:rsid w:val="000A5AB1"/>
    <w:rsid w:val="000A5B86"/>
    <w:rsid w:val="000A65D8"/>
    <w:rsid w:val="000A6A31"/>
    <w:rsid w:val="000A6F70"/>
    <w:rsid w:val="000A715B"/>
    <w:rsid w:val="000A7546"/>
    <w:rsid w:val="000A7A80"/>
    <w:rsid w:val="000A7A89"/>
    <w:rsid w:val="000B0C9A"/>
    <w:rsid w:val="000B159D"/>
    <w:rsid w:val="000B22A5"/>
    <w:rsid w:val="000B2C32"/>
    <w:rsid w:val="000B4348"/>
    <w:rsid w:val="000B4EC4"/>
    <w:rsid w:val="000B5BF1"/>
    <w:rsid w:val="000B6144"/>
    <w:rsid w:val="000B6436"/>
    <w:rsid w:val="000C1B89"/>
    <w:rsid w:val="000C26A5"/>
    <w:rsid w:val="000C2B85"/>
    <w:rsid w:val="000C34FE"/>
    <w:rsid w:val="000C3A03"/>
    <w:rsid w:val="000C3C90"/>
    <w:rsid w:val="000C3E80"/>
    <w:rsid w:val="000C44C7"/>
    <w:rsid w:val="000C4C79"/>
    <w:rsid w:val="000C6402"/>
    <w:rsid w:val="000C6B3A"/>
    <w:rsid w:val="000C6C98"/>
    <w:rsid w:val="000C75F9"/>
    <w:rsid w:val="000D0DB3"/>
    <w:rsid w:val="000D11CB"/>
    <w:rsid w:val="000D1202"/>
    <w:rsid w:val="000D1924"/>
    <w:rsid w:val="000D2EFE"/>
    <w:rsid w:val="000D2FCA"/>
    <w:rsid w:val="000D2FE2"/>
    <w:rsid w:val="000D3393"/>
    <w:rsid w:val="000D4123"/>
    <w:rsid w:val="000D512B"/>
    <w:rsid w:val="000D61EF"/>
    <w:rsid w:val="000D62D5"/>
    <w:rsid w:val="000D63FD"/>
    <w:rsid w:val="000D6FEB"/>
    <w:rsid w:val="000D7338"/>
    <w:rsid w:val="000D73F2"/>
    <w:rsid w:val="000E127D"/>
    <w:rsid w:val="000E2770"/>
    <w:rsid w:val="000E5238"/>
    <w:rsid w:val="000E524E"/>
    <w:rsid w:val="000E55E3"/>
    <w:rsid w:val="000E571B"/>
    <w:rsid w:val="000E633F"/>
    <w:rsid w:val="000E67AD"/>
    <w:rsid w:val="000E703D"/>
    <w:rsid w:val="000E74BE"/>
    <w:rsid w:val="000E7C22"/>
    <w:rsid w:val="000F22CA"/>
    <w:rsid w:val="000F370F"/>
    <w:rsid w:val="000F4019"/>
    <w:rsid w:val="000F4529"/>
    <w:rsid w:val="000F4D03"/>
    <w:rsid w:val="000F53E4"/>
    <w:rsid w:val="000F54F5"/>
    <w:rsid w:val="000F593C"/>
    <w:rsid w:val="000F5E51"/>
    <w:rsid w:val="000F739B"/>
    <w:rsid w:val="000F73ED"/>
    <w:rsid w:val="00100217"/>
    <w:rsid w:val="001008B6"/>
    <w:rsid w:val="00100EFE"/>
    <w:rsid w:val="0010119D"/>
    <w:rsid w:val="00101345"/>
    <w:rsid w:val="00101F73"/>
    <w:rsid w:val="0010244F"/>
    <w:rsid w:val="00102CB4"/>
    <w:rsid w:val="001034A2"/>
    <w:rsid w:val="00103E87"/>
    <w:rsid w:val="00103E9D"/>
    <w:rsid w:val="00103F42"/>
    <w:rsid w:val="00104BE9"/>
    <w:rsid w:val="00104D0E"/>
    <w:rsid w:val="0010574C"/>
    <w:rsid w:val="00105D90"/>
    <w:rsid w:val="00106C66"/>
    <w:rsid w:val="00106CA7"/>
    <w:rsid w:val="00106F53"/>
    <w:rsid w:val="0010724E"/>
    <w:rsid w:val="001072E7"/>
    <w:rsid w:val="00107521"/>
    <w:rsid w:val="001079BF"/>
    <w:rsid w:val="00107BDD"/>
    <w:rsid w:val="00110390"/>
    <w:rsid w:val="00110A06"/>
    <w:rsid w:val="00110CDB"/>
    <w:rsid w:val="00111BF7"/>
    <w:rsid w:val="001123A5"/>
    <w:rsid w:val="0011255E"/>
    <w:rsid w:val="001125BD"/>
    <w:rsid w:val="001125F9"/>
    <w:rsid w:val="0011264C"/>
    <w:rsid w:val="001126D8"/>
    <w:rsid w:val="001128BD"/>
    <w:rsid w:val="00113183"/>
    <w:rsid w:val="001135F0"/>
    <w:rsid w:val="00114D9B"/>
    <w:rsid w:val="00114F84"/>
    <w:rsid w:val="0011542B"/>
    <w:rsid w:val="00115471"/>
    <w:rsid w:val="00115509"/>
    <w:rsid w:val="001157DA"/>
    <w:rsid w:val="0011618B"/>
    <w:rsid w:val="00116436"/>
    <w:rsid w:val="001164F5"/>
    <w:rsid w:val="001168B0"/>
    <w:rsid w:val="0011702F"/>
    <w:rsid w:val="001170A2"/>
    <w:rsid w:val="001170BC"/>
    <w:rsid w:val="00117AA7"/>
    <w:rsid w:val="00117AF2"/>
    <w:rsid w:val="0012076A"/>
    <w:rsid w:val="00120773"/>
    <w:rsid w:val="00120BB9"/>
    <w:rsid w:val="00120C55"/>
    <w:rsid w:val="00122173"/>
    <w:rsid w:val="00122A99"/>
    <w:rsid w:val="00123F2F"/>
    <w:rsid w:val="00124714"/>
    <w:rsid w:val="00124F31"/>
    <w:rsid w:val="0012564C"/>
    <w:rsid w:val="00125F87"/>
    <w:rsid w:val="0012612C"/>
    <w:rsid w:val="00126999"/>
    <w:rsid w:val="00127298"/>
    <w:rsid w:val="001277C9"/>
    <w:rsid w:val="00127B15"/>
    <w:rsid w:val="001308A6"/>
    <w:rsid w:val="00131EE5"/>
    <w:rsid w:val="0013221D"/>
    <w:rsid w:val="00132644"/>
    <w:rsid w:val="00132796"/>
    <w:rsid w:val="001328F8"/>
    <w:rsid w:val="00134976"/>
    <w:rsid w:val="00135D24"/>
    <w:rsid w:val="001368EA"/>
    <w:rsid w:val="00136DA4"/>
    <w:rsid w:val="00137774"/>
    <w:rsid w:val="00140037"/>
    <w:rsid w:val="00140C9D"/>
    <w:rsid w:val="00140F02"/>
    <w:rsid w:val="001419B3"/>
    <w:rsid w:val="00141BE9"/>
    <w:rsid w:val="001421D5"/>
    <w:rsid w:val="001429E3"/>
    <w:rsid w:val="00142E1A"/>
    <w:rsid w:val="00143081"/>
    <w:rsid w:val="00143EE1"/>
    <w:rsid w:val="00143F1D"/>
    <w:rsid w:val="00144565"/>
    <w:rsid w:val="00144D90"/>
    <w:rsid w:val="00145511"/>
    <w:rsid w:val="00145700"/>
    <w:rsid w:val="00145C82"/>
    <w:rsid w:val="00146289"/>
    <w:rsid w:val="001467DE"/>
    <w:rsid w:val="00147848"/>
    <w:rsid w:val="00147FAE"/>
    <w:rsid w:val="001502FB"/>
    <w:rsid w:val="001508D8"/>
    <w:rsid w:val="00151333"/>
    <w:rsid w:val="00151A7F"/>
    <w:rsid w:val="00152C38"/>
    <w:rsid w:val="00152FCA"/>
    <w:rsid w:val="001537C7"/>
    <w:rsid w:val="001539F0"/>
    <w:rsid w:val="00155431"/>
    <w:rsid w:val="001565ED"/>
    <w:rsid w:val="00156B8A"/>
    <w:rsid w:val="00156EC1"/>
    <w:rsid w:val="001570B2"/>
    <w:rsid w:val="001607B8"/>
    <w:rsid w:val="00161516"/>
    <w:rsid w:val="001618F2"/>
    <w:rsid w:val="00161939"/>
    <w:rsid w:val="00161DF9"/>
    <w:rsid w:val="00161EB2"/>
    <w:rsid w:val="001622C3"/>
    <w:rsid w:val="00163890"/>
    <w:rsid w:val="00165841"/>
    <w:rsid w:val="0016607F"/>
    <w:rsid w:val="00166716"/>
    <w:rsid w:val="00166745"/>
    <w:rsid w:val="00167B1D"/>
    <w:rsid w:val="00170D59"/>
    <w:rsid w:val="00171CFF"/>
    <w:rsid w:val="00172312"/>
    <w:rsid w:val="00172461"/>
    <w:rsid w:val="00173246"/>
    <w:rsid w:val="00173344"/>
    <w:rsid w:val="001733B4"/>
    <w:rsid w:val="001738CF"/>
    <w:rsid w:val="00173E0B"/>
    <w:rsid w:val="00175DFF"/>
    <w:rsid w:val="0017614D"/>
    <w:rsid w:val="00176701"/>
    <w:rsid w:val="001769A6"/>
    <w:rsid w:val="00177116"/>
    <w:rsid w:val="001775CF"/>
    <w:rsid w:val="00177712"/>
    <w:rsid w:val="00177CF5"/>
    <w:rsid w:val="00177D2A"/>
    <w:rsid w:val="00180029"/>
    <w:rsid w:val="00180556"/>
    <w:rsid w:val="00180AF2"/>
    <w:rsid w:val="00180CF8"/>
    <w:rsid w:val="00181636"/>
    <w:rsid w:val="00181EAD"/>
    <w:rsid w:val="0018317A"/>
    <w:rsid w:val="0018349C"/>
    <w:rsid w:val="001838E5"/>
    <w:rsid w:val="00184012"/>
    <w:rsid w:val="001845F9"/>
    <w:rsid w:val="00184B20"/>
    <w:rsid w:val="00184C11"/>
    <w:rsid w:val="001853BC"/>
    <w:rsid w:val="001853E6"/>
    <w:rsid w:val="001858D3"/>
    <w:rsid w:val="00186281"/>
    <w:rsid w:val="00187B61"/>
    <w:rsid w:val="00187C47"/>
    <w:rsid w:val="00187FA9"/>
    <w:rsid w:val="001904E7"/>
    <w:rsid w:val="00190B01"/>
    <w:rsid w:val="00191C10"/>
    <w:rsid w:val="00192010"/>
    <w:rsid w:val="001928A1"/>
    <w:rsid w:val="00192AD5"/>
    <w:rsid w:val="00193331"/>
    <w:rsid w:val="0019634A"/>
    <w:rsid w:val="00197493"/>
    <w:rsid w:val="001A10D2"/>
    <w:rsid w:val="001A15E7"/>
    <w:rsid w:val="001A19EE"/>
    <w:rsid w:val="001A2647"/>
    <w:rsid w:val="001A2AA8"/>
    <w:rsid w:val="001A35A1"/>
    <w:rsid w:val="001A419D"/>
    <w:rsid w:val="001A436C"/>
    <w:rsid w:val="001A4681"/>
    <w:rsid w:val="001A46EB"/>
    <w:rsid w:val="001A521C"/>
    <w:rsid w:val="001A550A"/>
    <w:rsid w:val="001A60FD"/>
    <w:rsid w:val="001A6B91"/>
    <w:rsid w:val="001A6CEC"/>
    <w:rsid w:val="001A6E4E"/>
    <w:rsid w:val="001A7997"/>
    <w:rsid w:val="001A7A54"/>
    <w:rsid w:val="001A7FEC"/>
    <w:rsid w:val="001B0930"/>
    <w:rsid w:val="001B0A01"/>
    <w:rsid w:val="001B18AE"/>
    <w:rsid w:val="001B36A6"/>
    <w:rsid w:val="001B3745"/>
    <w:rsid w:val="001B41CF"/>
    <w:rsid w:val="001B49F7"/>
    <w:rsid w:val="001B4B05"/>
    <w:rsid w:val="001B4B57"/>
    <w:rsid w:val="001B5AA8"/>
    <w:rsid w:val="001B5C67"/>
    <w:rsid w:val="001B5CC3"/>
    <w:rsid w:val="001B6AC7"/>
    <w:rsid w:val="001B7103"/>
    <w:rsid w:val="001B7403"/>
    <w:rsid w:val="001C0277"/>
    <w:rsid w:val="001C0521"/>
    <w:rsid w:val="001C113C"/>
    <w:rsid w:val="001C1563"/>
    <w:rsid w:val="001C2C67"/>
    <w:rsid w:val="001C33C1"/>
    <w:rsid w:val="001C3A5C"/>
    <w:rsid w:val="001C3DC6"/>
    <w:rsid w:val="001C4D69"/>
    <w:rsid w:val="001C52F0"/>
    <w:rsid w:val="001C607E"/>
    <w:rsid w:val="001C61BB"/>
    <w:rsid w:val="001C61EC"/>
    <w:rsid w:val="001C62F0"/>
    <w:rsid w:val="001C636D"/>
    <w:rsid w:val="001C751F"/>
    <w:rsid w:val="001D0FF2"/>
    <w:rsid w:val="001D1022"/>
    <w:rsid w:val="001D135E"/>
    <w:rsid w:val="001D1506"/>
    <w:rsid w:val="001D1738"/>
    <w:rsid w:val="001D1BDC"/>
    <w:rsid w:val="001D3983"/>
    <w:rsid w:val="001D48E1"/>
    <w:rsid w:val="001D5221"/>
    <w:rsid w:val="001D6E1D"/>
    <w:rsid w:val="001D7385"/>
    <w:rsid w:val="001D761F"/>
    <w:rsid w:val="001E07DA"/>
    <w:rsid w:val="001E1D0F"/>
    <w:rsid w:val="001E1EC3"/>
    <w:rsid w:val="001E2EA1"/>
    <w:rsid w:val="001E418A"/>
    <w:rsid w:val="001E440B"/>
    <w:rsid w:val="001E5739"/>
    <w:rsid w:val="001E5C10"/>
    <w:rsid w:val="001E610F"/>
    <w:rsid w:val="001E75E7"/>
    <w:rsid w:val="001F1FF3"/>
    <w:rsid w:val="001F3C5C"/>
    <w:rsid w:val="001F47B6"/>
    <w:rsid w:val="001F5214"/>
    <w:rsid w:val="001F531F"/>
    <w:rsid w:val="001F581D"/>
    <w:rsid w:val="001F5DF4"/>
    <w:rsid w:val="001F64B6"/>
    <w:rsid w:val="001F6CB5"/>
    <w:rsid w:val="001F6F5F"/>
    <w:rsid w:val="001F7404"/>
    <w:rsid w:val="001F7C27"/>
    <w:rsid w:val="002000AD"/>
    <w:rsid w:val="00200276"/>
    <w:rsid w:val="002007E5"/>
    <w:rsid w:val="00201227"/>
    <w:rsid w:val="00201CE9"/>
    <w:rsid w:val="002021FA"/>
    <w:rsid w:val="002024DE"/>
    <w:rsid w:val="002025EA"/>
    <w:rsid w:val="0020278F"/>
    <w:rsid w:val="002029E9"/>
    <w:rsid w:val="00203022"/>
    <w:rsid w:val="002039EA"/>
    <w:rsid w:val="002042C4"/>
    <w:rsid w:val="00204787"/>
    <w:rsid w:val="00205545"/>
    <w:rsid w:val="0020595D"/>
    <w:rsid w:val="00205A97"/>
    <w:rsid w:val="00206F2C"/>
    <w:rsid w:val="00210138"/>
    <w:rsid w:val="00210213"/>
    <w:rsid w:val="0021022A"/>
    <w:rsid w:val="00211321"/>
    <w:rsid w:val="00211FE8"/>
    <w:rsid w:val="00212552"/>
    <w:rsid w:val="00212622"/>
    <w:rsid w:val="00212865"/>
    <w:rsid w:val="00213BAB"/>
    <w:rsid w:val="00213C08"/>
    <w:rsid w:val="00213D2C"/>
    <w:rsid w:val="00213D9D"/>
    <w:rsid w:val="00213E36"/>
    <w:rsid w:val="00214925"/>
    <w:rsid w:val="002153CE"/>
    <w:rsid w:val="00215A9C"/>
    <w:rsid w:val="00216E16"/>
    <w:rsid w:val="00216F6D"/>
    <w:rsid w:val="00217064"/>
    <w:rsid w:val="0021785F"/>
    <w:rsid w:val="00220101"/>
    <w:rsid w:val="00220731"/>
    <w:rsid w:val="00220B88"/>
    <w:rsid w:val="00220D19"/>
    <w:rsid w:val="00221250"/>
    <w:rsid w:val="00221A15"/>
    <w:rsid w:val="002228A9"/>
    <w:rsid w:val="00222B2E"/>
    <w:rsid w:val="00223C32"/>
    <w:rsid w:val="00225A40"/>
    <w:rsid w:val="002278DB"/>
    <w:rsid w:val="00230638"/>
    <w:rsid w:val="00231199"/>
    <w:rsid w:val="00231549"/>
    <w:rsid w:val="00232257"/>
    <w:rsid w:val="00232304"/>
    <w:rsid w:val="00233DCC"/>
    <w:rsid w:val="002341F4"/>
    <w:rsid w:val="0023453E"/>
    <w:rsid w:val="00234A0E"/>
    <w:rsid w:val="00234A58"/>
    <w:rsid w:val="00235247"/>
    <w:rsid w:val="002367FF"/>
    <w:rsid w:val="002370E3"/>
    <w:rsid w:val="00240AF6"/>
    <w:rsid w:val="002412E1"/>
    <w:rsid w:val="002419E7"/>
    <w:rsid w:val="002423AA"/>
    <w:rsid w:val="00242EDF"/>
    <w:rsid w:val="002430B5"/>
    <w:rsid w:val="002434D3"/>
    <w:rsid w:val="002449DF"/>
    <w:rsid w:val="0024519B"/>
    <w:rsid w:val="002455DB"/>
    <w:rsid w:val="00245949"/>
    <w:rsid w:val="00245FCF"/>
    <w:rsid w:val="002467F3"/>
    <w:rsid w:val="00246A23"/>
    <w:rsid w:val="00247BB3"/>
    <w:rsid w:val="00247C13"/>
    <w:rsid w:val="00247E32"/>
    <w:rsid w:val="00250073"/>
    <w:rsid w:val="002503AF"/>
    <w:rsid w:val="002504A8"/>
    <w:rsid w:val="00250BBF"/>
    <w:rsid w:val="00252845"/>
    <w:rsid w:val="0025344C"/>
    <w:rsid w:val="002547DC"/>
    <w:rsid w:val="00254CDC"/>
    <w:rsid w:val="00255F92"/>
    <w:rsid w:val="002569F4"/>
    <w:rsid w:val="00256F3B"/>
    <w:rsid w:val="0025745A"/>
    <w:rsid w:val="0025746F"/>
    <w:rsid w:val="00257D45"/>
    <w:rsid w:val="0026029F"/>
    <w:rsid w:val="00260304"/>
    <w:rsid w:val="002615F7"/>
    <w:rsid w:val="00262E23"/>
    <w:rsid w:val="00262EC8"/>
    <w:rsid w:val="00262EF7"/>
    <w:rsid w:val="00263AE3"/>
    <w:rsid w:val="00264575"/>
    <w:rsid w:val="00264764"/>
    <w:rsid w:val="00264913"/>
    <w:rsid w:val="00264A8E"/>
    <w:rsid w:val="00265151"/>
    <w:rsid w:val="00265616"/>
    <w:rsid w:val="002657E9"/>
    <w:rsid w:val="00265EC6"/>
    <w:rsid w:val="00265F55"/>
    <w:rsid w:val="0026664A"/>
    <w:rsid w:val="00267061"/>
    <w:rsid w:val="002671FB"/>
    <w:rsid w:val="002673A2"/>
    <w:rsid w:val="00267FC0"/>
    <w:rsid w:val="0027108A"/>
    <w:rsid w:val="00271D04"/>
    <w:rsid w:val="00273446"/>
    <w:rsid w:val="00273A17"/>
    <w:rsid w:val="0027468F"/>
    <w:rsid w:val="002755FE"/>
    <w:rsid w:val="00276A64"/>
    <w:rsid w:val="00276AE5"/>
    <w:rsid w:val="0027731F"/>
    <w:rsid w:val="00277451"/>
    <w:rsid w:val="002776EC"/>
    <w:rsid w:val="00277FA2"/>
    <w:rsid w:val="002802C0"/>
    <w:rsid w:val="002804BA"/>
    <w:rsid w:val="002804BD"/>
    <w:rsid w:val="00280570"/>
    <w:rsid w:val="0028068F"/>
    <w:rsid w:val="00280B2C"/>
    <w:rsid w:val="00280C4F"/>
    <w:rsid w:val="00280C65"/>
    <w:rsid w:val="00280D7B"/>
    <w:rsid w:val="00280ED7"/>
    <w:rsid w:val="00281037"/>
    <w:rsid w:val="00281361"/>
    <w:rsid w:val="00281394"/>
    <w:rsid w:val="0028184B"/>
    <w:rsid w:val="00281B24"/>
    <w:rsid w:val="00281BB4"/>
    <w:rsid w:val="00284011"/>
    <w:rsid w:val="002841B6"/>
    <w:rsid w:val="002846D3"/>
    <w:rsid w:val="002858AF"/>
    <w:rsid w:val="00286367"/>
    <w:rsid w:val="00286984"/>
    <w:rsid w:val="002871B4"/>
    <w:rsid w:val="0028786F"/>
    <w:rsid w:val="00287E9D"/>
    <w:rsid w:val="0029067F"/>
    <w:rsid w:val="00291D55"/>
    <w:rsid w:val="0029242F"/>
    <w:rsid w:val="00292693"/>
    <w:rsid w:val="00292C1E"/>
    <w:rsid w:val="00292FA1"/>
    <w:rsid w:val="0029335A"/>
    <w:rsid w:val="00293578"/>
    <w:rsid w:val="002935E0"/>
    <w:rsid w:val="00293C6D"/>
    <w:rsid w:val="00293FD6"/>
    <w:rsid w:val="00294600"/>
    <w:rsid w:val="0029465F"/>
    <w:rsid w:val="00295569"/>
    <w:rsid w:val="00295D79"/>
    <w:rsid w:val="00295E1F"/>
    <w:rsid w:val="0029615F"/>
    <w:rsid w:val="002964CE"/>
    <w:rsid w:val="002967E1"/>
    <w:rsid w:val="0029742D"/>
    <w:rsid w:val="002975EC"/>
    <w:rsid w:val="0029764C"/>
    <w:rsid w:val="00297799"/>
    <w:rsid w:val="00297AA7"/>
    <w:rsid w:val="002A037D"/>
    <w:rsid w:val="002A06C9"/>
    <w:rsid w:val="002A1155"/>
    <w:rsid w:val="002A1B81"/>
    <w:rsid w:val="002A1C24"/>
    <w:rsid w:val="002A1EEF"/>
    <w:rsid w:val="002A3293"/>
    <w:rsid w:val="002A349D"/>
    <w:rsid w:val="002A39A8"/>
    <w:rsid w:val="002A3E04"/>
    <w:rsid w:val="002A42F7"/>
    <w:rsid w:val="002A598F"/>
    <w:rsid w:val="002A59C1"/>
    <w:rsid w:val="002A5E9E"/>
    <w:rsid w:val="002A6A8D"/>
    <w:rsid w:val="002A6CE5"/>
    <w:rsid w:val="002A76FF"/>
    <w:rsid w:val="002A77CB"/>
    <w:rsid w:val="002A7800"/>
    <w:rsid w:val="002A7C06"/>
    <w:rsid w:val="002B004F"/>
    <w:rsid w:val="002B05F8"/>
    <w:rsid w:val="002B100A"/>
    <w:rsid w:val="002B1B33"/>
    <w:rsid w:val="002B3EBC"/>
    <w:rsid w:val="002B442E"/>
    <w:rsid w:val="002B59E5"/>
    <w:rsid w:val="002B6003"/>
    <w:rsid w:val="002B6EF9"/>
    <w:rsid w:val="002B70E5"/>
    <w:rsid w:val="002B7121"/>
    <w:rsid w:val="002C02A4"/>
    <w:rsid w:val="002C0B51"/>
    <w:rsid w:val="002C0CC8"/>
    <w:rsid w:val="002C0D6F"/>
    <w:rsid w:val="002C10AC"/>
    <w:rsid w:val="002C139E"/>
    <w:rsid w:val="002C166E"/>
    <w:rsid w:val="002C188A"/>
    <w:rsid w:val="002C2047"/>
    <w:rsid w:val="002C24FD"/>
    <w:rsid w:val="002C28CF"/>
    <w:rsid w:val="002C2D2A"/>
    <w:rsid w:val="002C2DC4"/>
    <w:rsid w:val="002C3E9F"/>
    <w:rsid w:val="002C455B"/>
    <w:rsid w:val="002C4C60"/>
    <w:rsid w:val="002C51C0"/>
    <w:rsid w:val="002C669D"/>
    <w:rsid w:val="002C7219"/>
    <w:rsid w:val="002C7E9C"/>
    <w:rsid w:val="002D0729"/>
    <w:rsid w:val="002D072B"/>
    <w:rsid w:val="002D0CE8"/>
    <w:rsid w:val="002D1157"/>
    <w:rsid w:val="002D158F"/>
    <w:rsid w:val="002D1A8C"/>
    <w:rsid w:val="002D1B9B"/>
    <w:rsid w:val="002D203C"/>
    <w:rsid w:val="002D2290"/>
    <w:rsid w:val="002D2D57"/>
    <w:rsid w:val="002D2D63"/>
    <w:rsid w:val="002D4318"/>
    <w:rsid w:val="002D46FC"/>
    <w:rsid w:val="002D4901"/>
    <w:rsid w:val="002D4B56"/>
    <w:rsid w:val="002D5636"/>
    <w:rsid w:val="002D63C2"/>
    <w:rsid w:val="002E02BF"/>
    <w:rsid w:val="002E0ED2"/>
    <w:rsid w:val="002E11AB"/>
    <w:rsid w:val="002E1320"/>
    <w:rsid w:val="002E1E2A"/>
    <w:rsid w:val="002E24F5"/>
    <w:rsid w:val="002E2E39"/>
    <w:rsid w:val="002E5231"/>
    <w:rsid w:val="002E5E97"/>
    <w:rsid w:val="002E6BEC"/>
    <w:rsid w:val="002E7010"/>
    <w:rsid w:val="002E7962"/>
    <w:rsid w:val="002E7FD1"/>
    <w:rsid w:val="002F07B9"/>
    <w:rsid w:val="002F07F4"/>
    <w:rsid w:val="002F2216"/>
    <w:rsid w:val="002F3B38"/>
    <w:rsid w:val="002F50EA"/>
    <w:rsid w:val="002F52D4"/>
    <w:rsid w:val="002F54EE"/>
    <w:rsid w:val="002F5B63"/>
    <w:rsid w:val="002F692E"/>
    <w:rsid w:val="002F69CA"/>
    <w:rsid w:val="002F6B54"/>
    <w:rsid w:val="002F725D"/>
    <w:rsid w:val="002F72CB"/>
    <w:rsid w:val="002F733D"/>
    <w:rsid w:val="00300167"/>
    <w:rsid w:val="003001C8"/>
    <w:rsid w:val="003008D1"/>
    <w:rsid w:val="00302ECD"/>
    <w:rsid w:val="0030301E"/>
    <w:rsid w:val="003032B4"/>
    <w:rsid w:val="00303DF5"/>
    <w:rsid w:val="00304858"/>
    <w:rsid w:val="003048DE"/>
    <w:rsid w:val="00304A26"/>
    <w:rsid w:val="00305385"/>
    <w:rsid w:val="00305A3F"/>
    <w:rsid w:val="00305BD0"/>
    <w:rsid w:val="003065E6"/>
    <w:rsid w:val="00306FF2"/>
    <w:rsid w:val="003079D8"/>
    <w:rsid w:val="00310A70"/>
    <w:rsid w:val="003111BF"/>
    <w:rsid w:val="00311428"/>
    <w:rsid w:val="003115C4"/>
    <w:rsid w:val="00311E14"/>
    <w:rsid w:val="00312229"/>
    <w:rsid w:val="003128DC"/>
    <w:rsid w:val="00312C39"/>
    <w:rsid w:val="00313109"/>
    <w:rsid w:val="0031399E"/>
    <w:rsid w:val="00313DF0"/>
    <w:rsid w:val="00316146"/>
    <w:rsid w:val="00316171"/>
    <w:rsid w:val="00316874"/>
    <w:rsid w:val="003168D9"/>
    <w:rsid w:val="00316E8D"/>
    <w:rsid w:val="003179D2"/>
    <w:rsid w:val="00317A97"/>
    <w:rsid w:val="00320C0A"/>
    <w:rsid w:val="00320CC8"/>
    <w:rsid w:val="00321206"/>
    <w:rsid w:val="00321271"/>
    <w:rsid w:val="00321651"/>
    <w:rsid w:val="0032170D"/>
    <w:rsid w:val="003231E5"/>
    <w:rsid w:val="0032361F"/>
    <w:rsid w:val="00323632"/>
    <w:rsid w:val="0032462A"/>
    <w:rsid w:val="00324832"/>
    <w:rsid w:val="00324965"/>
    <w:rsid w:val="00325CD6"/>
    <w:rsid w:val="00326FF5"/>
    <w:rsid w:val="0032770F"/>
    <w:rsid w:val="0032783F"/>
    <w:rsid w:val="00330E2B"/>
    <w:rsid w:val="00332546"/>
    <w:rsid w:val="003326B3"/>
    <w:rsid w:val="00333E2C"/>
    <w:rsid w:val="00333E37"/>
    <w:rsid w:val="00333EB8"/>
    <w:rsid w:val="003354CE"/>
    <w:rsid w:val="00335E44"/>
    <w:rsid w:val="003366B5"/>
    <w:rsid w:val="00336D73"/>
    <w:rsid w:val="00337695"/>
    <w:rsid w:val="00340BBA"/>
    <w:rsid w:val="00341BEE"/>
    <w:rsid w:val="00342287"/>
    <w:rsid w:val="00342F47"/>
    <w:rsid w:val="00343711"/>
    <w:rsid w:val="003439F9"/>
    <w:rsid w:val="00344E66"/>
    <w:rsid w:val="0034551D"/>
    <w:rsid w:val="00345A0C"/>
    <w:rsid w:val="003460AB"/>
    <w:rsid w:val="0034736F"/>
    <w:rsid w:val="00347A6B"/>
    <w:rsid w:val="00350313"/>
    <w:rsid w:val="003509B5"/>
    <w:rsid w:val="00350BED"/>
    <w:rsid w:val="00350FA3"/>
    <w:rsid w:val="003519A3"/>
    <w:rsid w:val="00351ADD"/>
    <w:rsid w:val="00351C07"/>
    <w:rsid w:val="00351CED"/>
    <w:rsid w:val="00352BFD"/>
    <w:rsid w:val="00353377"/>
    <w:rsid w:val="00354231"/>
    <w:rsid w:val="00354415"/>
    <w:rsid w:val="0035560B"/>
    <w:rsid w:val="003556E0"/>
    <w:rsid w:val="00356F54"/>
    <w:rsid w:val="003571B6"/>
    <w:rsid w:val="00357D03"/>
    <w:rsid w:val="00357D1A"/>
    <w:rsid w:val="003604A2"/>
    <w:rsid w:val="00360B82"/>
    <w:rsid w:val="00360CC9"/>
    <w:rsid w:val="00361E2E"/>
    <w:rsid w:val="00361F40"/>
    <w:rsid w:val="003631F8"/>
    <w:rsid w:val="00363726"/>
    <w:rsid w:val="00364094"/>
    <w:rsid w:val="00364586"/>
    <w:rsid w:val="00364BC9"/>
    <w:rsid w:val="00364EE4"/>
    <w:rsid w:val="00365844"/>
    <w:rsid w:val="00365B71"/>
    <w:rsid w:val="00365BDB"/>
    <w:rsid w:val="00366583"/>
    <w:rsid w:val="003665E3"/>
    <w:rsid w:val="003675F0"/>
    <w:rsid w:val="00370B20"/>
    <w:rsid w:val="003712F0"/>
    <w:rsid w:val="00371EA6"/>
    <w:rsid w:val="00372049"/>
    <w:rsid w:val="00372B40"/>
    <w:rsid w:val="00373E6A"/>
    <w:rsid w:val="00374205"/>
    <w:rsid w:val="0037453D"/>
    <w:rsid w:val="003752FB"/>
    <w:rsid w:val="0037588D"/>
    <w:rsid w:val="0037597B"/>
    <w:rsid w:val="00375D36"/>
    <w:rsid w:val="003761C6"/>
    <w:rsid w:val="00376FE9"/>
    <w:rsid w:val="003772CC"/>
    <w:rsid w:val="00377435"/>
    <w:rsid w:val="0037782D"/>
    <w:rsid w:val="00377897"/>
    <w:rsid w:val="0038176C"/>
    <w:rsid w:val="00381BF3"/>
    <w:rsid w:val="00381D09"/>
    <w:rsid w:val="003832A6"/>
    <w:rsid w:val="00383C93"/>
    <w:rsid w:val="00384090"/>
    <w:rsid w:val="00384571"/>
    <w:rsid w:val="00384FA9"/>
    <w:rsid w:val="00385557"/>
    <w:rsid w:val="00385766"/>
    <w:rsid w:val="00385C9E"/>
    <w:rsid w:val="0038662D"/>
    <w:rsid w:val="003868F3"/>
    <w:rsid w:val="0038699B"/>
    <w:rsid w:val="00386EAB"/>
    <w:rsid w:val="00387A77"/>
    <w:rsid w:val="0039000B"/>
    <w:rsid w:val="003902B1"/>
    <w:rsid w:val="003904C5"/>
    <w:rsid w:val="00390AE4"/>
    <w:rsid w:val="00391761"/>
    <w:rsid w:val="0039180E"/>
    <w:rsid w:val="00391FA3"/>
    <w:rsid w:val="003924EB"/>
    <w:rsid w:val="00392797"/>
    <w:rsid w:val="00392F97"/>
    <w:rsid w:val="00392FF9"/>
    <w:rsid w:val="003930D0"/>
    <w:rsid w:val="00394A9E"/>
    <w:rsid w:val="00395188"/>
    <w:rsid w:val="00395298"/>
    <w:rsid w:val="003952DE"/>
    <w:rsid w:val="00395637"/>
    <w:rsid w:val="003969B8"/>
    <w:rsid w:val="003A0453"/>
    <w:rsid w:val="003A0595"/>
    <w:rsid w:val="003A094F"/>
    <w:rsid w:val="003A0C8C"/>
    <w:rsid w:val="003A15AE"/>
    <w:rsid w:val="003A1FCF"/>
    <w:rsid w:val="003A202B"/>
    <w:rsid w:val="003A2C13"/>
    <w:rsid w:val="003A404F"/>
    <w:rsid w:val="003A453D"/>
    <w:rsid w:val="003A544B"/>
    <w:rsid w:val="003A5A66"/>
    <w:rsid w:val="003A5C7E"/>
    <w:rsid w:val="003A62AF"/>
    <w:rsid w:val="003A72B8"/>
    <w:rsid w:val="003A7E6F"/>
    <w:rsid w:val="003B0209"/>
    <w:rsid w:val="003B0344"/>
    <w:rsid w:val="003B040E"/>
    <w:rsid w:val="003B2409"/>
    <w:rsid w:val="003B2E37"/>
    <w:rsid w:val="003B33A1"/>
    <w:rsid w:val="003B3816"/>
    <w:rsid w:val="003B55E4"/>
    <w:rsid w:val="003B6AC3"/>
    <w:rsid w:val="003B7033"/>
    <w:rsid w:val="003B79B2"/>
    <w:rsid w:val="003C0841"/>
    <w:rsid w:val="003C095B"/>
    <w:rsid w:val="003C09F1"/>
    <w:rsid w:val="003C0A5D"/>
    <w:rsid w:val="003C15F4"/>
    <w:rsid w:val="003C1E47"/>
    <w:rsid w:val="003C2314"/>
    <w:rsid w:val="003C2602"/>
    <w:rsid w:val="003C407D"/>
    <w:rsid w:val="003C67BE"/>
    <w:rsid w:val="003C6BE4"/>
    <w:rsid w:val="003C6C59"/>
    <w:rsid w:val="003C6E92"/>
    <w:rsid w:val="003C7A51"/>
    <w:rsid w:val="003C7F2B"/>
    <w:rsid w:val="003D1EB5"/>
    <w:rsid w:val="003D3629"/>
    <w:rsid w:val="003D46DD"/>
    <w:rsid w:val="003D5AFD"/>
    <w:rsid w:val="003D5FC6"/>
    <w:rsid w:val="003D6362"/>
    <w:rsid w:val="003D69C0"/>
    <w:rsid w:val="003D6E20"/>
    <w:rsid w:val="003D7B48"/>
    <w:rsid w:val="003D7E18"/>
    <w:rsid w:val="003E2164"/>
    <w:rsid w:val="003E278D"/>
    <w:rsid w:val="003E32AC"/>
    <w:rsid w:val="003E4067"/>
    <w:rsid w:val="003E40B0"/>
    <w:rsid w:val="003E45EB"/>
    <w:rsid w:val="003E4650"/>
    <w:rsid w:val="003E4C29"/>
    <w:rsid w:val="003E4ED1"/>
    <w:rsid w:val="003E4F61"/>
    <w:rsid w:val="003E5221"/>
    <w:rsid w:val="003E5960"/>
    <w:rsid w:val="003E5D0B"/>
    <w:rsid w:val="003E6F9E"/>
    <w:rsid w:val="003E6FDA"/>
    <w:rsid w:val="003E74DB"/>
    <w:rsid w:val="003E7DF9"/>
    <w:rsid w:val="003F06BC"/>
    <w:rsid w:val="003F0F88"/>
    <w:rsid w:val="003F1377"/>
    <w:rsid w:val="003F1B94"/>
    <w:rsid w:val="003F22E1"/>
    <w:rsid w:val="003F2486"/>
    <w:rsid w:val="003F4F52"/>
    <w:rsid w:val="003F5386"/>
    <w:rsid w:val="003F5CFF"/>
    <w:rsid w:val="003F5E26"/>
    <w:rsid w:val="003F664B"/>
    <w:rsid w:val="003F6920"/>
    <w:rsid w:val="003F70C3"/>
    <w:rsid w:val="004017A6"/>
    <w:rsid w:val="0040191B"/>
    <w:rsid w:val="00401CD6"/>
    <w:rsid w:val="00402A03"/>
    <w:rsid w:val="00403D0E"/>
    <w:rsid w:val="004055C0"/>
    <w:rsid w:val="0040685C"/>
    <w:rsid w:val="00406AD4"/>
    <w:rsid w:val="00406DB9"/>
    <w:rsid w:val="00406F1F"/>
    <w:rsid w:val="00407EC3"/>
    <w:rsid w:val="00407EE2"/>
    <w:rsid w:val="004101CB"/>
    <w:rsid w:val="004107A6"/>
    <w:rsid w:val="00410AD6"/>
    <w:rsid w:val="00410E0D"/>
    <w:rsid w:val="00410E89"/>
    <w:rsid w:val="00410F22"/>
    <w:rsid w:val="00411492"/>
    <w:rsid w:val="004131AD"/>
    <w:rsid w:val="00413632"/>
    <w:rsid w:val="00413DDC"/>
    <w:rsid w:val="0041476A"/>
    <w:rsid w:val="00414886"/>
    <w:rsid w:val="00414EA6"/>
    <w:rsid w:val="004159DF"/>
    <w:rsid w:val="0041674E"/>
    <w:rsid w:val="00416869"/>
    <w:rsid w:val="00416E32"/>
    <w:rsid w:val="004172ED"/>
    <w:rsid w:val="00417764"/>
    <w:rsid w:val="0041786D"/>
    <w:rsid w:val="00420CEB"/>
    <w:rsid w:val="00420F38"/>
    <w:rsid w:val="00420F69"/>
    <w:rsid w:val="004211D5"/>
    <w:rsid w:val="0042189D"/>
    <w:rsid w:val="0042197A"/>
    <w:rsid w:val="00421B40"/>
    <w:rsid w:val="00421DA7"/>
    <w:rsid w:val="00422288"/>
    <w:rsid w:val="00423079"/>
    <w:rsid w:val="004237A0"/>
    <w:rsid w:val="00423CCF"/>
    <w:rsid w:val="00424859"/>
    <w:rsid w:val="00424917"/>
    <w:rsid w:val="00424B81"/>
    <w:rsid w:val="00424D0C"/>
    <w:rsid w:val="004250A4"/>
    <w:rsid w:val="0042577B"/>
    <w:rsid w:val="00426372"/>
    <w:rsid w:val="00426654"/>
    <w:rsid w:val="00426F22"/>
    <w:rsid w:val="00427CE8"/>
    <w:rsid w:val="00430C88"/>
    <w:rsid w:val="00431525"/>
    <w:rsid w:val="004315B9"/>
    <w:rsid w:val="00431F8B"/>
    <w:rsid w:val="004321C0"/>
    <w:rsid w:val="0043241D"/>
    <w:rsid w:val="004329EE"/>
    <w:rsid w:val="004332FE"/>
    <w:rsid w:val="0043345F"/>
    <w:rsid w:val="004337E6"/>
    <w:rsid w:val="00433816"/>
    <w:rsid w:val="004354F2"/>
    <w:rsid w:val="00435DD0"/>
    <w:rsid w:val="00435DF1"/>
    <w:rsid w:val="00436012"/>
    <w:rsid w:val="00436EBE"/>
    <w:rsid w:val="004374D2"/>
    <w:rsid w:val="00437E81"/>
    <w:rsid w:val="00440413"/>
    <w:rsid w:val="00440A95"/>
    <w:rsid w:val="00440DB3"/>
    <w:rsid w:val="00441838"/>
    <w:rsid w:val="00441D1D"/>
    <w:rsid w:val="00442417"/>
    <w:rsid w:val="004449EE"/>
    <w:rsid w:val="00444AE2"/>
    <w:rsid w:val="00446214"/>
    <w:rsid w:val="00446F52"/>
    <w:rsid w:val="004509D8"/>
    <w:rsid w:val="004519FE"/>
    <w:rsid w:val="0045386D"/>
    <w:rsid w:val="00453A45"/>
    <w:rsid w:val="00453A9E"/>
    <w:rsid w:val="00453B5E"/>
    <w:rsid w:val="00453C7C"/>
    <w:rsid w:val="00454278"/>
    <w:rsid w:val="00454E27"/>
    <w:rsid w:val="00455093"/>
    <w:rsid w:val="004554F8"/>
    <w:rsid w:val="00455575"/>
    <w:rsid w:val="004558AE"/>
    <w:rsid w:val="00456302"/>
    <w:rsid w:val="00456A06"/>
    <w:rsid w:val="00456A31"/>
    <w:rsid w:val="00457687"/>
    <w:rsid w:val="00457EAE"/>
    <w:rsid w:val="00457FA7"/>
    <w:rsid w:val="004608DD"/>
    <w:rsid w:val="0046134F"/>
    <w:rsid w:val="0046195F"/>
    <w:rsid w:val="0046260A"/>
    <w:rsid w:val="00462A34"/>
    <w:rsid w:val="00463810"/>
    <w:rsid w:val="0046441A"/>
    <w:rsid w:val="00464751"/>
    <w:rsid w:val="0046520E"/>
    <w:rsid w:val="004662EA"/>
    <w:rsid w:val="004662FC"/>
    <w:rsid w:val="00466304"/>
    <w:rsid w:val="00470121"/>
    <w:rsid w:val="00470C4C"/>
    <w:rsid w:val="00470D65"/>
    <w:rsid w:val="00470F72"/>
    <w:rsid w:val="0047110F"/>
    <w:rsid w:val="004711A6"/>
    <w:rsid w:val="004715F6"/>
    <w:rsid w:val="00472E18"/>
    <w:rsid w:val="00473092"/>
    <w:rsid w:val="00473660"/>
    <w:rsid w:val="00474B6C"/>
    <w:rsid w:val="004759D3"/>
    <w:rsid w:val="00480884"/>
    <w:rsid w:val="004808DA"/>
    <w:rsid w:val="00480BFB"/>
    <w:rsid w:val="0048112F"/>
    <w:rsid w:val="00481773"/>
    <w:rsid w:val="00482D2B"/>
    <w:rsid w:val="00483085"/>
    <w:rsid w:val="004832C5"/>
    <w:rsid w:val="00483AB3"/>
    <w:rsid w:val="00484681"/>
    <w:rsid w:val="00485022"/>
    <w:rsid w:val="00485A24"/>
    <w:rsid w:val="00485D5D"/>
    <w:rsid w:val="00485D8A"/>
    <w:rsid w:val="004863C1"/>
    <w:rsid w:val="004864F6"/>
    <w:rsid w:val="00486F72"/>
    <w:rsid w:val="00487193"/>
    <w:rsid w:val="00487464"/>
    <w:rsid w:val="00487767"/>
    <w:rsid w:val="004877A8"/>
    <w:rsid w:val="0049039D"/>
    <w:rsid w:val="00491561"/>
    <w:rsid w:val="0049328A"/>
    <w:rsid w:val="004937F7"/>
    <w:rsid w:val="004939E0"/>
    <w:rsid w:val="0049521B"/>
    <w:rsid w:val="0049576D"/>
    <w:rsid w:val="00496150"/>
    <w:rsid w:val="0049644F"/>
    <w:rsid w:val="004970E7"/>
    <w:rsid w:val="004A110B"/>
    <w:rsid w:val="004A1F58"/>
    <w:rsid w:val="004A3246"/>
    <w:rsid w:val="004A3A8F"/>
    <w:rsid w:val="004A3D3B"/>
    <w:rsid w:val="004A5642"/>
    <w:rsid w:val="004A56FC"/>
    <w:rsid w:val="004A5C90"/>
    <w:rsid w:val="004A5EAD"/>
    <w:rsid w:val="004A6536"/>
    <w:rsid w:val="004A6653"/>
    <w:rsid w:val="004A6C9D"/>
    <w:rsid w:val="004A74CD"/>
    <w:rsid w:val="004A78A2"/>
    <w:rsid w:val="004B08C5"/>
    <w:rsid w:val="004B0BFE"/>
    <w:rsid w:val="004B0C9B"/>
    <w:rsid w:val="004B0E29"/>
    <w:rsid w:val="004B0EBC"/>
    <w:rsid w:val="004B0F3D"/>
    <w:rsid w:val="004B25AC"/>
    <w:rsid w:val="004B2C1D"/>
    <w:rsid w:val="004B42E9"/>
    <w:rsid w:val="004B4E88"/>
    <w:rsid w:val="004B57C7"/>
    <w:rsid w:val="004B5DF1"/>
    <w:rsid w:val="004B612F"/>
    <w:rsid w:val="004B6302"/>
    <w:rsid w:val="004B645F"/>
    <w:rsid w:val="004C066A"/>
    <w:rsid w:val="004C104A"/>
    <w:rsid w:val="004C1FB0"/>
    <w:rsid w:val="004C29B8"/>
    <w:rsid w:val="004C2C34"/>
    <w:rsid w:val="004C337E"/>
    <w:rsid w:val="004C346B"/>
    <w:rsid w:val="004C3518"/>
    <w:rsid w:val="004C39AB"/>
    <w:rsid w:val="004C39D9"/>
    <w:rsid w:val="004C43AD"/>
    <w:rsid w:val="004C4415"/>
    <w:rsid w:val="004C509A"/>
    <w:rsid w:val="004C63D8"/>
    <w:rsid w:val="004C7C6C"/>
    <w:rsid w:val="004D00DD"/>
    <w:rsid w:val="004D1144"/>
    <w:rsid w:val="004D131E"/>
    <w:rsid w:val="004D2653"/>
    <w:rsid w:val="004D3ACE"/>
    <w:rsid w:val="004D4207"/>
    <w:rsid w:val="004D4756"/>
    <w:rsid w:val="004D52A4"/>
    <w:rsid w:val="004D5377"/>
    <w:rsid w:val="004D54FD"/>
    <w:rsid w:val="004D6B2B"/>
    <w:rsid w:val="004D773F"/>
    <w:rsid w:val="004D77E5"/>
    <w:rsid w:val="004D7AD8"/>
    <w:rsid w:val="004D7EAB"/>
    <w:rsid w:val="004E0242"/>
    <w:rsid w:val="004E041C"/>
    <w:rsid w:val="004E04D8"/>
    <w:rsid w:val="004E0C7E"/>
    <w:rsid w:val="004E0D23"/>
    <w:rsid w:val="004E0D61"/>
    <w:rsid w:val="004E0FD8"/>
    <w:rsid w:val="004E154B"/>
    <w:rsid w:val="004E185E"/>
    <w:rsid w:val="004E1FA1"/>
    <w:rsid w:val="004E2F87"/>
    <w:rsid w:val="004E31AB"/>
    <w:rsid w:val="004E3FA8"/>
    <w:rsid w:val="004E5089"/>
    <w:rsid w:val="004E51F4"/>
    <w:rsid w:val="004E5474"/>
    <w:rsid w:val="004E5A05"/>
    <w:rsid w:val="004E707B"/>
    <w:rsid w:val="004E73AC"/>
    <w:rsid w:val="004F0E1B"/>
    <w:rsid w:val="004F1DEC"/>
    <w:rsid w:val="004F2574"/>
    <w:rsid w:val="004F3025"/>
    <w:rsid w:val="004F4690"/>
    <w:rsid w:val="004F56AA"/>
    <w:rsid w:val="004F5C76"/>
    <w:rsid w:val="004F674F"/>
    <w:rsid w:val="004F7605"/>
    <w:rsid w:val="004F7DF6"/>
    <w:rsid w:val="00500376"/>
    <w:rsid w:val="00500A4A"/>
    <w:rsid w:val="005012F7"/>
    <w:rsid w:val="00502257"/>
    <w:rsid w:val="005028B5"/>
    <w:rsid w:val="005033F7"/>
    <w:rsid w:val="00505F83"/>
    <w:rsid w:val="0050622F"/>
    <w:rsid w:val="005063AC"/>
    <w:rsid w:val="00506EAE"/>
    <w:rsid w:val="00507998"/>
    <w:rsid w:val="00507E9E"/>
    <w:rsid w:val="005100BD"/>
    <w:rsid w:val="0051099A"/>
    <w:rsid w:val="00510EBF"/>
    <w:rsid w:val="00510EEB"/>
    <w:rsid w:val="005117F9"/>
    <w:rsid w:val="00511AD7"/>
    <w:rsid w:val="0051264A"/>
    <w:rsid w:val="00512B22"/>
    <w:rsid w:val="00512CAC"/>
    <w:rsid w:val="005149EE"/>
    <w:rsid w:val="0051534F"/>
    <w:rsid w:val="005154A2"/>
    <w:rsid w:val="0051567C"/>
    <w:rsid w:val="0051680A"/>
    <w:rsid w:val="00520268"/>
    <w:rsid w:val="005219CD"/>
    <w:rsid w:val="00522786"/>
    <w:rsid w:val="00522810"/>
    <w:rsid w:val="00523036"/>
    <w:rsid w:val="00523604"/>
    <w:rsid w:val="0052361B"/>
    <w:rsid w:val="0052443E"/>
    <w:rsid w:val="00524819"/>
    <w:rsid w:val="00524A80"/>
    <w:rsid w:val="00525585"/>
    <w:rsid w:val="00525E9D"/>
    <w:rsid w:val="00526286"/>
    <w:rsid w:val="00526595"/>
    <w:rsid w:val="00526C74"/>
    <w:rsid w:val="00526E16"/>
    <w:rsid w:val="0052705F"/>
    <w:rsid w:val="005315AA"/>
    <w:rsid w:val="005318E7"/>
    <w:rsid w:val="0053335F"/>
    <w:rsid w:val="005339BD"/>
    <w:rsid w:val="00533AB0"/>
    <w:rsid w:val="00533BDC"/>
    <w:rsid w:val="00534818"/>
    <w:rsid w:val="00535564"/>
    <w:rsid w:val="0053560B"/>
    <w:rsid w:val="005356A8"/>
    <w:rsid w:val="00535C58"/>
    <w:rsid w:val="00536ECF"/>
    <w:rsid w:val="00537ACF"/>
    <w:rsid w:val="00540034"/>
    <w:rsid w:val="00540A8D"/>
    <w:rsid w:val="00540BA8"/>
    <w:rsid w:val="00541793"/>
    <w:rsid w:val="00541F61"/>
    <w:rsid w:val="005429AA"/>
    <w:rsid w:val="00542C0B"/>
    <w:rsid w:val="0054300D"/>
    <w:rsid w:val="00543095"/>
    <w:rsid w:val="005449AC"/>
    <w:rsid w:val="00544CD4"/>
    <w:rsid w:val="00544D2D"/>
    <w:rsid w:val="00544E9F"/>
    <w:rsid w:val="00545B33"/>
    <w:rsid w:val="00545E91"/>
    <w:rsid w:val="00547251"/>
    <w:rsid w:val="0054733B"/>
    <w:rsid w:val="00547F07"/>
    <w:rsid w:val="00547F19"/>
    <w:rsid w:val="00550190"/>
    <w:rsid w:val="005504B5"/>
    <w:rsid w:val="00550D3E"/>
    <w:rsid w:val="005515A0"/>
    <w:rsid w:val="005516B1"/>
    <w:rsid w:val="00551973"/>
    <w:rsid w:val="00551F54"/>
    <w:rsid w:val="00553084"/>
    <w:rsid w:val="00553757"/>
    <w:rsid w:val="005544FE"/>
    <w:rsid w:val="00554963"/>
    <w:rsid w:val="005550AB"/>
    <w:rsid w:val="00555411"/>
    <w:rsid w:val="005554DE"/>
    <w:rsid w:val="005559B2"/>
    <w:rsid w:val="00555BA8"/>
    <w:rsid w:val="00555C42"/>
    <w:rsid w:val="005564D1"/>
    <w:rsid w:val="00556ED4"/>
    <w:rsid w:val="0055758C"/>
    <w:rsid w:val="00557BCC"/>
    <w:rsid w:val="00560643"/>
    <w:rsid w:val="005615D9"/>
    <w:rsid w:val="00561BF8"/>
    <w:rsid w:val="00561EF5"/>
    <w:rsid w:val="0056367B"/>
    <w:rsid w:val="00563E94"/>
    <w:rsid w:val="00563F1A"/>
    <w:rsid w:val="005644C6"/>
    <w:rsid w:val="0056476F"/>
    <w:rsid w:val="00564CB1"/>
    <w:rsid w:val="00565575"/>
    <w:rsid w:val="0056674B"/>
    <w:rsid w:val="00566E3A"/>
    <w:rsid w:val="0056735E"/>
    <w:rsid w:val="00567C0F"/>
    <w:rsid w:val="00567ED2"/>
    <w:rsid w:val="005702E5"/>
    <w:rsid w:val="00570353"/>
    <w:rsid w:val="00571793"/>
    <w:rsid w:val="00571B0E"/>
    <w:rsid w:val="00572508"/>
    <w:rsid w:val="00572D7A"/>
    <w:rsid w:val="005730C0"/>
    <w:rsid w:val="00573288"/>
    <w:rsid w:val="00573B95"/>
    <w:rsid w:val="00573EDE"/>
    <w:rsid w:val="005759DF"/>
    <w:rsid w:val="00575A3B"/>
    <w:rsid w:val="00575FAC"/>
    <w:rsid w:val="00576C78"/>
    <w:rsid w:val="00576CA8"/>
    <w:rsid w:val="0057701D"/>
    <w:rsid w:val="005772FE"/>
    <w:rsid w:val="0058039C"/>
    <w:rsid w:val="00580BEC"/>
    <w:rsid w:val="00581CFD"/>
    <w:rsid w:val="005827FC"/>
    <w:rsid w:val="00583051"/>
    <w:rsid w:val="00583CEF"/>
    <w:rsid w:val="005848EC"/>
    <w:rsid w:val="00584DF6"/>
    <w:rsid w:val="00585330"/>
    <w:rsid w:val="00585628"/>
    <w:rsid w:val="00587D78"/>
    <w:rsid w:val="0059008B"/>
    <w:rsid w:val="0059111C"/>
    <w:rsid w:val="00591997"/>
    <w:rsid w:val="00591F13"/>
    <w:rsid w:val="00592B58"/>
    <w:rsid w:val="00593E99"/>
    <w:rsid w:val="00594D2A"/>
    <w:rsid w:val="00597E91"/>
    <w:rsid w:val="005A03A6"/>
    <w:rsid w:val="005A071F"/>
    <w:rsid w:val="005A0953"/>
    <w:rsid w:val="005A153E"/>
    <w:rsid w:val="005A2145"/>
    <w:rsid w:val="005A27F3"/>
    <w:rsid w:val="005A37EF"/>
    <w:rsid w:val="005A4F50"/>
    <w:rsid w:val="005A5080"/>
    <w:rsid w:val="005A5B55"/>
    <w:rsid w:val="005A5FFB"/>
    <w:rsid w:val="005A62DA"/>
    <w:rsid w:val="005A64DD"/>
    <w:rsid w:val="005A67E8"/>
    <w:rsid w:val="005A7129"/>
    <w:rsid w:val="005A7646"/>
    <w:rsid w:val="005A7A86"/>
    <w:rsid w:val="005A7CBA"/>
    <w:rsid w:val="005A7E29"/>
    <w:rsid w:val="005B03C3"/>
    <w:rsid w:val="005B1157"/>
    <w:rsid w:val="005B1582"/>
    <w:rsid w:val="005B1589"/>
    <w:rsid w:val="005B1718"/>
    <w:rsid w:val="005B1744"/>
    <w:rsid w:val="005B1F3C"/>
    <w:rsid w:val="005B2C8A"/>
    <w:rsid w:val="005B39EA"/>
    <w:rsid w:val="005B51A0"/>
    <w:rsid w:val="005B56B1"/>
    <w:rsid w:val="005B5722"/>
    <w:rsid w:val="005B6B25"/>
    <w:rsid w:val="005B72B1"/>
    <w:rsid w:val="005B78E6"/>
    <w:rsid w:val="005B7A6F"/>
    <w:rsid w:val="005B7EEE"/>
    <w:rsid w:val="005C1C22"/>
    <w:rsid w:val="005C1F94"/>
    <w:rsid w:val="005C34BB"/>
    <w:rsid w:val="005C34DC"/>
    <w:rsid w:val="005C405B"/>
    <w:rsid w:val="005C4E81"/>
    <w:rsid w:val="005C57FD"/>
    <w:rsid w:val="005C6239"/>
    <w:rsid w:val="005C6484"/>
    <w:rsid w:val="005C6D45"/>
    <w:rsid w:val="005C6D4E"/>
    <w:rsid w:val="005C76C7"/>
    <w:rsid w:val="005D0A31"/>
    <w:rsid w:val="005D0D60"/>
    <w:rsid w:val="005D0F30"/>
    <w:rsid w:val="005D0F9E"/>
    <w:rsid w:val="005D1457"/>
    <w:rsid w:val="005D145A"/>
    <w:rsid w:val="005D2CAE"/>
    <w:rsid w:val="005D305F"/>
    <w:rsid w:val="005D3087"/>
    <w:rsid w:val="005D3896"/>
    <w:rsid w:val="005D46E5"/>
    <w:rsid w:val="005D5081"/>
    <w:rsid w:val="005D539B"/>
    <w:rsid w:val="005D67DE"/>
    <w:rsid w:val="005D6856"/>
    <w:rsid w:val="005D6AF3"/>
    <w:rsid w:val="005D7A90"/>
    <w:rsid w:val="005E027B"/>
    <w:rsid w:val="005E054F"/>
    <w:rsid w:val="005E11B7"/>
    <w:rsid w:val="005E121E"/>
    <w:rsid w:val="005E23FD"/>
    <w:rsid w:val="005E3D88"/>
    <w:rsid w:val="005E4C41"/>
    <w:rsid w:val="005E628A"/>
    <w:rsid w:val="005E6358"/>
    <w:rsid w:val="005E6782"/>
    <w:rsid w:val="005E7264"/>
    <w:rsid w:val="005E72DF"/>
    <w:rsid w:val="005E75E6"/>
    <w:rsid w:val="005F0C31"/>
    <w:rsid w:val="005F0F4F"/>
    <w:rsid w:val="005F3149"/>
    <w:rsid w:val="005F495C"/>
    <w:rsid w:val="005F4D03"/>
    <w:rsid w:val="005F6113"/>
    <w:rsid w:val="005F64B2"/>
    <w:rsid w:val="005F6C38"/>
    <w:rsid w:val="005F7AB4"/>
    <w:rsid w:val="00600BA1"/>
    <w:rsid w:val="0060279E"/>
    <w:rsid w:val="0060484D"/>
    <w:rsid w:val="00604CD5"/>
    <w:rsid w:val="00605535"/>
    <w:rsid w:val="006056BB"/>
    <w:rsid w:val="00605714"/>
    <w:rsid w:val="006057F1"/>
    <w:rsid w:val="00605B23"/>
    <w:rsid w:val="00605F15"/>
    <w:rsid w:val="00605FA2"/>
    <w:rsid w:val="0060609F"/>
    <w:rsid w:val="0060610A"/>
    <w:rsid w:val="006063AD"/>
    <w:rsid w:val="006069F4"/>
    <w:rsid w:val="00606BBF"/>
    <w:rsid w:val="006075B1"/>
    <w:rsid w:val="006075C4"/>
    <w:rsid w:val="00607C1D"/>
    <w:rsid w:val="00607FA5"/>
    <w:rsid w:val="006106BE"/>
    <w:rsid w:val="00610BF2"/>
    <w:rsid w:val="0061132E"/>
    <w:rsid w:val="00612EE1"/>
    <w:rsid w:val="00614127"/>
    <w:rsid w:val="00614610"/>
    <w:rsid w:val="00614856"/>
    <w:rsid w:val="00615D05"/>
    <w:rsid w:val="006169E6"/>
    <w:rsid w:val="006173ED"/>
    <w:rsid w:val="00617B8A"/>
    <w:rsid w:val="00617C28"/>
    <w:rsid w:val="00620098"/>
    <w:rsid w:val="00621996"/>
    <w:rsid w:val="00621FD7"/>
    <w:rsid w:val="00622767"/>
    <w:rsid w:val="00623827"/>
    <w:rsid w:val="00624340"/>
    <w:rsid w:val="0062531F"/>
    <w:rsid w:val="006253E8"/>
    <w:rsid w:val="00626227"/>
    <w:rsid w:val="006266D6"/>
    <w:rsid w:val="00627029"/>
    <w:rsid w:val="0063011A"/>
    <w:rsid w:val="006338EB"/>
    <w:rsid w:val="006339D4"/>
    <w:rsid w:val="00634329"/>
    <w:rsid w:val="0063439E"/>
    <w:rsid w:val="00635365"/>
    <w:rsid w:val="00636FDF"/>
    <w:rsid w:val="0064015B"/>
    <w:rsid w:val="006401F7"/>
    <w:rsid w:val="00640692"/>
    <w:rsid w:val="00640C6E"/>
    <w:rsid w:val="00641112"/>
    <w:rsid w:val="00641283"/>
    <w:rsid w:val="006412FB"/>
    <w:rsid w:val="006418C7"/>
    <w:rsid w:val="00643119"/>
    <w:rsid w:val="006432D9"/>
    <w:rsid w:val="006436B5"/>
    <w:rsid w:val="006441F3"/>
    <w:rsid w:val="0064430C"/>
    <w:rsid w:val="00644550"/>
    <w:rsid w:val="00644B75"/>
    <w:rsid w:val="006450BD"/>
    <w:rsid w:val="0064510E"/>
    <w:rsid w:val="00645FD8"/>
    <w:rsid w:val="00646771"/>
    <w:rsid w:val="00647F73"/>
    <w:rsid w:val="006506F4"/>
    <w:rsid w:val="006509E0"/>
    <w:rsid w:val="0065116D"/>
    <w:rsid w:val="006518E3"/>
    <w:rsid w:val="00652402"/>
    <w:rsid w:val="006534A1"/>
    <w:rsid w:val="006534F7"/>
    <w:rsid w:val="00653A88"/>
    <w:rsid w:val="00655122"/>
    <w:rsid w:val="00655AB9"/>
    <w:rsid w:val="00655B07"/>
    <w:rsid w:val="00655F3E"/>
    <w:rsid w:val="00656101"/>
    <w:rsid w:val="00657007"/>
    <w:rsid w:val="0065772A"/>
    <w:rsid w:val="00660723"/>
    <w:rsid w:val="00660A68"/>
    <w:rsid w:val="00660CE1"/>
    <w:rsid w:val="00660DAB"/>
    <w:rsid w:val="0066195A"/>
    <w:rsid w:val="00662F7F"/>
    <w:rsid w:val="00663E9A"/>
    <w:rsid w:val="00665076"/>
    <w:rsid w:val="006653EF"/>
    <w:rsid w:val="00665F4B"/>
    <w:rsid w:val="006662C1"/>
    <w:rsid w:val="00666577"/>
    <w:rsid w:val="00666F2E"/>
    <w:rsid w:val="0066711C"/>
    <w:rsid w:val="00667749"/>
    <w:rsid w:val="00667ECE"/>
    <w:rsid w:val="00670487"/>
    <w:rsid w:val="00670853"/>
    <w:rsid w:val="00671514"/>
    <w:rsid w:val="00671654"/>
    <w:rsid w:val="00671781"/>
    <w:rsid w:val="00671FC1"/>
    <w:rsid w:val="0067293A"/>
    <w:rsid w:val="00672A7C"/>
    <w:rsid w:val="00672D8E"/>
    <w:rsid w:val="00673126"/>
    <w:rsid w:val="006734B6"/>
    <w:rsid w:val="006738EE"/>
    <w:rsid w:val="00673DFA"/>
    <w:rsid w:val="00673FB1"/>
    <w:rsid w:val="00674786"/>
    <w:rsid w:val="0067528F"/>
    <w:rsid w:val="00677C36"/>
    <w:rsid w:val="00680500"/>
    <w:rsid w:val="00680633"/>
    <w:rsid w:val="006806C8"/>
    <w:rsid w:val="00681306"/>
    <w:rsid w:val="0068221B"/>
    <w:rsid w:val="00682342"/>
    <w:rsid w:val="006823EB"/>
    <w:rsid w:val="00683112"/>
    <w:rsid w:val="00683344"/>
    <w:rsid w:val="00683503"/>
    <w:rsid w:val="00683B69"/>
    <w:rsid w:val="006845E1"/>
    <w:rsid w:val="00684D86"/>
    <w:rsid w:val="00685218"/>
    <w:rsid w:val="00685930"/>
    <w:rsid w:val="00685E76"/>
    <w:rsid w:val="00686FB7"/>
    <w:rsid w:val="00687412"/>
    <w:rsid w:val="00687D6B"/>
    <w:rsid w:val="00691216"/>
    <w:rsid w:val="00691764"/>
    <w:rsid w:val="00692477"/>
    <w:rsid w:val="00692BB0"/>
    <w:rsid w:val="00693861"/>
    <w:rsid w:val="0069456B"/>
    <w:rsid w:val="006947A4"/>
    <w:rsid w:val="00694FA0"/>
    <w:rsid w:val="00695B10"/>
    <w:rsid w:val="00696060"/>
    <w:rsid w:val="00696627"/>
    <w:rsid w:val="006972B8"/>
    <w:rsid w:val="00697C2C"/>
    <w:rsid w:val="00697D64"/>
    <w:rsid w:val="00697E78"/>
    <w:rsid w:val="006A0981"/>
    <w:rsid w:val="006A1421"/>
    <w:rsid w:val="006A1F1A"/>
    <w:rsid w:val="006A256F"/>
    <w:rsid w:val="006A25CA"/>
    <w:rsid w:val="006A2830"/>
    <w:rsid w:val="006A2D8D"/>
    <w:rsid w:val="006A2F7C"/>
    <w:rsid w:val="006A3253"/>
    <w:rsid w:val="006A4294"/>
    <w:rsid w:val="006A42AA"/>
    <w:rsid w:val="006A4633"/>
    <w:rsid w:val="006A4E0A"/>
    <w:rsid w:val="006A55F1"/>
    <w:rsid w:val="006A5611"/>
    <w:rsid w:val="006A5963"/>
    <w:rsid w:val="006A5D14"/>
    <w:rsid w:val="006A70A8"/>
    <w:rsid w:val="006A783D"/>
    <w:rsid w:val="006A790C"/>
    <w:rsid w:val="006A7D9E"/>
    <w:rsid w:val="006B02B3"/>
    <w:rsid w:val="006B04D3"/>
    <w:rsid w:val="006B1170"/>
    <w:rsid w:val="006B168D"/>
    <w:rsid w:val="006B1A62"/>
    <w:rsid w:val="006B4619"/>
    <w:rsid w:val="006B504D"/>
    <w:rsid w:val="006B50C9"/>
    <w:rsid w:val="006B5164"/>
    <w:rsid w:val="006B572B"/>
    <w:rsid w:val="006B5D28"/>
    <w:rsid w:val="006B5D55"/>
    <w:rsid w:val="006B647F"/>
    <w:rsid w:val="006B6520"/>
    <w:rsid w:val="006B69A5"/>
    <w:rsid w:val="006B7885"/>
    <w:rsid w:val="006B7BBA"/>
    <w:rsid w:val="006B7D93"/>
    <w:rsid w:val="006C08CF"/>
    <w:rsid w:val="006C1315"/>
    <w:rsid w:val="006C192D"/>
    <w:rsid w:val="006C1FC4"/>
    <w:rsid w:val="006C20F1"/>
    <w:rsid w:val="006C2408"/>
    <w:rsid w:val="006C249C"/>
    <w:rsid w:val="006C2657"/>
    <w:rsid w:val="006C2973"/>
    <w:rsid w:val="006C3582"/>
    <w:rsid w:val="006C36BA"/>
    <w:rsid w:val="006C4573"/>
    <w:rsid w:val="006C5B27"/>
    <w:rsid w:val="006C5C3F"/>
    <w:rsid w:val="006C5D96"/>
    <w:rsid w:val="006C614E"/>
    <w:rsid w:val="006C7312"/>
    <w:rsid w:val="006C7762"/>
    <w:rsid w:val="006C78D3"/>
    <w:rsid w:val="006C7967"/>
    <w:rsid w:val="006D0381"/>
    <w:rsid w:val="006D0941"/>
    <w:rsid w:val="006D0A32"/>
    <w:rsid w:val="006D0D21"/>
    <w:rsid w:val="006D100A"/>
    <w:rsid w:val="006D1E3E"/>
    <w:rsid w:val="006D2128"/>
    <w:rsid w:val="006D252A"/>
    <w:rsid w:val="006D28CE"/>
    <w:rsid w:val="006D338E"/>
    <w:rsid w:val="006D3B99"/>
    <w:rsid w:val="006D3E5D"/>
    <w:rsid w:val="006D4383"/>
    <w:rsid w:val="006D5002"/>
    <w:rsid w:val="006D5060"/>
    <w:rsid w:val="006D55B8"/>
    <w:rsid w:val="006D5F3A"/>
    <w:rsid w:val="006D617A"/>
    <w:rsid w:val="006D6586"/>
    <w:rsid w:val="006D6D40"/>
    <w:rsid w:val="006D72ED"/>
    <w:rsid w:val="006D7ADA"/>
    <w:rsid w:val="006E1B7E"/>
    <w:rsid w:val="006E2E74"/>
    <w:rsid w:val="006E2F55"/>
    <w:rsid w:val="006E34E3"/>
    <w:rsid w:val="006E3687"/>
    <w:rsid w:val="006E3BD4"/>
    <w:rsid w:val="006E4C39"/>
    <w:rsid w:val="006E4E2A"/>
    <w:rsid w:val="006E543F"/>
    <w:rsid w:val="006E5BB1"/>
    <w:rsid w:val="006E63F5"/>
    <w:rsid w:val="006E69E5"/>
    <w:rsid w:val="006E6C3C"/>
    <w:rsid w:val="006F00A9"/>
    <w:rsid w:val="006F12C5"/>
    <w:rsid w:val="006F1B48"/>
    <w:rsid w:val="006F28AE"/>
    <w:rsid w:val="006F537D"/>
    <w:rsid w:val="006F568F"/>
    <w:rsid w:val="006F5D45"/>
    <w:rsid w:val="006F672F"/>
    <w:rsid w:val="006F6C91"/>
    <w:rsid w:val="006F7FC5"/>
    <w:rsid w:val="00701BFE"/>
    <w:rsid w:val="00701C17"/>
    <w:rsid w:val="00701DB3"/>
    <w:rsid w:val="0070271A"/>
    <w:rsid w:val="00702BDD"/>
    <w:rsid w:val="00703288"/>
    <w:rsid w:val="00703289"/>
    <w:rsid w:val="0070360E"/>
    <w:rsid w:val="00703DFF"/>
    <w:rsid w:val="0070583B"/>
    <w:rsid w:val="00705868"/>
    <w:rsid w:val="007076FD"/>
    <w:rsid w:val="00710514"/>
    <w:rsid w:val="00710553"/>
    <w:rsid w:val="00710B1F"/>
    <w:rsid w:val="0071108F"/>
    <w:rsid w:val="0071145B"/>
    <w:rsid w:val="007114F8"/>
    <w:rsid w:val="007120D7"/>
    <w:rsid w:val="0071216F"/>
    <w:rsid w:val="00712BF5"/>
    <w:rsid w:val="00714218"/>
    <w:rsid w:val="00714327"/>
    <w:rsid w:val="00714475"/>
    <w:rsid w:val="00714549"/>
    <w:rsid w:val="007145DA"/>
    <w:rsid w:val="007148AA"/>
    <w:rsid w:val="00714AAC"/>
    <w:rsid w:val="00714BCD"/>
    <w:rsid w:val="00714FBE"/>
    <w:rsid w:val="00715051"/>
    <w:rsid w:val="007154A4"/>
    <w:rsid w:val="007163B5"/>
    <w:rsid w:val="0071646A"/>
    <w:rsid w:val="00717032"/>
    <w:rsid w:val="00717914"/>
    <w:rsid w:val="00717A6F"/>
    <w:rsid w:val="00717BA5"/>
    <w:rsid w:val="00717CC3"/>
    <w:rsid w:val="00717ED3"/>
    <w:rsid w:val="00720C4F"/>
    <w:rsid w:val="00722309"/>
    <w:rsid w:val="007227A5"/>
    <w:rsid w:val="007237CF"/>
    <w:rsid w:val="007238D8"/>
    <w:rsid w:val="00723944"/>
    <w:rsid w:val="00724592"/>
    <w:rsid w:val="007247E4"/>
    <w:rsid w:val="00724CE0"/>
    <w:rsid w:val="00724D38"/>
    <w:rsid w:val="00724E5A"/>
    <w:rsid w:val="00724FBC"/>
    <w:rsid w:val="00726FDE"/>
    <w:rsid w:val="007272DA"/>
    <w:rsid w:val="007301A8"/>
    <w:rsid w:val="0073043C"/>
    <w:rsid w:val="0073062C"/>
    <w:rsid w:val="0073170D"/>
    <w:rsid w:val="00731A14"/>
    <w:rsid w:val="00731ACF"/>
    <w:rsid w:val="00731B47"/>
    <w:rsid w:val="00732814"/>
    <w:rsid w:val="00732910"/>
    <w:rsid w:val="007329AE"/>
    <w:rsid w:val="007337C9"/>
    <w:rsid w:val="007340C8"/>
    <w:rsid w:val="007344FE"/>
    <w:rsid w:val="00734905"/>
    <w:rsid w:val="00734FB1"/>
    <w:rsid w:val="00735A69"/>
    <w:rsid w:val="00735D8E"/>
    <w:rsid w:val="007367C2"/>
    <w:rsid w:val="007367E1"/>
    <w:rsid w:val="00736933"/>
    <w:rsid w:val="007369B8"/>
    <w:rsid w:val="00740E81"/>
    <w:rsid w:val="00741758"/>
    <w:rsid w:val="00741B7D"/>
    <w:rsid w:val="0074314B"/>
    <w:rsid w:val="00744D78"/>
    <w:rsid w:val="00745316"/>
    <w:rsid w:val="0074598F"/>
    <w:rsid w:val="00747855"/>
    <w:rsid w:val="00747B0D"/>
    <w:rsid w:val="00747CD0"/>
    <w:rsid w:val="00750787"/>
    <w:rsid w:val="007508A6"/>
    <w:rsid w:val="007508C8"/>
    <w:rsid w:val="00750B30"/>
    <w:rsid w:val="00750E1E"/>
    <w:rsid w:val="00750EA3"/>
    <w:rsid w:val="007518EA"/>
    <w:rsid w:val="00751930"/>
    <w:rsid w:val="00752E73"/>
    <w:rsid w:val="0075320D"/>
    <w:rsid w:val="007538AE"/>
    <w:rsid w:val="0075471E"/>
    <w:rsid w:val="00754805"/>
    <w:rsid w:val="0075559F"/>
    <w:rsid w:val="00755727"/>
    <w:rsid w:val="007562C4"/>
    <w:rsid w:val="007568E7"/>
    <w:rsid w:val="00757342"/>
    <w:rsid w:val="0075744C"/>
    <w:rsid w:val="00757B93"/>
    <w:rsid w:val="00757C34"/>
    <w:rsid w:val="00760612"/>
    <w:rsid w:val="00760A09"/>
    <w:rsid w:val="00760A3C"/>
    <w:rsid w:val="00760B95"/>
    <w:rsid w:val="00760DF9"/>
    <w:rsid w:val="00760FEA"/>
    <w:rsid w:val="00761A28"/>
    <w:rsid w:val="00761D31"/>
    <w:rsid w:val="00761E4E"/>
    <w:rsid w:val="00761F84"/>
    <w:rsid w:val="00762812"/>
    <w:rsid w:val="00762978"/>
    <w:rsid w:val="00763505"/>
    <w:rsid w:val="007635E2"/>
    <w:rsid w:val="00764D19"/>
    <w:rsid w:val="007650E3"/>
    <w:rsid w:val="00765106"/>
    <w:rsid w:val="00765875"/>
    <w:rsid w:val="00765A13"/>
    <w:rsid w:val="00766C63"/>
    <w:rsid w:val="00767F04"/>
    <w:rsid w:val="00770704"/>
    <w:rsid w:val="00770DCB"/>
    <w:rsid w:val="00771125"/>
    <w:rsid w:val="00772A33"/>
    <w:rsid w:val="00772BA5"/>
    <w:rsid w:val="00772D32"/>
    <w:rsid w:val="00773C0E"/>
    <w:rsid w:val="007740B2"/>
    <w:rsid w:val="00774686"/>
    <w:rsid w:val="00774F3B"/>
    <w:rsid w:val="00774F4D"/>
    <w:rsid w:val="00775EE9"/>
    <w:rsid w:val="007764BD"/>
    <w:rsid w:val="0077758E"/>
    <w:rsid w:val="0077790D"/>
    <w:rsid w:val="00780300"/>
    <w:rsid w:val="007808C9"/>
    <w:rsid w:val="00780A3B"/>
    <w:rsid w:val="00780B6F"/>
    <w:rsid w:val="00780DD4"/>
    <w:rsid w:val="00782450"/>
    <w:rsid w:val="0078254F"/>
    <w:rsid w:val="00782D93"/>
    <w:rsid w:val="00782DAF"/>
    <w:rsid w:val="00783426"/>
    <w:rsid w:val="00783BC2"/>
    <w:rsid w:val="00784815"/>
    <w:rsid w:val="00784A4A"/>
    <w:rsid w:val="007854C2"/>
    <w:rsid w:val="00786649"/>
    <w:rsid w:val="0078672A"/>
    <w:rsid w:val="007868E0"/>
    <w:rsid w:val="0078729F"/>
    <w:rsid w:val="007877CA"/>
    <w:rsid w:val="007878B7"/>
    <w:rsid w:val="00787CE8"/>
    <w:rsid w:val="00787DF2"/>
    <w:rsid w:val="00787E05"/>
    <w:rsid w:val="0079037A"/>
    <w:rsid w:val="0079055C"/>
    <w:rsid w:val="007906B6"/>
    <w:rsid w:val="00790AAD"/>
    <w:rsid w:val="0079149F"/>
    <w:rsid w:val="00791BBD"/>
    <w:rsid w:val="007922E2"/>
    <w:rsid w:val="00792895"/>
    <w:rsid w:val="00793935"/>
    <w:rsid w:val="0079425C"/>
    <w:rsid w:val="00794852"/>
    <w:rsid w:val="00794B9D"/>
    <w:rsid w:val="0079551D"/>
    <w:rsid w:val="00795751"/>
    <w:rsid w:val="00796070"/>
    <w:rsid w:val="0079615F"/>
    <w:rsid w:val="007963F0"/>
    <w:rsid w:val="007968EB"/>
    <w:rsid w:val="00796B4E"/>
    <w:rsid w:val="00797ACD"/>
    <w:rsid w:val="007A0B9E"/>
    <w:rsid w:val="007A0EA1"/>
    <w:rsid w:val="007A10F8"/>
    <w:rsid w:val="007A1D7E"/>
    <w:rsid w:val="007A2AA6"/>
    <w:rsid w:val="007A2C76"/>
    <w:rsid w:val="007A3954"/>
    <w:rsid w:val="007A3C77"/>
    <w:rsid w:val="007A4504"/>
    <w:rsid w:val="007A488B"/>
    <w:rsid w:val="007A4A31"/>
    <w:rsid w:val="007A4AEA"/>
    <w:rsid w:val="007A5119"/>
    <w:rsid w:val="007A5413"/>
    <w:rsid w:val="007A5BFA"/>
    <w:rsid w:val="007A6F73"/>
    <w:rsid w:val="007A7174"/>
    <w:rsid w:val="007A74F3"/>
    <w:rsid w:val="007A77FF"/>
    <w:rsid w:val="007A7A59"/>
    <w:rsid w:val="007A7BFA"/>
    <w:rsid w:val="007A7F68"/>
    <w:rsid w:val="007B1851"/>
    <w:rsid w:val="007B1ABE"/>
    <w:rsid w:val="007B239D"/>
    <w:rsid w:val="007B2B03"/>
    <w:rsid w:val="007B4268"/>
    <w:rsid w:val="007B4D98"/>
    <w:rsid w:val="007B5DAA"/>
    <w:rsid w:val="007B6141"/>
    <w:rsid w:val="007B61C0"/>
    <w:rsid w:val="007B676A"/>
    <w:rsid w:val="007B71AA"/>
    <w:rsid w:val="007B72AF"/>
    <w:rsid w:val="007B7525"/>
    <w:rsid w:val="007C0567"/>
    <w:rsid w:val="007C08C6"/>
    <w:rsid w:val="007C0D6F"/>
    <w:rsid w:val="007C1B2B"/>
    <w:rsid w:val="007C1C47"/>
    <w:rsid w:val="007C1CFB"/>
    <w:rsid w:val="007C1F6E"/>
    <w:rsid w:val="007C2191"/>
    <w:rsid w:val="007C2E91"/>
    <w:rsid w:val="007C3438"/>
    <w:rsid w:val="007C39E8"/>
    <w:rsid w:val="007C424D"/>
    <w:rsid w:val="007C436F"/>
    <w:rsid w:val="007D0024"/>
    <w:rsid w:val="007D02B4"/>
    <w:rsid w:val="007D1357"/>
    <w:rsid w:val="007D1526"/>
    <w:rsid w:val="007D179D"/>
    <w:rsid w:val="007D1A91"/>
    <w:rsid w:val="007D2EBD"/>
    <w:rsid w:val="007D2F48"/>
    <w:rsid w:val="007D329C"/>
    <w:rsid w:val="007D3810"/>
    <w:rsid w:val="007D49D9"/>
    <w:rsid w:val="007D571B"/>
    <w:rsid w:val="007D6E9A"/>
    <w:rsid w:val="007D7759"/>
    <w:rsid w:val="007E035D"/>
    <w:rsid w:val="007E0685"/>
    <w:rsid w:val="007E1105"/>
    <w:rsid w:val="007E181A"/>
    <w:rsid w:val="007E28A4"/>
    <w:rsid w:val="007E309B"/>
    <w:rsid w:val="007E468D"/>
    <w:rsid w:val="007E520A"/>
    <w:rsid w:val="007E5527"/>
    <w:rsid w:val="007E6930"/>
    <w:rsid w:val="007E711D"/>
    <w:rsid w:val="007E7306"/>
    <w:rsid w:val="007E74DD"/>
    <w:rsid w:val="007F04CD"/>
    <w:rsid w:val="007F15F2"/>
    <w:rsid w:val="007F1736"/>
    <w:rsid w:val="007F18D1"/>
    <w:rsid w:val="007F25AA"/>
    <w:rsid w:val="007F2EB1"/>
    <w:rsid w:val="007F30A9"/>
    <w:rsid w:val="007F3402"/>
    <w:rsid w:val="007F4000"/>
    <w:rsid w:val="007F41DF"/>
    <w:rsid w:val="007F4AE1"/>
    <w:rsid w:val="007F5156"/>
    <w:rsid w:val="007F5217"/>
    <w:rsid w:val="007F5625"/>
    <w:rsid w:val="007F75A1"/>
    <w:rsid w:val="007F7EBC"/>
    <w:rsid w:val="00800A73"/>
    <w:rsid w:val="008011E2"/>
    <w:rsid w:val="00801BCB"/>
    <w:rsid w:val="00802164"/>
    <w:rsid w:val="00802299"/>
    <w:rsid w:val="00802304"/>
    <w:rsid w:val="00802A50"/>
    <w:rsid w:val="00802C65"/>
    <w:rsid w:val="00803AC4"/>
    <w:rsid w:val="0080450E"/>
    <w:rsid w:val="0080496E"/>
    <w:rsid w:val="00805639"/>
    <w:rsid w:val="00805C6C"/>
    <w:rsid w:val="00805EB5"/>
    <w:rsid w:val="008064DC"/>
    <w:rsid w:val="00806A0E"/>
    <w:rsid w:val="0080706F"/>
    <w:rsid w:val="00807508"/>
    <w:rsid w:val="008108C7"/>
    <w:rsid w:val="00811C01"/>
    <w:rsid w:val="00811D6F"/>
    <w:rsid w:val="00812128"/>
    <w:rsid w:val="008134AD"/>
    <w:rsid w:val="00813926"/>
    <w:rsid w:val="00815450"/>
    <w:rsid w:val="00815B69"/>
    <w:rsid w:val="00816331"/>
    <w:rsid w:val="00816A5D"/>
    <w:rsid w:val="00816F56"/>
    <w:rsid w:val="00817C93"/>
    <w:rsid w:val="00817E69"/>
    <w:rsid w:val="008204B1"/>
    <w:rsid w:val="008207E7"/>
    <w:rsid w:val="00820F57"/>
    <w:rsid w:val="00821787"/>
    <w:rsid w:val="00821B2A"/>
    <w:rsid w:val="008222F6"/>
    <w:rsid w:val="0082267C"/>
    <w:rsid w:val="0082336C"/>
    <w:rsid w:val="0082442C"/>
    <w:rsid w:val="008250A5"/>
    <w:rsid w:val="00825D7B"/>
    <w:rsid w:val="00825E69"/>
    <w:rsid w:val="00826138"/>
    <w:rsid w:val="00826318"/>
    <w:rsid w:val="008265A2"/>
    <w:rsid w:val="00830908"/>
    <w:rsid w:val="00830BB8"/>
    <w:rsid w:val="0083105D"/>
    <w:rsid w:val="00831700"/>
    <w:rsid w:val="008319AC"/>
    <w:rsid w:val="00832594"/>
    <w:rsid w:val="00833284"/>
    <w:rsid w:val="008349FF"/>
    <w:rsid w:val="008352BD"/>
    <w:rsid w:val="00835454"/>
    <w:rsid w:val="008356E3"/>
    <w:rsid w:val="00835773"/>
    <w:rsid w:val="0083585E"/>
    <w:rsid w:val="0083634D"/>
    <w:rsid w:val="0083675A"/>
    <w:rsid w:val="00836CEC"/>
    <w:rsid w:val="00837235"/>
    <w:rsid w:val="00837400"/>
    <w:rsid w:val="00837960"/>
    <w:rsid w:val="00837A5B"/>
    <w:rsid w:val="00837EEB"/>
    <w:rsid w:val="00840594"/>
    <w:rsid w:val="00840849"/>
    <w:rsid w:val="00840A0A"/>
    <w:rsid w:val="00840BB6"/>
    <w:rsid w:val="0084127B"/>
    <w:rsid w:val="008426E4"/>
    <w:rsid w:val="00845001"/>
    <w:rsid w:val="00845339"/>
    <w:rsid w:val="008456DD"/>
    <w:rsid w:val="00846BEF"/>
    <w:rsid w:val="00847A36"/>
    <w:rsid w:val="0085049D"/>
    <w:rsid w:val="008508F0"/>
    <w:rsid w:val="00850ADC"/>
    <w:rsid w:val="008512C6"/>
    <w:rsid w:val="0085192D"/>
    <w:rsid w:val="00851E86"/>
    <w:rsid w:val="00851ED9"/>
    <w:rsid w:val="008524E0"/>
    <w:rsid w:val="0085351D"/>
    <w:rsid w:val="008555C5"/>
    <w:rsid w:val="00855C28"/>
    <w:rsid w:val="0085648F"/>
    <w:rsid w:val="00856E45"/>
    <w:rsid w:val="008600E9"/>
    <w:rsid w:val="00860738"/>
    <w:rsid w:val="00860A1D"/>
    <w:rsid w:val="0086117C"/>
    <w:rsid w:val="00861289"/>
    <w:rsid w:val="008619B9"/>
    <w:rsid w:val="00861D2D"/>
    <w:rsid w:val="00863280"/>
    <w:rsid w:val="0086354B"/>
    <w:rsid w:val="00863E9B"/>
    <w:rsid w:val="0086434A"/>
    <w:rsid w:val="008644A7"/>
    <w:rsid w:val="00864FA5"/>
    <w:rsid w:val="00865749"/>
    <w:rsid w:val="0086644C"/>
    <w:rsid w:val="00866652"/>
    <w:rsid w:val="00866842"/>
    <w:rsid w:val="00867727"/>
    <w:rsid w:val="00867AA4"/>
    <w:rsid w:val="00870565"/>
    <w:rsid w:val="00870B83"/>
    <w:rsid w:val="00870E62"/>
    <w:rsid w:val="008716F6"/>
    <w:rsid w:val="00871778"/>
    <w:rsid w:val="00871BE3"/>
    <w:rsid w:val="008743C8"/>
    <w:rsid w:val="00875DB9"/>
    <w:rsid w:val="00876D85"/>
    <w:rsid w:val="00876F5F"/>
    <w:rsid w:val="00877FEE"/>
    <w:rsid w:val="00880A99"/>
    <w:rsid w:val="008818A8"/>
    <w:rsid w:val="00881B42"/>
    <w:rsid w:val="008833DA"/>
    <w:rsid w:val="00883797"/>
    <w:rsid w:val="00883A1D"/>
    <w:rsid w:val="00884032"/>
    <w:rsid w:val="00886702"/>
    <w:rsid w:val="00886BBF"/>
    <w:rsid w:val="00886E6B"/>
    <w:rsid w:val="00886F11"/>
    <w:rsid w:val="008871C2"/>
    <w:rsid w:val="008872CB"/>
    <w:rsid w:val="0088741D"/>
    <w:rsid w:val="00887CE8"/>
    <w:rsid w:val="008901F4"/>
    <w:rsid w:val="0089040A"/>
    <w:rsid w:val="008906FD"/>
    <w:rsid w:val="00890E5B"/>
    <w:rsid w:val="008912B0"/>
    <w:rsid w:val="00891CE3"/>
    <w:rsid w:val="008920AE"/>
    <w:rsid w:val="00892403"/>
    <w:rsid w:val="00892AEA"/>
    <w:rsid w:val="00892CAA"/>
    <w:rsid w:val="00892E53"/>
    <w:rsid w:val="008943A3"/>
    <w:rsid w:val="00894653"/>
    <w:rsid w:val="00894CC0"/>
    <w:rsid w:val="008951F3"/>
    <w:rsid w:val="0089594C"/>
    <w:rsid w:val="00895F8F"/>
    <w:rsid w:val="00896BC5"/>
    <w:rsid w:val="00897B26"/>
    <w:rsid w:val="00897F59"/>
    <w:rsid w:val="008A122B"/>
    <w:rsid w:val="008A209E"/>
    <w:rsid w:val="008A2D7B"/>
    <w:rsid w:val="008A3060"/>
    <w:rsid w:val="008A3C31"/>
    <w:rsid w:val="008A4964"/>
    <w:rsid w:val="008A5851"/>
    <w:rsid w:val="008A5953"/>
    <w:rsid w:val="008A5E7D"/>
    <w:rsid w:val="008A5F11"/>
    <w:rsid w:val="008A6A5F"/>
    <w:rsid w:val="008B1351"/>
    <w:rsid w:val="008B1976"/>
    <w:rsid w:val="008B1E8A"/>
    <w:rsid w:val="008B25AA"/>
    <w:rsid w:val="008B25DE"/>
    <w:rsid w:val="008B356D"/>
    <w:rsid w:val="008B426B"/>
    <w:rsid w:val="008B45D0"/>
    <w:rsid w:val="008B4D74"/>
    <w:rsid w:val="008B51F9"/>
    <w:rsid w:val="008B52BA"/>
    <w:rsid w:val="008B540D"/>
    <w:rsid w:val="008B59B9"/>
    <w:rsid w:val="008B5D87"/>
    <w:rsid w:val="008B65E4"/>
    <w:rsid w:val="008B65ED"/>
    <w:rsid w:val="008C0469"/>
    <w:rsid w:val="008C095B"/>
    <w:rsid w:val="008C0BB6"/>
    <w:rsid w:val="008C1369"/>
    <w:rsid w:val="008C16EC"/>
    <w:rsid w:val="008C2216"/>
    <w:rsid w:val="008C2232"/>
    <w:rsid w:val="008C3734"/>
    <w:rsid w:val="008C3D53"/>
    <w:rsid w:val="008C3E80"/>
    <w:rsid w:val="008C480F"/>
    <w:rsid w:val="008C54EB"/>
    <w:rsid w:val="008C59C5"/>
    <w:rsid w:val="008C6847"/>
    <w:rsid w:val="008C689B"/>
    <w:rsid w:val="008C6D45"/>
    <w:rsid w:val="008C6D60"/>
    <w:rsid w:val="008C70D3"/>
    <w:rsid w:val="008C71DA"/>
    <w:rsid w:val="008D1116"/>
    <w:rsid w:val="008D11BD"/>
    <w:rsid w:val="008D1346"/>
    <w:rsid w:val="008D1E3E"/>
    <w:rsid w:val="008D1E43"/>
    <w:rsid w:val="008D20F6"/>
    <w:rsid w:val="008D225F"/>
    <w:rsid w:val="008D2CFA"/>
    <w:rsid w:val="008D3649"/>
    <w:rsid w:val="008D3C16"/>
    <w:rsid w:val="008D3E49"/>
    <w:rsid w:val="008D41D2"/>
    <w:rsid w:val="008D4EE6"/>
    <w:rsid w:val="008D556E"/>
    <w:rsid w:val="008D674F"/>
    <w:rsid w:val="008D6D64"/>
    <w:rsid w:val="008D72C0"/>
    <w:rsid w:val="008D75D7"/>
    <w:rsid w:val="008D75E5"/>
    <w:rsid w:val="008D7654"/>
    <w:rsid w:val="008D7B5E"/>
    <w:rsid w:val="008E0AFE"/>
    <w:rsid w:val="008E1697"/>
    <w:rsid w:val="008E1A6C"/>
    <w:rsid w:val="008E1FE9"/>
    <w:rsid w:val="008E2562"/>
    <w:rsid w:val="008E28B3"/>
    <w:rsid w:val="008E35FC"/>
    <w:rsid w:val="008E4344"/>
    <w:rsid w:val="008E52F7"/>
    <w:rsid w:val="008E5AC2"/>
    <w:rsid w:val="008E75CF"/>
    <w:rsid w:val="008E79FE"/>
    <w:rsid w:val="008E7DAF"/>
    <w:rsid w:val="008F0123"/>
    <w:rsid w:val="008F012A"/>
    <w:rsid w:val="008F01FD"/>
    <w:rsid w:val="008F0CA1"/>
    <w:rsid w:val="008F25F0"/>
    <w:rsid w:val="008F2DA6"/>
    <w:rsid w:val="008F3341"/>
    <w:rsid w:val="008F3DD4"/>
    <w:rsid w:val="008F4282"/>
    <w:rsid w:val="008F4304"/>
    <w:rsid w:val="008F5A30"/>
    <w:rsid w:val="008F62F6"/>
    <w:rsid w:val="008F6B11"/>
    <w:rsid w:val="008F6C31"/>
    <w:rsid w:val="008F6F56"/>
    <w:rsid w:val="008F7008"/>
    <w:rsid w:val="008F7397"/>
    <w:rsid w:val="008F7857"/>
    <w:rsid w:val="008F793C"/>
    <w:rsid w:val="008F79A9"/>
    <w:rsid w:val="008F7DCF"/>
    <w:rsid w:val="008F7F69"/>
    <w:rsid w:val="009002D4"/>
    <w:rsid w:val="0090085B"/>
    <w:rsid w:val="0090090C"/>
    <w:rsid w:val="0090112E"/>
    <w:rsid w:val="009017A7"/>
    <w:rsid w:val="00902C46"/>
    <w:rsid w:val="00903FEF"/>
    <w:rsid w:val="0090452E"/>
    <w:rsid w:val="009048C4"/>
    <w:rsid w:val="009048DF"/>
    <w:rsid w:val="00904EE1"/>
    <w:rsid w:val="00905486"/>
    <w:rsid w:val="009056F3"/>
    <w:rsid w:val="009057C8"/>
    <w:rsid w:val="00905B21"/>
    <w:rsid w:val="009075AC"/>
    <w:rsid w:val="00907C5B"/>
    <w:rsid w:val="0091091C"/>
    <w:rsid w:val="00910BD9"/>
    <w:rsid w:val="00910C74"/>
    <w:rsid w:val="00910D9B"/>
    <w:rsid w:val="0091100F"/>
    <w:rsid w:val="009120CF"/>
    <w:rsid w:val="00912B72"/>
    <w:rsid w:val="0091331E"/>
    <w:rsid w:val="009137BE"/>
    <w:rsid w:val="00913C8B"/>
    <w:rsid w:val="00914643"/>
    <w:rsid w:val="00914B78"/>
    <w:rsid w:val="009154CF"/>
    <w:rsid w:val="00921134"/>
    <w:rsid w:val="009213EE"/>
    <w:rsid w:val="00922809"/>
    <w:rsid w:val="00922CD8"/>
    <w:rsid w:val="00923BE3"/>
    <w:rsid w:val="0092402C"/>
    <w:rsid w:val="009246B8"/>
    <w:rsid w:val="00924726"/>
    <w:rsid w:val="00924A88"/>
    <w:rsid w:val="00925BF4"/>
    <w:rsid w:val="00925EB3"/>
    <w:rsid w:val="00926B9A"/>
    <w:rsid w:val="00926D7B"/>
    <w:rsid w:val="00927E04"/>
    <w:rsid w:val="00930C33"/>
    <w:rsid w:val="0093193E"/>
    <w:rsid w:val="00932845"/>
    <w:rsid w:val="00933B8C"/>
    <w:rsid w:val="00933BA8"/>
    <w:rsid w:val="00933CEF"/>
    <w:rsid w:val="00934171"/>
    <w:rsid w:val="00934594"/>
    <w:rsid w:val="009358E7"/>
    <w:rsid w:val="00935E29"/>
    <w:rsid w:val="00936022"/>
    <w:rsid w:val="0093622E"/>
    <w:rsid w:val="00936F17"/>
    <w:rsid w:val="00936F66"/>
    <w:rsid w:val="009370A1"/>
    <w:rsid w:val="00940B7E"/>
    <w:rsid w:val="009416FE"/>
    <w:rsid w:val="00942B2B"/>
    <w:rsid w:val="009442B1"/>
    <w:rsid w:val="009442B2"/>
    <w:rsid w:val="009447F8"/>
    <w:rsid w:val="00944A81"/>
    <w:rsid w:val="00944B65"/>
    <w:rsid w:val="00944D5C"/>
    <w:rsid w:val="009451B3"/>
    <w:rsid w:val="0094561C"/>
    <w:rsid w:val="00945836"/>
    <w:rsid w:val="009458C2"/>
    <w:rsid w:val="00945FD9"/>
    <w:rsid w:val="009465D7"/>
    <w:rsid w:val="00946651"/>
    <w:rsid w:val="009474D6"/>
    <w:rsid w:val="00947E26"/>
    <w:rsid w:val="00947E83"/>
    <w:rsid w:val="00950E99"/>
    <w:rsid w:val="00951822"/>
    <w:rsid w:val="00953873"/>
    <w:rsid w:val="00953BF1"/>
    <w:rsid w:val="00954595"/>
    <w:rsid w:val="0095515A"/>
    <w:rsid w:val="0095546D"/>
    <w:rsid w:val="00955928"/>
    <w:rsid w:val="00957630"/>
    <w:rsid w:val="00957EAA"/>
    <w:rsid w:val="00960671"/>
    <w:rsid w:val="00960BC4"/>
    <w:rsid w:val="00962112"/>
    <w:rsid w:val="009629A8"/>
    <w:rsid w:val="00964110"/>
    <w:rsid w:val="00964AE4"/>
    <w:rsid w:val="00966563"/>
    <w:rsid w:val="009669D2"/>
    <w:rsid w:val="00966AE5"/>
    <w:rsid w:val="00966B88"/>
    <w:rsid w:val="00966BAC"/>
    <w:rsid w:val="00966E34"/>
    <w:rsid w:val="00970149"/>
    <w:rsid w:val="00970175"/>
    <w:rsid w:val="009702A1"/>
    <w:rsid w:val="00970A42"/>
    <w:rsid w:val="00972871"/>
    <w:rsid w:val="00973A19"/>
    <w:rsid w:val="00974FF8"/>
    <w:rsid w:val="0097551A"/>
    <w:rsid w:val="00975CC3"/>
    <w:rsid w:val="0097605F"/>
    <w:rsid w:val="0097624B"/>
    <w:rsid w:val="0097624F"/>
    <w:rsid w:val="0097625F"/>
    <w:rsid w:val="00977523"/>
    <w:rsid w:val="009776A4"/>
    <w:rsid w:val="00977872"/>
    <w:rsid w:val="00977A37"/>
    <w:rsid w:val="0098059D"/>
    <w:rsid w:val="0098078A"/>
    <w:rsid w:val="0098091C"/>
    <w:rsid w:val="0098154A"/>
    <w:rsid w:val="00982216"/>
    <w:rsid w:val="00983422"/>
    <w:rsid w:val="009836FC"/>
    <w:rsid w:val="00983811"/>
    <w:rsid w:val="00983F50"/>
    <w:rsid w:val="00986B60"/>
    <w:rsid w:val="00987454"/>
    <w:rsid w:val="0099011A"/>
    <w:rsid w:val="009911F3"/>
    <w:rsid w:val="009913AE"/>
    <w:rsid w:val="00991C45"/>
    <w:rsid w:val="00992339"/>
    <w:rsid w:val="009925D1"/>
    <w:rsid w:val="00992C36"/>
    <w:rsid w:val="00993768"/>
    <w:rsid w:val="009946A1"/>
    <w:rsid w:val="00995BFD"/>
    <w:rsid w:val="00996188"/>
    <w:rsid w:val="00996588"/>
    <w:rsid w:val="00997960"/>
    <w:rsid w:val="00997A1D"/>
    <w:rsid w:val="00997A47"/>
    <w:rsid w:val="009A017B"/>
    <w:rsid w:val="009A08C6"/>
    <w:rsid w:val="009A0DD1"/>
    <w:rsid w:val="009A0F8B"/>
    <w:rsid w:val="009A1493"/>
    <w:rsid w:val="009A2E04"/>
    <w:rsid w:val="009A3131"/>
    <w:rsid w:val="009A4DED"/>
    <w:rsid w:val="009A5172"/>
    <w:rsid w:val="009A576C"/>
    <w:rsid w:val="009A61C1"/>
    <w:rsid w:val="009A692F"/>
    <w:rsid w:val="009A6B0B"/>
    <w:rsid w:val="009A7751"/>
    <w:rsid w:val="009A77C3"/>
    <w:rsid w:val="009A7916"/>
    <w:rsid w:val="009A79D8"/>
    <w:rsid w:val="009A7C5A"/>
    <w:rsid w:val="009B003A"/>
    <w:rsid w:val="009B11CC"/>
    <w:rsid w:val="009B2290"/>
    <w:rsid w:val="009B27FA"/>
    <w:rsid w:val="009B284B"/>
    <w:rsid w:val="009B2EC5"/>
    <w:rsid w:val="009B3311"/>
    <w:rsid w:val="009B3953"/>
    <w:rsid w:val="009B3AEB"/>
    <w:rsid w:val="009B3CA0"/>
    <w:rsid w:val="009B4086"/>
    <w:rsid w:val="009B4832"/>
    <w:rsid w:val="009B48CE"/>
    <w:rsid w:val="009B512C"/>
    <w:rsid w:val="009B568A"/>
    <w:rsid w:val="009B5C04"/>
    <w:rsid w:val="009B68FC"/>
    <w:rsid w:val="009B6E5C"/>
    <w:rsid w:val="009B71AD"/>
    <w:rsid w:val="009B72B6"/>
    <w:rsid w:val="009B7B59"/>
    <w:rsid w:val="009B7F63"/>
    <w:rsid w:val="009C0625"/>
    <w:rsid w:val="009C0983"/>
    <w:rsid w:val="009C19CF"/>
    <w:rsid w:val="009C2BA0"/>
    <w:rsid w:val="009C2F54"/>
    <w:rsid w:val="009C3210"/>
    <w:rsid w:val="009C35CD"/>
    <w:rsid w:val="009C3D08"/>
    <w:rsid w:val="009C43AB"/>
    <w:rsid w:val="009C4DB6"/>
    <w:rsid w:val="009C5384"/>
    <w:rsid w:val="009C5A21"/>
    <w:rsid w:val="009C5DF6"/>
    <w:rsid w:val="009C644D"/>
    <w:rsid w:val="009C6BE5"/>
    <w:rsid w:val="009C73F0"/>
    <w:rsid w:val="009C7606"/>
    <w:rsid w:val="009D02B7"/>
    <w:rsid w:val="009D0FED"/>
    <w:rsid w:val="009D1019"/>
    <w:rsid w:val="009D1A00"/>
    <w:rsid w:val="009D2499"/>
    <w:rsid w:val="009D2DBE"/>
    <w:rsid w:val="009D3111"/>
    <w:rsid w:val="009D3A31"/>
    <w:rsid w:val="009D3C70"/>
    <w:rsid w:val="009D3DD5"/>
    <w:rsid w:val="009D3F61"/>
    <w:rsid w:val="009D41F3"/>
    <w:rsid w:val="009D42F9"/>
    <w:rsid w:val="009D5B67"/>
    <w:rsid w:val="009D609E"/>
    <w:rsid w:val="009D6A6A"/>
    <w:rsid w:val="009D74AA"/>
    <w:rsid w:val="009D7BEF"/>
    <w:rsid w:val="009E0269"/>
    <w:rsid w:val="009E0462"/>
    <w:rsid w:val="009E0906"/>
    <w:rsid w:val="009E0DE6"/>
    <w:rsid w:val="009E0E3B"/>
    <w:rsid w:val="009E0E82"/>
    <w:rsid w:val="009E14D7"/>
    <w:rsid w:val="009E1B30"/>
    <w:rsid w:val="009E4580"/>
    <w:rsid w:val="009E4848"/>
    <w:rsid w:val="009E49A3"/>
    <w:rsid w:val="009E4D81"/>
    <w:rsid w:val="009E4FAD"/>
    <w:rsid w:val="009E5320"/>
    <w:rsid w:val="009E5509"/>
    <w:rsid w:val="009E65BB"/>
    <w:rsid w:val="009E6F97"/>
    <w:rsid w:val="009F000A"/>
    <w:rsid w:val="009F0142"/>
    <w:rsid w:val="009F01B7"/>
    <w:rsid w:val="009F092C"/>
    <w:rsid w:val="009F144A"/>
    <w:rsid w:val="009F162E"/>
    <w:rsid w:val="009F22BE"/>
    <w:rsid w:val="009F2B47"/>
    <w:rsid w:val="009F2B8F"/>
    <w:rsid w:val="009F3AE2"/>
    <w:rsid w:val="009F49BB"/>
    <w:rsid w:val="009F4FDA"/>
    <w:rsid w:val="009F589E"/>
    <w:rsid w:val="009F6658"/>
    <w:rsid w:val="009F7064"/>
    <w:rsid w:val="009F7213"/>
    <w:rsid w:val="009F7B4B"/>
    <w:rsid w:val="00A01413"/>
    <w:rsid w:val="00A01551"/>
    <w:rsid w:val="00A01B49"/>
    <w:rsid w:val="00A01E8D"/>
    <w:rsid w:val="00A027EE"/>
    <w:rsid w:val="00A02A4C"/>
    <w:rsid w:val="00A03202"/>
    <w:rsid w:val="00A03BEC"/>
    <w:rsid w:val="00A03D41"/>
    <w:rsid w:val="00A0415B"/>
    <w:rsid w:val="00A042AA"/>
    <w:rsid w:val="00A06434"/>
    <w:rsid w:val="00A068A1"/>
    <w:rsid w:val="00A07222"/>
    <w:rsid w:val="00A0769C"/>
    <w:rsid w:val="00A07F3F"/>
    <w:rsid w:val="00A07F68"/>
    <w:rsid w:val="00A112E8"/>
    <w:rsid w:val="00A1206B"/>
    <w:rsid w:val="00A12880"/>
    <w:rsid w:val="00A12B7A"/>
    <w:rsid w:val="00A136FE"/>
    <w:rsid w:val="00A14260"/>
    <w:rsid w:val="00A14321"/>
    <w:rsid w:val="00A14956"/>
    <w:rsid w:val="00A14BA1"/>
    <w:rsid w:val="00A157EE"/>
    <w:rsid w:val="00A15EB9"/>
    <w:rsid w:val="00A16020"/>
    <w:rsid w:val="00A2004C"/>
    <w:rsid w:val="00A200DC"/>
    <w:rsid w:val="00A20304"/>
    <w:rsid w:val="00A20562"/>
    <w:rsid w:val="00A209AC"/>
    <w:rsid w:val="00A20EFC"/>
    <w:rsid w:val="00A20F19"/>
    <w:rsid w:val="00A20FA1"/>
    <w:rsid w:val="00A21020"/>
    <w:rsid w:val="00A2149C"/>
    <w:rsid w:val="00A219EA"/>
    <w:rsid w:val="00A21A9F"/>
    <w:rsid w:val="00A222BE"/>
    <w:rsid w:val="00A22C0E"/>
    <w:rsid w:val="00A234DA"/>
    <w:rsid w:val="00A236EF"/>
    <w:rsid w:val="00A237A7"/>
    <w:rsid w:val="00A23E2E"/>
    <w:rsid w:val="00A244B0"/>
    <w:rsid w:val="00A24FA0"/>
    <w:rsid w:val="00A258E5"/>
    <w:rsid w:val="00A25A14"/>
    <w:rsid w:val="00A25B51"/>
    <w:rsid w:val="00A26389"/>
    <w:rsid w:val="00A2640E"/>
    <w:rsid w:val="00A2682A"/>
    <w:rsid w:val="00A269D9"/>
    <w:rsid w:val="00A26B3F"/>
    <w:rsid w:val="00A27A64"/>
    <w:rsid w:val="00A305F5"/>
    <w:rsid w:val="00A3346F"/>
    <w:rsid w:val="00A33878"/>
    <w:rsid w:val="00A342F3"/>
    <w:rsid w:val="00A3466C"/>
    <w:rsid w:val="00A353BA"/>
    <w:rsid w:val="00A3574C"/>
    <w:rsid w:val="00A35F27"/>
    <w:rsid w:val="00A37F50"/>
    <w:rsid w:val="00A37FFA"/>
    <w:rsid w:val="00A40099"/>
    <w:rsid w:val="00A402C0"/>
    <w:rsid w:val="00A40B83"/>
    <w:rsid w:val="00A41275"/>
    <w:rsid w:val="00A4180F"/>
    <w:rsid w:val="00A43045"/>
    <w:rsid w:val="00A437B2"/>
    <w:rsid w:val="00A43F01"/>
    <w:rsid w:val="00A4462B"/>
    <w:rsid w:val="00A44D32"/>
    <w:rsid w:val="00A45297"/>
    <w:rsid w:val="00A452D9"/>
    <w:rsid w:val="00A4545C"/>
    <w:rsid w:val="00A456D7"/>
    <w:rsid w:val="00A46386"/>
    <w:rsid w:val="00A46D81"/>
    <w:rsid w:val="00A472A6"/>
    <w:rsid w:val="00A47924"/>
    <w:rsid w:val="00A51FAF"/>
    <w:rsid w:val="00A52795"/>
    <w:rsid w:val="00A52A60"/>
    <w:rsid w:val="00A52ABB"/>
    <w:rsid w:val="00A52B99"/>
    <w:rsid w:val="00A52D8D"/>
    <w:rsid w:val="00A532A2"/>
    <w:rsid w:val="00A53409"/>
    <w:rsid w:val="00A53528"/>
    <w:rsid w:val="00A55185"/>
    <w:rsid w:val="00A558F1"/>
    <w:rsid w:val="00A567C5"/>
    <w:rsid w:val="00A5763B"/>
    <w:rsid w:val="00A6008C"/>
    <w:rsid w:val="00A6030B"/>
    <w:rsid w:val="00A60542"/>
    <w:rsid w:val="00A60C8F"/>
    <w:rsid w:val="00A6165D"/>
    <w:rsid w:val="00A61F21"/>
    <w:rsid w:val="00A62E32"/>
    <w:rsid w:val="00A62E6F"/>
    <w:rsid w:val="00A6369A"/>
    <w:rsid w:val="00A63DC0"/>
    <w:rsid w:val="00A63DEB"/>
    <w:rsid w:val="00A6453B"/>
    <w:rsid w:val="00A64632"/>
    <w:rsid w:val="00A64E24"/>
    <w:rsid w:val="00A65100"/>
    <w:rsid w:val="00A653DA"/>
    <w:rsid w:val="00A6585D"/>
    <w:rsid w:val="00A66141"/>
    <w:rsid w:val="00A668C8"/>
    <w:rsid w:val="00A66AFA"/>
    <w:rsid w:val="00A66DBF"/>
    <w:rsid w:val="00A6754C"/>
    <w:rsid w:val="00A67957"/>
    <w:rsid w:val="00A67E2B"/>
    <w:rsid w:val="00A67EC0"/>
    <w:rsid w:val="00A70E57"/>
    <w:rsid w:val="00A70EF4"/>
    <w:rsid w:val="00A72BB7"/>
    <w:rsid w:val="00A72C22"/>
    <w:rsid w:val="00A7367D"/>
    <w:rsid w:val="00A73817"/>
    <w:rsid w:val="00A73BD1"/>
    <w:rsid w:val="00A74122"/>
    <w:rsid w:val="00A748BF"/>
    <w:rsid w:val="00A75714"/>
    <w:rsid w:val="00A766D9"/>
    <w:rsid w:val="00A76A78"/>
    <w:rsid w:val="00A76B16"/>
    <w:rsid w:val="00A77D74"/>
    <w:rsid w:val="00A811EB"/>
    <w:rsid w:val="00A8132E"/>
    <w:rsid w:val="00A81666"/>
    <w:rsid w:val="00A81E74"/>
    <w:rsid w:val="00A82021"/>
    <w:rsid w:val="00A82185"/>
    <w:rsid w:val="00A828A3"/>
    <w:rsid w:val="00A8307B"/>
    <w:rsid w:val="00A8332C"/>
    <w:rsid w:val="00A847A9"/>
    <w:rsid w:val="00A8481A"/>
    <w:rsid w:val="00A84939"/>
    <w:rsid w:val="00A849D9"/>
    <w:rsid w:val="00A84ADA"/>
    <w:rsid w:val="00A84BE1"/>
    <w:rsid w:val="00A84CC6"/>
    <w:rsid w:val="00A8523C"/>
    <w:rsid w:val="00A85B80"/>
    <w:rsid w:val="00A85C69"/>
    <w:rsid w:val="00A8640F"/>
    <w:rsid w:val="00A8647D"/>
    <w:rsid w:val="00A8679C"/>
    <w:rsid w:val="00A86B56"/>
    <w:rsid w:val="00A86BA5"/>
    <w:rsid w:val="00A86CE8"/>
    <w:rsid w:val="00A86CF6"/>
    <w:rsid w:val="00A86E95"/>
    <w:rsid w:val="00A87620"/>
    <w:rsid w:val="00A87D48"/>
    <w:rsid w:val="00A900F0"/>
    <w:rsid w:val="00A90842"/>
    <w:rsid w:val="00A90A13"/>
    <w:rsid w:val="00A90A17"/>
    <w:rsid w:val="00A914D3"/>
    <w:rsid w:val="00A91912"/>
    <w:rsid w:val="00A91F80"/>
    <w:rsid w:val="00A92371"/>
    <w:rsid w:val="00A92829"/>
    <w:rsid w:val="00A9324C"/>
    <w:rsid w:val="00A93B14"/>
    <w:rsid w:val="00A94565"/>
    <w:rsid w:val="00A94AC0"/>
    <w:rsid w:val="00A94C35"/>
    <w:rsid w:val="00A94CAC"/>
    <w:rsid w:val="00A952B7"/>
    <w:rsid w:val="00A95663"/>
    <w:rsid w:val="00A95B55"/>
    <w:rsid w:val="00A966CD"/>
    <w:rsid w:val="00A96C9C"/>
    <w:rsid w:val="00A96DBB"/>
    <w:rsid w:val="00A9708A"/>
    <w:rsid w:val="00A97C9B"/>
    <w:rsid w:val="00A97F53"/>
    <w:rsid w:val="00A97FCC"/>
    <w:rsid w:val="00AA03D1"/>
    <w:rsid w:val="00AA0475"/>
    <w:rsid w:val="00AA0DAF"/>
    <w:rsid w:val="00AA311E"/>
    <w:rsid w:val="00AA33A4"/>
    <w:rsid w:val="00AA4649"/>
    <w:rsid w:val="00AA50B3"/>
    <w:rsid w:val="00AA55CC"/>
    <w:rsid w:val="00AA5821"/>
    <w:rsid w:val="00AA6786"/>
    <w:rsid w:val="00AA6E71"/>
    <w:rsid w:val="00AA779F"/>
    <w:rsid w:val="00AA7BEC"/>
    <w:rsid w:val="00AB069F"/>
    <w:rsid w:val="00AB0E10"/>
    <w:rsid w:val="00AB0EE6"/>
    <w:rsid w:val="00AB11BE"/>
    <w:rsid w:val="00AB17F9"/>
    <w:rsid w:val="00AB1C0F"/>
    <w:rsid w:val="00AB1C43"/>
    <w:rsid w:val="00AB2671"/>
    <w:rsid w:val="00AB2DDD"/>
    <w:rsid w:val="00AB2F2A"/>
    <w:rsid w:val="00AB303E"/>
    <w:rsid w:val="00AB308C"/>
    <w:rsid w:val="00AB321D"/>
    <w:rsid w:val="00AB32D1"/>
    <w:rsid w:val="00AB4646"/>
    <w:rsid w:val="00AB5DA7"/>
    <w:rsid w:val="00AB6566"/>
    <w:rsid w:val="00AB6AAB"/>
    <w:rsid w:val="00AB6F91"/>
    <w:rsid w:val="00AB7119"/>
    <w:rsid w:val="00AB712E"/>
    <w:rsid w:val="00AB7407"/>
    <w:rsid w:val="00AC01C2"/>
    <w:rsid w:val="00AC0C83"/>
    <w:rsid w:val="00AC0FB4"/>
    <w:rsid w:val="00AC131D"/>
    <w:rsid w:val="00AC13EF"/>
    <w:rsid w:val="00AC1544"/>
    <w:rsid w:val="00AC1C16"/>
    <w:rsid w:val="00AC1F0C"/>
    <w:rsid w:val="00AC2940"/>
    <w:rsid w:val="00AC389B"/>
    <w:rsid w:val="00AC3C36"/>
    <w:rsid w:val="00AC478E"/>
    <w:rsid w:val="00AC482C"/>
    <w:rsid w:val="00AC52A6"/>
    <w:rsid w:val="00AC5448"/>
    <w:rsid w:val="00AC6996"/>
    <w:rsid w:val="00AC6A68"/>
    <w:rsid w:val="00AC771F"/>
    <w:rsid w:val="00AD0056"/>
    <w:rsid w:val="00AD03D9"/>
    <w:rsid w:val="00AD067F"/>
    <w:rsid w:val="00AD0D98"/>
    <w:rsid w:val="00AD12A4"/>
    <w:rsid w:val="00AD1A6B"/>
    <w:rsid w:val="00AD269E"/>
    <w:rsid w:val="00AD294B"/>
    <w:rsid w:val="00AD37D4"/>
    <w:rsid w:val="00AD5633"/>
    <w:rsid w:val="00AD57F0"/>
    <w:rsid w:val="00AD5BAD"/>
    <w:rsid w:val="00AD6BBD"/>
    <w:rsid w:val="00AD7508"/>
    <w:rsid w:val="00AE0DB3"/>
    <w:rsid w:val="00AE12D8"/>
    <w:rsid w:val="00AE1CE1"/>
    <w:rsid w:val="00AE230D"/>
    <w:rsid w:val="00AE251B"/>
    <w:rsid w:val="00AE2EAF"/>
    <w:rsid w:val="00AE2F35"/>
    <w:rsid w:val="00AE3847"/>
    <w:rsid w:val="00AE529A"/>
    <w:rsid w:val="00AE668A"/>
    <w:rsid w:val="00AE6698"/>
    <w:rsid w:val="00AE6887"/>
    <w:rsid w:val="00AE7834"/>
    <w:rsid w:val="00AE7975"/>
    <w:rsid w:val="00AF0B7B"/>
    <w:rsid w:val="00AF0F12"/>
    <w:rsid w:val="00AF1949"/>
    <w:rsid w:val="00AF1A06"/>
    <w:rsid w:val="00AF1B53"/>
    <w:rsid w:val="00AF2453"/>
    <w:rsid w:val="00AF30B3"/>
    <w:rsid w:val="00AF3889"/>
    <w:rsid w:val="00AF4333"/>
    <w:rsid w:val="00AF45AD"/>
    <w:rsid w:val="00AF46A7"/>
    <w:rsid w:val="00AF49C7"/>
    <w:rsid w:val="00AF5070"/>
    <w:rsid w:val="00AF5A28"/>
    <w:rsid w:val="00AF64A7"/>
    <w:rsid w:val="00AF70AF"/>
    <w:rsid w:val="00AF73A1"/>
    <w:rsid w:val="00B00363"/>
    <w:rsid w:val="00B00589"/>
    <w:rsid w:val="00B005C5"/>
    <w:rsid w:val="00B0152D"/>
    <w:rsid w:val="00B01E3C"/>
    <w:rsid w:val="00B0206C"/>
    <w:rsid w:val="00B021BD"/>
    <w:rsid w:val="00B02265"/>
    <w:rsid w:val="00B02A03"/>
    <w:rsid w:val="00B02FBF"/>
    <w:rsid w:val="00B05463"/>
    <w:rsid w:val="00B05646"/>
    <w:rsid w:val="00B0690B"/>
    <w:rsid w:val="00B0757A"/>
    <w:rsid w:val="00B07C24"/>
    <w:rsid w:val="00B07C91"/>
    <w:rsid w:val="00B103D6"/>
    <w:rsid w:val="00B10E43"/>
    <w:rsid w:val="00B116B6"/>
    <w:rsid w:val="00B12656"/>
    <w:rsid w:val="00B135FC"/>
    <w:rsid w:val="00B13917"/>
    <w:rsid w:val="00B14913"/>
    <w:rsid w:val="00B14A07"/>
    <w:rsid w:val="00B14A85"/>
    <w:rsid w:val="00B14A90"/>
    <w:rsid w:val="00B151C2"/>
    <w:rsid w:val="00B15398"/>
    <w:rsid w:val="00B15C9A"/>
    <w:rsid w:val="00B172CD"/>
    <w:rsid w:val="00B17492"/>
    <w:rsid w:val="00B17768"/>
    <w:rsid w:val="00B17C21"/>
    <w:rsid w:val="00B21A04"/>
    <w:rsid w:val="00B21EB7"/>
    <w:rsid w:val="00B2265E"/>
    <w:rsid w:val="00B22BF6"/>
    <w:rsid w:val="00B23246"/>
    <w:rsid w:val="00B235BF"/>
    <w:rsid w:val="00B241E4"/>
    <w:rsid w:val="00B25618"/>
    <w:rsid w:val="00B25CC4"/>
    <w:rsid w:val="00B25E51"/>
    <w:rsid w:val="00B25FAF"/>
    <w:rsid w:val="00B260F1"/>
    <w:rsid w:val="00B26250"/>
    <w:rsid w:val="00B2636B"/>
    <w:rsid w:val="00B273C4"/>
    <w:rsid w:val="00B27F1E"/>
    <w:rsid w:val="00B307D9"/>
    <w:rsid w:val="00B30DDE"/>
    <w:rsid w:val="00B312EF"/>
    <w:rsid w:val="00B31491"/>
    <w:rsid w:val="00B319BD"/>
    <w:rsid w:val="00B325AB"/>
    <w:rsid w:val="00B34CFF"/>
    <w:rsid w:val="00B35B0E"/>
    <w:rsid w:val="00B36066"/>
    <w:rsid w:val="00B369CC"/>
    <w:rsid w:val="00B36D64"/>
    <w:rsid w:val="00B37FD4"/>
    <w:rsid w:val="00B40878"/>
    <w:rsid w:val="00B40E82"/>
    <w:rsid w:val="00B41D40"/>
    <w:rsid w:val="00B41E7C"/>
    <w:rsid w:val="00B42308"/>
    <w:rsid w:val="00B42FAB"/>
    <w:rsid w:val="00B430C1"/>
    <w:rsid w:val="00B43B18"/>
    <w:rsid w:val="00B44C40"/>
    <w:rsid w:val="00B460BE"/>
    <w:rsid w:val="00B4696E"/>
    <w:rsid w:val="00B46C52"/>
    <w:rsid w:val="00B47846"/>
    <w:rsid w:val="00B47A2B"/>
    <w:rsid w:val="00B503EB"/>
    <w:rsid w:val="00B50A70"/>
    <w:rsid w:val="00B524A7"/>
    <w:rsid w:val="00B52B85"/>
    <w:rsid w:val="00B53E9A"/>
    <w:rsid w:val="00B54155"/>
    <w:rsid w:val="00B5540F"/>
    <w:rsid w:val="00B557D5"/>
    <w:rsid w:val="00B565C7"/>
    <w:rsid w:val="00B61837"/>
    <w:rsid w:val="00B61DA2"/>
    <w:rsid w:val="00B61EAF"/>
    <w:rsid w:val="00B625A0"/>
    <w:rsid w:val="00B62964"/>
    <w:rsid w:val="00B62FC2"/>
    <w:rsid w:val="00B6368E"/>
    <w:rsid w:val="00B66089"/>
    <w:rsid w:val="00B6672C"/>
    <w:rsid w:val="00B667FF"/>
    <w:rsid w:val="00B67781"/>
    <w:rsid w:val="00B67B9D"/>
    <w:rsid w:val="00B70B23"/>
    <w:rsid w:val="00B71163"/>
    <w:rsid w:val="00B728F8"/>
    <w:rsid w:val="00B73241"/>
    <w:rsid w:val="00B735A9"/>
    <w:rsid w:val="00B73F24"/>
    <w:rsid w:val="00B74273"/>
    <w:rsid w:val="00B748D2"/>
    <w:rsid w:val="00B75D3C"/>
    <w:rsid w:val="00B75D55"/>
    <w:rsid w:val="00B77115"/>
    <w:rsid w:val="00B80CDA"/>
    <w:rsid w:val="00B81506"/>
    <w:rsid w:val="00B8274C"/>
    <w:rsid w:val="00B828E6"/>
    <w:rsid w:val="00B836F2"/>
    <w:rsid w:val="00B83F13"/>
    <w:rsid w:val="00B85885"/>
    <w:rsid w:val="00B85F88"/>
    <w:rsid w:val="00B87470"/>
    <w:rsid w:val="00B87CD6"/>
    <w:rsid w:val="00B90AEC"/>
    <w:rsid w:val="00B90FDD"/>
    <w:rsid w:val="00B91353"/>
    <w:rsid w:val="00B92A80"/>
    <w:rsid w:val="00B93739"/>
    <w:rsid w:val="00B93A85"/>
    <w:rsid w:val="00B94F95"/>
    <w:rsid w:val="00B951C5"/>
    <w:rsid w:val="00B95BE2"/>
    <w:rsid w:val="00B95FDD"/>
    <w:rsid w:val="00B96577"/>
    <w:rsid w:val="00B96C29"/>
    <w:rsid w:val="00B971D3"/>
    <w:rsid w:val="00B97DCA"/>
    <w:rsid w:val="00BA1ABB"/>
    <w:rsid w:val="00BA1FBA"/>
    <w:rsid w:val="00BA27E7"/>
    <w:rsid w:val="00BA45E1"/>
    <w:rsid w:val="00BA45EB"/>
    <w:rsid w:val="00BA4B4D"/>
    <w:rsid w:val="00BA4C6E"/>
    <w:rsid w:val="00BA4F70"/>
    <w:rsid w:val="00BA52F4"/>
    <w:rsid w:val="00BA5702"/>
    <w:rsid w:val="00BA6088"/>
    <w:rsid w:val="00BA6EC1"/>
    <w:rsid w:val="00BA71B5"/>
    <w:rsid w:val="00BA761D"/>
    <w:rsid w:val="00BB0E12"/>
    <w:rsid w:val="00BB0F32"/>
    <w:rsid w:val="00BB157B"/>
    <w:rsid w:val="00BB1E60"/>
    <w:rsid w:val="00BB200B"/>
    <w:rsid w:val="00BB2178"/>
    <w:rsid w:val="00BB2A9E"/>
    <w:rsid w:val="00BB2B1F"/>
    <w:rsid w:val="00BB35EF"/>
    <w:rsid w:val="00BB420E"/>
    <w:rsid w:val="00BB4C97"/>
    <w:rsid w:val="00BB4E16"/>
    <w:rsid w:val="00BB57F1"/>
    <w:rsid w:val="00BB59E6"/>
    <w:rsid w:val="00BB6C90"/>
    <w:rsid w:val="00BB7402"/>
    <w:rsid w:val="00BB79A0"/>
    <w:rsid w:val="00BB7A4B"/>
    <w:rsid w:val="00BB7FAA"/>
    <w:rsid w:val="00BC0E24"/>
    <w:rsid w:val="00BC1A6B"/>
    <w:rsid w:val="00BC1B77"/>
    <w:rsid w:val="00BC213A"/>
    <w:rsid w:val="00BC220D"/>
    <w:rsid w:val="00BC2E51"/>
    <w:rsid w:val="00BC3857"/>
    <w:rsid w:val="00BC3CDD"/>
    <w:rsid w:val="00BC3E66"/>
    <w:rsid w:val="00BC3EFE"/>
    <w:rsid w:val="00BC42F6"/>
    <w:rsid w:val="00BC42F9"/>
    <w:rsid w:val="00BC4A61"/>
    <w:rsid w:val="00BC5455"/>
    <w:rsid w:val="00BC56E0"/>
    <w:rsid w:val="00BC5CF1"/>
    <w:rsid w:val="00BC5E71"/>
    <w:rsid w:val="00BC757E"/>
    <w:rsid w:val="00BC771E"/>
    <w:rsid w:val="00BD03C1"/>
    <w:rsid w:val="00BD1B85"/>
    <w:rsid w:val="00BD3A61"/>
    <w:rsid w:val="00BD5617"/>
    <w:rsid w:val="00BD5C62"/>
    <w:rsid w:val="00BD62AA"/>
    <w:rsid w:val="00BD6862"/>
    <w:rsid w:val="00BD7A59"/>
    <w:rsid w:val="00BD7AAF"/>
    <w:rsid w:val="00BE0089"/>
    <w:rsid w:val="00BE0122"/>
    <w:rsid w:val="00BE08CB"/>
    <w:rsid w:val="00BE0C1E"/>
    <w:rsid w:val="00BE0DD4"/>
    <w:rsid w:val="00BE0F1E"/>
    <w:rsid w:val="00BE2518"/>
    <w:rsid w:val="00BE3510"/>
    <w:rsid w:val="00BE37BB"/>
    <w:rsid w:val="00BE498C"/>
    <w:rsid w:val="00BE5634"/>
    <w:rsid w:val="00BE72BE"/>
    <w:rsid w:val="00BE7307"/>
    <w:rsid w:val="00BE7656"/>
    <w:rsid w:val="00BF0317"/>
    <w:rsid w:val="00BF0AC6"/>
    <w:rsid w:val="00BF0D62"/>
    <w:rsid w:val="00BF0EF3"/>
    <w:rsid w:val="00BF1B80"/>
    <w:rsid w:val="00BF1DE9"/>
    <w:rsid w:val="00BF2163"/>
    <w:rsid w:val="00BF224E"/>
    <w:rsid w:val="00BF3160"/>
    <w:rsid w:val="00BF33F4"/>
    <w:rsid w:val="00BF3AE8"/>
    <w:rsid w:val="00BF4DCF"/>
    <w:rsid w:val="00BF513D"/>
    <w:rsid w:val="00BF58BA"/>
    <w:rsid w:val="00BF5BFF"/>
    <w:rsid w:val="00BF6827"/>
    <w:rsid w:val="00BF68C5"/>
    <w:rsid w:val="00BF71F3"/>
    <w:rsid w:val="00BF7216"/>
    <w:rsid w:val="00BF7FE1"/>
    <w:rsid w:val="00C00D48"/>
    <w:rsid w:val="00C01BF4"/>
    <w:rsid w:val="00C01EFD"/>
    <w:rsid w:val="00C02206"/>
    <w:rsid w:val="00C02FD1"/>
    <w:rsid w:val="00C0315A"/>
    <w:rsid w:val="00C0320D"/>
    <w:rsid w:val="00C03213"/>
    <w:rsid w:val="00C03410"/>
    <w:rsid w:val="00C049C5"/>
    <w:rsid w:val="00C04C41"/>
    <w:rsid w:val="00C050A4"/>
    <w:rsid w:val="00C05468"/>
    <w:rsid w:val="00C0684C"/>
    <w:rsid w:val="00C069F1"/>
    <w:rsid w:val="00C070BF"/>
    <w:rsid w:val="00C0762A"/>
    <w:rsid w:val="00C07C40"/>
    <w:rsid w:val="00C07F0D"/>
    <w:rsid w:val="00C10D6F"/>
    <w:rsid w:val="00C1152F"/>
    <w:rsid w:val="00C11C41"/>
    <w:rsid w:val="00C11FE1"/>
    <w:rsid w:val="00C126BB"/>
    <w:rsid w:val="00C13BC3"/>
    <w:rsid w:val="00C13BD6"/>
    <w:rsid w:val="00C146D7"/>
    <w:rsid w:val="00C14C08"/>
    <w:rsid w:val="00C14F01"/>
    <w:rsid w:val="00C14FBF"/>
    <w:rsid w:val="00C158A9"/>
    <w:rsid w:val="00C1630A"/>
    <w:rsid w:val="00C16688"/>
    <w:rsid w:val="00C16CEF"/>
    <w:rsid w:val="00C17D1B"/>
    <w:rsid w:val="00C17E07"/>
    <w:rsid w:val="00C17FA4"/>
    <w:rsid w:val="00C222AA"/>
    <w:rsid w:val="00C22450"/>
    <w:rsid w:val="00C22745"/>
    <w:rsid w:val="00C2298D"/>
    <w:rsid w:val="00C22D90"/>
    <w:rsid w:val="00C24028"/>
    <w:rsid w:val="00C24030"/>
    <w:rsid w:val="00C2449A"/>
    <w:rsid w:val="00C2477F"/>
    <w:rsid w:val="00C24E15"/>
    <w:rsid w:val="00C24F8D"/>
    <w:rsid w:val="00C25330"/>
    <w:rsid w:val="00C26A39"/>
    <w:rsid w:val="00C26CE1"/>
    <w:rsid w:val="00C2797E"/>
    <w:rsid w:val="00C30DD9"/>
    <w:rsid w:val="00C30F2B"/>
    <w:rsid w:val="00C31B3B"/>
    <w:rsid w:val="00C31F5A"/>
    <w:rsid w:val="00C330A7"/>
    <w:rsid w:val="00C33CAE"/>
    <w:rsid w:val="00C347B8"/>
    <w:rsid w:val="00C36D1E"/>
    <w:rsid w:val="00C37128"/>
    <w:rsid w:val="00C372D0"/>
    <w:rsid w:val="00C3760E"/>
    <w:rsid w:val="00C40535"/>
    <w:rsid w:val="00C4065E"/>
    <w:rsid w:val="00C413A4"/>
    <w:rsid w:val="00C41F85"/>
    <w:rsid w:val="00C42A08"/>
    <w:rsid w:val="00C4389A"/>
    <w:rsid w:val="00C43BC9"/>
    <w:rsid w:val="00C43ED5"/>
    <w:rsid w:val="00C43EF3"/>
    <w:rsid w:val="00C44484"/>
    <w:rsid w:val="00C467C6"/>
    <w:rsid w:val="00C471F7"/>
    <w:rsid w:val="00C47205"/>
    <w:rsid w:val="00C501FA"/>
    <w:rsid w:val="00C518AA"/>
    <w:rsid w:val="00C5297B"/>
    <w:rsid w:val="00C54256"/>
    <w:rsid w:val="00C5435F"/>
    <w:rsid w:val="00C5442D"/>
    <w:rsid w:val="00C54CFA"/>
    <w:rsid w:val="00C54D39"/>
    <w:rsid w:val="00C54EC1"/>
    <w:rsid w:val="00C55115"/>
    <w:rsid w:val="00C5663D"/>
    <w:rsid w:val="00C579E0"/>
    <w:rsid w:val="00C60200"/>
    <w:rsid w:val="00C610A8"/>
    <w:rsid w:val="00C61BDF"/>
    <w:rsid w:val="00C61D35"/>
    <w:rsid w:val="00C61E56"/>
    <w:rsid w:val="00C63BC0"/>
    <w:rsid w:val="00C63C42"/>
    <w:rsid w:val="00C63D91"/>
    <w:rsid w:val="00C63EB1"/>
    <w:rsid w:val="00C6436A"/>
    <w:rsid w:val="00C64704"/>
    <w:rsid w:val="00C666EF"/>
    <w:rsid w:val="00C66DD5"/>
    <w:rsid w:val="00C66E3E"/>
    <w:rsid w:val="00C672A0"/>
    <w:rsid w:val="00C67882"/>
    <w:rsid w:val="00C7029F"/>
    <w:rsid w:val="00C71155"/>
    <w:rsid w:val="00C7196A"/>
    <w:rsid w:val="00C719EC"/>
    <w:rsid w:val="00C71C09"/>
    <w:rsid w:val="00C731C1"/>
    <w:rsid w:val="00C750E4"/>
    <w:rsid w:val="00C75F46"/>
    <w:rsid w:val="00C7619B"/>
    <w:rsid w:val="00C76699"/>
    <w:rsid w:val="00C76BC8"/>
    <w:rsid w:val="00C76D79"/>
    <w:rsid w:val="00C80217"/>
    <w:rsid w:val="00C812BE"/>
    <w:rsid w:val="00C81662"/>
    <w:rsid w:val="00C81826"/>
    <w:rsid w:val="00C83653"/>
    <w:rsid w:val="00C839C4"/>
    <w:rsid w:val="00C84492"/>
    <w:rsid w:val="00C84981"/>
    <w:rsid w:val="00C855DC"/>
    <w:rsid w:val="00C856DD"/>
    <w:rsid w:val="00C85D57"/>
    <w:rsid w:val="00C860D5"/>
    <w:rsid w:val="00C860E0"/>
    <w:rsid w:val="00C87A0D"/>
    <w:rsid w:val="00C87C81"/>
    <w:rsid w:val="00C9009F"/>
    <w:rsid w:val="00C9209F"/>
    <w:rsid w:val="00C92948"/>
    <w:rsid w:val="00C92F3E"/>
    <w:rsid w:val="00C9304B"/>
    <w:rsid w:val="00C93480"/>
    <w:rsid w:val="00C939D3"/>
    <w:rsid w:val="00C94A71"/>
    <w:rsid w:val="00C97953"/>
    <w:rsid w:val="00CA07F7"/>
    <w:rsid w:val="00CA084C"/>
    <w:rsid w:val="00CA0E17"/>
    <w:rsid w:val="00CA1230"/>
    <w:rsid w:val="00CA1790"/>
    <w:rsid w:val="00CA1D06"/>
    <w:rsid w:val="00CA255E"/>
    <w:rsid w:val="00CA3C91"/>
    <w:rsid w:val="00CA3DE6"/>
    <w:rsid w:val="00CA4645"/>
    <w:rsid w:val="00CA4DCB"/>
    <w:rsid w:val="00CA4FB8"/>
    <w:rsid w:val="00CA5456"/>
    <w:rsid w:val="00CA5E6E"/>
    <w:rsid w:val="00CA63DE"/>
    <w:rsid w:val="00CA68CD"/>
    <w:rsid w:val="00CA7144"/>
    <w:rsid w:val="00CA71B2"/>
    <w:rsid w:val="00CB27D8"/>
    <w:rsid w:val="00CB2B61"/>
    <w:rsid w:val="00CB30FB"/>
    <w:rsid w:val="00CB3188"/>
    <w:rsid w:val="00CB365E"/>
    <w:rsid w:val="00CB3DB2"/>
    <w:rsid w:val="00CB5303"/>
    <w:rsid w:val="00CB5B48"/>
    <w:rsid w:val="00CB5D10"/>
    <w:rsid w:val="00CB5D74"/>
    <w:rsid w:val="00CB7199"/>
    <w:rsid w:val="00CB7567"/>
    <w:rsid w:val="00CC002A"/>
    <w:rsid w:val="00CC0F3E"/>
    <w:rsid w:val="00CC1220"/>
    <w:rsid w:val="00CC128F"/>
    <w:rsid w:val="00CC171F"/>
    <w:rsid w:val="00CC20FA"/>
    <w:rsid w:val="00CC278B"/>
    <w:rsid w:val="00CC27FC"/>
    <w:rsid w:val="00CC2B4D"/>
    <w:rsid w:val="00CC3346"/>
    <w:rsid w:val="00CC3462"/>
    <w:rsid w:val="00CC3E0C"/>
    <w:rsid w:val="00CC4842"/>
    <w:rsid w:val="00CC4DDF"/>
    <w:rsid w:val="00CC58F9"/>
    <w:rsid w:val="00CC6522"/>
    <w:rsid w:val="00CC6E7F"/>
    <w:rsid w:val="00CC6F55"/>
    <w:rsid w:val="00CC7AC7"/>
    <w:rsid w:val="00CC7BFF"/>
    <w:rsid w:val="00CD0287"/>
    <w:rsid w:val="00CD0A96"/>
    <w:rsid w:val="00CD1296"/>
    <w:rsid w:val="00CD1C39"/>
    <w:rsid w:val="00CD213D"/>
    <w:rsid w:val="00CD2E4D"/>
    <w:rsid w:val="00CD3188"/>
    <w:rsid w:val="00CD39BF"/>
    <w:rsid w:val="00CD475A"/>
    <w:rsid w:val="00CD47B9"/>
    <w:rsid w:val="00CD538A"/>
    <w:rsid w:val="00CD5752"/>
    <w:rsid w:val="00CD63E5"/>
    <w:rsid w:val="00CD658E"/>
    <w:rsid w:val="00CD6A9B"/>
    <w:rsid w:val="00CD715C"/>
    <w:rsid w:val="00CD7EC1"/>
    <w:rsid w:val="00CE01C5"/>
    <w:rsid w:val="00CE0DED"/>
    <w:rsid w:val="00CE1604"/>
    <w:rsid w:val="00CE1721"/>
    <w:rsid w:val="00CE182A"/>
    <w:rsid w:val="00CE1AF0"/>
    <w:rsid w:val="00CE1D46"/>
    <w:rsid w:val="00CE22A5"/>
    <w:rsid w:val="00CE2360"/>
    <w:rsid w:val="00CE2438"/>
    <w:rsid w:val="00CE2B20"/>
    <w:rsid w:val="00CE2E3E"/>
    <w:rsid w:val="00CE2F12"/>
    <w:rsid w:val="00CE30DA"/>
    <w:rsid w:val="00CE3692"/>
    <w:rsid w:val="00CE3785"/>
    <w:rsid w:val="00CE37EF"/>
    <w:rsid w:val="00CE3D63"/>
    <w:rsid w:val="00CE4610"/>
    <w:rsid w:val="00CE4AB1"/>
    <w:rsid w:val="00CE63DE"/>
    <w:rsid w:val="00CE648B"/>
    <w:rsid w:val="00CE6DA9"/>
    <w:rsid w:val="00CF0759"/>
    <w:rsid w:val="00CF1465"/>
    <w:rsid w:val="00CF211A"/>
    <w:rsid w:val="00CF2AF8"/>
    <w:rsid w:val="00CF2FA6"/>
    <w:rsid w:val="00CF374C"/>
    <w:rsid w:val="00CF3BEB"/>
    <w:rsid w:val="00CF3C5B"/>
    <w:rsid w:val="00CF3EBA"/>
    <w:rsid w:val="00CF5F34"/>
    <w:rsid w:val="00CF644F"/>
    <w:rsid w:val="00D0071E"/>
    <w:rsid w:val="00D00869"/>
    <w:rsid w:val="00D00E7B"/>
    <w:rsid w:val="00D0141E"/>
    <w:rsid w:val="00D02353"/>
    <w:rsid w:val="00D02699"/>
    <w:rsid w:val="00D027FE"/>
    <w:rsid w:val="00D02DFF"/>
    <w:rsid w:val="00D0318A"/>
    <w:rsid w:val="00D03E2F"/>
    <w:rsid w:val="00D03E53"/>
    <w:rsid w:val="00D04254"/>
    <w:rsid w:val="00D0461E"/>
    <w:rsid w:val="00D04811"/>
    <w:rsid w:val="00D04924"/>
    <w:rsid w:val="00D06C51"/>
    <w:rsid w:val="00D06CF1"/>
    <w:rsid w:val="00D071C2"/>
    <w:rsid w:val="00D07EF7"/>
    <w:rsid w:val="00D10080"/>
    <w:rsid w:val="00D100B7"/>
    <w:rsid w:val="00D104C8"/>
    <w:rsid w:val="00D11086"/>
    <w:rsid w:val="00D11684"/>
    <w:rsid w:val="00D11C98"/>
    <w:rsid w:val="00D11D79"/>
    <w:rsid w:val="00D12B4B"/>
    <w:rsid w:val="00D1337E"/>
    <w:rsid w:val="00D136FB"/>
    <w:rsid w:val="00D1429D"/>
    <w:rsid w:val="00D14E6C"/>
    <w:rsid w:val="00D15144"/>
    <w:rsid w:val="00D15608"/>
    <w:rsid w:val="00D161B5"/>
    <w:rsid w:val="00D162FE"/>
    <w:rsid w:val="00D16CF1"/>
    <w:rsid w:val="00D16FA8"/>
    <w:rsid w:val="00D171C6"/>
    <w:rsid w:val="00D178A2"/>
    <w:rsid w:val="00D21585"/>
    <w:rsid w:val="00D21CEE"/>
    <w:rsid w:val="00D21FD2"/>
    <w:rsid w:val="00D22803"/>
    <w:rsid w:val="00D22AB3"/>
    <w:rsid w:val="00D22B76"/>
    <w:rsid w:val="00D2342D"/>
    <w:rsid w:val="00D254D4"/>
    <w:rsid w:val="00D255A8"/>
    <w:rsid w:val="00D25602"/>
    <w:rsid w:val="00D2586C"/>
    <w:rsid w:val="00D26968"/>
    <w:rsid w:val="00D269A2"/>
    <w:rsid w:val="00D27E51"/>
    <w:rsid w:val="00D30443"/>
    <w:rsid w:val="00D30ABF"/>
    <w:rsid w:val="00D3125E"/>
    <w:rsid w:val="00D322A7"/>
    <w:rsid w:val="00D3486E"/>
    <w:rsid w:val="00D34F32"/>
    <w:rsid w:val="00D355CC"/>
    <w:rsid w:val="00D35734"/>
    <w:rsid w:val="00D35FA8"/>
    <w:rsid w:val="00D36423"/>
    <w:rsid w:val="00D403C6"/>
    <w:rsid w:val="00D41396"/>
    <w:rsid w:val="00D4177E"/>
    <w:rsid w:val="00D41E11"/>
    <w:rsid w:val="00D42933"/>
    <w:rsid w:val="00D4426D"/>
    <w:rsid w:val="00D446CF"/>
    <w:rsid w:val="00D447FF"/>
    <w:rsid w:val="00D44BDB"/>
    <w:rsid w:val="00D462B3"/>
    <w:rsid w:val="00D463E2"/>
    <w:rsid w:val="00D468E9"/>
    <w:rsid w:val="00D46DF7"/>
    <w:rsid w:val="00D50416"/>
    <w:rsid w:val="00D50F86"/>
    <w:rsid w:val="00D5137E"/>
    <w:rsid w:val="00D5199D"/>
    <w:rsid w:val="00D52EC0"/>
    <w:rsid w:val="00D5315C"/>
    <w:rsid w:val="00D54DAD"/>
    <w:rsid w:val="00D555C2"/>
    <w:rsid w:val="00D55BB4"/>
    <w:rsid w:val="00D55E39"/>
    <w:rsid w:val="00D56015"/>
    <w:rsid w:val="00D57718"/>
    <w:rsid w:val="00D578D0"/>
    <w:rsid w:val="00D60095"/>
    <w:rsid w:val="00D600EC"/>
    <w:rsid w:val="00D6054D"/>
    <w:rsid w:val="00D60A59"/>
    <w:rsid w:val="00D60A70"/>
    <w:rsid w:val="00D613A6"/>
    <w:rsid w:val="00D61736"/>
    <w:rsid w:val="00D61A62"/>
    <w:rsid w:val="00D63138"/>
    <w:rsid w:val="00D65054"/>
    <w:rsid w:val="00D65D1D"/>
    <w:rsid w:val="00D6671E"/>
    <w:rsid w:val="00D66D38"/>
    <w:rsid w:val="00D67958"/>
    <w:rsid w:val="00D67AA5"/>
    <w:rsid w:val="00D7028E"/>
    <w:rsid w:val="00D704D3"/>
    <w:rsid w:val="00D709C7"/>
    <w:rsid w:val="00D70F23"/>
    <w:rsid w:val="00D71A85"/>
    <w:rsid w:val="00D71E68"/>
    <w:rsid w:val="00D72188"/>
    <w:rsid w:val="00D72432"/>
    <w:rsid w:val="00D72A36"/>
    <w:rsid w:val="00D72DCC"/>
    <w:rsid w:val="00D7390A"/>
    <w:rsid w:val="00D73A63"/>
    <w:rsid w:val="00D74616"/>
    <w:rsid w:val="00D750D3"/>
    <w:rsid w:val="00D75B5A"/>
    <w:rsid w:val="00D76CC8"/>
    <w:rsid w:val="00D771BF"/>
    <w:rsid w:val="00D77264"/>
    <w:rsid w:val="00D77B8E"/>
    <w:rsid w:val="00D80095"/>
    <w:rsid w:val="00D800B1"/>
    <w:rsid w:val="00D80E5A"/>
    <w:rsid w:val="00D814CB"/>
    <w:rsid w:val="00D817D1"/>
    <w:rsid w:val="00D821A6"/>
    <w:rsid w:val="00D822AD"/>
    <w:rsid w:val="00D82682"/>
    <w:rsid w:val="00D83CF7"/>
    <w:rsid w:val="00D842C0"/>
    <w:rsid w:val="00D846BA"/>
    <w:rsid w:val="00D8472C"/>
    <w:rsid w:val="00D8595C"/>
    <w:rsid w:val="00D85F0A"/>
    <w:rsid w:val="00D8658F"/>
    <w:rsid w:val="00D86A09"/>
    <w:rsid w:val="00D86FDC"/>
    <w:rsid w:val="00D92372"/>
    <w:rsid w:val="00D930D0"/>
    <w:rsid w:val="00D9334B"/>
    <w:rsid w:val="00D9361C"/>
    <w:rsid w:val="00D938F4"/>
    <w:rsid w:val="00D93A6F"/>
    <w:rsid w:val="00D94048"/>
    <w:rsid w:val="00D954CD"/>
    <w:rsid w:val="00D96DED"/>
    <w:rsid w:val="00D96FFB"/>
    <w:rsid w:val="00D9705A"/>
    <w:rsid w:val="00DA068A"/>
    <w:rsid w:val="00DA1AC5"/>
    <w:rsid w:val="00DA2265"/>
    <w:rsid w:val="00DA2E56"/>
    <w:rsid w:val="00DA35BA"/>
    <w:rsid w:val="00DA3F30"/>
    <w:rsid w:val="00DA47C7"/>
    <w:rsid w:val="00DA5181"/>
    <w:rsid w:val="00DA5ED1"/>
    <w:rsid w:val="00DA686E"/>
    <w:rsid w:val="00DA76CD"/>
    <w:rsid w:val="00DA7F23"/>
    <w:rsid w:val="00DA7FB0"/>
    <w:rsid w:val="00DB09B1"/>
    <w:rsid w:val="00DB0B33"/>
    <w:rsid w:val="00DB1280"/>
    <w:rsid w:val="00DB2644"/>
    <w:rsid w:val="00DB3D88"/>
    <w:rsid w:val="00DB422F"/>
    <w:rsid w:val="00DB4232"/>
    <w:rsid w:val="00DB470C"/>
    <w:rsid w:val="00DB5A4F"/>
    <w:rsid w:val="00DB5BEB"/>
    <w:rsid w:val="00DB6949"/>
    <w:rsid w:val="00DB6FD1"/>
    <w:rsid w:val="00DB703A"/>
    <w:rsid w:val="00DB7FBD"/>
    <w:rsid w:val="00DC0258"/>
    <w:rsid w:val="00DC0787"/>
    <w:rsid w:val="00DC08DC"/>
    <w:rsid w:val="00DC1C79"/>
    <w:rsid w:val="00DC2425"/>
    <w:rsid w:val="00DC2F3A"/>
    <w:rsid w:val="00DC362E"/>
    <w:rsid w:val="00DC3FBE"/>
    <w:rsid w:val="00DC427E"/>
    <w:rsid w:val="00DC48A1"/>
    <w:rsid w:val="00DC597C"/>
    <w:rsid w:val="00DC623A"/>
    <w:rsid w:val="00DC6241"/>
    <w:rsid w:val="00DC62D9"/>
    <w:rsid w:val="00DC6E38"/>
    <w:rsid w:val="00DC6FE9"/>
    <w:rsid w:val="00DC701C"/>
    <w:rsid w:val="00DC7CBB"/>
    <w:rsid w:val="00DC7E1D"/>
    <w:rsid w:val="00DD0550"/>
    <w:rsid w:val="00DD0B30"/>
    <w:rsid w:val="00DD106D"/>
    <w:rsid w:val="00DD1311"/>
    <w:rsid w:val="00DD14A1"/>
    <w:rsid w:val="00DD1838"/>
    <w:rsid w:val="00DD1850"/>
    <w:rsid w:val="00DD20DC"/>
    <w:rsid w:val="00DD2190"/>
    <w:rsid w:val="00DD2AF5"/>
    <w:rsid w:val="00DD313A"/>
    <w:rsid w:val="00DD4502"/>
    <w:rsid w:val="00DD4941"/>
    <w:rsid w:val="00DD4E35"/>
    <w:rsid w:val="00DD50A6"/>
    <w:rsid w:val="00DD52BB"/>
    <w:rsid w:val="00DD5BD4"/>
    <w:rsid w:val="00DD5C8D"/>
    <w:rsid w:val="00DD6C89"/>
    <w:rsid w:val="00DD7064"/>
    <w:rsid w:val="00DD7D45"/>
    <w:rsid w:val="00DE02EE"/>
    <w:rsid w:val="00DE0906"/>
    <w:rsid w:val="00DE0B3C"/>
    <w:rsid w:val="00DE22A3"/>
    <w:rsid w:val="00DE4AB4"/>
    <w:rsid w:val="00DE4CE1"/>
    <w:rsid w:val="00DE698E"/>
    <w:rsid w:val="00DE6A4E"/>
    <w:rsid w:val="00DE6B2B"/>
    <w:rsid w:val="00DF0AD2"/>
    <w:rsid w:val="00DF0CB6"/>
    <w:rsid w:val="00DF145A"/>
    <w:rsid w:val="00DF190C"/>
    <w:rsid w:val="00DF19EC"/>
    <w:rsid w:val="00DF2756"/>
    <w:rsid w:val="00DF27AE"/>
    <w:rsid w:val="00DF2AF9"/>
    <w:rsid w:val="00DF2B87"/>
    <w:rsid w:val="00DF3300"/>
    <w:rsid w:val="00DF4151"/>
    <w:rsid w:val="00DF5FEB"/>
    <w:rsid w:val="00DF699C"/>
    <w:rsid w:val="00DF70B2"/>
    <w:rsid w:val="00DF73CC"/>
    <w:rsid w:val="00DF75A2"/>
    <w:rsid w:val="00DF785A"/>
    <w:rsid w:val="00E00753"/>
    <w:rsid w:val="00E007C6"/>
    <w:rsid w:val="00E0084E"/>
    <w:rsid w:val="00E0123E"/>
    <w:rsid w:val="00E0126A"/>
    <w:rsid w:val="00E0129C"/>
    <w:rsid w:val="00E012FA"/>
    <w:rsid w:val="00E01360"/>
    <w:rsid w:val="00E016D6"/>
    <w:rsid w:val="00E025ED"/>
    <w:rsid w:val="00E02CDF"/>
    <w:rsid w:val="00E030BB"/>
    <w:rsid w:val="00E043DD"/>
    <w:rsid w:val="00E045EE"/>
    <w:rsid w:val="00E050D5"/>
    <w:rsid w:val="00E05CB5"/>
    <w:rsid w:val="00E05E3C"/>
    <w:rsid w:val="00E06BA1"/>
    <w:rsid w:val="00E0721C"/>
    <w:rsid w:val="00E076F7"/>
    <w:rsid w:val="00E10B7A"/>
    <w:rsid w:val="00E11E3D"/>
    <w:rsid w:val="00E12228"/>
    <w:rsid w:val="00E12C4A"/>
    <w:rsid w:val="00E130E6"/>
    <w:rsid w:val="00E143B2"/>
    <w:rsid w:val="00E14B5F"/>
    <w:rsid w:val="00E14BEF"/>
    <w:rsid w:val="00E14CDF"/>
    <w:rsid w:val="00E1519E"/>
    <w:rsid w:val="00E15EC8"/>
    <w:rsid w:val="00E16810"/>
    <w:rsid w:val="00E20D69"/>
    <w:rsid w:val="00E21C6F"/>
    <w:rsid w:val="00E21CC8"/>
    <w:rsid w:val="00E21EDF"/>
    <w:rsid w:val="00E22278"/>
    <w:rsid w:val="00E226CD"/>
    <w:rsid w:val="00E22A39"/>
    <w:rsid w:val="00E22B22"/>
    <w:rsid w:val="00E2342E"/>
    <w:rsid w:val="00E23789"/>
    <w:rsid w:val="00E24522"/>
    <w:rsid w:val="00E24A1D"/>
    <w:rsid w:val="00E24D89"/>
    <w:rsid w:val="00E2610C"/>
    <w:rsid w:val="00E26A6F"/>
    <w:rsid w:val="00E30E44"/>
    <w:rsid w:val="00E3123C"/>
    <w:rsid w:val="00E3149F"/>
    <w:rsid w:val="00E31C46"/>
    <w:rsid w:val="00E31DA2"/>
    <w:rsid w:val="00E31FF5"/>
    <w:rsid w:val="00E3217C"/>
    <w:rsid w:val="00E324B7"/>
    <w:rsid w:val="00E333DF"/>
    <w:rsid w:val="00E33A96"/>
    <w:rsid w:val="00E34016"/>
    <w:rsid w:val="00E34540"/>
    <w:rsid w:val="00E35610"/>
    <w:rsid w:val="00E35B37"/>
    <w:rsid w:val="00E366D6"/>
    <w:rsid w:val="00E3672A"/>
    <w:rsid w:val="00E3730F"/>
    <w:rsid w:val="00E40D64"/>
    <w:rsid w:val="00E40F7D"/>
    <w:rsid w:val="00E41032"/>
    <w:rsid w:val="00E41582"/>
    <w:rsid w:val="00E433A2"/>
    <w:rsid w:val="00E437E9"/>
    <w:rsid w:val="00E43834"/>
    <w:rsid w:val="00E43D03"/>
    <w:rsid w:val="00E44CBA"/>
    <w:rsid w:val="00E45430"/>
    <w:rsid w:val="00E46461"/>
    <w:rsid w:val="00E467D7"/>
    <w:rsid w:val="00E46BA5"/>
    <w:rsid w:val="00E50896"/>
    <w:rsid w:val="00E511F7"/>
    <w:rsid w:val="00E5132D"/>
    <w:rsid w:val="00E51506"/>
    <w:rsid w:val="00E520E2"/>
    <w:rsid w:val="00E52434"/>
    <w:rsid w:val="00E5309A"/>
    <w:rsid w:val="00E53159"/>
    <w:rsid w:val="00E53414"/>
    <w:rsid w:val="00E543B7"/>
    <w:rsid w:val="00E563FF"/>
    <w:rsid w:val="00E56AE7"/>
    <w:rsid w:val="00E56F29"/>
    <w:rsid w:val="00E575E2"/>
    <w:rsid w:val="00E57B7C"/>
    <w:rsid w:val="00E60576"/>
    <w:rsid w:val="00E6209E"/>
    <w:rsid w:val="00E62341"/>
    <w:rsid w:val="00E62BC8"/>
    <w:rsid w:val="00E6315E"/>
    <w:rsid w:val="00E64528"/>
    <w:rsid w:val="00E6496C"/>
    <w:rsid w:val="00E64BA4"/>
    <w:rsid w:val="00E64E1B"/>
    <w:rsid w:val="00E65636"/>
    <w:rsid w:val="00E6581C"/>
    <w:rsid w:val="00E661D6"/>
    <w:rsid w:val="00E66230"/>
    <w:rsid w:val="00E6641D"/>
    <w:rsid w:val="00E668E9"/>
    <w:rsid w:val="00E66D01"/>
    <w:rsid w:val="00E67492"/>
    <w:rsid w:val="00E70041"/>
    <w:rsid w:val="00E7014E"/>
    <w:rsid w:val="00E71460"/>
    <w:rsid w:val="00E72427"/>
    <w:rsid w:val="00E7288E"/>
    <w:rsid w:val="00E729A7"/>
    <w:rsid w:val="00E73E88"/>
    <w:rsid w:val="00E74240"/>
    <w:rsid w:val="00E7448A"/>
    <w:rsid w:val="00E75FC4"/>
    <w:rsid w:val="00E7697D"/>
    <w:rsid w:val="00E77B92"/>
    <w:rsid w:val="00E80800"/>
    <w:rsid w:val="00E81B2C"/>
    <w:rsid w:val="00E82DA8"/>
    <w:rsid w:val="00E835F3"/>
    <w:rsid w:val="00E83607"/>
    <w:rsid w:val="00E83CD2"/>
    <w:rsid w:val="00E842A7"/>
    <w:rsid w:val="00E842FC"/>
    <w:rsid w:val="00E84673"/>
    <w:rsid w:val="00E84B2B"/>
    <w:rsid w:val="00E84B3C"/>
    <w:rsid w:val="00E84DF8"/>
    <w:rsid w:val="00E8533E"/>
    <w:rsid w:val="00E861AD"/>
    <w:rsid w:val="00E8626A"/>
    <w:rsid w:val="00E86319"/>
    <w:rsid w:val="00E86A4F"/>
    <w:rsid w:val="00E86D72"/>
    <w:rsid w:val="00E87702"/>
    <w:rsid w:val="00E90B23"/>
    <w:rsid w:val="00E91869"/>
    <w:rsid w:val="00E91B69"/>
    <w:rsid w:val="00E91CAC"/>
    <w:rsid w:val="00E921B3"/>
    <w:rsid w:val="00E92B74"/>
    <w:rsid w:val="00E93ADD"/>
    <w:rsid w:val="00E94640"/>
    <w:rsid w:val="00E94DD5"/>
    <w:rsid w:val="00E96215"/>
    <w:rsid w:val="00E969E7"/>
    <w:rsid w:val="00E9790C"/>
    <w:rsid w:val="00EA0077"/>
    <w:rsid w:val="00EA02FE"/>
    <w:rsid w:val="00EA128F"/>
    <w:rsid w:val="00EA1442"/>
    <w:rsid w:val="00EA2B05"/>
    <w:rsid w:val="00EA3739"/>
    <w:rsid w:val="00EA3A93"/>
    <w:rsid w:val="00EA5B59"/>
    <w:rsid w:val="00EA65F4"/>
    <w:rsid w:val="00EA68BE"/>
    <w:rsid w:val="00EA7F50"/>
    <w:rsid w:val="00EB01C2"/>
    <w:rsid w:val="00EB0218"/>
    <w:rsid w:val="00EB0402"/>
    <w:rsid w:val="00EB1D96"/>
    <w:rsid w:val="00EB278C"/>
    <w:rsid w:val="00EB2A2E"/>
    <w:rsid w:val="00EB2AA5"/>
    <w:rsid w:val="00EB5A52"/>
    <w:rsid w:val="00EB5ECD"/>
    <w:rsid w:val="00EB6ADC"/>
    <w:rsid w:val="00EB709D"/>
    <w:rsid w:val="00EB7912"/>
    <w:rsid w:val="00EC0445"/>
    <w:rsid w:val="00EC0A10"/>
    <w:rsid w:val="00EC1280"/>
    <w:rsid w:val="00EC19B6"/>
    <w:rsid w:val="00EC1E84"/>
    <w:rsid w:val="00EC1FB8"/>
    <w:rsid w:val="00EC2522"/>
    <w:rsid w:val="00EC293F"/>
    <w:rsid w:val="00EC2A04"/>
    <w:rsid w:val="00EC336F"/>
    <w:rsid w:val="00EC368F"/>
    <w:rsid w:val="00EC456A"/>
    <w:rsid w:val="00EC460C"/>
    <w:rsid w:val="00EC565B"/>
    <w:rsid w:val="00EC647E"/>
    <w:rsid w:val="00EC7128"/>
    <w:rsid w:val="00EC74C5"/>
    <w:rsid w:val="00EC7EB9"/>
    <w:rsid w:val="00ED1045"/>
    <w:rsid w:val="00ED1981"/>
    <w:rsid w:val="00ED286D"/>
    <w:rsid w:val="00ED29F0"/>
    <w:rsid w:val="00ED2DFF"/>
    <w:rsid w:val="00ED477D"/>
    <w:rsid w:val="00ED639D"/>
    <w:rsid w:val="00ED68DA"/>
    <w:rsid w:val="00ED6F4C"/>
    <w:rsid w:val="00ED77C2"/>
    <w:rsid w:val="00ED7AD1"/>
    <w:rsid w:val="00EE0322"/>
    <w:rsid w:val="00EE158E"/>
    <w:rsid w:val="00EE1A84"/>
    <w:rsid w:val="00EE1E1B"/>
    <w:rsid w:val="00EE20DC"/>
    <w:rsid w:val="00EE246D"/>
    <w:rsid w:val="00EE2FE4"/>
    <w:rsid w:val="00EE4033"/>
    <w:rsid w:val="00EE427A"/>
    <w:rsid w:val="00EE42EE"/>
    <w:rsid w:val="00EE482D"/>
    <w:rsid w:val="00EE5405"/>
    <w:rsid w:val="00EE5567"/>
    <w:rsid w:val="00EE56A2"/>
    <w:rsid w:val="00EE6490"/>
    <w:rsid w:val="00EE6534"/>
    <w:rsid w:val="00EE726D"/>
    <w:rsid w:val="00EE7692"/>
    <w:rsid w:val="00EE7A9A"/>
    <w:rsid w:val="00EE7DC4"/>
    <w:rsid w:val="00EE7FEE"/>
    <w:rsid w:val="00EF0117"/>
    <w:rsid w:val="00EF024E"/>
    <w:rsid w:val="00EF0B90"/>
    <w:rsid w:val="00EF0C54"/>
    <w:rsid w:val="00EF117A"/>
    <w:rsid w:val="00EF194E"/>
    <w:rsid w:val="00EF226D"/>
    <w:rsid w:val="00EF25C1"/>
    <w:rsid w:val="00EF25F4"/>
    <w:rsid w:val="00EF2F16"/>
    <w:rsid w:val="00EF308A"/>
    <w:rsid w:val="00EF3443"/>
    <w:rsid w:val="00EF379F"/>
    <w:rsid w:val="00EF3BF1"/>
    <w:rsid w:val="00EF43D2"/>
    <w:rsid w:val="00EF47F7"/>
    <w:rsid w:val="00EF4B0D"/>
    <w:rsid w:val="00EF5019"/>
    <w:rsid w:val="00EF620D"/>
    <w:rsid w:val="00EF7369"/>
    <w:rsid w:val="00EF73E3"/>
    <w:rsid w:val="00EF79C5"/>
    <w:rsid w:val="00EF7B6E"/>
    <w:rsid w:val="00F0200B"/>
    <w:rsid w:val="00F0273C"/>
    <w:rsid w:val="00F0281F"/>
    <w:rsid w:val="00F02C2D"/>
    <w:rsid w:val="00F02F99"/>
    <w:rsid w:val="00F03D01"/>
    <w:rsid w:val="00F03EED"/>
    <w:rsid w:val="00F04730"/>
    <w:rsid w:val="00F0498A"/>
    <w:rsid w:val="00F04B95"/>
    <w:rsid w:val="00F066A5"/>
    <w:rsid w:val="00F069EC"/>
    <w:rsid w:val="00F06BAD"/>
    <w:rsid w:val="00F071F3"/>
    <w:rsid w:val="00F07369"/>
    <w:rsid w:val="00F10357"/>
    <w:rsid w:val="00F107F6"/>
    <w:rsid w:val="00F109FE"/>
    <w:rsid w:val="00F11676"/>
    <w:rsid w:val="00F117D6"/>
    <w:rsid w:val="00F11B4E"/>
    <w:rsid w:val="00F11C87"/>
    <w:rsid w:val="00F129F2"/>
    <w:rsid w:val="00F1413C"/>
    <w:rsid w:val="00F142E8"/>
    <w:rsid w:val="00F14555"/>
    <w:rsid w:val="00F16B2D"/>
    <w:rsid w:val="00F16E98"/>
    <w:rsid w:val="00F17884"/>
    <w:rsid w:val="00F17966"/>
    <w:rsid w:val="00F17A3C"/>
    <w:rsid w:val="00F17AA9"/>
    <w:rsid w:val="00F17E89"/>
    <w:rsid w:val="00F20B03"/>
    <w:rsid w:val="00F21A19"/>
    <w:rsid w:val="00F22760"/>
    <w:rsid w:val="00F22903"/>
    <w:rsid w:val="00F247AD"/>
    <w:rsid w:val="00F248AD"/>
    <w:rsid w:val="00F24FAB"/>
    <w:rsid w:val="00F251DB"/>
    <w:rsid w:val="00F25CA3"/>
    <w:rsid w:val="00F2639B"/>
    <w:rsid w:val="00F268F1"/>
    <w:rsid w:val="00F26CAC"/>
    <w:rsid w:val="00F2744F"/>
    <w:rsid w:val="00F30176"/>
    <w:rsid w:val="00F31681"/>
    <w:rsid w:val="00F32388"/>
    <w:rsid w:val="00F32756"/>
    <w:rsid w:val="00F32ABA"/>
    <w:rsid w:val="00F32C1A"/>
    <w:rsid w:val="00F332C8"/>
    <w:rsid w:val="00F33F35"/>
    <w:rsid w:val="00F34DD4"/>
    <w:rsid w:val="00F35CDD"/>
    <w:rsid w:val="00F35D84"/>
    <w:rsid w:val="00F373C9"/>
    <w:rsid w:val="00F37D4A"/>
    <w:rsid w:val="00F40827"/>
    <w:rsid w:val="00F41225"/>
    <w:rsid w:val="00F415F1"/>
    <w:rsid w:val="00F42C5A"/>
    <w:rsid w:val="00F43645"/>
    <w:rsid w:val="00F43BCC"/>
    <w:rsid w:val="00F44489"/>
    <w:rsid w:val="00F44656"/>
    <w:rsid w:val="00F44B7C"/>
    <w:rsid w:val="00F462D6"/>
    <w:rsid w:val="00F46DBD"/>
    <w:rsid w:val="00F50352"/>
    <w:rsid w:val="00F5042A"/>
    <w:rsid w:val="00F50523"/>
    <w:rsid w:val="00F513EB"/>
    <w:rsid w:val="00F5213A"/>
    <w:rsid w:val="00F52440"/>
    <w:rsid w:val="00F5260B"/>
    <w:rsid w:val="00F530C0"/>
    <w:rsid w:val="00F53804"/>
    <w:rsid w:val="00F53ABE"/>
    <w:rsid w:val="00F53B5A"/>
    <w:rsid w:val="00F53D22"/>
    <w:rsid w:val="00F53F91"/>
    <w:rsid w:val="00F548B6"/>
    <w:rsid w:val="00F552EF"/>
    <w:rsid w:val="00F5557B"/>
    <w:rsid w:val="00F56085"/>
    <w:rsid w:val="00F564E1"/>
    <w:rsid w:val="00F569EB"/>
    <w:rsid w:val="00F56B57"/>
    <w:rsid w:val="00F56D8F"/>
    <w:rsid w:val="00F57239"/>
    <w:rsid w:val="00F5771C"/>
    <w:rsid w:val="00F57C55"/>
    <w:rsid w:val="00F600E5"/>
    <w:rsid w:val="00F60DEF"/>
    <w:rsid w:val="00F610BF"/>
    <w:rsid w:val="00F61869"/>
    <w:rsid w:val="00F61D19"/>
    <w:rsid w:val="00F6426D"/>
    <w:rsid w:val="00F64554"/>
    <w:rsid w:val="00F65834"/>
    <w:rsid w:val="00F66B77"/>
    <w:rsid w:val="00F66CA0"/>
    <w:rsid w:val="00F6729D"/>
    <w:rsid w:val="00F701D3"/>
    <w:rsid w:val="00F70776"/>
    <w:rsid w:val="00F70E59"/>
    <w:rsid w:val="00F72871"/>
    <w:rsid w:val="00F73664"/>
    <w:rsid w:val="00F73B63"/>
    <w:rsid w:val="00F7430E"/>
    <w:rsid w:val="00F74829"/>
    <w:rsid w:val="00F74D40"/>
    <w:rsid w:val="00F74E79"/>
    <w:rsid w:val="00F7534E"/>
    <w:rsid w:val="00F769E4"/>
    <w:rsid w:val="00F80A5A"/>
    <w:rsid w:val="00F81361"/>
    <w:rsid w:val="00F83F16"/>
    <w:rsid w:val="00F845F1"/>
    <w:rsid w:val="00F84765"/>
    <w:rsid w:val="00F84AD5"/>
    <w:rsid w:val="00F85552"/>
    <w:rsid w:val="00F856C4"/>
    <w:rsid w:val="00F86057"/>
    <w:rsid w:val="00F86A33"/>
    <w:rsid w:val="00F86EFB"/>
    <w:rsid w:val="00F87070"/>
    <w:rsid w:val="00F8733B"/>
    <w:rsid w:val="00F87437"/>
    <w:rsid w:val="00F90513"/>
    <w:rsid w:val="00F90ECE"/>
    <w:rsid w:val="00F91656"/>
    <w:rsid w:val="00F921C9"/>
    <w:rsid w:val="00F9323B"/>
    <w:rsid w:val="00F943BD"/>
    <w:rsid w:val="00F945E9"/>
    <w:rsid w:val="00F94630"/>
    <w:rsid w:val="00F94E87"/>
    <w:rsid w:val="00F95D6F"/>
    <w:rsid w:val="00F961C8"/>
    <w:rsid w:val="00F9627F"/>
    <w:rsid w:val="00F96CE7"/>
    <w:rsid w:val="00FA107A"/>
    <w:rsid w:val="00FA21F8"/>
    <w:rsid w:val="00FA2412"/>
    <w:rsid w:val="00FA2874"/>
    <w:rsid w:val="00FA2BAE"/>
    <w:rsid w:val="00FA2DCA"/>
    <w:rsid w:val="00FA2EC5"/>
    <w:rsid w:val="00FA323A"/>
    <w:rsid w:val="00FA3799"/>
    <w:rsid w:val="00FA3C96"/>
    <w:rsid w:val="00FA45EB"/>
    <w:rsid w:val="00FA46A5"/>
    <w:rsid w:val="00FA4D9F"/>
    <w:rsid w:val="00FA51CC"/>
    <w:rsid w:val="00FA590E"/>
    <w:rsid w:val="00FA618E"/>
    <w:rsid w:val="00FA6481"/>
    <w:rsid w:val="00FA68EF"/>
    <w:rsid w:val="00FA6F01"/>
    <w:rsid w:val="00FA6F35"/>
    <w:rsid w:val="00FA73B1"/>
    <w:rsid w:val="00FB0169"/>
    <w:rsid w:val="00FB0492"/>
    <w:rsid w:val="00FB098F"/>
    <w:rsid w:val="00FB1021"/>
    <w:rsid w:val="00FB1022"/>
    <w:rsid w:val="00FB145A"/>
    <w:rsid w:val="00FB14B7"/>
    <w:rsid w:val="00FB15AA"/>
    <w:rsid w:val="00FB1BFB"/>
    <w:rsid w:val="00FB202F"/>
    <w:rsid w:val="00FB23A6"/>
    <w:rsid w:val="00FB276A"/>
    <w:rsid w:val="00FB314F"/>
    <w:rsid w:val="00FB3BCE"/>
    <w:rsid w:val="00FB4923"/>
    <w:rsid w:val="00FB58FA"/>
    <w:rsid w:val="00FB6381"/>
    <w:rsid w:val="00FB72C5"/>
    <w:rsid w:val="00FC04EB"/>
    <w:rsid w:val="00FC0858"/>
    <w:rsid w:val="00FC1C63"/>
    <w:rsid w:val="00FC2315"/>
    <w:rsid w:val="00FC239D"/>
    <w:rsid w:val="00FC3581"/>
    <w:rsid w:val="00FC371E"/>
    <w:rsid w:val="00FC397F"/>
    <w:rsid w:val="00FC3D1A"/>
    <w:rsid w:val="00FC5D49"/>
    <w:rsid w:val="00FC6449"/>
    <w:rsid w:val="00FC6C6D"/>
    <w:rsid w:val="00FC6D30"/>
    <w:rsid w:val="00FC7A74"/>
    <w:rsid w:val="00FD022B"/>
    <w:rsid w:val="00FD2614"/>
    <w:rsid w:val="00FD2AAF"/>
    <w:rsid w:val="00FD2DBB"/>
    <w:rsid w:val="00FD39AA"/>
    <w:rsid w:val="00FD3E7B"/>
    <w:rsid w:val="00FD3E8F"/>
    <w:rsid w:val="00FD44E5"/>
    <w:rsid w:val="00FD4AB8"/>
    <w:rsid w:val="00FD4B42"/>
    <w:rsid w:val="00FD4CCF"/>
    <w:rsid w:val="00FD4DC7"/>
    <w:rsid w:val="00FD58DE"/>
    <w:rsid w:val="00FD5C43"/>
    <w:rsid w:val="00FD761B"/>
    <w:rsid w:val="00FE090F"/>
    <w:rsid w:val="00FE160C"/>
    <w:rsid w:val="00FE18D4"/>
    <w:rsid w:val="00FE1989"/>
    <w:rsid w:val="00FE2812"/>
    <w:rsid w:val="00FE2878"/>
    <w:rsid w:val="00FE2E8A"/>
    <w:rsid w:val="00FE2E8C"/>
    <w:rsid w:val="00FE2FEC"/>
    <w:rsid w:val="00FE33D2"/>
    <w:rsid w:val="00FE4DBB"/>
    <w:rsid w:val="00FE62BF"/>
    <w:rsid w:val="00FE687D"/>
    <w:rsid w:val="00FE6BF1"/>
    <w:rsid w:val="00FE6C71"/>
    <w:rsid w:val="00FE6F23"/>
    <w:rsid w:val="00FE7656"/>
    <w:rsid w:val="00FE7ABA"/>
    <w:rsid w:val="00FE7BF2"/>
    <w:rsid w:val="00FE7DC0"/>
    <w:rsid w:val="00FE7E16"/>
    <w:rsid w:val="00FE7F12"/>
    <w:rsid w:val="00FF0948"/>
    <w:rsid w:val="00FF1720"/>
    <w:rsid w:val="00FF19BE"/>
    <w:rsid w:val="00FF1E5E"/>
    <w:rsid w:val="00FF26DA"/>
    <w:rsid w:val="00FF381B"/>
    <w:rsid w:val="00FF3AE2"/>
    <w:rsid w:val="00FF47FF"/>
    <w:rsid w:val="00FF4D77"/>
    <w:rsid w:val="00FF5BE0"/>
    <w:rsid w:val="00FF64CB"/>
    <w:rsid w:val="00FF6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34B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uiPriority w:val="99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Фин. управление"/>
    <w:basedOn w:val="a"/>
    <w:rsid w:val="00A87D48"/>
    <w:pPr>
      <w:spacing w:line="360" w:lineRule="auto"/>
      <w:ind w:firstLine="720"/>
      <w:jc w:val="center"/>
    </w:pPr>
    <w:rPr>
      <w:rFonts w:ascii="Calibri" w:hAnsi="Calibri" w:cs="Calibri"/>
      <w:sz w:val="26"/>
      <w:szCs w:val="26"/>
    </w:rPr>
  </w:style>
  <w:style w:type="character" w:styleId="af2">
    <w:name w:val="Hyperlink"/>
    <w:basedOn w:val="a0"/>
    <w:uiPriority w:val="99"/>
    <w:semiHidden/>
    <w:unhideWhenUsed/>
    <w:rsid w:val="002000AD"/>
    <w:rPr>
      <w:color w:val="2C539E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6734B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paragraph" w:customStyle="1" w:styleId="ParaAttribute11">
    <w:name w:val="ParaAttribute11"/>
    <w:rsid w:val="00B96C29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3">
    <w:name w:val="Body Text Indent 2"/>
    <w:basedOn w:val="a"/>
    <w:link w:val="24"/>
    <w:uiPriority w:val="99"/>
    <w:unhideWhenUsed/>
    <w:rsid w:val="00022A40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rsid w:val="00022A4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2027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harAttribute2">
    <w:name w:val="CharAttribute2"/>
    <w:rsid w:val="00B85F88"/>
    <w:rPr>
      <w:rFonts w:ascii="Times New Roman" w:eastAsia="Times New Roman"/>
      <w:sz w:val="24"/>
    </w:rPr>
  </w:style>
  <w:style w:type="character" w:styleId="af3">
    <w:name w:val="Strong"/>
    <w:basedOn w:val="a0"/>
    <w:uiPriority w:val="22"/>
    <w:qFormat/>
    <w:rsid w:val="00C43EF3"/>
    <w:rPr>
      <w:b/>
      <w:bCs/>
    </w:rPr>
  </w:style>
  <w:style w:type="paragraph" w:styleId="af4">
    <w:name w:val="Block Text"/>
    <w:basedOn w:val="a"/>
    <w:uiPriority w:val="99"/>
    <w:semiHidden/>
    <w:unhideWhenUsed/>
    <w:rsid w:val="004519FE"/>
    <w:pPr>
      <w:spacing w:before="100" w:beforeAutospacing="1" w:after="100" w:afterAutospacing="1"/>
    </w:pPr>
    <w:rPr>
      <w:sz w:val="14"/>
      <w:szCs w:val="14"/>
    </w:rPr>
  </w:style>
  <w:style w:type="paragraph" w:styleId="af5">
    <w:name w:val="footnote text"/>
    <w:basedOn w:val="a"/>
    <w:link w:val="af6"/>
    <w:uiPriority w:val="99"/>
    <w:semiHidden/>
    <w:unhideWhenUsed/>
    <w:rsid w:val="00B5540F"/>
    <w:rPr>
      <w:rFonts w:ascii="Calibri" w:eastAsia="Calibri" w:hAnsi="Calibri"/>
      <w:sz w:val="20"/>
      <w:szCs w:val="20"/>
      <w:lang w:eastAsia="en-US"/>
    </w:rPr>
  </w:style>
  <w:style w:type="character" w:customStyle="1" w:styleId="af6">
    <w:name w:val="Текст сноски Знак"/>
    <w:basedOn w:val="a0"/>
    <w:link w:val="af5"/>
    <w:uiPriority w:val="99"/>
    <w:semiHidden/>
    <w:rsid w:val="00B5540F"/>
    <w:rPr>
      <w:rFonts w:ascii="Calibri" w:eastAsia="Calibri" w:hAnsi="Calibri" w:cs="Times New Roman"/>
      <w:sz w:val="20"/>
      <w:szCs w:val="20"/>
    </w:rPr>
  </w:style>
  <w:style w:type="character" w:styleId="af7">
    <w:name w:val="footnote reference"/>
    <w:basedOn w:val="a0"/>
    <w:uiPriority w:val="99"/>
    <w:semiHidden/>
    <w:unhideWhenUsed/>
    <w:rsid w:val="00B5540F"/>
    <w:rPr>
      <w:vertAlign w:val="superscript"/>
    </w:rPr>
  </w:style>
  <w:style w:type="paragraph" w:customStyle="1" w:styleId="Default">
    <w:name w:val="Default"/>
    <w:rsid w:val="00EA68B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Title">
    <w:name w:val="ConsPlusTitle"/>
    <w:rsid w:val="002D115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33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2E701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qFormat/>
    <w:rsid w:val="004C337E"/>
    <w:pPr>
      <w:spacing w:before="100" w:beforeAutospacing="1" w:after="100" w:afterAutospacing="1"/>
      <w:outlineLvl w:val="1"/>
    </w:pPr>
    <w:rPr>
      <w:b/>
      <w:bCs/>
      <w:color w:val="2F404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C337E"/>
    <w:rPr>
      <w:rFonts w:ascii="Times New Roman" w:eastAsia="Times New Roman" w:hAnsi="Times New Roman" w:cs="Times New Roman"/>
      <w:b/>
      <w:bCs/>
      <w:color w:val="2F4047"/>
      <w:sz w:val="24"/>
      <w:szCs w:val="24"/>
      <w:lang w:eastAsia="ru-RU"/>
    </w:rPr>
  </w:style>
  <w:style w:type="paragraph" w:customStyle="1" w:styleId="caaieiaie4">
    <w:name w:val="caaieiaie 4"/>
    <w:basedOn w:val="a"/>
    <w:next w:val="a"/>
    <w:rsid w:val="004C337E"/>
    <w:pPr>
      <w:keepNext/>
      <w:autoSpaceDE w:val="0"/>
      <w:autoSpaceDN w:val="0"/>
      <w:jc w:val="center"/>
    </w:pPr>
    <w:rPr>
      <w:sz w:val="28"/>
      <w:szCs w:val="28"/>
    </w:rPr>
  </w:style>
  <w:style w:type="paragraph" w:customStyle="1" w:styleId="caaieiaie5">
    <w:name w:val="caaieiaie 5"/>
    <w:basedOn w:val="a"/>
    <w:next w:val="a"/>
    <w:rsid w:val="004C337E"/>
    <w:pPr>
      <w:keepNext/>
      <w:autoSpaceDE w:val="0"/>
      <w:autoSpaceDN w:val="0"/>
      <w:jc w:val="both"/>
    </w:pPr>
    <w:rPr>
      <w:sz w:val="28"/>
      <w:szCs w:val="28"/>
    </w:rPr>
  </w:style>
  <w:style w:type="paragraph" w:customStyle="1" w:styleId="caaieiaie6">
    <w:name w:val="caaieiaie 6"/>
    <w:basedOn w:val="a"/>
    <w:next w:val="a"/>
    <w:rsid w:val="004C337E"/>
    <w:pPr>
      <w:keepNext/>
      <w:autoSpaceDE w:val="0"/>
      <w:autoSpaceDN w:val="0"/>
      <w:jc w:val="center"/>
    </w:pPr>
  </w:style>
  <w:style w:type="paragraph" w:styleId="a3">
    <w:name w:val="Body Text"/>
    <w:basedOn w:val="a"/>
    <w:link w:val="a4"/>
    <w:rsid w:val="004C337E"/>
    <w:pPr>
      <w:autoSpaceDE w:val="0"/>
      <w:autoSpaceDN w:val="0"/>
      <w:jc w:val="center"/>
    </w:pPr>
    <w:rPr>
      <w:sz w:val="22"/>
      <w:szCs w:val="22"/>
      <w:lang w:val="en-US"/>
    </w:rPr>
  </w:style>
  <w:style w:type="character" w:customStyle="1" w:styleId="a4">
    <w:name w:val="Основной текст Знак"/>
    <w:basedOn w:val="a0"/>
    <w:link w:val="a3"/>
    <w:rsid w:val="004C337E"/>
    <w:rPr>
      <w:rFonts w:ascii="Times New Roman" w:eastAsia="Times New Roman" w:hAnsi="Times New Roman" w:cs="Times New Roman"/>
      <w:lang w:val="en-US" w:eastAsia="ru-RU"/>
    </w:rPr>
  </w:style>
  <w:style w:type="paragraph" w:styleId="a5">
    <w:name w:val="header"/>
    <w:basedOn w:val="a"/>
    <w:link w:val="a6"/>
    <w:uiPriority w:val="99"/>
    <w:rsid w:val="004C337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rsid w:val="004C337E"/>
  </w:style>
  <w:style w:type="paragraph" w:customStyle="1" w:styleId="a8">
    <w:name w:val="Знак Знак Знак Знак Знак Знак"/>
    <w:basedOn w:val="a"/>
    <w:rsid w:val="004C337E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9">
    <w:name w:val="Normal (Web)"/>
    <w:basedOn w:val="a"/>
    <w:rsid w:val="004C337E"/>
    <w:pPr>
      <w:spacing w:before="100" w:beforeAutospacing="1" w:after="100" w:afterAutospacing="1"/>
    </w:pPr>
  </w:style>
  <w:style w:type="paragraph" w:customStyle="1" w:styleId="textindent">
    <w:name w:val="textindent"/>
    <w:basedOn w:val="a"/>
    <w:rsid w:val="004C337E"/>
    <w:pPr>
      <w:spacing w:before="60" w:after="60"/>
      <w:ind w:firstLine="225"/>
      <w:jc w:val="both"/>
      <w:textAlignment w:val="baseline"/>
    </w:pPr>
    <w:rPr>
      <w:rFonts w:ascii="Arial" w:hAnsi="Arial" w:cs="Arial"/>
      <w:color w:val="000000"/>
      <w:sz w:val="18"/>
      <w:szCs w:val="18"/>
    </w:rPr>
  </w:style>
  <w:style w:type="paragraph" w:styleId="21">
    <w:name w:val="Body Text 2"/>
    <w:basedOn w:val="a"/>
    <w:link w:val="22"/>
    <w:rsid w:val="004C337E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4C337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4C337E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337E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footer"/>
    <w:basedOn w:val="a"/>
    <w:link w:val="ad"/>
    <w:uiPriority w:val="99"/>
    <w:unhideWhenUsed/>
    <w:rsid w:val="004C337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C3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List Paragraph"/>
    <w:basedOn w:val="a"/>
    <w:uiPriority w:val="34"/>
    <w:qFormat/>
    <w:rsid w:val="005A214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701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046DE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046DE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5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0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4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9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485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37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4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9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19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11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784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164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9108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5104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92840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1279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8296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10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606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1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414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0074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4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1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5535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34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27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4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5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6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040418">
              <w:marLeft w:val="0"/>
              <w:marRight w:val="0"/>
              <w:marTop w:val="288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765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813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870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68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E1FAAC-693C-4B50-8A2E-2D4C3FF84E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1635</TotalTime>
  <Pages>12</Pages>
  <Words>5316</Words>
  <Characters>30307</Characters>
  <Application>Microsoft Office Word</Application>
  <DocSecurity>0</DocSecurity>
  <Lines>252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Елена</cp:lastModifiedBy>
  <cp:revision>110</cp:revision>
  <cp:lastPrinted>2018-04-16T06:53:00Z</cp:lastPrinted>
  <dcterms:created xsi:type="dcterms:W3CDTF">2018-04-04T01:39:00Z</dcterms:created>
  <dcterms:modified xsi:type="dcterms:W3CDTF">2018-04-16T06:53:00Z</dcterms:modified>
</cp:coreProperties>
</file>