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ind w:firstLine="708"/>
        <w:rPr>
          <w:color w:val="333333"/>
        </w:rPr>
      </w:pPr>
      <w:r w:rsidRPr="00373841">
        <w:rPr>
          <w:color w:val="333333"/>
        </w:rPr>
        <w:t>Контрольно-счетной палатой Лесозаводского городского округа в соответствии с  пунктом 1.2 плана работы КСП на 2014г. проведена проверка эффективности и целевого использования денежных средств, направленных на выполнение подпрограммы «Благоустройство» муниципальной программы «Обеспечение доступными и качественными услугами жилищно-коммунального комплекса населения Лесозаводского городского округа на 2014-2017 годы» за текущий период 2014 года</w:t>
      </w:r>
      <w:r>
        <w:rPr>
          <w:color w:val="333333"/>
        </w:rPr>
        <w:t>.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rPr>
          <w:color w:val="333333"/>
        </w:rPr>
      </w:pPr>
      <w:r w:rsidRPr="00373841">
        <w:rPr>
          <w:color w:val="333333"/>
        </w:rPr>
        <w:t xml:space="preserve">      Задачами Подпрограммы «Благоустройство» являются проведение комплекса работ по: реконструкции центра </w:t>
      </w:r>
      <w:proofErr w:type="gramStart"/>
      <w:r w:rsidRPr="00373841">
        <w:rPr>
          <w:color w:val="333333"/>
        </w:rPr>
        <w:t>г</w:t>
      </w:r>
      <w:proofErr w:type="gramEnd"/>
      <w:r w:rsidRPr="00373841">
        <w:rPr>
          <w:color w:val="333333"/>
        </w:rPr>
        <w:t>. Лесозаводска; содержанию уличной дорожной сети; озеленению; содержанию мест захоронения;  осуществлению мероприятий в сфере содержания безнадзорных собак и кошек.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ind w:firstLine="708"/>
        <w:rPr>
          <w:color w:val="333333"/>
        </w:rPr>
      </w:pPr>
      <w:r w:rsidRPr="00373841">
        <w:rPr>
          <w:color w:val="333333"/>
        </w:rPr>
        <w:t>Для исполнения мероприятий подпрограммы «Благоустройство» администрацией Лесозаводского городского округа по состоянию с начала 2014г. и  на момент проверки были заключены 14 муниципальных контрактов и один договор (по учету (методом отлова) безнадзорных животных).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ind w:firstLine="708"/>
        <w:rPr>
          <w:color w:val="333333"/>
        </w:rPr>
      </w:pPr>
      <w:r w:rsidRPr="00373841">
        <w:rPr>
          <w:color w:val="333333"/>
        </w:rPr>
        <w:t>Исполнение мероприятий по договору не отнесены к вопросам местного значения.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rPr>
          <w:color w:val="333333"/>
        </w:rPr>
      </w:pPr>
      <w:r w:rsidRPr="00373841">
        <w:rPr>
          <w:color w:val="333333"/>
        </w:rPr>
        <w:t>При фактическом осмотре объектов выполненных работ установлены  факты принятия невыполненных работ по трем муниципальным контрактам.</w:t>
      </w:r>
      <w:r>
        <w:rPr>
          <w:color w:val="333333"/>
        </w:rPr>
        <w:t xml:space="preserve"> </w:t>
      </w:r>
      <w:r w:rsidRPr="00373841">
        <w:rPr>
          <w:color w:val="333333"/>
        </w:rPr>
        <w:t>Общая сумма неэффективного использования бюджетных средств составила 162878,96 рублей.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ind w:firstLine="708"/>
        <w:rPr>
          <w:color w:val="333333"/>
        </w:rPr>
      </w:pPr>
      <w:proofErr w:type="gramStart"/>
      <w:r w:rsidRPr="00373841">
        <w:rPr>
          <w:color w:val="333333"/>
        </w:rPr>
        <w:t>По состоянию на 01 сентября 2014г. по подпрограмме «Благоустройство» объем бюджетных обязательств, принятых администрацией Лесозаводского городского округа, составляет 5081065,60 рублей, это 58,8% от объемов финансирования, определенных решением о бюджете на 2014г, в сравнении с суммой финансирования, определенной в паспорте муниципальной программы, объемы финансирования на 2014г. сокращены практически в половину (44%), что является свидетельством негативных предпосылок и факторов, которые не позволят</w:t>
      </w:r>
      <w:proofErr w:type="gramEnd"/>
      <w:r w:rsidRPr="00373841">
        <w:rPr>
          <w:color w:val="333333"/>
        </w:rPr>
        <w:t xml:space="preserve"> обеспечить заданную эффективность подпрограммы.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ind w:firstLine="708"/>
        <w:rPr>
          <w:color w:val="333333"/>
        </w:rPr>
      </w:pPr>
      <w:r w:rsidRPr="00373841">
        <w:rPr>
          <w:color w:val="333333"/>
        </w:rPr>
        <w:t xml:space="preserve">Из запланированных в 2014 году мероприятий подпрограммы на момент окончания проверки полностью не исполнены мероприятия по благоустройству центральной площади, капитальному ремонту тротуаров ул. </w:t>
      </w:r>
      <w:proofErr w:type="gramStart"/>
      <w:r w:rsidRPr="00373841">
        <w:rPr>
          <w:color w:val="333333"/>
        </w:rPr>
        <w:t>Калининская</w:t>
      </w:r>
      <w:proofErr w:type="gramEnd"/>
      <w:r w:rsidRPr="00373841">
        <w:rPr>
          <w:color w:val="333333"/>
        </w:rPr>
        <w:t>, по разработке проекта организации размещения рекламы на территории г. Лесозаводска и разработке схемы размещения рекламных конструкций.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ind w:firstLine="708"/>
        <w:rPr>
          <w:color w:val="333333"/>
        </w:rPr>
      </w:pPr>
      <w:r w:rsidRPr="00373841">
        <w:rPr>
          <w:color w:val="333333"/>
        </w:rPr>
        <w:t>Учитывая, что объекты благоустройства (автобусные остановки, городские газоны, тротуары, места захоронений, городские насаждения) на текущий момент не соответствуют нормативному состоянию, реализацию подпрограммных мероприятий в 2014г. следует считать неэффективной, цели подпрограммных мероприятий не достигнутыми.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ind w:firstLine="708"/>
        <w:rPr>
          <w:color w:val="333333"/>
        </w:rPr>
      </w:pPr>
      <w:r w:rsidRPr="00373841">
        <w:rPr>
          <w:color w:val="333333"/>
        </w:rPr>
        <w:t>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 не поступали.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ind w:firstLine="708"/>
        <w:rPr>
          <w:color w:val="333333"/>
        </w:rPr>
      </w:pPr>
      <w:r w:rsidRPr="00373841">
        <w:rPr>
          <w:color w:val="333333"/>
        </w:rPr>
        <w:t xml:space="preserve">По результатам проверки составлен Отчет о результатах контрольного мероприятия от 07.11.2014г. в </w:t>
      </w:r>
      <w:proofErr w:type="gramStart"/>
      <w:r w:rsidRPr="00373841">
        <w:rPr>
          <w:color w:val="333333"/>
        </w:rPr>
        <w:t>котором</w:t>
      </w:r>
      <w:proofErr w:type="gramEnd"/>
      <w:r w:rsidRPr="00373841">
        <w:rPr>
          <w:color w:val="333333"/>
        </w:rPr>
        <w:t xml:space="preserve"> Контрольно-счетной палатой изложены следующие рекомендации и предложения: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ind w:left="1065"/>
        <w:rPr>
          <w:color w:val="333333"/>
        </w:rPr>
      </w:pPr>
      <w:r w:rsidRPr="00373841">
        <w:rPr>
          <w:color w:val="333333"/>
        </w:rPr>
        <w:t>1.     Разработчику программы (Отдел Жилищно-коммунального хозяйства администрации Лесозаводского городского) своевременно вносить изменения в действующую программу, планировать программные мероприятия с учетом реальных возможностей бюджета Лесозаводского городского округа и потребностей в обеспечении услугами ЖКХ населения городского округа.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ind w:left="1065"/>
        <w:rPr>
          <w:color w:val="333333"/>
        </w:rPr>
      </w:pPr>
      <w:r w:rsidRPr="00373841">
        <w:rPr>
          <w:color w:val="333333"/>
        </w:rPr>
        <w:t>2.     Исключить факты принятия расходных обязательств, не являющихся обязательствами Лесозаводского городского округа, по решению вопросов местного значения.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ind w:left="1065"/>
        <w:rPr>
          <w:color w:val="333333"/>
        </w:rPr>
      </w:pPr>
      <w:r w:rsidRPr="00373841">
        <w:rPr>
          <w:color w:val="333333"/>
        </w:rPr>
        <w:t>3.     Оптимизировать работу по заключению муниципальных контрактов в части своевременности их размещения на ЭТП.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ind w:left="1065"/>
        <w:rPr>
          <w:color w:val="333333"/>
        </w:rPr>
      </w:pPr>
      <w:r w:rsidRPr="00373841">
        <w:rPr>
          <w:color w:val="333333"/>
        </w:rPr>
        <w:lastRenderedPageBreak/>
        <w:t>4.     Усилить контрольные функции заказчика за ходом исполнения муниципальных контрактов: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ind w:left="1065"/>
        <w:rPr>
          <w:color w:val="333333"/>
        </w:rPr>
      </w:pPr>
      <w:r w:rsidRPr="00373841">
        <w:rPr>
          <w:color w:val="333333"/>
        </w:rPr>
        <w:t xml:space="preserve">- не допускать изменений видов и объемов </w:t>
      </w:r>
      <w:proofErr w:type="gramStart"/>
      <w:r w:rsidRPr="00373841">
        <w:rPr>
          <w:color w:val="333333"/>
        </w:rPr>
        <w:t>работ</w:t>
      </w:r>
      <w:proofErr w:type="gramEnd"/>
      <w:r w:rsidRPr="00373841">
        <w:rPr>
          <w:color w:val="333333"/>
        </w:rPr>
        <w:t xml:space="preserve"> установленных контрактом;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ind w:left="1065"/>
        <w:rPr>
          <w:color w:val="333333"/>
        </w:rPr>
      </w:pPr>
      <w:r w:rsidRPr="00373841">
        <w:rPr>
          <w:color w:val="333333"/>
        </w:rPr>
        <w:t xml:space="preserve">- не допускать оплату работ, принятых от заказчика без </w:t>
      </w:r>
      <w:proofErr w:type="spellStart"/>
      <w:r w:rsidRPr="00373841">
        <w:rPr>
          <w:color w:val="333333"/>
        </w:rPr>
        <w:t>адресности</w:t>
      </w:r>
      <w:proofErr w:type="spellEnd"/>
      <w:r w:rsidRPr="00373841">
        <w:rPr>
          <w:color w:val="333333"/>
        </w:rPr>
        <w:t xml:space="preserve"> их исполнения;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ind w:left="1065"/>
        <w:rPr>
          <w:color w:val="333333"/>
        </w:rPr>
      </w:pPr>
      <w:r w:rsidRPr="00373841">
        <w:rPr>
          <w:color w:val="333333"/>
        </w:rPr>
        <w:t>- исключить факты оплаты не выполненных в действительности работ.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ind w:left="709"/>
        <w:rPr>
          <w:color w:val="333333"/>
        </w:rPr>
      </w:pPr>
      <w:r w:rsidRPr="00373841">
        <w:rPr>
          <w:color w:val="333333"/>
        </w:rPr>
        <w:t>            5.   Принять меры к возмещению ущерба бюджету Лесозаводского городского округа по оплате невыполненны</w:t>
      </w:r>
      <w:proofErr w:type="gramStart"/>
      <w:r w:rsidRPr="00373841">
        <w:rPr>
          <w:color w:val="333333"/>
        </w:rPr>
        <w:t>х(</w:t>
      </w:r>
      <w:proofErr w:type="gramEnd"/>
      <w:r w:rsidRPr="00373841">
        <w:rPr>
          <w:color w:val="333333"/>
        </w:rPr>
        <w:t>завышенных) объемов работ на сумму 162878,96 рублей.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ind w:left="851"/>
        <w:rPr>
          <w:color w:val="333333"/>
        </w:rPr>
      </w:pPr>
      <w:r w:rsidRPr="00373841">
        <w:rPr>
          <w:color w:val="333333"/>
        </w:rPr>
        <w:t>6. Пересмотреть и проанализировать показатели результативности, целевые индикаторы  программы.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ind w:left="851"/>
        <w:rPr>
          <w:color w:val="333333"/>
        </w:rPr>
      </w:pPr>
      <w:r w:rsidRPr="00373841">
        <w:rPr>
          <w:color w:val="333333"/>
        </w:rPr>
        <w:t>           7. Рассмотреть вопрос о применении мер дисциплинарной ответственности к лицам, допустившим нарушения и упущения, отраженные в настоящем отчете.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ind w:left="851"/>
        <w:rPr>
          <w:color w:val="333333"/>
        </w:rPr>
      </w:pPr>
      <w:r w:rsidRPr="00373841">
        <w:rPr>
          <w:color w:val="333333"/>
        </w:rPr>
        <w:t>             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ind w:firstLine="708"/>
        <w:rPr>
          <w:color w:val="333333"/>
        </w:rPr>
      </w:pPr>
      <w:r w:rsidRPr="00373841">
        <w:rPr>
          <w:color w:val="333333"/>
        </w:rPr>
        <w:t>По результатам проверки направлен Отчет о результатах контрольного мероприятия и представление от 07.11.2014 в адрес главы администрации ЛГО для принятия мер и устранения выявленных нарушений.</w:t>
      </w:r>
    </w:p>
    <w:p w:rsidR="00373841" w:rsidRPr="00373841" w:rsidRDefault="00373841" w:rsidP="00373841">
      <w:pPr>
        <w:pStyle w:val="a3"/>
        <w:shd w:val="clear" w:color="auto" w:fill="FFFFFF" w:themeFill="background1"/>
        <w:spacing w:before="0" w:after="0"/>
        <w:ind w:firstLine="708"/>
        <w:rPr>
          <w:color w:val="333333"/>
        </w:rPr>
      </w:pPr>
      <w:r w:rsidRPr="00373841">
        <w:rPr>
          <w:color w:val="333333"/>
        </w:rPr>
        <w:t>Отчет о результатах контрольного мероприятия от 07.11.2014 для сведения направлен в адрес главы Лесозаводского городского округа, председателя Думы.</w:t>
      </w:r>
    </w:p>
    <w:p w:rsidR="005D1269" w:rsidRDefault="005D1269"/>
    <w:sectPr w:rsidR="005D1269" w:rsidSect="005D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841"/>
    <w:rsid w:val="00373841"/>
    <w:rsid w:val="005C4C24"/>
    <w:rsid w:val="005D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841"/>
    <w:pPr>
      <w:spacing w:before="240" w:after="24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1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86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11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76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2014-12-22T03:43:00Z</dcterms:created>
  <dcterms:modified xsi:type="dcterms:W3CDTF">2014-12-22T03:46:00Z</dcterms:modified>
</cp:coreProperties>
</file>