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935AB" w14:textId="77777777" w:rsidR="009369F1" w:rsidRDefault="009369F1" w:rsidP="009369F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Информация </w:t>
      </w:r>
    </w:p>
    <w:p w14:paraId="335C94AC" w14:textId="77777777" w:rsidR="009369F1" w:rsidRDefault="009369F1" w:rsidP="009369F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 результатах контрольного мероприятия</w:t>
      </w:r>
    </w:p>
    <w:p w14:paraId="01C06321" w14:textId="281955DF" w:rsidR="009369F1" w:rsidRPr="00D61BCA" w:rsidRDefault="009369F1" w:rsidP="009369F1">
      <w:pPr>
        <w:spacing w:after="0" w:line="240" w:lineRule="auto"/>
        <w:ind w:firstLine="708"/>
        <w:jc w:val="center"/>
        <w:rPr>
          <w:sz w:val="26"/>
          <w:szCs w:val="26"/>
        </w:rPr>
      </w:pPr>
      <w:r w:rsidRPr="00D61BCA">
        <w:rPr>
          <w:sz w:val="26"/>
          <w:szCs w:val="26"/>
        </w:rPr>
        <w:t>«Внешняя проверка бюджетной отч</w:t>
      </w:r>
      <w:r w:rsidR="00C0289C" w:rsidRPr="00D61BCA">
        <w:rPr>
          <w:sz w:val="26"/>
          <w:szCs w:val="26"/>
        </w:rPr>
        <w:t>ё</w:t>
      </w:r>
      <w:r w:rsidRPr="00D61BCA">
        <w:rPr>
          <w:sz w:val="26"/>
          <w:szCs w:val="26"/>
        </w:rPr>
        <w:t>тности главных администраторов бюджетных средств за 20</w:t>
      </w:r>
      <w:r w:rsidR="00A86366" w:rsidRPr="00D61BCA">
        <w:rPr>
          <w:sz w:val="26"/>
          <w:szCs w:val="26"/>
        </w:rPr>
        <w:t>2</w:t>
      </w:r>
      <w:r w:rsidR="001B5168">
        <w:rPr>
          <w:sz w:val="26"/>
          <w:szCs w:val="26"/>
        </w:rPr>
        <w:t>4</w:t>
      </w:r>
      <w:r w:rsidRPr="00D61BCA">
        <w:rPr>
          <w:sz w:val="26"/>
          <w:szCs w:val="26"/>
        </w:rPr>
        <w:t xml:space="preserve"> год»</w:t>
      </w:r>
    </w:p>
    <w:p w14:paraId="4CA797E5" w14:textId="77777777" w:rsidR="009369F1" w:rsidRDefault="009369F1" w:rsidP="009369F1">
      <w:pPr>
        <w:spacing w:after="0" w:line="240" w:lineRule="auto"/>
        <w:ind w:firstLine="708"/>
        <w:jc w:val="center"/>
      </w:pPr>
    </w:p>
    <w:p w14:paraId="547AFACB" w14:textId="6EFEC450" w:rsidR="009369F1" w:rsidRPr="00D61BCA" w:rsidRDefault="009369F1" w:rsidP="00D61BCA">
      <w:pPr>
        <w:spacing w:after="0" w:line="360" w:lineRule="auto"/>
        <w:ind w:firstLine="709"/>
        <w:jc w:val="both"/>
        <w:rPr>
          <w:sz w:val="26"/>
          <w:szCs w:val="26"/>
        </w:rPr>
      </w:pPr>
      <w:r w:rsidRPr="00D61BCA">
        <w:rPr>
          <w:sz w:val="26"/>
          <w:szCs w:val="26"/>
        </w:rPr>
        <w:t>Проверка проведена на основании законодательства Российской Федерации, нормативно-правовых актов Л</w:t>
      </w:r>
      <w:r w:rsidR="00C0289C" w:rsidRPr="00D61BCA">
        <w:rPr>
          <w:sz w:val="26"/>
          <w:szCs w:val="26"/>
        </w:rPr>
        <w:t>есозаводского городского округа</w:t>
      </w:r>
      <w:r w:rsidRPr="00D61BCA">
        <w:rPr>
          <w:sz w:val="26"/>
          <w:szCs w:val="26"/>
        </w:rPr>
        <w:t>, плана работы Контрольно-сч</w:t>
      </w:r>
      <w:r w:rsidR="00A86366" w:rsidRPr="00D61BCA">
        <w:rPr>
          <w:sz w:val="26"/>
          <w:szCs w:val="26"/>
        </w:rPr>
        <w:t>ё</w:t>
      </w:r>
      <w:r w:rsidRPr="00D61BCA">
        <w:rPr>
          <w:sz w:val="26"/>
          <w:szCs w:val="26"/>
        </w:rPr>
        <w:t>тной палаты Лесозаводского городского округа на 20</w:t>
      </w:r>
      <w:r w:rsidR="00A86366" w:rsidRPr="00D61BCA">
        <w:rPr>
          <w:sz w:val="26"/>
          <w:szCs w:val="26"/>
        </w:rPr>
        <w:t>2</w:t>
      </w:r>
      <w:r w:rsidR="001B5168">
        <w:rPr>
          <w:sz w:val="26"/>
          <w:szCs w:val="26"/>
        </w:rPr>
        <w:t>5</w:t>
      </w:r>
      <w:r w:rsidR="0095567B" w:rsidRPr="00D61BCA">
        <w:rPr>
          <w:sz w:val="26"/>
          <w:szCs w:val="26"/>
        </w:rPr>
        <w:t xml:space="preserve"> </w:t>
      </w:r>
      <w:r w:rsidRPr="00D61BCA">
        <w:rPr>
          <w:sz w:val="26"/>
          <w:szCs w:val="26"/>
        </w:rPr>
        <w:t>г</w:t>
      </w:r>
      <w:r w:rsidR="0095567B" w:rsidRPr="00D61BCA">
        <w:rPr>
          <w:sz w:val="26"/>
          <w:szCs w:val="26"/>
        </w:rPr>
        <w:t>од</w:t>
      </w:r>
      <w:r w:rsidRPr="00D61BCA">
        <w:rPr>
          <w:sz w:val="26"/>
          <w:szCs w:val="26"/>
        </w:rPr>
        <w:t xml:space="preserve">. </w:t>
      </w:r>
    </w:p>
    <w:p w14:paraId="0CF41CFC" w14:textId="7C56801E" w:rsidR="009369F1" w:rsidRPr="00545B54" w:rsidRDefault="009369F1" w:rsidP="00B2022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20229">
        <w:rPr>
          <w:sz w:val="26"/>
          <w:szCs w:val="26"/>
        </w:rPr>
        <w:t xml:space="preserve">Предмет контрольного мероприятия - </w:t>
      </w:r>
      <w:r w:rsidR="00B20229" w:rsidRPr="00B20229">
        <w:rPr>
          <w:rFonts w:eastAsia="Times New Roman"/>
          <w:sz w:val="26"/>
          <w:szCs w:val="26"/>
          <w:lang w:eastAsia="ru-RU"/>
        </w:rPr>
        <w:t xml:space="preserve">годовая бюджетная отчётность главных администраторов бюджетных средств, состав и формы, которые предусмотрены </w:t>
      </w:r>
      <w:r w:rsidR="00B20229" w:rsidRPr="00545B54">
        <w:rPr>
          <w:rFonts w:eastAsia="Times New Roman"/>
          <w:sz w:val="26"/>
          <w:szCs w:val="26"/>
          <w:lang w:eastAsia="ru-RU"/>
        </w:rPr>
        <w:t>действующим законодательством.</w:t>
      </w:r>
    </w:p>
    <w:p w14:paraId="0C089DDB" w14:textId="3CD04094" w:rsidR="009369F1" w:rsidRPr="00545B54" w:rsidRDefault="00446B5C" w:rsidP="00D61BCA">
      <w:pPr>
        <w:spacing w:after="0" w:line="360" w:lineRule="auto"/>
        <w:ind w:firstLine="709"/>
        <w:jc w:val="both"/>
        <w:rPr>
          <w:sz w:val="26"/>
          <w:szCs w:val="26"/>
        </w:rPr>
      </w:pPr>
      <w:r w:rsidRPr="00545B54">
        <w:rPr>
          <w:sz w:val="26"/>
          <w:szCs w:val="26"/>
        </w:rPr>
        <w:t>Объекты контрольного</w:t>
      </w:r>
      <w:r w:rsidR="009369F1" w:rsidRPr="00545B54">
        <w:rPr>
          <w:sz w:val="26"/>
          <w:szCs w:val="26"/>
        </w:rPr>
        <w:t xml:space="preserve"> мероприятия:</w:t>
      </w:r>
    </w:p>
    <w:p w14:paraId="16E694B7" w14:textId="2BAD2C56" w:rsidR="00D61BCA" w:rsidRPr="00545B54" w:rsidRDefault="00D61BCA" w:rsidP="00D61BCA">
      <w:pPr>
        <w:spacing w:after="0" w:line="360" w:lineRule="auto"/>
        <w:ind w:firstLine="709"/>
        <w:jc w:val="both"/>
        <w:rPr>
          <w:sz w:val="26"/>
          <w:szCs w:val="26"/>
        </w:rPr>
      </w:pPr>
      <w:r w:rsidRPr="00545B54">
        <w:rPr>
          <w:sz w:val="26"/>
          <w:szCs w:val="26"/>
        </w:rPr>
        <w:t>- Администрация Лесозаводского городского округа;</w:t>
      </w:r>
    </w:p>
    <w:p w14:paraId="26E3F3D8" w14:textId="76FD4313" w:rsidR="00D61BCA" w:rsidRPr="00545B54" w:rsidRDefault="00D61BCA" w:rsidP="00D61BCA">
      <w:pPr>
        <w:spacing w:after="0" w:line="360" w:lineRule="auto"/>
        <w:ind w:firstLine="709"/>
        <w:jc w:val="both"/>
        <w:rPr>
          <w:sz w:val="26"/>
          <w:szCs w:val="26"/>
        </w:rPr>
      </w:pPr>
      <w:r w:rsidRPr="00545B54">
        <w:rPr>
          <w:sz w:val="26"/>
          <w:szCs w:val="26"/>
        </w:rPr>
        <w:t>- Управление имущественных отношений администрации Лесозаводского городского округа;</w:t>
      </w:r>
    </w:p>
    <w:p w14:paraId="120E6443" w14:textId="20D3A3C9" w:rsidR="00D61BCA" w:rsidRPr="00545B54" w:rsidRDefault="00D61BCA" w:rsidP="00D61BCA">
      <w:pPr>
        <w:spacing w:after="0" w:line="360" w:lineRule="auto"/>
        <w:ind w:firstLine="709"/>
        <w:jc w:val="both"/>
        <w:rPr>
          <w:sz w:val="26"/>
          <w:szCs w:val="26"/>
        </w:rPr>
      </w:pPr>
      <w:r w:rsidRPr="00545B54">
        <w:rPr>
          <w:sz w:val="26"/>
          <w:szCs w:val="26"/>
        </w:rPr>
        <w:t>- Муниципальное казённое учреждение «Управление по делам гражданской обороны и чрезвычайным ситуациям Лесозаводского городского округа»;</w:t>
      </w:r>
    </w:p>
    <w:p w14:paraId="4D291A0F" w14:textId="31510E97" w:rsidR="00D61BCA" w:rsidRPr="00545B54" w:rsidRDefault="00D61BCA" w:rsidP="00D61BCA">
      <w:pPr>
        <w:spacing w:after="0" w:line="360" w:lineRule="auto"/>
        <w:ind w:firstLine="709"/>
        <w:jc w:val="both"/>
        <w:rPr>
          <w:sz w:val="26"/>
          <w:szCs w:val="26"/>
        </w:rPr>
      </w:pPr>
      <w:r w:rsidRPr="00545B54">
        <w:rPr>
          <w:sz w:val="26"/>
          <w:szCs w:val="26"/>
        </w:rPr>
        <w:t>- Финансовое управление администрации Лесозаводского городского округа;</w:t>
      </w:r>
    </w:p>
    <w:p w14:paraId="0DA9865C" w14:textId="6A0EC25B" w:rsidR="00B431DD" w:rsidRPr="00545B54" w:rsidRDefault="00B431DD" w:rsidP="00D61BCA">
      <w:pPr>
        <w:spacing w:after="0" w:line="360" w:lineRule="auto"/>
        <w:ind w:firstLine="709"/>
        <w:jc w:val="both"/>
        <w:rPr>
          <w:sz w:val="26"/>
          <w:szCs w:val="26"/>
        </w:rPr>
      </w:pPr>
      <w:r w:rsidRPr="00545B54">
        <w:rPr>
          <w:sz w:val="26"/>
          <w:szCs w:val="26"/>
        </w:rPr>
        <w:t>- Дума Лесозаводского городского округа;</w:t>
      </w:r>
    </w:p>
    <w:p w14:paraId="3CD9825F" w14:textId="6A0EC25B" w:rsidR="00D61BCA" w:rsidRPr="00545B54" w:rsidRDefault="00D61BCA" w:rsidP="00D61BCA">
      <w:pPr>
        <w:spacing w:after="0" w:line="360" w:lineRule="auto"/>
        <w:ind w:firstLine="709"/>
        <w:jc w:val="both"/>
        <w:rPr>
          <w:sz w:val="26"/>
          <w:szCs w:val="26"/>
        </w:rPr>
      </w:pPr>
      <w:r w:rsidRPr="00545B54">
        <w:rPr>
          <w:sz w:val="26"/>
          <w:szCs w:val="26"/>
        </w:rPr>
        <w:t>- Контрольно-счётная палата Лесозаводского городского округа;</w:t>
      </w:r>
    </w:p>
    <w:p w14:paraId="53F352FC" w14:textId="6CFF4602" w:rsidR="00D61BCA" w:rsidRPr="00545B54" w:rsidRDefault="00D61BCA" w:rsidP="00D61BCA">
      <w:pPr>
        <w:spacing w:after="0" w:line="360" w:lineRule="auto"/>
        <w:ind w:firstLine="709"/>
        <w:jc w:val="both"/>
        <w:rPr>
          <w:sz w:val="26"/>
          <w:szCs w:val="26"/>
        </w:rPr>
      </w:pPr>
      <w:r w:rsidRPr="00545B54">
        <w:rPr>
          <w:sz w:val="26"/>
          <w:szCs w:val="26"/>
        </w:rPr>
        <w:t>- Муниципальное казённое учреждение «Управление культуры, молод</w:t>
      </w:r>
      <w:r w:rsidR="00C21540">
        <w:rPr>
          <w:sz w:val="26"/>
          <w:szCs w:val="26"/>
        </w:rPr>
        <w:t>ё</w:t>
      </w:r>
      <w:r w:rsidRPr="00545B54">
        <w:rPr>
          <w:sz w:val="26"/>
          <w:szCs w:val="26"/>
        </w:rPr>
        <w:t>жной политики и спорта Лесозаводского городского округа»;</w:t>
      </w:r>
    </w:p>
    <w:p w14:paraId="1CF82613" w14:textId="77777777" w:rsidR="00B431DD" w:rsidRPr="00545B54" w:rsidRDefault="00D61BCA" w:rsidP="00D61BCA">
      <w:pPr>
        <w:spacing w:after="0" w:line="360" w:lineRule="auto"/>
        <w:ind w:firstLine="709"/>
        <w:jc w:val="both"/>
        <w:rPr>
          <w:sz w:val="26"/>
          <w:szCs w:val="26"/>
        </w:rPr>
      </w:pPr>
      <w:r w:rsidRPr="00545B54">
        <w:rPr>
          <w:sz w:val="26"/>
          <w:szCs w:val="26"/>
        </w:rPr>
        <w:t>- Муниципальное казённое учреждение «Управление образования Лесозаводского городского округа»</w:t>
      </w:r>
      <w:r w:rsidR="00B431DD" w:rsidRPr="00545B54">
        <w:rPr>
          <w:sz w:val="26"/>
          <w:szCs w:val="26"/>
        </w:rPr>
        <w:t>;</w:t>
      </w:r>
    </w:p>
    <w:p w14:paraId="205BFA6E" w14:textId="7C3A8B54" w:rsidR="00D61BCA" w:rsidRPr="00545B54" w:rsidRDefault="00B431DD" w:rsidP="00D61BCA">
      <w:pPr>
        <w:spacing w:after="0" w:line="360" w:lineRule="auto"/>
        <w:ind w:firstLine="709"/>
        <w:jc w:val="both"/>
        <w:rPr>
          <w:sz w:val="26"/>
          <w:szCs w:val="26"/>
        </w:rPr>
      </w:pPr>
      <w:r w:rsidRPr="00545B54">
        <w:rPr>
          <w:sz w:val="26"/>
          <w:szCs w:val="26"/>
        </w:rPr>
        <w:t>-  35 подведомственных получателей бюджетных средств</w:t>
      </w:r>
      <w:r w:rsidR="00D61BCA" w:rsidRPr="00545B54">
        <w:rPr>
          <w:sz w:val="26"/>
          <w:szCs w:val="26"/>
        </w:rPr>
        <w:t>.</w:t>
      </w:r>
    </w:p>
    <w:p w14:paraId="4E8E6805" w14:textId="31EC7E50" w:rsidR="00B431DD" w:rsidRPr="00545B54" w:rsidRDefault="009369F1" w:rsidP="00B431D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sz w:val="26"/>
          <w:szCs w:val="26"/>
        </w:rPr>
      </w:pPr>
      <w:r w:rsidRPr="00545B54">
        <w:rPr>
          <w:sz w:val="26"/>
          <w:szCs w:val="26"/>
        </w:rPr>
        <w:t>Бюджетная отч</w:t>
      </w:r>
      <w:r w:rsidR="00C21540">
        <w:rPr>
          <w:sz w:val="26"/>
          <w:szCs w:val="26"/>
        </w:rPr>
        <w:t>ё</w:t>
      </w:r>
      <w:r w:rsidRPr="00545B54">
        <w:rPr>
          <w:sz w:val="26"/>
          <w:szCs w:val="26"/>
        </w:rPr>
        <w:t>тность главных администраторов бюджетных средств Л</w:t>
      </w:r>
      <w:r w:rsidR="00A03F27" w:rsidRPr="00545B54">
        <w:rPr>
          <w:sz w:val="26"/>
          <w:szCs w:val="26"/>
        </w:rPr>
        <w:t>есозаводского городского округа</w:t>
      </w:r>
      <w:r w:rsidRPr="00545B54">
        <w:rPr>
          <w:sz w:val="26"/>
          <w:szCs w:val="26"/>
        </w:rPr>
        <w:t>,</w:t>
      </w:r>
      <w:r w:rsidR="00A03F27" w:rsidRPr="00545B54">
        <w:rPr>
          <w:sz w:val="26"/>
          <w:szCs w:val="26"/>
        </w:rPr>
        <w:t> </w:t>
      </w:r>
      <w:r w:rsidRPr="00545B54">
        <w:rPr>
          <w:sz w:val="26"/>
          <w:szCs w:val="26"/>
        </w:rPr>
        <w:t>а также сводная бюджетная отч</w:t>
      </w:r>
      <w:r w:rsidR="00A86366" w:rsidRPr="00545B54">
        <w:rPr>
          <w:sz w:val="26"/>
          <w:szCs w:val="26"/>
        </w:rPr>
        <w:t>ё</w:t>
      </w:r>
      <w:r w:rsidRPr="00545B54">
        <w:rPr>
          <w:sz w:val="26"/>
          <w:szCs w:val="26"/>
        </w:rPr>
        <w:t xml:space="preserve">тность подведомственных им бюджетных и автономных учреждений представлена с соблюдением требований приказов Минфина России № 191н, </w:t>
      </w:r>
      <w:r w:rsidR="00A86366" w:rsidRPr="00545B54">
        <w:rPr>
          <w:sz w:val="26"/>
          <w:szCs w:val="26"/>
        </w:rPr>
        <w:t>№</w:t>
      </w:r>
      <w:r w:rsidRPr="00545B54">
        <w:rPr>
          <w:sz w:val="26"/>
          <w:szCs w:val="26"/>
        </w:rPr>
        <w:t>33н</w:t>
      </w:r>
      <w:r w:rsidR="00B431DD" w:rsidRPr="00545B54">
        <w:rPr>
          <w:sz w:val="26"/>
          <w:szCs w:val="26"/>
        </w:rPr>
        <w:t>.</w:t>
      </w:r>
      <w:r w:rsidRPr="00545B54">
        <w:rPr>
          <w:sz w:val="26"/>
          <w:szCs w:val="26"/>
        </w:rPr>
        <w:t xml:space="preserve"> </w:t>
      </w:r>
    </w:p>
    <w:p w14:paraId="49CC4127" w14:textId="26749F09" w:rsidR="00B431DD" w:rsidRPr="00B431DD" w:rsidRDefault="00B431DD" w:rsidP="00B431D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sz w:val="26"/>
          <w:szCs w:val="26"/>
        </w:rPr>
      </w:pPr>
      <w:r w:rsidRPr="00545B54">
        <w:rPr>
          <w:sz w:val="26"/>
          <w:szCs w:val="26"/>
        </w:rPr>
        <w:t>В целом бюджетная отч</w:t>
      </w:r>
      <w:r w:rsidRPr="00545B54">
        <w:rPr>
          <w:sz w:val="26"/>
          <w:szCs w:val="26"/>
        </w:rPr>
        <w:t>ё</w:t>
      </w:r>
      <w:r w:rsidRPr="00545B54">
        <w:rPr>
          <w:sz w:val="26"/>
          <w:szCs w:val="26"/>
        </w:rPr>
        <w:t>тность представлена в полном объ</w:t>
      </w:r>
      <w:r w:rsidRPr="00545B54">
        <w:rPr>
          <w:sz w:val="26"/>
          <w:szCs w:val="26"/>
        </w:rPr>
        <w:t>ё</w:t>
      </w:r>
      <w:r w:rsidRPr="00545B54">
        <w:rPr>
          <w:sz w:val="26"/>
          <w:szCs w:val="26"/>
        </w:rPr>
        <w:t>ме</w:t>
      </w:r>
      <w:r w:rsidRPr="00B431DD">
        <w:rPr>
          <w:sz w:val="26"/>
          <w:szCs w:val="26"/>
        </w:rPr>
        <w:t>. Однако имеются замечания к оформлению пояснительных записок и обязательных приложений к ним.</w:t>
      </w:r>
    </w:p>
    <w:p w14:paraId="340C4F69" w14:textId="4405B5DE" w:rsidR="007A3554" w:rsidRDefault="00B431DD" w:rsidP="00B431DD">
      <w:pPr>
        <w:tabs>
          <w:tab w:val="left" w:pos="4680"/>
        </w:tabs>
        <w:suppressAutoHyphens/>
        <w:autoSpaceDE w:val="0"/>
        <w:autoSpaceDN w:val="0"/>
        <w:spacing w:after="0" w:line="360" w:lineRule="auto"/>
        <w:ind w:firstLine="851"/>
        <w:jc w:val="both"/>
        <w:textAlignment w:val="baseline"/>
        <w:rPr>
          <w:color w:val="000000"/>
          <w:kern w:val="3"/>
          <w:sz w:val="26"/>
          <w:szCs w:val="26"/>
        </w:rPr>
      </w:pPr>
      <w:r w:rsidRPr="00B431DD">
        <w:rPr>
          <w:rFonts w:eastAsia="Times New Roman"/>
          <w:color w:val="000000"/>
          <w:kern w:val="3"/>
          <w:sz w:val="26"/>
          <w:szCs w:val="26"/>
        </w:rPr>
        <w:t>По восьми ГРБС в</w:t>
      </w:r>
      <w:r w:rsidRPr="00B431DD">
        <w:rPr>
          <w:bCs/>
          <w:color w:val="000000"/>
          <w:kern w:val="3"/>
          <w:sz w:val="26"/>
          <w:szCs w:val="26"/>
        </w:rPr>
        <w:t>заимосвязанные показатели представленных форм отч</w:t>
      </w:r>
      <w:r>
        <w:rPr>
          <w:bCs/>
          <w:color w:val="000000"/>
          <w:kern w:val="3"/>
          <w:sz w:val="26"/>
          <w:szCs w:val="26"/>
        </w:rPr>
        <w:t>ё</w:t>
      </w:r>
      <w:r w:rsidRPr="00B431DD">
        <w:rPr>
          <w:bCs/>
          <w:color w:val="000000"/>
          <w:kern w:val="3"/>
          <w:sz w:val="26"/>
          <w:szCs w:val="26"/>
        </w:rPr>
        <w:t>тности согласованы и соответствуют данным регистров бюджетного уч</w:t>
      </w:r>
      <w:r>
        <w:rPr>
          <w:bCs/>
          <w:color w:val="000000"/>
          <w:kern w:val="3"/>
          <w:sz w:val="26"/>
          <w:szCs w:val="26"/>
        </w:rPr>
        <w:t>ё</w:t>
      </w:r>
      <w:r w:rsidRPr="00B431DD">
        <w:rPr>
          <w:bCs/>
          <w:color w:val="000000"/>
          <w:kern w:val="3"/>
          <w:sz w:val="26"/>
          <w:szCs w:val="26"/>
        </w:rPr>
        <w:t xml:space="preserve">та, </w:t>
      </w:r>
      <w:r w:rsidRPr="00B431DD">
        <w:rPr>
          <w:bCs/>
          <w:color w:val="000000"/>
          <w:kern w:val="3"/>
          <w:sz w:val="26"/>
          <w:szCs w:val="26"/>
        </w:rPr>
        <w:lastRenderedPageBreak/>
        <w:t>сведениям о наличии дебиторской и кредиторской задолженности и отражают финансовый результат деятельности</w:t>
      </w:r>
      <w:r w:rsidRPr="00B431DD">
        <w:rPr>
          <w:rFonts w:eastAsia="Times New Roman"/>
          <w:color w:val="000000"/>
          <w:kern w:val="3"/>
          <w:sz w:val="26"/>
          <w:szCs w:val="26"/>
        </w:rPr>
        <w:t>, но в тоже время, по двум ГРБС сводная бюджетная отч</w:t>
      </w:r>
      <w:r>
        <w:rPr>
          <w:rFonts w:eastAsia="Times New Roman"/>
          <w:color w:val="000000"/>
          <w:kern w:val="3"/>
          <w:sz w:val="26"/>
          <w:szCs w:val="26"/>
        </w:rPr>
        <w:t>ё</w:t>
      </w:r>
      <w:r w:rsidRPr="00B431DD">
        <w:rPr>
          <w:rFonts w:eastAsia="Times New Roman"/>
          <w:color w:val="000000"/>
          <w:kern w:val="3"/>
          <w:sz w:val="26"/>
          <w:szCs w:val="26"/>
        </w:rPr>
        <w:t xml:space="preserve">тность признана не достоверной. </w:t>
      </w:r>
      <w:r w:rsidRPr="00B431DD">
        <w:rPr>
          <w:color w:val="000000"/>
          <w:kern w:val="3"/>
          <w:sz w:val="26"/>
          <w:szCs w:val="26"/>
        </w:rPr>
        <w:t xml:space="preserve">А именно, по </w:t>
      </w:r>
      <w:r>
        <w:rPr>
          <w:color w:val="000000"/>
          <w:kern w:val="3"/>
          <w:sz w:val="26"/>
          <w:szCs w:val="26"/>
        </w:rPr>
        <w:t>одному</w:t>
      </w:r>
      <w:r w:rsidRPr="00B431DD">
        <w:rPr>
          <w:color w:val="000000"/>
          <w:kern w:val="3"/>
          <w:sz w:val="26"/>
          <w:szCs w:val="26"/>
        </w:rPr>
        <w:t xml:space="preserve"> подведомственн</w:t>
      </w:r>
      <w:r>
        <w:rPr>
          <w:color w:val="000000"/>
          <w:kern w:val="3"/>
          <w:sz w:val="26"/>
          <w:szCs w:val="26"/>
        </w:rPr>
        <w:t>о</w:t>
      </w:r>
      <w:r w:rsidRPr="00B431DD">
        <w:rPr>
          <w:color w:val="000000"/>
          <w:kern w:val="3"/>
          <w:sz w:val="26"/>
          <w:szCs w:val="26"/>
        </w:rPr>
        <w:t>м</w:t>
      </w:r>
      <w:r>
        <w:rPr>
          <w:color w:val="000000"/>
          <w:kern w:val="3"/>
          <w:sz w:val="26"/>
          <w:szCs w:val="26"/>
        </w:rPr>
        <w:t>у</w:t>
      </w:r>
      <w:r w:rsidRPr="00B431DD">
        <w:rPr>
          <w:color w:val="000000"/>
          <w:kern w:val="3"/>
          <w:sz w:val="26"/>
          <w:szCs w:val="26"/>
        </w:rPr>
        <w:t xml:space="preserve"> учреждени</w:t>
      </w:r>
      <w:r>
        <w:rPr>
          <w:color w:val="000000"/>
          <w:kern w:val="3"/>
          <w:sz w:val="26"/>
          <w:szCs w:val="26"/>
        </w:rPr>
        <w:t>ю</w:t>
      </w:r>
      <w:r w:rsidRPr="00B431DD">
        <w:rPr>
          <w:color w:val="000000"/>
          <w:kern w:val="3"/>
          <w:sz w:val="26"/>
          <w:szCs w:val="26"/>
        </w:rPr>
        <w:t xml:space="preserve"> </w:t>
      </w:r>
      <w:r w:rsidR="007A3554" w:rsidRPr="00B431DD">
        <w:rPr>
          <w:color w:val="000000"/>
          <w:kern w:val="3"/>
          <w:sz w:val="26"/>
          <w:szCs w:val="26"/>
        </w:rPr>
        <w:t>в ф. 0503769</w:t>
      </w:r>
      <w:r w:rsidR="007A3554">
        <w:rPr>
          <w:color w:val="000000"/>
          <w:kern w:val="3"/>
          <w:sz w:val="26"/>
          <w:szCs w:val="26"/>
        </w:rPr>
        <w:t xml:space="preserve"> </w:t>
      </w:r>
      <w:r w:rsidRPr="00B431DD">
        <w:rPr>
          <w:color w:val="000000"/>
          <w:kern w:val="3"/>
          <w:sz w:val="26"/>
          <w:szCs w:val="26"/>
        </w:rPr>
        <w:t>не отражен</w:t>
      </w:r>
      <w:r>
        <w:rPr>
          <w:color w:val="000000"/>
          <w:kern w:val="3"/>
          <w:sz w:val="26"/>
          <w:szCs w:val="26"/>
        </w:rPr>
        <w:t>а</w:t>
      </w:r>
      <w:r w:rsidRPr="00B431DD">
        <w:rPr>
          <w:color w:val="000000"/>
          <w:kern w:val="3"/>
          <w:sz w:val="26"/>
          <w:szCs w:val="26"/>
        </w:rPr>
        <w:t xml:space="preserve"> просроченн</w:t>
      </w:r>
      <w:r>
        <w:rPr>
          <w:color w:val="000000"/>
          <w:kern w:val="3"/>
          <w:sz w:val="26"/>
          <w:szCs w:val="26"/>
        </w:rPr>
        <w:t>ая</w:t>
      </w:r>
      <w:r w:rsidRPr="00B431DD">
        <w:rPr>
          <w:color w:val="000000"/>
          <w:kern w:val="3"/>
          <w:sz w:val="26"/>
          <w:szCs w:val="26"/>
        </w:rPr>
        <w:t xml:space="preserve"> кредиторск</w:t>
      </w:r>
      <w:r>
        <w:rPr>
          <w:color w:val="000000"/>
          <w:kern w:val="3"/>
          <w:sz w:val="26"/>
          <w:szCs w:val="26"/>
        </w:rPr>
        <w:t>ая</w:t>
      </w:r>
      <w:r w:rsidRPr="00B431DD">
        <w:rPr>
          <w:color w:val="000000"/>
          <w:kern w:val="3"/>
          <w:sz w:val="26"/>
          <w:szCs w:val="26"/>
        </w:rPr>
        <w:t xml:space="preserve"> задолженност</w:t>
      </w:r>
      <w:r>
        <w:rPr>
          <w:color w:val="000000"/>
          <w:kern w:val="3"/>
          <w:sz w:val="26"/>
          <w:szCs w:val="26"/>
        </w:rPr>
        <w:t xml:space="preserve">ь. </w:t>
      </w:r>
    </w:p>
    <w:p w14:paraId="3929E390" w14:textId="76158E98" w:rsidR="00A9750E" w:rsidRDefault="00B431DD" w:rsidP="00B431DD">
      <w:pPr>
        <w:tabs>
          <w:tab w:val="left" w:pos="4680"/>
        </w:tabs>
        <w:suppressAutoHyphens/>
        <w:autoSpaceDE w:val="0"/>
        <w:autoSpaceDN w:val="0"/>
        <w:spacing w:after="0" w:line="360" w:lineRule="auto"/>
        <w:ind w:firstLine="851"/>
        <w:jc w:val="both"/>
        <w:textAlignment w:val="baseline"/>
        <w:rPr>
          <w:color w:val="000000"/>
          <w:kern w:val="3"/>
          <w:sz w:val="26"/>
          <w:szCs w:val="26"/>
        </w:rPr>
      </w:pPr>
      <w:r>
        <w:rPr>
          <w:color w:val="000000"/>
          <w:kern w:val="3"/>
          <w:sz w:val="26"/>
          <w:szCs w:val="26"/>
        </w:rPr>
        <w:t>По другому подведомственному учреждению</w:t>
      </w:r>
      <w:r w:rsidR="00A9750E">
        <w:rPr>
          <w:color w:val="000000"/>
          <w:kern w:val="3"/>
          <w:sz w:val="26"/>
          <w:szCs w:val="26"/>
        </w:rPr>
        <w:t>:</w:t>
      </w:r>
      <w:r w:rsidRPr="00B431DD">
        <w:rPr>
          <w:color w:val="000000"/>
          <w:kern w:val="3"/>
          <w:sz w:val="26"/>
          <w:szCs w:val="26"/>
        </w:rPr>
        <w:t xml:space="preserve"> </w:t>
      </w:r>
    </w:p>
    <w:p w14:paraId="79E9AB17" w14:textId="77777777" w:rsidR="00A9750E" w:rsidRPr="00A9750E" w:rsidRDefault="00B431DD" w:rsidP="00B431DD">
      <w:pPr>
        <w:tabs>
          <w:tab w:val="left" w:pos="4680"/>
        </w:tabs>
        <w:suppressAutoHyphens/>
        <w:autoSpaceDE w:val="0"/>
        <w:autoSpaceDN w:val="0"/>
        <w:spacing w:after="0" w:line="360" w:lineRule="auto"/>
        <w:ind w:firstLine="851"/>
        <w:jc w:val="both"/>
        <w:textAlignment w:val="baseline"/>
        <w:rPr>
          <w:color w:val="000000"/>
          <w:kern w:val="3"/>
          <w:sz w:val="26"/>
          <w:szCs w:val="26"/>
        </w:rPr>
      </w:pPr>
      <w:r w:rsidRPr="00B431DD">
        <w:rPr>
          <w:color w:val="000000"/>
          <w:kern w:val="3"/>
          <w:sz w:val="26"/>
          <w:szCs w:val="26"/>
        </w:rPr>
        <w:t>1</w:t>
      </w:r>
      <w:r w:rsidR="00A9750E" w:rsidRPr="00A9750E">
        <w:rPr>
          <w:color w:val="000000"/>
          <w:kern w:val="3"/>
          <w:sz w:val="26"/>
          <w:szCs w:val="26"/>
        </w:rPr>
        <w:t>.</w:t>
      </w:r>
      <w:r w:rsidRPr="00B431DD">
        <w:rPr>
          <w:color w:val="000000"/>
          <w:kern w:val="3"/>
          <w:sz w:val="26"/>
          <w:szCs w:val="26"/>
        </w:rPr>
        <w:t xml:space="preserve"> документы, подтверждающие проведение инвентаризации активов и обязательств не содержат сведений о фактическом наличии имущества</w:t>
      </w:r>
      <w:r w:rsidR="00A9750E" w:rsidRPr="00A9750E">
        <w:rPr>
          <w:color w:val="000000"/>
          <w:kern w:val="3"/>
          <w:sz w:val="26"/>
          <w:szCs w:val="26"/>
        </w:rPr>
        <w:t>;</w:t>
      </w:r>
    </w:p>
    <w:p w14:paraId="30512082" w14:textId="27779F87" w:rsidR="00A9750E" w:rsidRPr="00A9750E" w:rsidRDefault="00B431DD" w:rsidP="00A9750E">
      <w:pPr>
        <w:tabs>
          <w:tab w:val="left" w:pos="1134"/>
          <w:tab w:val="left" w:pos="1418"/>
          <w:tab w:val="left" w:pos="4680"/>
        </w:tabs>
        <w:suppressAutoHyphens/>
        <w:autoSpaceDE w:val="0"/>
        <w:autoSpaceDN w:val="0"/>
        <w:spacing w:after="0" w:line="360" w:lineRule="auto"/>
        <w:ind w:firstLine="851"/>
        <w:jc w:val="both"/>
        <w:textAlignment w:val="baseline"/>
        <w:rPr>
          <w:color w:val="000000"/>
          <w:kern w:val="3"/>
          <w:sz w:val="26"/>
          <w:szCs w:val="26"/>
        </w:rPr>
      </w:pPr>
      <w:r w:rsidRPr="00B431DD">
        <w:rPr>
          <w:color w:val="000000"/>
          <w:kern w:val="3"/>
          <w:sz w:val="26"/>
          <w:szCs w:val="26"/>
        </w:rPr>
        <w:t>2</w:t>
      </w:r>
      <w:r w:rsidR="00A9750E" w:rsidRPr="00A9750E">
        <w:rPr>
          <w:color w:val="000000"/>
          <w:kern w:val="3"/>
          <w:sz w:val="26"/>
          <w:szCs w:val="26"/>
        </w:rPr>
        <w:t>.</w:t>
      </w:r>
      <w:r w:rsidRPr="00B431DD">
        <w:rPr>
          <w:color w:val="000000"/>
          <w:kern w:val="3"/>
          <w:sz w:val="26"/>
          <w:szCs w:val="26"/>
        </w:rPr>
        <w:t xml:space="preserve"> </w:t>
      </w:r>
      <w:r w:rsidR="00A9750E" w:rsidRPr="00A9750E">
        <w:rPr>
          <w:color w:val="000000"/>
          <w:kern w:val="3"/>
          <w:sz w:val="26"/>
          <w:szCs w:val="26"/>
        </w:rPr>
        <w:t>в</w:t>
      </w:r>
      <w:r w:rsidRPr="00B431DD">
        <w:rPr>
          <w:color w:val="000000"/>
          <w:kern w:val="3"/>
          <w:sz w:val="26"/>
          <w:szCs w:val="26"/>
        </w:rPr>
        <w:t xml:space="preserve"> представленной справке к балансу за 2024 год на сч</w:t>
      </w:r>
      <w:r w:rsidR="00A9750E" w:rsidRPr="00A9750E">
        <w:rPr>
          <w:color w:val="000000"/>
          <w:kern w:val="3"/>
          <w:sz w:val="26"/>
          <w:szCs w:val="26"/>
        </w:rPr>
        <w:t>ё</w:t>
      </w:r>
      <w:r w:rsidRPr="00B431DD">
        <w:rPr>
          <w:color w:val="000000"/>
          <w:kern w:val="3"/>
          <w:sz w:val="26"/>
          <w:szCs w:val="26"/>
        </w:rPr>
        <w:t>те 01 «имущество, полученное в пользование» не отражено имущество на сумму 12 018,59</w:t>
      </w:r>
      <w:r w:rsidR="00A9750E">
        <w:rPr>
          <w:color w:val="000000"/>
          <w:kern w:val="3"/>
          <w:sz w:val="26"/>
          <w:szCs w:val="26"/>
        </w:rPr>
        <w:t xml:space="preserve"> </w:t>
      </w:r>
      <w:r w:rsidRPr="00B431DD">
        <w:rPr>
          <w:color w:val="000000"/>
          <w:kern w:val="3"/>
          <w:sz w:val="26"/>
          <w:szCs w:val="26"/>
        </w:rPr>
        <w:t>тыс. руб</w:t>
      </w:r>
      <w:r w:rsidR="00A9750E">
        <w:rPr>
          <w:color w:val="000000"/>
          <w:kern w:val="3"/>
          <w:sz w:val="26"/>
          <w:szCs w:val="26"/>
        </w:rPr>
        <w:t>.</w:t>
      </w:r>
      <w:r w:rsidR="00A9750E" w:rsidRPr="00A9750E">
        <w:rPr>
          <w:color w:val="000000"/>
          <w:kern w:val="3"/>
          <w:sz w:val="26"/>
          <w:szCs w:val="26"/>
        </w:rPr>
        <w:t>;</w:t>
      </w:r>
    </w:p>
    <w:p w14:paraId="67A9E0C3" w14:textId="49D0B4EF" w:rsidR="00B431DD" w:rsidRDefault="00B431DD" w:rsidP="00A9750E">
      <w:pPr>
        <w:tabs>
          <w:tab w:val="left" w:pos="1134"/>
          <w:tab w:val="left" w:pos="1418"/>
          <w:tab w:val="left" w:pos="4680"/>
        </w:tabs>
        <w:suppressAutoHyphens/>
        <w:autoSpaceDE w:val="0"/>
        <w:autoSpaceDN w:val="0"/>
        <w:spacing w:after="0" w:line="360" w:lineRule="auto"/>
        <w:ind w:firstLine="851"/>
        <w:jc w:val="both"/>
        <w:textAlignment w:val="baseline"/>
        <w:rPr>
          <w:color w:val="000000"/>
          <w:kern w:val="3"/>
          <w:sz w:val="26"/>
          <w:szCs w:val="26"/>
          <w:lang w:eastAsia="ru-RU"/>
        </w:rPr>
      </w:pPr>
      <w:r w:rsidRPr="00B431DD">
        <w:rPr>
          <w:color w:val="000000"/>
          <w:kern w:val="3"/>
          <w:sz w:val="26"/>
          <w:szCs w:val="26"/>
        </w:rPr>
        <w:t>3</w:t>
      </w:r>
      <w:r w:rsidR="00A9750E" w:rsidRPr="00A9750E">
        <w:rPr>
          <w:color w:val="000000"/>
          <w:kern w:val="3"/>
          <w:sz w:val="26"/>
          <w:szCs w:val="26"/>
        </w:rPr>
        <w:t>.</w:t>
      </w:r>
      <w:r w:rsidRPr="00B431DD">
        <w:rPr>
          <w:color w:val="000000"/>
          <w:kern w:val="3"/>
          <w:sz w:val="26"/>
          <w:szCs w:val="26"/>
        </w:rPr>
        <w:t xml:space="preserve"> в</w:t>
      </w:r>
      <w:r w:rsidRPr="00B431DD">
        <w:rPr>
          <w:color w:val="000000"/>
          <w:kern w:val="3"/>
          <w:sz w:val="26"/>
          <w:szCs w:val="26"/>
          <w:lang w:eastAsia="ru-RU"/>
        </w:rPr>
        <w:t xml:space="preserve"> представленной бухгалтерской отч</w:t>
      </w:r>
      <w:r w:rsidR="00A9750E" w:rsidRPr="00A9750E">
        <w:rPr>
          <w:color w:val="000000"/>
          <w:kern w:val="3"/>
          <w:sz w:val="26"/>
          <w:szCs w:val="26"/>
          <w:lang w:eastAsia="ru-RU"/>
        </w:rPr>
        <w:t>ё</w:t>
      </w:r>
      <w:r w:rsidRPr="00B431DD">
        <w:rPr>
          <w:color w:val="000000"/>
          <w:kern w:val="3"/>
          <w:sz w:val="26"/>
          <w:szCs w:val="26"/>
          <w:lang w:eastAsia="ru-RU"/>
        </w:rPr>
        <w:t>тности отсутствуют данные об обязательствах бенефициара</w:t>
      </w:r>
      <w:r w:rsidR="00A9750E" w:rsidRPr="00A9750E">
        <w:rPr>
          <w:color w:val="000000"/>
          <w:kern w:val="3"/>
          <w:sz w:val="26"/>
          <w:szCs w:val="26"/>
          <w:lang w:eastAsia="ru-RU"/>
        </w:rPr>
        <w:t>.</w:t>
      </w:r>
      <w:r w:rsidRPr="00B431DD">
        <w:rPr>
          <w:color w:val="000000"/>
          <w:kern w:val="3"/>
          <w:sz w:val="26"/>
          <w:szCs w:val="26"/>
          <w:lang w:eastAsia="ru-RU"/>
        </w:rPr>
        <w:t xml:space="preserve"> </w:t>
      </w:r>
    </w:p>
    <w:p w14:paraId="4E9395BB" w14:textId="33FDC509" w:rsidR="00A9750E" w:rsidRDefault="00A9750E" w:rsidP="00A9750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bCs/>
          <w:kern w:val="3"/>
          <w:sz w:val="26"/>
          <w:szCs w:val="26"/>
        </w:rPr>
      </w:pPr>
      <w:r w:rsidRPr="00A9750E">
        <w:rPr>
          <w:sz w:val="26"/>
          <w:szCs w:val="26"/>
        </w:rPr>
        <w:t>В ходе проверки</w:t>
      </w:r>
      <w:r w:rsidR="00C21540">
        <w:rPr>
          <w:sz w:val="26"/>
          <w:szCs w:val="26"/>
        </w:rPr>
        <w:t>,</w:t>
      </w:r>
      <w:r w:rsidRPr="00A9750E">
        <w:rPr>
          <w:sz w:val="26"/>
          <w:szCs w:val="26"/>
        </w:rPr>
        <w:t xml:space="preserve"> также</w:t>
      </w:r>
      <w:r w:rsidR="00C21540">
        <w:rPr>
          <w:sz w:val="26"/>
          <w:szCs w:val="26"/>
        </w:rPr>
        <w:t>,</w:t>
      </w:r>
      <w:r w:rsidRPr="00A9750E">
        <w:rPr>
          <w:sz w:val="26"/>
          <w:szCs w:val="26"/>
        </w:rPr>
        <w:t xml:space="preserve"> установлены следующие нарушения и замечания: несоответствие рабочего плана счетов; нарушения по ведению Главной книги; н</w:t>
      </w:r>
      <w:r w:rsidRPr="00A9750E">
        <w:rPr>
          <w:rFonts w:eastAsia="Times New Roman"/>
          <w:color w:val="000000"/>
          <w:kern w:val="3"/>
          <w:sz w:val="26"/>
          <w:szCs w:val="26"/>
        </w:rPr>
        <w:t>арушения по формированию справки о наличии имущества и обязательств на забалансовых счетах; н</w:t>
      </w:r>
      <w:r w:rsidRPr="00A9750E">
        <w:rPr>
          <w:rFonts w:eastAsia="Times New Roman"/>
          <w:color w:val="222222"/>
          <w:kern w:val="3"/>
          <w:sz w:val="26"/>
          <w:szCs w:val="26"/>
          <w:lang w:eastAsia="ru-RU"/>
        </w:rPr>
        <w:t>арушения по формированию проводок по отложенным обязательствам; о</w:t>
      </w:r>
      <w:r w:rsidRPr="00A9750E">
        <w:rPr>
          <w:color w:val="000000"/>
          <w:kern w:val="3"/>
          <w:sz w:val="26"/>
          <w:szCs w:val="26"/>
        </w:rPr>
        <w:t>тсутствие инвентаризации активов и обязательств к годовой бюджетной отчётности; у</w:t>
      </w:r>
      <w:r w:rsidRPr="00A9750E">
        <w:rPr>
          <w:kern w:val="3"/>
          <w:sz w:val="26"/>
          <w:szCs w:val="26"/>
        </w:rPr>
        <w:t>становлено наличие просроченной кредиторской задолженности, не отраж</w:t>
      </w:r>
      <w:r>
        <w:rPr>
          <w:kern w:val="3"/>
          <w:sz w:val="26"/>
          <w:szCs w:val="26"/>
        </w:rPr>
        <w:t>ё</w:t>
      </w:r>
      <w:r w:rsidRPr="00A9750E">
        <w:rPr>
          <w:kern w:val="3"/>
          <w:sz w:val="26"/>
          <w:szCs w:val="26"/>
        </w:rPr>
        <w:t>нной в отч</w:t>
      </w:r>
      <w:r>
        <w:rPr>
          <w:kern w:val="3"/>
          <w:sz w:val="26"/>
          <w:szCs w:val="26"/>
        </w:rPr>
        <w:t>ё</w:t>
      </w:r>
      <w:r w:rsidRPr="00A9750E">
        <w:rPr>
          <w:kern w:val="3"/>
          <w:sz w:val="26"/>
          <w:szCs w:val="26"/>
        </w:rPr>
        <w:t>тности как просроченная.</w:t>
      </w:r>
      <w:r w:rsidRPr="00A9750E">
        <w:rPr>
          <w:bCs/>
          <w:kern w:val="3"/>
          <w:sz w:val="26"/>
          <w:szCs w:val="26"/>
        </w:rPr>
        <w:t xml:space="preserve"> </w:t>
      </w:r>
    </w:p>
    <w:p w14:paraId="0846BF7E" w14:textId="578670F5" w:rsidR="00A9750E" w:rsidRPr="00A9750E" w:rsidRDefault="00A9750E" w:rsidP="00A9750E">
      <w:pPr>
        <w:suppressAutoHyphens/>
        <w:autoSpaceDE w:val="0"/>
        <w:autoSpaceDN w:val="0"/>
        <w:spacing w:after="0" w:line="360" w:lineRule="auto"/>
        <w:ind w:firstLine="851"/>
        <w:jc w:val="both"/>
        <w:textAlignment w:val="baseline"/>
        <w:rPr>
          <w:color w:val="000000"/>
          <w:kern w:val="3"/>
          <w:sz w:val="26"/>
          <w:szCs w:val="26"/>
        </w:rPr>
      </w:pPr>
      <w:r>
        <w:rPr>
          <w:color w:val="000000"/>
          <w:kern w:val="3"/>
          <w:sz w:val="26"/>
          <w:szCs w:val="26"/>
        </w:rPr>
        <w:t>У</w:t>
      </w:r>
      <w:r w:rsidRPr="00A9750E">
        <w:rPr>
          <w:color w:val="000000"/>
          <w:kern w:val="3"/>
          <w:sz w:val="26"/>
          <w:szCs w:val="26"/>
        </w:rPr>
        <w:t xml:space="preserve"> нескольких ГРБС и одного подведомственного им учреждения прослеживается неэффективное расходование бюджетных средств в сумме 16 315,53 тыс. руб. </w:t>
      </w:r>
      <w:r w:rsidR="00FE689D">
        <w:rPr>
          <w:color w:val="000000"/>
          <w:kern w:val="3"/>
          <w:sz w:val="26"/>
          <w:szCs w:val="26"/>
        </w:rPr>
        <w:t>(исполнительные листы, штрафы, пени).</w:t>
      </w:r>
    </w:p>
    <w:p w14:paraId="1D2CF4BB" w14:textId="77777777" w:rsidR="00A9750E" w:rsidRPr="00A9750E" w:rsidRDefault="00A9750E" w:rsidP="00A9750E">
      <w:pPr>
        <w:spacing w:after="0" w:line="360" w:lineRule="auto"/>
        <w:ind w:firstLine="851"/>
        <w:jc w:val="both"/>
        <w:rPr>
          <w:rFonts w:eastAsia="Noto Serif CJK SC"/>
          <w:bCs/>
          <w:color w:val="000000"/>
          <w:kern w:val="3"/>
          <w:sz w:val="26"/>
          <w:szCs w:val="26"/>
          <w:lang w:eastAsia="zh-CN" w:bidi="hi-IN"/>
        </w:rPr>
      </w:pPr>
      <w:r w:rsidRPr="00A9750E">
        <w:rPr>
          <w:rFonts w:eastAsia="Noto Serif CJK SC"/>
          <w:bCs/>
          <w:color w:val="000000"/>
          <w:kern w:val="3"/>
          <w:sz w:val="26"/>
          <w:szCs w:val="26"/>
          <w:lang w:eastAsia="zh-CN" w:bidi="hi-IN"/>
        </w:rPr>
        <w:t>Возражения или замечания руководителей, или иных уполномоченных должностных лиц объектов контрольного мероприятия на результаты контрольного мероприятия не поступали.</w:t>
      </w:r>
    </w:p>
    <w:p w14:paraId="60B56700" w14:textId="29311187" w:rsidR="00A9750E" w:rsidRPr="00A9750E" w:rsidRDefault="00A9750E" w:rsidP="00A9750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sz w:val="26"/>
          <w:szCs w:val="26"/>
        </w:rPr>
      </w:pPr>
      <w:r w:rsidRPr="00A9750E">
        <w:rPr>
          <w:sz w:val="26"/>
          <w:szCs w:val="26"/>
        </w:rPr>
        <w:t>По результатам проведённого контрольного мероприятия Контрольно-сч</w:t>
      </w:r>
      <w:r>
        <w:rPr>
          <w:sz w:val="26"/>
          <w:szCs w:val="26"/>
        </w:rPr>
        <w:t>ё</w:t>
      </w:r>
      <w:r w:rsidRPr="00A9750E">
        <w:rPr>
          <w:sz w:val="26"/>
          <w:szCs w:val="26"/>
        </w:rPr>
        <w:t>тной палатой были направлены представления в адрес шести ГРБС. Согласно полученным ответам, все представления рассмотрены, нарушения проанализированы, недостатки исправлены, приняты меры к недопущению в дальнейшем подобных нарушений. Сведений о лицах, привлеч</w:t>
      </w:r>
      <w:r>
        <w:rPr>
          <w:sz w:val="26"/>
          <w:szCs w:val="26"/>
        </w:rPr>
        <w:t>ё</w:t>
      </w:r>
      <w:r w:rsidRPr="00A9750E">
        <w:rPr>
          <w:sz w:val="26"/>
          <w:szCs w:val="26"/>
        </w:rPr>
        <w:t>нных к дисциплинарной ответственности, не поступало.</w:t>
      </w:r>
    </w:p>
    <w:p w14:paraId="5BDB6DA6" w14:textId="28F101AE" w:rsidR="008C746A" w:rsidRPr="007A3554" w:rsidRDefault="008C746A" w:rsidP="00D61BCA">
      <w:pPr>
        <w:tabs>
          <w:tab w:val="left" w:pos="46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sz w:val="26"/>
          <w:szCs w:val="26"/>
        </w:rPr>
      </w:pPr>
      <w:r w:rsidRPr="007A3554">
        <w:rPr>
          <w:sz w:val="26"/>
          <w:szCs w:val="26"/>
        </w:rPr>
        <w:lastRenderedPageBreak/>
        <w:t>В результате провед</w:t>
      </w:r>
      <w:r w:rsidR="00C21540">
        <w:rPr>
          <w:sz w:val="26"/>
          <w:szCs w:val="26"/>
        </w:rPr>
        <w:t>ё</w:t>
      </w:r>
      <w:r w:rsidRPr="007A3554">
        <w:rPr>
          <w:sz w:val="26"/>
          <w:szCs w:val="26"/>
        </w:rPr>
        <w:t>нной проверки Контрольно-счётной палатой Лесозаводского городского округа рекомендовано:</w:t>
      </w:r>
    </w:p>
    <w:p w14:paraId="2C16B72B" w14:textId="77777777" w:rsidR="005766D3" w:rsidRPr="007A3554" w:rsidRDefault="005766D3" w:rsidP="00D61B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7A3554">
        <w:rPr>
          <w:rFonts w:eastAsia="Times New Roman"/>
          <w:bCs/>
          <w:sz w:val="26"/>
          <w:szCs w:val="26"/>
          <w:lang w:eastAsia="ru-RU"/>
        </w:rPr>
        <w:t>1. Обеспечить составление и представление годовой бюджетной отчётности в соответствии с требованиями действующего законодательства по ведению бюджетного учёта и составлению бюджетной отчётности.</w:t>
      </w:r>
    </w:p>
    <w:p w14:paraId="7E7DAC15" w14:textId="77777777" w:rsidR="005766D3" w:rsidRPr="007A3554" w:rsidRDefault="005766D3" w:rsidP="00D61B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bCs/>
          <w:sz w:val="26"/>
          <w:szCs w:val="26"/>
          <w:lang w:eastAsia="ru-RU"/>
        </w:rPr>
      </w:pPr>
      <w:r w:rsidRPr="007A3554">
        <w:rPr>
          <w:rFonts w:eastAsia="Times New Roman"/>
          <w:bCs/>
          <w:sz w:val="26"/>
          <w:szCs w:val="26"/>
          <w:lang w:eastAsia="ru-RU"/>
        </w:rPr>
        <w:t>2. Главным распорядителям бюджетных средств, главным администраторам (администраторам) доходов бюджета осуществлять ведение бюджетного учёта в соответствии с законодательством и стандартами бюджетного учёта, установленными Министерством финансов Российской Федерации.</w:t>
      </w:r>
    </w:p>
    <w:p w14:paraId="3C4F4DDD" w14:textId="77777777" w:rsidR="007A3554" w:rsidRPr="007A3554" w:rsidRDefault="005766D3" w:rsidP="007A3554">
      <w:pPr>
        <w:pStyle w:val="ConsPlusTitle"/>
        <w:widowControl/>
        <w:spacing w:line="360" w:lineRule="auto"/>
        <w:ind w:firstLine="851"/>
        <w:jc w:val="both"/>
        <w:rPr>
          <w:rFonts w:ascii="Times New Roman" w:hAnsi="Times New Roman" w:cs="Times New Roman"/>
          <w:b w:val="0"/>
          <w:bCs w:val="0"/>
          <w:color w:val="000000"/>
          <w:kern w:val="3"/>
          <w:sz w:val="26"/>
          <w:szCs w:val="26"/>
          <w:lang w:eastAsia="zh-CN"/>
        </w:rPr>
      </w:pPr>
      <w:r w:rsidRPr="007A3554">
        <w:rPr>
          <w:rFonts w:ascii="Times New Roman" w:hAnsi="Times New Roman" w:cs="Times New Roman"/>
          <w:b w:val="0"/>
          <w:sz w:val="26"/>
          <w:szCs w:val="26"/>
        </w:rPr>
        <w:t>3.</w:t>
      </w:r>
      <w:r w:rsidRPr="007A3554">
        <w:rPr>
          <w:b w:val="0"/>
          <w:sz w:val="26"/>
          <w:szCs w:val="26"/>
        </w:rPr>
        <w:t xml:space="preserve"> </w:t>
      </w:r>
      <w:r w:rsidR="007A3554" w:rsidRPr="007A3554">
        <w:rPr>
          <w:rFonts w:ascii="Times New Roman" w:hAnsi="Times New Roman" w:cs="Times New Roman"/>
          <w:b w:val="0"/>
          <w:kern w:val="3"/>
          <w:sz w:val="26"/>
          <w:szCs w:val="26"/>
          <w:lang w:eastAsia="zh-CN"/>
        </w:rPr>
        <w:t>Главным распорядителям бюджетных средств</w:t>
      </w:r>
      <w:r w:rsidR="007A3554" w:rsidRPr="007A3554">
        <w:rPr>
          <w:rFonts w:ascii="Times New Roman" w:hAnsi="Times New Roman" w:cs="Times New Roman"/>
          <w:b w:val="0"/>
          <w:bCs w:val="0"/>
          <w:color w:val="000000"/>
          <w:kern w:val="3"/>
          <w:sz w:val="26"/>
          <w:szCs w:val="26"/>
          <w:lang w:eastAsia="zh-CN"/>
        </w:rPr>
        <w:t>, главным администраторам (администраторам) доходов бюджета не допускать неэффективного использования бюджетных средств.</w:t>
      </w:r>
    </w:p>
    <w:p w14:paraId="46EFB36D" w14:textId="71B71898" w:rsidR="009369F1" w:rsidRPr="00D61BCA" w:rsidRDefault="009369F1" w:rsidP="00D61B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b/>
          <w:sz w:val="26"/>
          <w:szCs w:val="26"/>
        </w:rPr>
      </w:pPr>
    </w:p>
    <w:sectPr w:rsidR="009369F1" w:rsidRPr="00D61BCA" w:rsidSect="005766D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748BC"/>
    <w:multiLevelType w:val="hybridMultilevel"/>
    <w:tmpl w:val="C9123A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F1"/>
    <w:rsid w:val="00120D28"/>
    <w:rsid w:val="001A1BD4"/>
    <w:rsid w:val="001B5168"/>
    <w:rsid w:val="00247CDC"/>
    <w:rsid w:val="002A4090"/>
    <w:rsid w:val="00407335"/>
    <w:rsid w:val="0044697B"/>
    <w:rsid w:val="00446B5C"/>
    <w:rsid w:val="00481282"/>
    <w:rsid w:val="004F3B91"/>
    <w:rsid w:val="0052466E"/>
    <w:rsid w:val="00545B54"/>
    <w:rsid w:val="00556C88"/>
    <w:rsid w:val="005766D3"/>
    <w:rsid w:val="00753D54"/>
    <w:rsid w:val="007A3554"/>
    <w:rsid w:val="008C746A"/>
    <w:rsid w:val="009369F1"/>
    <w:rsid w:val="0095567B"/>
    <w:rsid w:val="00A03F27"/>
    <w:rsid w:val="00A86366"/>
    <w:rsid w:val="00A9750E"/>
    <w:rsid w:val="00B20229"/>
    <w:rsid w:val="00B431DD"/>
    <w:rsid w:val="00BC3FF4"/>
    <w:rsid w:val="00C0289C"/>
    <w:rsid w:val="00C21540"/>
    <w:rsid w:val="00D61BCA"/>
    <w:rsid w:val="00E43AFF"/>
    <w:rsid w:val="00FB2680"/>
    <w:rsid w:val="00F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47F0"/>
  <w15:docId w15:val="{8E6075A8-0743-4E58-9709-62A4217B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9F1"/>
    <w:pPr>
      <w:spacing w:after="200" w:line="276" w:lineRule="auto"/>
      <w:jc w:val="left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9F1"/>
    <w:pPr>
      <w:ind w:left="720"/>
      <w:contextualSpacing/>
    </w:pPr>
  </w:style>
  <w:style w:type="paragraph" w:customStyle="1" w:styleId="ConsPlusTitle">
    <w:name w:val="ConsPlusTitle"/>
    <w:rsid w:val="009369F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KSP2</cp:lastModifiedBy>
  <cp:revision>9</cp:revision>
  <cp:lastPrinted>2025-09-26T01:39:00Z</cp:lastPrinted>
  <dcterms:created xsi:type="dcterms:W3CDTF">2023-05-16T23:24:00Z</dcterms:created>
  <dcterms:modified xsi:type="dcterms:W3CDTF">2025-09-26T02:28:00Z</dcterms:modified>
</cp:coreProperties>
</file>