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67E28" w14:textId="7BE1BFF7" w:rsidR="00496C9B" w:rsidRPr="004B66E0" w:rsidRDefault="004B66E0" w:rsidP="00496C9B">
      <w:pPr>
        <w:spacing w:line="276" w:lineRule="auto"/>
        <w:ind w:firstLine="567"/>
      </w:pPr>
      <w:bookmarkStart w:id="0" w:name="_GoBack"/>
      <w:bookmarkEnd w:id="0"/>
      <w:r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967BCA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496C9B" w:rsidRPr="00507532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0880DA3B" w14:textId="50B7C11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  <w:r w:rsidR="00E661DB" w:rsidRPr="001306BC">
        <w:rPr>
          <w:b/>
          <w:sz w:val="26"/>
          <w:szCs w:val="26"/>
        </w:rPr>
        <w:t xml:space="preserve"> </w:t>
      </w:r>
    </w:p>
    <w:p w14:paraId="6AE52D86" w14:textId="03F141AA" w:rsidR="004F5745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на проект решения Думы Лесозаводского городского округа «О внесении изменений в </w:t>
      </w:r>
      <w:r w:rsidR="006D4BF2">
        <w:rPr>
          <w:b/>
          <w:sz w:val="26"/>
          <w:szCs w:val="26"/>
        </w:rPr>
        <w:t>решение Думы городского округа от 28.11.2024 № 216-НПА «О принятии бюджета Лесозаводс</w:t>
      </w:r>
      <w:r w:rsidRPr="001306BC">
        <w:rPr>
          <w:b/>
          <w:sz w:val="26"/>
          <w:szCs w:val="26"/>
        </w:rPr>
        <w:t>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6D4BF2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6D4BF2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и 202</w:t>
      </w:r>
      <w:r w:rsidR="006D4BF2">
        <w:rPr>
          <w:b/>
          <w:sz w:val="26"/>
          <w:szCs w:val="26"/>
        </w:rPr>
        <w:t>7</w:t>
      </w:r>
      <w:r w:rsidRPr="001306BC">
        <w:rPr>
          <w:b/>
          <w:sz w:val="26"/>
          <w:szCs w:val="26"/>
        </w:rPr>
        <w:t xml:space="preserve"> годов</w:t>
      </w:r>
      <w:r w:rsidR="006D4BF2">
        <w:rPr>
          <w:b/>
          <w:sz w:val="26"/>
          <w:szCs w:val="26"/>
        </w:rPr>
        <w:t xml:space="preserve"> в первом чтении»</w:t>
      </w:r>
    </w:p>
    <w:p w14:paraId="570571BA" w14:textId="77777777" w:rsidR="006D4BF2" w:rsidRDefault="006D4BF2" w:rsidP="007C52A4">
      <w:pPr>
        <w:jc w:val="center"/>
        <w:rPr>
          <w:b/>
          <w:sz w:val="26"/>
          <w:szCs w:val="26"/>
        </w:rPr>
      </w:pPr>
    </w:p>
    <w:p w14:paraId="2C3B6E5E" w14:textId="77777777" w:rsidR="006D4BF2" w:rsidRPr="001306BC" w:rsidRDefault="006D4BF2" w:rsidP="007C52A4">
      <w:pPr>
        <w:jc w:val="center"/>
        <w:rPr>
          <w:color w:val="FF0000"/>
          <w:sz w:val="26"/>
          <w:szCs w:val="26"/>
        </w:rPr>
      </w:pPr>
    </w:p>
    <w:p w14:paraId="1F0D1CF6" w14:textId="3316A264" w:rsidR="00496C9B" w:rsidRPr="001306BC" w:rsidRDefault="006D4BF2" w:rsidP="007C52A4">
      <w:pPr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24</w:t>
      </w:r>
      <w:r w:rsidR="005F4108" w:rsidRPr="001306BC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1306BC" w:rsidRPr="001306BC">
        <w:rPr>
          <w:sz w:val="26"/>
          <w:szCs w:val="26"/>
        </w:rPr>
        <w:t xml:space="preserve"> 202</w:t>
      </w:r>
      <w:r w:rsidR="00AD122E"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года </w:t>
      </w:r>
      <w:r w:rsidR="00027B99" w:rsidRPr="001306BC">
        <w:rPr>
          <w:sz w:val="26"/>
          <w:szCs w:val="26"/>
        </w:rPr>
        <w:t xml:space="preserve">    </w:t>
      </w:r>
      <w:r w:rsidR="00496C9B" w:rsidRPr="001306BC">
        <w:rPr>
          <w:sz w:val="26"/>
          <w:szCs w:val="26"/>
        </w:rPr>
        <w:t xml:space="preserve">                                                                                               </w:t>
      </w:r>
      <w:r w:rsidR="00496C9B" w:rsidRPr="0025474F">
        <w:rPr>
          <w:sz w:val="26"/>
          <w:szCs w:val="26"/>
        </w:rPr>
        <w:t>№</w:t>
      </w:r>
      <w:r>
        <w:rPr>
          <w:sz w:val="26"/>
          <w:szCs w:val="26"/>
        </w:rPr>
        <w:t xml:space="preserve">  </w:t>
      </w:r>
      <w:r w:rsidR="00507532">
        <w:rPr>
          <w:sz w:val="26"/>
          <w:szCs w:val="26"/>
        </w:rPr>
        <w:t>3</w:t>
      </w:r>
      <w:r w:rsidR="00053344">
        <w:rPr>
          <w:sz w:val="26"/>
          <w:szCs w:val="26"/>
        </w:rPr>
        <w:t>5</w:t>
      </w:r>
      <w:r>
        <w:rPr>
          <w:sz w:val="26"/>
          <w:szCs w:val="26"/>
        </w:rPr>
        <w:t xml:space="preserve">   </w:t>
      </w:r>
    </w:p>
    <w:p w14:paraId="2F1DCDC8" w14:textId="77777777" w:rsidR="00527B69" w:rsidRPr="001306BC" w:rsidRDefault="00527B69" w:rsidP="007C52A4">
      <w:pPr>
        <w:jc w:val="center"/>
        <w:rPr>
          <w:color w:val="FF0000"/>
          <w:sz w:val="26"/>
          <w:szCs w:val="26"/>
          <w:u w:val="single"/>
        </w:rPr>
      </w:pPr>
    </w:p>
    <w:p w14:paraId="1093DD07" w14:textId="77777777" w:rsidR="004F5745" w:rsidRPr="001306BC" w:rsidRDefault="004F5745" w:rsidP="007C52A4">
      <w:pPr>
        <w:jc w:val="both"/>
        <w:rPr>
          <w:color w:val="FF0000"/>
          <w:sz w:val="26"/>
          <w:szCs w:val="26"/>
        </w:rPr>
      </w:pPr>
    </w:p>
    <w:p w14:paraId="5C981904" w14:textId="45D8D114" w:rsidR="006D4BF2" w:rsidRPr="006D4BF2" w:rsidRDefault="00F617EB" w:rsidP="006D4BF2">
      <w:pPr>
        <w:pStyle w:val="ae"/>
        <w:numPr>
          <w:ilvl w:val="0"/>
          <w:numId w:val="47"/>
        </w:numPr>
        <w:ind w:right="-2"/>
        <w:jc w:val="center"/>
        <w:outlineLvl w:val="0"/>
        <w:rPr>
          <w:b/>
          <w:sz w:val="26"/>
          <w:szCs w:val="26"/>
        </w:rPr>
      </w:pPr>
      <w:r w:rsidRPr="006D4BF2">
        <w:rPr>
          <w:b/>
          <w:sz w:val="26"/>
          <w:szCs w:val="26"/>
        </w:rPr>
        <w:t>Общие положения</w:t>
      </w:r>
    </w:p>
    <w:p w14:paraId="77D2E7F2" w14:textId="2404DB76" w:rsidR="00F617EB" w:rsidRPr="005C4E2D" w:rsidRDefault="00F617EB" w:rsidP="006D4BF2">
      <w:pPr>
        <w:spacing w:line="276" w:lineRule="auto"/>
        <w:ind w:firstLine="709"/>
        <w:jc w:val="both"/>
        <w:rPr>
          <w:sz w:val="26"/>
          <w:szCs w:val="26"/>
        </w:rPr>
      </w:pPr>
      <w:r w:rsidRPr="001306BC">
        <w:rPr>
          <w:sz w:val="26"/>
          <w:szCs w:val="26"/>
        </w:rPr>
        <w:t xml:space="preserve"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</w:t>
      </w:r>
      <w:bookmarkStart w:id="1" w:name="_Hlk185840311"/>
      <w:r w:rsidR="006D4BF2" w:rsidRPr="006D4BF2">
        <w:rPr>
          <w:sz w:val="26"/>
          <w:szCs w:val="26"/>
        </w:rPr>
        <w:t>«О внесении изменений в решение Думы городского округа от 28.11.2024 № 216-НПА «О принятии бюджета Лесозаводского городского округа на 2025 год и плановый период 2026 и 2027 годов в первом чтении»</w:t>
      </w:r>
      <w:r w:rsidR="006D4BF2">
        <w:rPr>
          <w:sz w:val="26"/>
          <w:szCs w:val="26"/>
        </w:rPr>
        <w:t xml:space="preserve"> </w:t>
      </w:r>
      <w:bookmarkEnd w:id="1"/>
      <w:r w:rsidRPr="001306BC">
        <w:rPr>
          <w:sz w:val="26"/>
          <w:szCs w:val="26"/>
        </w:rPr>
        <w:t xml:space="preserve">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 xml:space="preserve">) 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1306BC">
        <w:rPr>
          <w:color w:val="FF0000"/>
          <w:sz w:val="26"/>
          <w:szCs w:val="26"/>
        </w:rPr>
        <w:t xml:space="preserve"> </w:t>
      </w:r>
      <w:r w:rsidR="00E915FA" w:rsidRPr="005C4E2D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711933AF" w14:textId="47BF985C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2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2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37</w:t>
      </w:r>
      <w:r w:rsidRPr="005C771C">
        <w:rPr>
          <w:sz w:val="26"/>
          <w:szCs w:val="26"/>
        </w:rPr>
        <w:t xml:space="preserve">-р (в редакции </w:t>
      </w:r>
      <w:r w:rsidR="00AD122E">
        <w:rPr>
          <w:sz w:val="26"/>
          <w:szCs w:val="26"/>
        </w:rPr>
        <w:t>распоряжения</w:t>
      </w:r>
      <w:r w:rsidRPr="005C771C">
        <w:rPr>
          <w:sz w:val="26"/>
          <w:szCs w:val="26"/>
        </w:rPr>
        <w:t xml:space="preserve"> от </w:t>
      </w:r>
      <w:r w:rsidR="003629B8">
        <w:rPr>
          <w:sz w:val="26"/>
          <w:szCs w:val="26"/>
        </w:rPr>
        <w:t>13</w:t>
      </w:r>
      <w:r w:rsidR="00687EB5">
        <w:rPr>
          <w:sz w:val="26"/>
          <w:szCs w:val="26"/>
        </w:rPr>
        <w:t>.0</w:t>
      </w:r>
      <w:r w:rsidR="003629B8">
        <w:rPr>
          <w:sz w:val="26"/>
          <w:szCs w:val="26"/>
        </w:rPr>
        <w:t>6</w:t>
      </w:r>
      <w:r w:rsidR="00687EB5">
        <w:rPr>
          <w:sz w:val="26"/>
          <w:szCs w:val="26"/>
        </w:rPr>
        <w:t>.202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18</w:t>
      </w:r>
      <w:r w:rsidRPr="005C771C">
        <w:rPr>
          <w:sz w:val="26"/>
          <w:szCs w:val="26"/>
        </w:rPr>
        <w:t>-р</w:t>
      </w:r>
      <w:r w:rsidR="006D4BF2" w:rsidRPr="005C771C">
        <w:rPr>
          <w:sz w:val="26"/>
          <w:szCs w:val="26"/>
        </w:rPr>
        <w:t>)</w:t>
      </w:r>
      <w:r w:rsidR="006D4BF2">
        <w:rPr>
          <w:sz w:val="26"/>
          <w:szCs w:val="26"/>
        </w:rPr>
        <w:t xml:space="preserve"> материалы</w:t>
      </w:r>
      <w:r w:rsidRPr="005C771C">
        <w:rPr>
          <w:sz w:val="26"/>
          <w:szCs w:val="26"/>
        </w:rPr>
        <w:t>, пред</w:t>
      </w:r>
      <w:r w:rsidR="00AD122E">
        <w:rPr>
          <w:sz w:val="26"/>
          <w:szCs w:val="26"/>
        </w:rPr>
        <w:t>о</w:t>
      </w:r>
      <w:r w:rsidRPr="005C771C">
        <w:rPr>
          <w:sz w:val="26"/>
          <w:szCs w:val="26"/>
        </w:rPr>
        <w:t xml:space="preserve">ставленные </w:t>
      </w:r>
      <w:r w:rsidR="00AD122E">
        <w:rPr>
          <w:sz w:val="26"/>
          <w:szCs w:val="26"/>
        </w:rPr>
        <w:t xml:space="preserve">администрацией </w:t>
      </w:r>
      <w:r w:rsidRPr="005C771C">
        <w:rPr>
          <w:sz w:val="26"/>
          <w:szCs w:val="26"/>
        </w:rPr>
        <w:t>Л</w:t>
      </w:r>
      <w:r w:rsidR="00AD122E">
        <w:rPr>
          <w:sz w:val="26"/>
          <w:szCs w:val="26"/>
        </w:rPr>
        <w:t>есозаводского городского округа</w:t>
      </w:r>
      <w:r w:rsidRPr="005C771C">
        <w:rPr>
          <w:sz w:val="26"/>
          <w:szCs w:val="26"/>
        </w:rPr>
        <w:t xml:space="preserve">. </w:t>
      </w:r>
    </w:p>
    <w:p w14:paraId="0FA60905" w14:textId="77777777" w:rsidR="006D4BF2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lastRenderedPageBreak/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проекта решения Думы Лесозаводского городского округа </w:t>
      </w:r>
      <w:r w:rsidR="006D4BF2" w:rsidRPr="006D4BF2">
        <w:rPr>
          <w:sz w:val="26"/>
          <w:szCs w:val="26"/>
        </w:rPr>
        <w:t>«О внесении изменений в решение Думы городского округа от 28.11.2024 № 216-НПА «О принятии бюджета Лесозаводского городского округа на 2025 год и плановый период 2026 и 2027 годов в первом чтении»</w:t>
      </w:r>
      <w:r w:rsidR="006D4BF2">
        <w:rPr>
          <w:sz w:val="26"/>
          <w:szCs w:val="26"/>
        </w:rPr>
        <w:t>.</w:t>
      </w:r>
    </w:p>
    <w:p w14:paraId="3E8CECD6" w14:textId="3BBAFDC4" w:rsidR="00F617EB" w:rsidRPr="001306BC" w:rsidRDefault="006D4BF2" w:rsidP="00FF790B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6D4BF2">
        <w:rPr>
          <w:sz w:val="26"/>
          <w:szCs w:val="26"/>
        </w:rPr>
        <w:t xml:space="preserve"> </w:t>
      </w:r>
      <w:r w:rsidR="00F617EB" w:rsidRPr="005C771C">
        <w:rPr>
          <w:b/>
          <w:sz w:val="26"/>
          <w:szCs w:val="26"/>
        </w:rPr>
        <w:t>Объект экспертно-аналитического мероприятия:</w:t>
      </w:r>
      <w:r w:rsidR="00F617EB" w:rsidRPr="005C771C">
        <w:rPr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="00F617EB"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AD122E">
        <w:rPr>
          <w:sz w:val="26"/>
          <w:szCs w:val="26"/>
        </w:rPr>
        <w:t xml:space="preserve"> городского округа.</w:t>
      </w:r>
    </w:p>
    <w:p w14:paraId="3F669380" w14:textId="5F5FCB68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</w:t>
      </w:r>
      <w:r w:rsidR="00AD122E">
        <w:rPr>
          <w:sz w:val="26"/>
          <w:szCs w:val="26"/>
        </w:rPr>
        <w:t>2</w:t>
      </w:r>
      <w:r w:rsidR="006D4BF2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и плановый период 202</w:t>
      </w:r>
      <w:r w:rsidR="006D4BF2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и 202</w:t>
      </w:r>
      <w:r w:rsidR="006D4BF2">
        <w:rPr>
          <w:sz w:val="26"/>
          <w:szCs w:val="26"/>
        </w:rPr>
        <w:t>7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5D357375" w14:textId="0688BDFD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6D4BF2">
        <w:rPr>
          <w:sz w:val="26"/>
          <w:szCs w:val="26"/>
        </w:rPr>
        <w:t>23</w:t>
      </w:r>
      <w:r w:rsidR="006C3884" w:rsidRPr="005C771C">
        <w:rPr>
          <w:sz w:val="26"/>
          <w:szCs w:val="26"/>
        </w:rPr>
        <w:t xml:space="preserve"> </w:t>
      </w:r>
      <w:r w:rsidR="006D4BF2">
        <w:rPr>
          <w:sz w:val="26"/>
          <w:szCs w:val="26"/>
        </w:rPr>
        <w:t>декабря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</w:t>
      </w:r>
      <w:r w:rsidR="00807432" w:rsidRPr="005C771C">
        <w:rPr>
          <w:sz w:val="26"/>
          <w:szCs w:val="26"/>
        </w:rPr>
        <w:t xml:space="preserve">по </w:t>
      </w:r>
      <w:r w:rsidR="006D4BF2">
        <w:rPr>
          <w:sz w:val="26"/>
          <w:szCs w:val="26"/>
        </w:rPr>
        <w:t>24</w:t>
      </w:r>
      <w:r w:rsidR="00AD122E">
        <w:rPr>
          <w:sz w:val="26"/>
          <w:szCs w:val="26"/>
        </w:rPr>
        <w:t xml:space="preserve"> </w:t>
      </w:r>
      <w:r w:rsidR="006D4BF2">
        <w:rPr>
          <w:sz w:val="26"/>
          <w:szCs w:val="26"/>
        </w:rPr>
        <w:t>декабря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669B472A" w14:textId="77777777" w:rsidR="00F617EB" w:rsidRPr="005C771C" w:rsidRDefault="00F617EB" w:rsidP="00FF790B">
      <w:pPr>
        <w:spacing w:line="276" w:lineRule="auto"/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21818DDC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5C771C">
        <w:rPr>
          <w:rFonts w:eastAsia="Calibri"/>
          <w:sz w:val="26"/>
          <w:szCs w:val="26"/>
          <w:lang w:eastAsia="en-US"/>
        </w:rPr>
        <w:t>;</w:t>
      </w:r>
    </w:p>
    <w:p w14:paraId="754E9B73" w14:textId="31FF12D6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1462B32D" w14:textId="117E6395" w:rsidR="005B39AD" w:rsidRDefault="006C3884" w:rsidP="00F07523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1B25A72A" w14:textId="74E3A15A" w:rsidR="0063270B" w:rsidRDefault="00063A2F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</w:t>
      </w:r>
      <w:r w:rsidR="006D4BF2">
        <w:rPr>
          <w:rFonts w:eastAsia="Calibri"/>
          <w:sz w:val="26"/>
          <w:szCs w:val="26"/>
          <w:lang w:eastAsia="en-US"/>
        </w:rPr>
        <w:t xml:space="preserve">доходной и </w:t>
      </w:r>
      <w:r w:rsidR="00F617EB" w:rsidRPr="005C771C">
        <w:rPr>
          <w:rFonts w:eastAsia="Calibri"/>
          <w:sz w:val="26"/>
          <w:szCs w:val="26"/>
          <w:lang w:eastAsia="en-US"/>
        </w:rPr>
        <w:t>расходной части</w:t>
      </w:r>
      <w:r w:rsidR="006D4BF2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дефицита 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6D4BF2">
        <w:rPr>
          <w:rFonts w:eastAsia="Calibri"/>
          <w:sz w:val="26"/>
          <w:szCs w:val="26"/>
          <w:lang w:eastAsia="en-US"/>
        </w:rPr>
        <w:t>5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D4BF2">
        <w:rPr>
          <w:rFonts w:eastAsia="Calibri"/>
          <w:sz w:val="26"/>
          <w:szCs w:val="26"/>
          <w:lang w:eastAsia="en-US"/>
        </w:rPr>
        <w:t xml:space="preserve"> и </w:t>
      </w:r>
      <w:r w:rsidR="006D4BF2" w:rsidRPr="006D4BF2">
        <w:rPr>
          <w:rFonts w:eastAsia="Calibri"/>
          <w:sz w:val="26"/>
          <w:szCs w:val="26"/>
          <w:lang w:eastAsia="en-US"/>
        </w:rPr>
        <w:t>плановый период 2026 и 2027 годов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26B8B898" w14:textId="498C7855" w:rsidR="00F617EB" w:rsidRPr="005C771C" w:rsidRDefault="00063A2F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00265F" w14:textId="67E7047C" w:rsidR="00E915FA" w:rsidRPr="005C771C" w:rsidRDefault="00E915F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№107-НПА.</w:t>
      </w:r>
    </w:p>
    <w:p w14:paraId="1F9CD35B" w14:textId="5E65089F" w:rsidR="00F617EB" w:rsidRPr="001306BC" w:rsidRDefault="00F617EB" w:rsidP="00B33064">
      <w:pPr>
        <w:jc w:val="both"/>
        <w:rPr>
          <w:color w:val="FF0000"/>
          <w:sz w:val="26"/>
          <w:szCs w:val="26"/>
        </w:rPr>
      </w:pPr>
    </w:p>
    <w:p w14:paraId="10BF5BAA" w14:textId="01309B5D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4B96A1F6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182C40F5" w14:textId="50CF2D47" w:rsidR="006C3884" w:rsidRDefault="00E42051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 xml:space="preserve">  </w:t>
      </w:r>
      <w:r w:rsidR="006C3884"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3C5927B9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387E3FA8" w14:textId="468190A4" w:rsidR="006C3884" w:rsidRPr="00E824A6" w:rsidRDefault="00327210" w:rsidP="006D4BF2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Pr="00327210">
        <w:rPr>
          <w:rFonts w:eastAsia="Calibri"/>
          <w:sz w:val="26"/>
          <w:szCs w:val="26"/>
          <w:lang w:eastAsia="en-US"/>
        </w:rPr>
        <w:t>несени</w:t>
      </w:r>
      <w:r>
        <w:rPr>
          <w:rFonts w:eastAsia="Calibri"/>
          <w:sz w:val="26"/>
          <w:szCs w:val="26"/>
          <w:lang w:eastAsia="en-US"/>
        </w:rPr>
        <w:t>е</w:t>
      </w:r>
      <w:r w:rsidRPr="00327210">
        <w:rPr>
          <w:rFonts w:eastAsia="Calibri"/>
          <w:sz w:val="26"/>
          <w:szCs w:val="26"/>
          <w:lang w:eastAsia="en-US"/>
        </w:rPr>
        <w:t xml:space="preserve"> изменений в решение Думы городского округа от 28.11.2024 № 216-НПА «О принятии бюджета Лесозаводского городского округа на 2025 год и плановый период 2026 и 2027 годов в первом чтении»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6D4BF2">
        <w:rPr>
          <w:rFonts w:eastAsia="Calibri"/>
          <w:sz w:val="26"/>
          <w:szCs w:val="26"/>
          <w:lang w:eastAsia="en-US"/>
        </w:rPr>
        <w:t xml:space="preserve">обусловлено принятием </w:t>
      </w:r>
      <w:r w:rsidRPr="00327210">
        <w:rPr>
          <w:rFonts w:eastAsia="Calibri"/>
          <w:sz w:val="26"/>
          <w:szCs w:val="26"/>
          <w:lang w:eastAsia="en-US"/>
        </w:rPr>
        <w:t>Закон</w:t>
      </w:r>
      <w:r>
        <w:rPr>
          <w:rFonts w:eastAsia="Calibri"/>
          <w:sz w:val="26"/>
          <w:szCs w:val="26"/>
          <w:lang w:eastAsia="en-US"/>
        </w:rPr>
        <w:t>а</w:t>
      </w:r>
      <w:r w:rsidRPr="00327210">
        <w:rPr>
          <w:rFonts w:eastAsia="Calibri"/>
          <w:sz w:val="26"/>
          <w:szCs w:val="26"/>
          <w:lang w:eastAsia="en-US"/>
        </w:rPr>
        <w:t xml:space="preserve"> Приморского края от 19.12.2024 </w:t>
      </w:r>
      <w:r>
        <w:rPr>
          <w:rFonts w:eastAsia="Calibri"/>
          <w:sz w:val="26"/>
          <w:szCs w:val="26"/>
          <w:lang w:eastAsia="en-US"/>
        </w:rPr>
        <w:t>№</w:t>
      </w:r>
      <w:r w:rsidRPr="00327210">
        <w:rPr>
          <w:rFonts w:eastAsia="Calibri"/>
          <w:sz w:val="26"/>
          <w:szCs w:val="26"/>
          <w:lang w:eastAsia="en-US"/>
        </w:rPr>
        <w:t xml:space="preserve"> 692-КЗ </w:t>
      </w:r>
      <w:r>
        <w:rPr>
          <w:rFonts w:eastAsia="Calibri"/>
          <w:sz w:val="26"/>
          <w:szCs w:val="26"/>
          <w:lang w:eastAsia="en-US"/>
        </w:rPr>
        <w:t>«</w:t>
      </w:r>
      <w:r w:rsidRPr="00327210">
        <w:rPr>
          <w:rFonts w:eastAsia="Calibri"/>
          <w:sz w:val="26"/>
          <w:szCs w:val="26"/>
          <w:lang w:eastAsia="en-US"/>
        </w:rPr>
        <w:t>О краевом бюджете на 2025 год и плановый период 2026 и 2027 годов</w:t>
      </w:r>
      <w:r>
        <w:rPr>
          <w:rFonts w:eastAsia="Calibri"/>
          <w:sz w:val="26"/>
          <w:szCs w:val="26"/>
          <w:lang w:eastAsia="en-US"/>
        </w:rPr>
        <w:t>».</w:t>
      </w:r>
    </w:p>
    <w:p w14:paraId="1E789358" w14:textId="4EA346CA" w:rsidR="00BE2BD7" w:rsidRPr="005C4E2D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Информация, </w:t>
      </w:r>
      <w:r w:rsidR="000E5AF3" w:rsidRPr="00E824A6">
        <w:rPr>
          <w:rFonts w:eastAsia="Calibri"/>
          <w:sz w:val="26"/>
          <w:szCs w:val="26"/>
          <w:lang w:eastAsia="en-US"/>
        </w:rPr>
        <w:t>привед</w:t>
      </w:r>
      <w:r w:rsidR="00410140" w:rsidRPr="00E824A6">
        <w:rPr>
          <w:rFonts w:eastAsia="Calibri"/>
          <w:sz w:val="26"/>
          <w:szCs w:val="26"/>
          <w:lang w:eastAsia="en-US"/>
        </w:rPr>
        <w:t>ё</w:t>
      </w:r>
      <w:r w:rsidR="000E5AF3" w:rsidRPr="00E824A6">
        <w:rPr>
          <w:rFonts w:eastAsia="Calibri"/>
          <w:sz w:val="26"/>
          <w:szCs w:val="26"/>
          <w:lang w:eastAsia="en-US"/>
        </w:rPr>
        <w:t>нная</w:t>
      </w:r>
      <w:r w:rsidRPr="00E824A6">
        <w:rPr>
          <w:rFonts w:eastAsia="Calibri"/>
          <w:sz w:val="26"/>
          <w:szCs w:val="26"/>
          <w:lang w:eastAsia="en-US"/>
        </w:rPr>
        <w:t xml:space="preserve"> в Таблиц</w:t>
      </w:r>
      <w:r w:rsidR="00063A2F" w:rsidRPr="00E824A6">
        <w:rPr>
          <w:rFonts w:eastAsia="Calibri"/>
          <w:sz w:val="26"/>
          <w:szCs w:val="26"/>
          <w:lang w:eastAsia="en-US"/>
        </w:rPr>
        <w:t>е 1</w:t>
      </w:r>
      <w:r w:rsidRPr="00E824A6">
        <w:rPr>
          <w:rFonts w:eastAsia="Calibri"/>
          <w:sz w:val="26"/>
          <w:szCs w:val="26"/>
          <w:lang w:eastAsia="en-US"/>
        </w:rPr>
        <w:t xml:space="preserve"> настоящего заключения</w:t>
      </w:r>
      <w:r w:rsidR="00DA4CDF" w:rsidRPr="00E824A6">
        <w:rPr>
          <w:rFonts w:eastAsia="Calibri"/>
          <w:sz w:val="26"/>
          <w:szCs w:val="26"/>
          <w:lang w:eastAsia="en-US"/>
        </w:rPr>
        <w:t>,</w:t>
      </w:r>
      <w:r w:rsidRPr="00E824A6">
        <w:rPr>
          <w:rFonts w:eastAsia="Calibri"/>
          <w:sz w:val="26"/>
          <w:szCs w:val="26"/>
          <w:lang w:eastAsia="en-US"/>
        </w:rPr>
        <w:t xml:space="preserve"> отража</w:t>
      </w:r>
      <w:r w:rsidR="00DA4CDF" w:rsidRPr="00E824A6">
        <w:rPr>
          <w:rFonts w:eastAsia="Calibri"/>
          <w:sz w:val="26"/>
          <w:szCs w:val="26"/>
          <w:lang w:eastAsia="en-US"/>
        </w:rPr>
        <w:t>е</w:t>
      </w:r>
      <w:r w:rsidRPr="00E824A6">
        <w:rPr>
          <w:rFonts w:eastAsia="Calibri"/>
          <w:sz w:val="26"/>
          <w:szCs w:val="26"/>
          <w:lang w:eastAsia="en-US"/>
        </w:rPr>
        <w:t xml:space="preserve">т предлагаемые </w:t>
      </w:r>
      <w:r w:rsidR="00DA4CDF" w:rsidRPr="00E824A6">
        <w:rPr>
          <w:rFonts w:eastAsia="Calibri"/>
          <w:sz w:val="26"/>
          <w:szCs w:val="26"/>
          <w:lang w:eastAsia="en-US"/>
        </w:rPr>
        <w:t>указанным</w:t>
      </w:r>
      <w:r w:rsidRPr="00E824A6">
        <w:rPr>
          <w:rFonts w:eastAsia="Calibri"/>
          <w:sz w:val="26"/>
          <w:szCs w:val="26"/>
          <w:lang w:eastAsia="en-US"/>
        </w:rPr>
        <w:t xml:space="preserve"> проектом изменения показателей бюджета</w:t>
      </w:r>
      <w:r w:rsidR="00FF790B">
        <w:rPr>
          <w:rFonts w:eastAsia="Calibri"/>
          <w:sz w:val="26"/>
          <w:szCs w:val="26"/>
          <w:lang w:eastAsia="en-US"/>
        </w:rPr>
        <w:t>.</w:t>
      </w:r>
      <w:r w:rsidR="00436627" w:rsidRPr="00E824A6">
        <w:rPr>
          <w:rFonts w:eastAsia="Calibri"/>
          <w:sz w:val="26"/>
          <w:szCs w:val="26"/>
          <w:lang w:eastAsia="en-US"/>
        </w:rPr>
        <w:t xml:space="preserve"> </w:t>
      </w:r>
    </w:p>
    <w:p w14:paraId="707C52F9" w14:textId="77777777" w:rsidR="00327210" w:rsidRDefault="00327210" w:rsidP="00EA34ED">
      <w:pPr>
        <w:jc w:val="right"/>
        <w:rPr>
          <w:rFonts w:eastAsia="Calibri"/>
          <w:sz w:val="26"/>
          <w:szCs w:val="26"/>
          <w:lang w:eastAsia="en-US"/>
        </w:rPr>
      </w:pPr>
      <w:bookmarkStart w:id="3" w:name="_Hlk132023401"/>
    </w:p>
    <w:p w14:paraId="3C6537DD" w14:textId="77777777" w:rsidR="00327210" w:rsidRDefault="00327210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7B06EB89" w14:textId="77777777" w:rsidR="00327210" w:rsidRDefault="00327210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795D6FF1" w14:textId="77777777" w:rsidR="00327210" w:rsidRDefault="00327210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163FDE47" w14:textId="5386E71F" w:rsidR="00421241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</w:t>
      </w:r>
    </w:p>
    <w:p w14:paraId="5EB96D78" w14:textId="62E57D91" w:rsidR="00421241" w:rsidRDefault="00327210" w:rsidP="00327210">
      <w:pPr>
        <w:jc w:val="right"/>
        <w:rPr>
          <w:rFonts w:eastAsia="Calibri"/>
          <w:sz w:val="26"/>
          <w:szCs w:val="26"/>
          <w:lang w:eastAsia="en-US"/>
        </w:rPr>
      </w:pPr>
      <w:r w:rsidRPr="00327210">
        <w:rPr>
          <w:rFonts w:eastAsia="Calibri"/>
          <w:sz w:val="26"/>
          <w:szCs w:val="26"/>
          <w:lang w:eastAsia="en-US"/>
        </w:rPr>
        <w:lastRenderedPageBreak/>
        <w:t xml:space="preserve">  Таблица 1(тыс. руб.)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1"/>
        <w:gridCol w:w="995"/>
        <w:gridCol w:w="991"/>
        <w:gridCol w:w="993"/>
        <w:gridCol w:w="983"/>
        <w:gridCol w:w="794"/>
        <w:gridCol w:w="794"/>
        <w:gridCol w:w="794"/>
      </w:tblGrid>
      <w:tr w:rsidR="005D36AC" w:rsidRPr="00327210" w14:paraId="54FFAB44" w14:textId="18B0D7E0" w:rsidTr="005D36AC">
        <w:trPr>
          <w:trHeight w:val="216"/>
          <w:tblHeader/>
        </w:trPr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C7F2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C0C3" w14:textId="2284601C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Решение Думы городского округа от 28.11.2024 № 216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0D4" w14:textId="220E69B2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7DF9" w14:textId="53B6E0EC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Изменения</w:t>
            </w:r>
          </w:p>
        </w:tc>
      </w:tr>
      <w:tr w:rsidR="005D36AC" w:rsidRPr="00327210" w14:paraId="663FAE64" w14:textId="382B8BE1" w:rsidTr="005D36AC">
        <w:trPr>
          <w:trHeight w:val="471"/>
          <w:tblHeader/>
        </w:trPr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5A32E8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17E6B" w14:textId="77777777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3BAC9B" w14:textId="77777777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27210">
              <w:rPr>
                <w:b/>
                <w:bCs/>
                <w:sz w:val="18"/>
                <w:szCs w:val="18"/>
              </w:rPr>
              <w:t>2025</w:t>
            </w:r>
          </w:p>
          <w:p w14:paraId="79599910" w14:textId="77777777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801C6" w14:textId="77777777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8E46B" w14:textId="77777777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20B83" w14:textId="77777777" w:rsidR="005D36AC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070154E" w14:textId="5FA5B65E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4AB34" w14:textId="77777777" w:rsidR="005D36AC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CBB69E" w14:textId="2D9098DA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D2BF6" w14:textId="77777777" w:rsidR="005D36AC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CA5D5F" w14:textId="2868B2B9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9083A" w14:textId="77777777" w:rsidR="005D36AC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61C83E" w14:textId="4FAC6484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3295E" w14:textId="77777777" w:rsidR="005D36AC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FFB42A" w14:textId="40DD5E9B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89B34" w14:textId="77777777" w:rsidR="005D36AC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A20915" w14:textId="4DD6B272" w:rsidR="005D36AC" w:rsidRPr="00327210" w:rsidRDefault="005D36AC" w:rsidP="005D36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</w:t>
            </w:r>
          </w:p>
        </w:tc>
      </w:tr>
      <w:tr w:rsidR="005D36AC" w:rsidRPr="00327210" w14:paraId="7D449953" w14:textId="58435C5E" w:rsidTr="005D36AC">
        <w:trPr>
          <w:trHeight w:val="58"/>
          <w:tblHeader/>
        </w:trPr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22425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36A6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6EE1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59DF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881D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8B0CF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43763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14:paraId="506CB52E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14:paraId="326D9E4A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</w:tcPr>
          <w:p w14:paraId="2B3B7829" w14:textId="77777777" w:rsidR="005D36AC" w:rsidRPr="00327210" w:rsidRDefault="005D36AC" w:rsidP="003272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36AC" w:rsidRPr="00327210" w14:paraId="4A350DA4" w14:textId="237D99F5" w:rsidTr="005D36AC">
        <w:trPr>
          <w:trHeight w:val="300"/>
          <w:tblHeader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B09C6" w14:textId="77777777" w:rsidR="005D36AC" w:rsidRPr="00327210" w:rsidRDefault="005D36AC" w:rsidP="00327210">
            <w:pPr>
              <w:jc w:val="center"/>
              <w:rPr>
                <w:sz w:val="18"/>
                <w:szCs w:val="18"/>
              </w:rPr>
            </w:pPr>
            <w:r w:rsidRPr="00327210">
              <w:rPr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EC5179E" w14:textId="77777777" w:rsidR="005D36AC" w:rsidRPr="00327210" w:rsidRDefault="005D36AC" w:rsidP="0032721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27210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BD878" w14:textId="651492CD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27210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04C4D0F" w14:textId="6EFEFE69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27210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17424" w14:textId="4772EDBE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27210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D8E9CE" w14:textId="1F176592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27210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55CCD1" w14:textId="6C03ADE2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2721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00A92" w14:textId="0FECE196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A4C3B4" w14:textId="74A97C44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881669" w14:textId="224EB6F6" w:rsidR="005D36AC" w:rsidRPr="00327210" w:rsidRDefault="005D36AC" w:rsidP="00327210">
            <w:pPr>
              <w:autoSpaceDE w:val="0"/>
              <w:autoSpaceDN w:val="0"/>
              <w:adjustRightInd w:val="0"/>
              <w:ind w:hanging="9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</w:tr>
      <w:tr w:rsidR="005D36AC" w:rsidRPr="00327210" w14:paraId="1B12F0D0" w14:textId="13D07BC9" w:rsidTr="005D36AC">
        <w:trPr>
          <w:trHeight w:val="30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593A92" w14:textId="77777777" w:rsidR="005D36AC" w:rsidRPr="00327210" w:rsidRDefault="005D36AC" w:rsidP="00327210">
            <w:pPr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>Доходы, всего: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E02FA8C" w14:textId="52425EDF" w:rsidR="005D36AC" w:rsidRPr="00327210" w:rsidRDefault="005D36AC" w:rsidP="005D36AC">
            <w:pPr>
              <w:jc w:val="right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27210"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Pr="002A494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/>
                <w:sz w:val="16"/>
                <w:szCs w:val="16"/>
                <w:lang w:eastAsia="en-US"/>
              </w:rPr>
              <w:t>953</w:t>
            </w:r>
            <w:r w:rsidRPr="002A494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/>
                <w:sz w:val="16"/>
                <w:szCs w:val="16"/>
                <w:lang w:eastAsia="en-US"/>
              </w:rPr>
              <w:t>726,1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B77D7" w14:textId="2D9B31B5" w:rsidR="005D36AC" w:rsidRPr="00327210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27210"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  <w:r w:rsidRPr="002A494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/>
                <w:sz w:val="16"/>
                <w:szCs w:val="16"/>
                <w:lang w:eastAsia="en-US"/>
              </w:rPr>
              <w:t>774</w:t>
            </w:r>
            <w:r w:rsidRPr="002A494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/>
                <w:sz w:val="16"/>
                <w:szCs w:val="16"/>
                <w:lang w:eastAsia="en-US"/>
              </w:rPr>
              <w:t>222,8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5514D66" w14:textId="0D85ED0F" w:rsidR="005D36AC" w:rsidRPr="00327210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327210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892</w:t>
            </w: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621,8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645D1" w14:textId="2A1CDEB0" w:rsidR="005D36AC" w:rsidRPr="005D36AC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982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486,4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B3C12" w14:textId="5E493927" w:rsidR="005D36AC" w:rsidRPr="005D36AC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754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965,3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E66DF" w14:textId="32A74D5E" w:rsidR="005D36AC" w:rsidRPr="005D36AC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5D36AC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1 857 228,4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7B527" w14:textId="419F8B89" w:rsidR="005D36AC" w:rsidRPr="005D36AC" w:rsidRDefault="005D36AC" w:rsidP="006D3F84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+28 </w:t>
            </w:r>
            <w:r w:rsidR="006D3F8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60,3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CFD53" w14:textId="5770B435" w:rsidR="005D36AC" w:rsidRPr="005D36AC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-19 257,5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985FE" w14:textId="4CB654DF" w:rsidR="005D36AC" w:rsidRPr="005D36AC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-35 393,4</w:t>
            </w:r>
          </w:p>
        </w:tc>
      </w:tr>
      <w:tr w:rsidR="005D36AC" w:rsidRPr="00327210" w14:paraId="37D6AB74" w14:textId="14062F0D" w:rsidTr="005D36AC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AD1C3A" w14:textId="77777777" w:rsidR="005D36AC" w:rsidRPr="00327210" w:rsidRDefault="005D36AC" w:rsidP="00327210">
            <w:pPr>
              <w:rPr>
                <w:b/>
                <w:bCs/>
                <w:sz w:val="18"/>
                <w:szCs w:val="18"/>
              </w:rPr>
            </w:pPr>
            <w:r w:rsidRPr="00327210">
              <w:rPr>
                <w:b/>
                <w:bCs/>
                <w:sz w:val="18"/>
                <w:szCs w:val="18"/>
              </w:rPr>
              <w:t xml:space="preserve">Расходы, </w:t>
            </w:r>
            <w:r w:rsidRPr="00327210">
              <w:rPr>
                <w:bCs/>
                <w:sz w:val="18"/>
                <w:szCs w:val="18"/>
              </w:rPr>
              <w:t>в том числе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CAE8A7C" w14:textId="1444D474" w:rsidR="005D36AC" w:rsidRPr="00327210" w:rsidRDefault="005D36AC" w:rsidP="005D36AC">
            <w:pPr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982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726,1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838DF" w14:textId="5594CA32" w:rsidR="005D36AC" w:rsidRPr="00327210" w:rsidRDefault="005D36AC" w:rsidP="005D36AC">
            <w:pPr>
              <w:autoSpaceDE w:val="0"/>
              <w:autoSpaceDN w:val="0"/>
              <w:adjustRightInd w:val="0"/>
              <w:ind w:hanging="97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774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222,8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6A9B59" w14:textId="7A3702EB" w:rsidR="005D36AC" w:rsidRPr="00327210" w:rsidRDefault="005D36AC" w:rsidP="005D36AC">
            <w:pPr>
              <w:ind w:hanging="94"/>
              <w:jc w:val="right"/>
              <w:rPr>
                <w:bCs/>
                <w:sz w:val="16"/>
                <w:szCs w:val="16"/>
              </w:rPr>
            </w:pP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892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327210">
              <w:rPr>
                <w:rFonts w:eastAsia="Calibri"/>
                <w:bCs/>
                <w:sz w:val="16"/>
                <w:szCs w:val="16"/>
                <w:lang w:eastAsia="en-US"/>
              </w:rPr>
              <w:t>621,8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B9003" w14:textId="4BAA7B66" w:rsidR="005D36AC" w:rsidRPr="005D36AC" w:rsidRDefault="005D36AC" w:rsidP="005D36AC">
            <w:pPr>
              <w:ind w:hanging="94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>011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>486,4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89848" w14:textId="43E87B0C" w:rsidR="005D36AC" w:rsidRPr="005D36AC" w:rsidRDefault="005D36AC" w:rsidP="005D36AC">
            <w:pPr>
              <w:ind w:hanging="94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>1754965,3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8598B" w14:textId="2EAFEED6" w:rsidR="005D36AC" w:rsidRPr="005D36AC" w:rsidRDefault="005D36AC" w:rsidP="005D36AC">
            <w:pPr>
              <w:ind w:hanging="94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D36AC">
              <w:rPr>
                <w:rFonts w:eastAsia="Calibri"/>
                <w:bCs/>
                <w:sz w:val="16"/>
                <w:szCs w:val="16"/>
                <w:lang w:eastAsia="en-US"/>
              </w:rPr>
              <w:t>1 857 228,4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47467" w14:textId="6F7F32FD" w:rsidR="005D36AC" w:rsidRPr="005D36AC" w:rsidRDefault="005D36AC" w:rsidP="006D3F84">
            <w:pPr>
              <w:ind w:hanging="94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>+28</w:t>
            </w:r>
            <w:r w:rsidR="002A4942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="006D3F84">
              <w:rPr>
                <w:rFonts w:eastAsia="Calibri"/>
                <w:bCs/>
                <w:sz w:val="16"/>
                <w:szCs w:val="16"/>
                <w:lang w:eastAsia="en-US"/>
              </w:rPr>
              <w:t>7</w:t>
            </w:r>
            <w:r w:rsidR="002A4942">
              <w:rPr>
                <w:rFonts w:eastAsia="Calibri"/>
                <w:bCs/>
                <w:sz w:val="16"/>
                <w:szCs w:val="16"/>
                <w:lang w:eastAsia="en-US"/>
              </w:rPr>
              <w:t>6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0,3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A8E89" w14:textId="58575DA0" w:rsidR="005D36AC" w:rsidRPr="005D36AC" w:rsidRDefault="005D36AC" w:rsidP="005D36AC">
            <w:pPr>
              <w:ind w:hanging="94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>-19 257,5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7CE07" w14:textId="37686C8B" w:rsidR="005D36AC" w:rsidRPr="005D36AC" w:rsidRDefault="005D36AC" w:rsidP="005D36AC">
            <w:pPr>
              <w:ind w:hanging="94"/>
              <w:jc w:val="right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>-35 393,4</w:t>
            </w:r>
          </w:p>
        </w:tc>
      </w:tr>
      <w:tr w:rsidR="005D36AC" w:rsidRPr="00327210" w14:paraId="54662559" w14:textId="79B7C73E" w:rsidTr="005D36AC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060" w14:textId="77777777" w:rsidR="005D36AC" w:rsidRPr="00327210" w:rsidRDefault="005D36AC" w:rsidP="00327210">
            <w:pPr>
              <w:rPr>
                <w:i/>
                <w:sz w:val="18"/>
                <w:szCs w:val="18"/>
              </w:rPr>
            </w:pPr>
            <w:r w:rsidRPr="00327210">
              <w:rPr>
                <w:i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1313" w14:textId="79B9FC6B" w:rsidR="005D36AC" w:rsidRPr="00327210" w:rsidRDefault="005D36AC" w:rsidP="005D36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54B7" w14:textId="481DC611" w:rsidR="005D36AC" w:rsidRPr="00327210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 w:rsidRPr="00327210">
              <w:rPr>
                <w:i/>
                <w:sz w:val="16"/>
                <w:szCs w:val="16"/>
              </w:rPr>
              <w:t>22</w:t>
            </w:r>
            <w:r w:rsidRPr="005D36AC">
              <w:rPr>
                <w:i/>
                <w:sz w:val="16"/>
                <w:szCs w:val="16"/>
              </w:rPr>
              <w:t xml:space="preserve"> </w:t>
            </w:r>
            <w:r w:rsidRPr="00327210">
              <w:rPr>
                <w:i/>
                <w:sz w:val="16"/>
                <w:szCs w:val="16"/>
              </w:rPr>
              <w:t>000,0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C5C1" w14:textId="2B77F7DE" w:rsidR="005D36AC" w:rsidRPr="00327210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 w:rsidRPr="00327210">
              <w:rPr>
                <w:i/>
                <w:sz w:val="16"/>
                <w:szCs w:val="16"/>
              </w:rPr>
              <w:t>47</w:t>
            </w:r>
            <w:r w:rsidRPr="005D36AC">
              <w:rPr>
                <w:i/>
                <w:sz w:val="16"/>
                <w:szCs w:val="16"/>
              </w:rPr>
              <w:t xml:space="preserve"> </w:t>
            </w:r>
            <w:r w:rsidRPr="00327210">
              <w:rPr>
                <w:i/>
                <w:sz w:val="16"/>
                <w:szCs w:val="16"/>
              </w:rPr>
              <w:t>000,0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3909" w14:textId="350B1B05" w:rsidR="005D36AC" w:rsidRPr="005D36AC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12D7" w14:textId="3E5A2EE7" w:rsidR="005D36AC" w:rsidRPr="005D36AC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 w:rsidRPr="005D36AC">
              <w:rPr>
                <w:i/>
                <w:sz w:val="16"/>
                <w:szCs w:val="16"/>
              </w:rPr>
              <w:t>22 000,0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6EBE" w14:textId="2E6A4808" w:rsidR="005D36AC" w:rsidRPr="005D36AC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 w:rsidRPr="005D36AC">
              <w:rPr>
                <w:i/>
                <w:sz w:val="16"/>
                <w:szCs w:val="16"/>
              </w:rPr>
              <w:t>47 000,0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B31E" w14:textId="134D53DE" w:rsidR="005D36AC" w:rsidRPr="005D36AC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6682" w14:textId="4843DA24" w:rsidR="005D36AC" w:rsidRPr="005D36AC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9A86" w14:textId="11E41783" w:rsidR="005D36AC" w:rsidRPr="005D36AC" w:rsidRDefault="005D36AC" w:rsidP="005D36AC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</w:tr>
      <w:tr w:rsidR="005D36AC" w:rsidRPr="00327210" w14:paraId="31C5ED59" w14:textId="7A2BCA09" w:rsidTr="005D36AC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3B5ED" w14:textId="77777777" w:rsidR="005D36AC" w:rsidRPr="00327210" w:rsidRDefault="005D36AC" w:rsidP="00327210">
            <w:pPr>
              <w:rPr>
                <w:b/>
                <w:sz w:val="18"/>
                <w:szCs w:val="18"/>
              </w:rPr>
            </w:pPr>
            <w:r w:rsidRPr="00327210">
              <w:rPr>
                <w:b/>
                <w:sz w:val="18"/>
                <w:szCs w:val="18"/>
              </w:rPr>
              <w:t>Дефицит/Профицит бюджета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597F45A" w14:textId="2F97102D" w:rsidR="005D36AC" w:rsidRPr="00327210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 w:rsidRPr="00327210">
              <w:rPr>
                <w:b/>
                <w:sz w:val="16"/>
                <w:szCs w:val="16"/>
              </w:rPr>
              <w:t>-29</w:t>
            </w:r>
            <w:r w:rsidRPr="005D36AC">
              <w:rPr>
                <w:b/>
                <w:sz w:val="16"/>
                <w:szCs w:val="16"/>
              </w:rPr>
              <w:t xml:space="preserve"> </w:t>
            </w:r>
            <w:r w:rsidRPr="00327210">
              <w:rPr>
                <w:b/>
                <w:sz w:val="16"/>
                <w:szCs w:val="16"/>
              </w:rPr>
              <w:t>000,0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39747" w14:textId="77777777" w:rsidR="005D36AC" w:rsidRPr="00327210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 w:rsidRPr="0032721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3BF6D04" w14:textId="77777777" w:rsidR="005D36AC" w:rsidRPr="00327210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 w:rsidRPr="0032721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C955C" w14:textId="24C61F26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 w:rsidRPr="005D36AC">
              <w:rPr>
                <w:b/>
                <w:sz w:val="16"/>
                <w:szCs w:val="16"/>
              </w:rPr>
              <w:t>-29 000,0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034F1" w14:textId="0598E1BA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 w:rsidRPr="005D36A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D1164" w14:textId="77777777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 w:rsidRPr="005D36AC">
              <w:rPr>
                <w:b/>
                <w:sz w:val="16"/>
                <w:szCs w:val="16"/>
              </w:rPr>
              <w:t>0</w:t>
            </w:r>
          </w:p>
          <w:p w14:paraId="457AC344" w14:textId="551858E3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A94B5" w14:textId="18972FC3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2241B" w14:textId="7B100395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2C6C8" w14:textId="306670BA" w:rsidR="005D36AC" w:rsidRPr="005D36AC" w:rsidRDefault="005D36AC" w:rsidP="005D3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bookmarkEnd w:id="3"/>
    </w:tbl>
    <w:p w14:paraId="56E7BE12" w14:textId="411F7190" w:rsidR="00BE2BD7" w:rsidRPr="00F54842" w:rsidRDefault="00BE2BD7" w:rsidP="002A4942">
      <w:pPr>
        <w:autoSpaceDE w:val="0"/>
        <w:autoSpaceDN w:val="0"/>
        <w:adjustRightInd w:val="0"/>
        <w:contextualSpacing/>
        <w:rPr>
          <w:rFonts w:eastAsia="Calibri"/>
          <w:color w:val="FF0000"/>
          <w:sz w:val="26"/>
          <w:szCs w:val="26"/>
          <w:highlight w:val="yellow"/>
          <w:lang w:eastAsia="en-US"/>
        </w:rPr>
      </w:pPr>
    </w:p>
    <w:p w14:paraId="0E33579E" w14:textId="19FE3D4A" w:rsidR="002A4942" w:rsidRDefault="00B961FE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Согласно представленным данным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, </w:t>
      </w:r>
      <w:r w:rsidR="00B20F9C" w:rsidRPr="00B20F9C">
        <w:rPr>
          <w:rFonts w:eastAsia="Calibri"/>
          <w:sz w:val="26"/>
          <w:szCs w:val="26"/>
          <w:lang w:eastAsia="en-US"/>
        </w:rPr>
        <w:t xml:space="preserve">основные </w:t>
      </w:r>
      <w:r w:rsidR="00421241">
        <w:rPr>
          <w:rFonts w:eastAsia="Calibri"/>
          <w:sz w:val="26"/>
          <w:szCs w:val="26"/>
          <w:lang w:eastAsia="en-US"/>
        </w:rPr>
        <w:t>параметры</w:t>
      </w:r>
      <w:r w:rsidR="00B20F9C" w:rsidRPr="00B20F9C">
        <w:rPr>
          <w:rFonts w:eastAsia="Calibri"/>
          <w:sz w:val="26"/>
          <w:szCs w:val="26"/>
          <w:lang w:eastAsia="en-US"/>
        </w:rPr>
        <w:t xml:space="preserve"> бюджета Лесозаводского городского округа </w:t>
      </w:r>
      <w:r w:rsidR="002A4942">
        <w:rPr>
          <w:rFonts w:eastAsia="Calibri"/>
          <w:sz w:val="26"/>
          <w:szCs w:val="26"/>
          <w:lang w:eastAsia="en-US"/>
        </w:rPr>
        <w:t xml:space="preserve">(доходы и расходы) </w:t>
      </w:r>
      <w:r w:rsidR="00B20F9C" w:rsidRPr="00B20F9C">
        <w:rPr>
          <w:rFonts w:eastAsia="Calibri"/>
          <w:sz w:val="26"/>
          <w:szCs w:val="26"/>
          <w:lang w:eastAsia="en-US"/>
        </w:rPr>
        <w:t>на 202</w:t>
      </w:r>
      <w:r w:rsidR="002A4942">
        <w:rPr>
          <w:rFonts w:eastAsia="Calibri"/>
          <w:sz w:val="26"/>
          <w:szCs w:val="26"/>
          <w:lang w:eastAsia="en-US"/>
        </w:rPr>
        <w:t>5</w:t>
      </w:r>
      <w:r w:rsidR="00B20F9C" w:rsidRPr="00B20F9C">
        <w:rPr>
          <w:rFonts w:eastAsia="Calibri"/>
          <w:sz w:val="26"/>
          <w:szCs w:val="26"/>
          <w:lang w:eastAsia="en-US"/>
        </w:rPr>
        <w:t xml:space="preserve"> </w:t>
      </w:r>
      <w:r w:rsidR="00743A16" w:rsidRPr="00B20F9C">
        <w:rPr>
          <w:rFonts w:eastAsia="Calibri"/>
          <w:sz w:val="26"/>
          <w:szCs w:val="26"/>
          <w:lang w:eastAsia="en-US"/>
        </w:rPr>
        <w:t xml:space="preserve">год </w:t>
      </w:r>
      <w:r w:rsidR="006D3F84">
        <w:rPr>
          <w:rFonts w:eastAsia="Calibri"/>
          <w:sz w:val="26"/>
          <w:szCs w:val="26"/>
          <w:lang w:eastAsia="en-US"/>
        </w:rPr>
        <w:t>увеличены на 28 7</w:t>
      </w:r>
      <w:r w:rsidR="002A4942">
        <w:rPr>
          <w:rFonts w:eastAsia="Calibri"/>
          <w:sz w:val="26"/>
          <w:szCs w:val="26"/>
          <w:lang w:eastAsia="en-US"/>
        </w:rPr>
        <w:t>60,3 тыс. руб. и составляют:</w:t>
      </w:r>
    </w:p>
    <w:p w14:paraId="1D3670A7" w14:textId="6F49A995" w:rsidR="002A4942" w:rsidRDefault="002A4942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-доходы 1 982 486,4 тыс. руб.;</w:t>
      </w:r>
    </w:p>
    <w:p w14:paraId="0B636C7E" w14:textId="77777777" w:rsidR="002A4942" w:rsidRDefault="002A4942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расходы 2 011 486,4 тыс. руб.;</w:t>
      </w:r>
    </w:p>
    <w:p w14:paraId="0A7E379E" w14:textId="77777777" w:rsidR="002A4942" w:rsidRDefault="002A4942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дефицит бюджета 29 000,0 тыс. руб.</w:t>
      </w:r>
    </w:p>
    <w:p w14:paraId="348E67C6" w14:textId="43A59777" w:rsidR="002A4942" w:rsidRDefault="002A4942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2026 год доходы и расходы бюджета уменьшены на 19 257,5 тыс. руб. и составляют 1 754 965,3 тыс. руб.</w:t>
      </w:r>
    </w:p>
    <w:p w14:paraId="07C7F313" w14:textId="78FAFBB3" w:rsidR="002A4942" w:rsidRDefault="002A4942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2A4942">
        <w:rPr>
          <w:rFonts w:eastAsia="Calibri"/>
          <w:sz w:val="26"/>
          <w:szCs w:val="26"/>
          <w:lang w:eastAsia="en-US"/>
        </w:rPr>
        <w:t>На 202</w:t>
      </w:r>
      <w:r>
        <w:rPr>
          <w:rFonts w:eastAsia="Calibri"/>
          <w:sz w:val="26"/>
          <w:szCs w:val="26"/>
          <w:lang w:eastAsia="en-US"/>
        </w:rPr>
        <w:t>7</w:t>
      </w:r>
      <w:r w:rsidRPr="002A4942">
        <w:rPr>
          <w:rFonts w:eastAsia="Calibri"/>
          <w:sz w:val="26"/>
          <w:szCs w:val="26"/>
          <w:lang w:eastAsia="en-US"/>
        </w:rPr>
        <w:t xml:space="preserve"> год доходы и расходы бюджета уменьшены на </w:t>
      </w:r>
      <w:r>
        <w:rPr>
          <w:rFonts w:eastAsia="Calibri"/>
          <w:sz w:val="26"/>
          <w:szCs w:val="26"/>
          <w:lang w:eastAsia="en-US"/>
        </w:rPr>
        <w:t>35 393,4</w:t>
      </w:r>
      <w:r w:rsidRPr="002A4942">
        <w:rPr>
          <w:rFonts w:eastAsia="Calibri"/>
          <w:sz w:val="26"/>
          <w:szCs w:val="26"/>
          <w:lang w:eastAsia="en-US"/>
        </w:rPr>
        <w:t xml:space="preserve"> тыс. руб. и составляют </w:t>
      </w:r>
      <w:r>
        <w:rPr>
          <w:rFonts w:eastAsia="Calibri"/>
          <w:sz w:val="26"/>
          <w:szCs w:val="26"/>
          <w:lang w:eastAsia="en-US"/>
        </w:rPr>
        <w:t xml:space="preserve">1 857 228,4 </w:t>
      </w:r>
      <w:r w:rsidRPr="002A4942">
        <w:rPr>
          <w:rFonts w:eastAsia="Calibri"/>
          <w:sz w:val="26"/>
          <w:szCs w:val="26"/>
          <w:lang w:eastAsia="en-US"/>
        </w:rPr>
        <w:t>тыс. руб.</w:t>
      </w:r>
    </w:p>
    <w:p w14:paraId="1BE98109" w14:textId="77777777" w:rsidR="00DF6592" w:rsidRDefault="00DF6592" w:rsidP="002A4942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</w:p>
    <w:p w14:paraId="49C4920E" w14:textId="3EF6C4D2" w:rsidR="002A4942" w:rsidRPr="00433CE7" w:rsidRDefault="002A4942" w:rsidP="002A4942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2.2. Анализ изменений, вносимых в доходную часть бюджета         </w:t>
      </w:r>
    </w:p>
    <w:p w14:paraId="15241162" w14:textId="4477AEF0" w:rsidR="002A4942" w:rsidRDefault="002A4942" w:rsidP="002A4942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       </w:t>
      </w:r>
      <w:r w:rsidRPr="00433CE7">
        <w:rPr>
          <w:b/>
          <w:sz w:val="26"/>
          <w:szCs w:val="26"/>
        </w:rPr>
        <w:t xml:space="preserve">Лесозаводского  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33CE7">
        <w:rPr>
          <w:b/>
          <w:sz w:val="26"/>
          <w:szCs w:val="26"/>
        </w:rPr>
        <w:t>городского округа</w:t>
      </w:r>
      <w:r>
        <w:rPr>
          <w:b/>
          <w:sz w:val="26"/>
          <w:szCs w:val="26"/>
        </w:rPr>
        <w:t xml:space="preserve"> на 202</w:t>
      </w:r>
      <w:r w:rsidR="00C8134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</w:t>
      </w:r>
    </w:p>
    <w:p w14:paraId="23BB9E77" w14:textId="77777777" w:rsidR="002A4942" w:rsidRPr="00433CE7" w:rsidRDefault="002A4942" w:rsidP="002A4942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6FBB081B" w14:textId="549A3176" w:rsidR="002A4942" w:rsidRPr="00433CE7" w:rsidRDefault="002A4942" w:rsidP="002A4942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33CE7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общий объём доходов бюджета Лесозаводского городского округа на 202</w:t>
      </w:r>
      <w:r w:rsidR="00C8134C">
        <w:rPr>
          <w:rFonts w:eastAsia="Calibri"/>
          <w:sz w:val="26"/>
          <w:szCs w:val="26"/>
          <w:lang w:eastAsia="en-US"/>
        </w:rPr>
        <w:t>5</w:t>
      </w:r>
      <w:r w:rsidRPr="00433CE7">
        <w:rPr>
          <w:rFonts w:eastAsia="Calibri"/>
          <w:sz w:val="26"/>
          <w:szCs w:val="26"/>
          <w:lang w:eastAsia="en-US"/>
        </w:rPr>
        <w:t xml:space="preserve"> год составит </w:t>
      </w:r>
      <w:r w:rsidR="00C8134C">
        <w:rPr>
          <w:rFonts w:eastAsia="Calibri"/>
          <w:sz w:val="26"/>
          <w:szCs w:val="26"/>
          <w:lang w:eastAsia="en-US"/>
        </w:rPr>
        <w:t>1 982 486,4</w:t>
      </w:r>
      <w:r>
        <w:rPr>
          <w:rFonts w:eastAsia="Calibri"/>
          <w:sz w:val="26"/>
          <w:szCs w:val="26"/>
          <w:lang w:eastAsia="en-US"/>
        </w:rPr>
        <w:t xml:space="preserve"> тыс. </w:t>
      </w:r>
      <w:r w:rsidRPr="00433CE7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, с </w:t>
      </w:r>
      <w:r>
        <w:rPr>
          <w:rFonts w:eastAsia="Calibri"/>
          <w:sz w:val="26"/>
          <w:szCs w:val="26"/>
          <w:lang w:eastAsia="en-US"/>
        </w:rPr>
        <w:t>увеличением</w:t>
      </w:r>
      <w:r w:rsidRPr="00433CE7">
        <w:rPr>
          <w:rFonts w:eastAsia="Calibri"/>
          <w:sz w:val="26"/>
          <w:szCs w:val="26"/>
          <w:lang w:eastAsia="en-US"/>
        </w:rPr>
        <w:t xml:space="preserve"> к утвержденному объему доходов на </w:t>
      </w:r>
      <w:r w:rsidR="00C8134C">
        <w:rPr>
          <w:rFonts w:eastAsia="Calibri"/>
          <w:sz w:val="26"/>
          <w:szCs w:val="26"/>
          <w:lang w:eastAsia="en-US"/>
        </w:rPr>
        <w:t>28 860,3</w:t>
      </w:r>
      <w:r>
        <w:rPr>
          <w:rFonts w:eastAsia="Calibri"/>
          <w:sz w:val="26"/>
          <w:szCs w:val="26"/>
          <w:lang w:eastAsia="en-US"/>
        </w:rPr>
        <w:t xml:space="preserve"> тыс. </w:t>
      </w:r>
      <w:r w:rsidRPr="00433CE7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 (по утвержденному решению – </w:t>
      </w:r>
      <w:r w:rsidR="00C8134C">
        <w:rPr>
          <w:rFonts w:eastAsia="Calibri"/>
          <w:sz w:val="26"/>
          <w:szCs w:val="26"/>
          <w:lang w:eastAsia="en-US"/>
        </w:rPr>
        <w:t>1 953 726,1</w:t>
      </w:r>
      <w:r>
        <w:rPr>
          <w:rFonts w:eastAsia="Calibri"/>
          <w:sz w:val="26"/>
          <w:szCs w:val="26"/>
          <w:lang w:eastAsia="en-US"/>
        </w:rPr>
        <w:t xml:space="preserve"> тыс.</w:t>
      </w:r>
      <w:r w:rsidRPr="00433CE7">
        <w:rPr>
          <w:rFonts w:eastAsia="Calibri"/>
          <w:sz w:val="26"/>
          <w:szCs w:val="26"/>
          <w:lang w:eastAsia="en-US"/>
        </w:rPr>
        <w:t xml:space="preserve"> 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), или на </w:t>
      </w:r>
      <w:r w:rsidR="00C8134C">
        <w:rPr>
          <w:rFonts w:eastAsia="Calibri"/>
          <w:sz w:val="26"/>
          <w:szCs w:val="26"/>
          <w:lang w:eastAsia="en-US"/>
        </w:rPr>
        <w:t>1,5</w:t>
      </w:r>
      <w:r w:rsidRPr="00433CE7">
        <w:rPr>
          <w:rFonts w:eastAsia="Calibri"/>
          <w:sz w:val="26"/>
          <w:szCs w:val="26"/>
          <w:lang w:eastAsia="en-US"/>
        </w:rPr>
        <w:t>%.</w:t>
      </w:r>
    </w:p>
    <w:p w14:paraId="7532DB95" w14:textId="1C4A609A" w:rsidR="002A4942" w:rsidRPr="00433CE7" w:rsidRDefault="002A4942" w:rsidP="002A4942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Проектом решения предлагается </w:t>
      </w:r>
      <w:r>
        <w:rPr>
          <w:rFonts w:ascii="Times New Roman" w:eastAsia="Calibri" w:hAnsi="Times New Roman" w:cs="Times New Roman"/>
          <w:kern w:val="2"/>
          <w:lang w:eastAsia="en-US"/>
        </w:rPr>
        <w:t>увеличить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 доходную часть бюджета на сумму </w:t>
      </w:r>
      <w:r w:rsidR="00C8134C">
        <w:rPr>
          <w:rFonts w:ascii="Times New Roman" w:eastAsia="Calibri" w:hAnsi="Times New Roman" w:cs="Times New Roman"/>
          <w:kern w:val="2"/>
          <w:lang w:eastAsia="en-US"/>
        </w:rPr>
        <w:t>28 </w:t>
      </w:r>
      <w:r w:rsidR="006D3F84">
        <w:rPr>
          <w:rFonts w:ascii="Times New Roman" w:eastAsia="Calibri" w:hAnsi="Times New Roman" w:cs="Times New Roman"/>
          <w:kern w:val="2"/>
          <w:lang w:eastAsia="en-US"/>
        </w:rPr>
        <w:t>7</w:t>
      </w:r>
      <w:r w:rsidR="00C8134C">
        <w:rPr>
          <w:rFonts w:ascii="Times New Roman" w:eastAsia="Calibri" w:hAnsi="Times New Roman" w:cs="Times New Roman"/>
          <w:kern w:val="2"/>
          <w:lang w:eastAsia="en-US"/>
        </w:rPr>
        <w:t>60,3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>руб</w:t>
      </w:r>
      <w:r>
        <w:rPr>
          <w:rFonts w:ascii="Times New Roman" w:eastAsia="Calibri" w:hAnsi="Times New Roman" w:cs="Times New Roman"/>
          <w:kern w:val="2"/>
          <w:lang w:eastAsia="en-US"/>
        </w:rPr>
        <w:t>.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Pr="00433CE7">
        <w:rPr>
          <w:rFonts w:ascii="Times New Roman" w:hAnsi="Times New Roman" w:cs="Times New Roman"/>
        </w:rPr>
        <w:t xml:space="preserve">за счет </w:t>
      </w:r>
      <w:r>
        <w:rPr>
          <w:rFonts w:ascii="Times New Roman" w:hAnsi="Times New Roman" w:cs="Times New Roman"/>
        </w:rPr>
        <w:t>увеличения</w:t>
      </w:r>
      <w:r w:rsidRPr="00433CE7">
        <w:rPr>
          <w:rFonts w:ascii="Times New Roman" w:hAnsi="Times New Roman" w:cs="Times New Roman"/>
        </w:rPr>
        <w:t xml:space="preserve"> </w:t>
      </w:r>
      <w:r w:rsidR="00F16EB6">
        <w:rPr>
          <w:rFonts w:ascii="Times New Roman" w:hAnsi="Times New Roman" w:cs="Times New Roman"/>
        </w:rPr>
        <w:t>безвозмездных поступлений</w:t>
      </w:r>
      <w:r>
        <w:rPr>
          <w:rFonts w:ascii="Times New Roman" w:hAnsi="Times New Roman" w:cs="Times New Roman"/>
        </w:rPr>
        <w:t xml:space="preserve">, </w:t>
      </w:r>
      <w:r w:rsidRPr="00433CE7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>
        <w:rPr>
          <w:rFonts w:ascii="Times New Roman" w:hAnsi="Times New Roman" w:cs="Times New Roman"/>
        </w:rPr>
        <w:t>.</w:t>
      </w:r>
    </w:p>
    <w:p w14:paraId="3B1ED2FF" w14:textId="77777777" w:rsidR="002A4942" w:rsidRDefault="002A4942" w:rsidP="002A4942">
      <w:pPr>
        <w:jc w:val="right"/>
        <w:rPr>
          <w:rFonts w:eastAsia="Calibri"/>
          <w:sz w:val="26"/>
          <w:szCs w:val="26"/>
          <w:lang w:eastAsia="en-US"/>
        </w:rPr>
      </w:pPr>
    </w:p>
    <w:p w14:paraId="289161D2" w14:textId="5785A4F1" w:rsidR="002A4942" w:rsidRPr="00EA34ED" w:rsidRDefault="002A4942" w:rsidP="002A4942">
      <w:pPr>
        <w:jc w:val="right"/>
        <w:rPr>
          <w:rFonts w:eastAsia="Calibri"/>
          <w:kern w:val="2"/>
          <w:sz w:val="20"/>
          <w:szCs w:val="20"/>
          <w:lang w:eastAsia="en-US"/>
        </w:rPr>
      </w:pPr>
      <w:r w:rsidRPr="00747F6E">
        <w:rPr>
          <w:rFonts w:eastAsia="Calibri"/>
          <w:sz w:val="26"/>
          <w:szCs w:val="26"/>
          <w:lang w:eastAsia="en-US"/>
        </w:rPr>
        <w:t xml:space="preserve">Таблица </w:t>
      </w:r>
      <w:r w:rsidR="00BA406B">
        <w:rPr>
          <w:rFonts w:eastAsia="Calibri"/>
          <w:sz w:val="26"/>
          <w:szCs w:val="26"/>
          <w:lang w:eastAsia="en-US"/>
        </w:rPr>
        <w:t>2</w:t>
      </w:r>
      <w:r w:rsidRPr="00747F6E">
        <w:rPr>
          <w:rFonts w:eastAsia="Calibri"/>
          <w:sz w:val="26"/>
          <w:szCs w:val="26"/>
          <w:lang w:eastAsia="en-US"/>
        </w:rPr>
        <w:t xml:space="preserve"> </w:t>
      </w:r>
      <w:r w:rsidRPr="00747F6E">
        <w:rPr>
          <w:rFonts w:eastAsia="Calibri"/>
          <w:kern w:val="2"/>
          <w:sz w:val="26"/>
          <w:szCs w:val="26"/>
          <w:lang w:eastAsia="en-US"/>
        </w:rPr>
        <w:t>(тыс. рублей</w:t>
      </w:r>
      <w:r w:rsidRPr="00EA34ED">
        <w:rPr>
          <w:rFonts w:eastAsia="Calibri"/>
          <w:kern w:val="2"/>
          <w:sz w:val="20"/>
          <w:szCs w:val="20"/>
          <w:lang w:eastAsia="en-US"/>
        </w:rPr>
        <w:t>)</w:t>
      </w:r>
    </w:p>
    <w:tbl>
      <w:tblPr>
        <w:tblStyle w:val="af8"/>
        <w:tblW w:w="9889" w:type="dxa"/>
        <w:tblLook w:val="04A0" w:firstRow="1" w:lastRow="0" w:firstColumn="1" w:lastColumn="0" w:noHBand="0" w:noVBand="1"/>
      </w:tblPr>
      <w:tblGrid>
        <w:gridCol w:w="3652"/>
        <w:gridCol w:w="2268"/>
        <w:gridCol w:w="2268"/>
        <w:gridCol w:w="1701"/>
      </w:tblGrid>
      <w:tr w:rsidR="002A4942" w:rsidRPr="00433CE7" w14:paraId="1627DD81" w14:textId="77777777" w:rsidTr="005B6EBB">
        <w:tc>
          <w:tcPr>
            <w:tcW w:w="3652" w:type="dxa"/>
            <w:vAlign w:val="center"/>
          </w:tcPr>
          <w:p w14:paraId="6C627F51" w14:textId="77777777" w:rsidR="002A4942" w:rsidRPr="00433CE7" w:rsidRDefault="002A4942" w:rsidP="005B6EBB">
            <w:pPr>
              <w:tabs>
                <w:tab w:val="left" w:pos="11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Наименование доходов</w:t>
            </w:r>
          </w:p>
        </w:tc>
        <w:tc>
          <w:tcPr>
            <w:tcW w:w="2268" w:type="dxa"/>
            <w:vAlign w:val="center"/>
          </w:tcPr>
          <w:p w14:paraId="3D7803EE" w14:textId="30794DFF" w:rsidR="002A4942" w:rsidRPr="00433CE7" w:rsidRDefault="00C8134C" w:rsidP="005B6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134C">
              <w:rPr>
                <w:b/>
                <w:bCs/>
                <w:sz w:val="20"/>
                <w:szCs w:val="20"/>
              </w:rPr>
              <w:t>Решение Думы городского округа от 28.11.2024 № 216</w:t>
            </w:r>
          </w:p>
        </w:tc>
        <w:tc>
          <w:tcPr>
            <w:tcW w:w="2268" w:type="dxa"/>
            <w:vAlign w:val="center"/>
          </w:tcPr>
          <w:p w14:paraId="403B9455" w14:textId="20E601B6" w:rsidR="002A4942" w:rsidRPr="00433CE7" w:rsidRDefault="002A4942" w:rsidP="005B6EB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3CE7"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Проект решения Думы ЛГО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на 202</w:t>
            </w:r>
            <w:r w:rsidR="00C8134C"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5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48B656AC" w14:textId="77777777" w:rsidR="002A4942" w:rsidRPr="00433CE7" w:rsidRDefault="002A4942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Изменения</w:t>
            </w:r>
          </w:p>
        </w:tc>
      </w:tr>
      <w:tr w:rsidR="002A4942" w:rsidRPr="00433CE7" w14:paraId="3A91BBBF" w14:textId="77777777" w:rsidTr="005B6EBB">
        <w:tc>
          <w:tcPr>
            <w:tcW w:w="3652" w:type="dxa"/>
            <w:vAlign w:val="center"/>
          </w:tcPr>
          <w:p w14:paraId="12694940" w14:textId="77777777" w:rsidR="002A4942" w:rsidRPr="00433CE7" w:rsidRDefault="002A4942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14:paraId="6C2BD63E" w14:textId="77777777" w:rsidR="002A4942" w:rsidRPr="00433CE7" w:rsidRDefault="002A4942" w:rsidP="005B6EB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14:paraId="68C6F8FD" w14:textId="77777777" w:rsidR="002A4942" w:rsidRPr="00433CE7" w:rsidRDefault="002A4942" w:rsidP="005B6EBB">
            <w:pPr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14:paraId="344AF47A" w14:textId="77777777" w:rsidR="002A4942" w:rsidRPr="00433CE7" w:rsidRDefault="002A4942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2A4942" w:rsidRPr="00433CE7" w14:paraId="6D2E30F7" w14:textId="77777777" w:rsidTr="005B6EBB">
        <w:tc>
          <w:tcPr>
            <w:tcW w:w="3652" w:type="dxa"/>
            <w:vAlign w:val="center"/>
          </w:tcPr>
          <w:p w14:paraId="03DC568C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bookmarkStart w:id="4" w:name="_Hlk112854729"/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Налоговые и неналоговые доходы:</w:t>
            </w:r>
          </w:p>
        </w:tc>
        <w:tc>
          <w:tcPr>
            <w:tcW w:w="2268" w:type="dxa"/>
            <w:vAlign w:val="center"/>
          </w:tcPr>
          <w:p w14:paraId="36F0E944" w14:textId="5F98A4D1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913 214,0</w:t>
            </w:r>
          </w:p>
        </w:tc>
        <w:tc>
          <w:tcPr>
            <w:tcW w:w="2268" w:type="dxa"/>
            <w:vAlign w:val="center"/>
          </w:tcPr>
          <w:p w14:paraId="53319637" w14:textId="38064586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913 214,00</w:t>
            </w:r>
          </w:p>
        </w:tc>
        <w:tc>
          <w:tcPr>
            <w:tcW w:w="1701" w:type="dxa"/>
            <w:vAlign w:val="center"/>
          </w:tcPr>
          <w:p w14:paraId="305CA4E2" w14:textId="3B3FC40D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bookmarkEnd w:id="4"/>
      <w:tr w:rsidR="002A4942" w:rsidRPr="00433CE7" w14:paraId="7695C934" w14:textId="77777777" w:rsidTr="005B6EBB">
        <w:tc>
          <w:tcPr>
            <w:tcW w:w="3652" w:type="dxa"/>
            <w:vAlign w:val="center"/>
          </w:tcPr>
          <w:p w14:paraId="20195CC8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 налоговые доходы</w:t>
            </w:r>
          </w:p>
        </w:tc>
        <w:tc>
          <w:tcPr>
            <w:tcW w:w="2268" w:type="dxa"/>
            <w:vAlign w:val="center"/>
          </w:tcPr>
          <w:p w14:paraId="0809319D" w14:textId="4209E354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885 829,0</w:t>
            </w:r>
          </w:p>
        </w:tc>
        <w:tc>
          <w:tcPr>
            <w:tcW w:w="2268" w:type="dxa"/>
            <w:vAlign w:val="center"/>
          </w:tcPr>
          <w:p w14:paraId="63C0F60D" w14:textId="1062EA5B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885 829,0</w:t>
            </w:r>
          </w:p>
        </w:tc>
        <w:tc>
          <w:tcPr>
            <w:tcW w:w="1701" w:type="dxa"/>
            <w:vAlign w:val="center"/>
          </w:tcPr>
          <w:p w14:paraId="7CAC3C64" w14:textId="6E9D70B2" w:rsidR="002A4942" w:rsidRPr="00433CE7" w:rsidRDefault="00C8134C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2A4942" w:rsidRPr="00433CE7" w14:paraId="76E58F4F" w14:textId="77777777" w:rsidTr="005B6EBB">
        <w:tc>
          <w:tcPr>
            <w:tcW w:w="3652" w:type="dxa"/>
            <w:vAlign w:val="center"/>
          </w:tcPr>
          <w:p w14:paraId="6B54B9E9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 неналоговые доходы</w:t>
            </w:r>
          </w:p>
        </w:tc>
        <w:tc>
          <w:tcPr>
            <w:tcW w:w="2268" w:type="dxa"/>
            <w:vAlign w:val="center"/>
          </w:tcPr>
          <w:p w14:paraId="2C6D20BF" w14:textId="392D8F02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27 385,0</w:t>
            </w:r>
          </w:p>
        </w:tc>
        <w:tc>
          <w:tcPr>
            <w:tcW w:w="2268" w:type="dxa"/>
            <w:vAlign w:val="center"/>
          </w:tcPr>
          <w:p w14:paraId="718E1806" w14:textId="11B23E90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27 385,0</w:t>
            </w:r>
          </w:p>
        </w:tc>
        <w:tc>
          <w:tcPr>
            <w:tcW w:w="1701" w:type="dxa"/>
            <w:vAlign w:val="center"/>
          </w:tcPr>
          <w:p w14:paraId="733C99CF" w14:textId="463891D2" w:rsidR="002A4942" w:rsidRPr="00433CE7" w:rsidRDefault="00C8134C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2A4942" w:rsidRPr="00433CE7" w14:paraId="552003C7" w14:textId="77777777" w:rsidTr="005B6EBB">
        <w:tc>
          <w:tcPr>
            <w:tcW w:w="3652" w:type="dxa"/>
            <w:vAlign w:val="center"/>
          </w:tcPr>
          <w:p w14:paraId="5FB7C64E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268" w:type="dxa"/>
            <w:vAlign w:val="center"/>
          </w:tcPr>
          <w:p w14:paraId="283F7AE0" w14:textId="7A4856C5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1 040 512,1</w:t>
            </w:r>
          </w:p>
        </w:tc>
        <w:tc>
          <w:tcPr>
            <w:tcW w:w="2268" w:type="dxa"/>
            <w:vAlign w:val="center"/>
          </w:tcPr>
          <w:p w14:paraId="2659A35E" w14:textId="0146F5A8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1 069 272,4</w:t>
            </w:r>
          </w:p>
        </w:tc>
        <w:tc>
          <w:tcPr>
            <w:tcW w:w="1701" w:type="dxa"/>
            <w:vAlign w:val="center"/>
          </w:tcPr>
          <w:p w14:paraId="57DD0545" w14:textId="58A1EC99" w:rsidR="002A4942" w:rsidRPr="00433CE7" w:rsidRDefault="006D3F84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+</w:t>
            </w:r>
            <w:r w:rsidR="00A329DC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28 760,3</w:t>
            </w:r>
          </w:p>
        </w:tc>
      </w:tr>
      <w:tr w:rsidR="002A4942" w:rsidRPr="00433CE7" w14:paraId="7310A172" w14:textId="77777777" w:rsidTr="005B6EBB">
        <w:tc>
          <w:tcPr>
            <w:tcW w:w="3652" w:type="dxa"/>
            <w:vAlign w:val="center"/>
          </w:tcPr>
          <w:p w14:paraId="483DCFB8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268" w:type="dxa"/>
            <w:vAlign w:val="center"/>
          </w:tcPr>
          <w:p w14:paraId="0656AB4D" w14:textId="77777777" w:rsidR="002A4942" w:rsidRPr="00433CE7" w:rsidRDefault="002A4942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68" w:type="dxa"/>
            <w:vAlign w:val="center"/>
          </w:tcPr>
          <w:p w14:paraId="45F65A33" w14:textId="77777777" w:rsidR="002A4942" w:rsidRPr="00433CE7" w:rsidRDefault="002A4942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16EF3D55" w14:textId="77777777" w:rsidR="002A4942" w:rsidRPr="00433CE7" w:rsidRDefault="002A4942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2A4942" w:rsidRPr="00433CE7" w14:paraId="7CEF9C8C" w14:textId="77777777" w:rsidTr="005B6EBB">
        <w:tc>
          <w:tcPr>
            <w:tcW w:w="3652" w:type="dxa"/>
            <w:vAlign w:val="center"/>
          </w:tcPr>
          <w:p w14:paraId="600E7BC3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268" w:type="dxa"/>
            <w:vAlign w:val="center"/>
          </w:tcPr>
          <w:p w14:paraId="26AED0AB" w14:textId="778AE287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219 921,0</w:t>
            </w:r>
          </w:p>
        </w:tc>
        <w:tc>
          <w:tcPr>
            <w:tcW w:w="2268" w:type="dxa"/>
            <w:vAlign w:val="center"/>
          </w:tcPr>
          <w:p w14:paraId="1B87E805" w14:textId="302AAF6B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310 331,1</w:t>
            </w:r>
          </w:p>
        </w:tc>
        <w:tc>
          <w:tcPr>
            <w:tcW w:w="1701" w:type="dxa"/>
            <w:vAlign w:val="center"/>
          </w:tcPr>
          <w:p w14:paraId="47DCCEA0" w14:textId="7DA87088" w:rsidR="002A4942" w:rsidRPr="00433CE7" w:rsidRDefault="006D3F84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A329DC">
              <w:rPr>
                <w:rFonts w:eastAsia="Calibri"/>
                <w:kern w:val="2"/>
                <w:sz w:val="20"/>
                <w:szCs w:val="20"/>
                <w:lang w:eastAsia="en-US"/>
              </w:rPr>
              <w:t>90 410,1</w:t>
            </w:r>
          </w:p>
        </w:tc>
      </w:tr>
      <w:tr w:rsidR="002A4942" w:rsidRPr="00433CE7" w14:paraId="28BB3AA0" w14:textId="77777777" w:rsidTr="005B6EBB">
        <w:tc>
          <w:tcPr>
            <w:tcW w:w="3652" w:type="dxa"/>
            <w:vAlign w:val="center"/>
          </w:tcPr>
          <w:p w14:paraId="0F55B18E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268" w:type="dxa"/>
            <w:vAlign w:val="center"/>
          </w:tcPr>
          <w:p w14:paraId="65895074" w14:textId="1B70629D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774 393,1</w:t>
            </w:r>
          </w:p>
        </w:tc>
        <w:tc>
          <w:tcPr>
            <w:tcW w:w="2268" w:type="dxa"/>
            <w:vAlign w:val="center"/>
          </w:tcPr>
          <w:p w14:paraId="5FE05100" w14:textId="743842BA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699 685,3</w:t>
            </w:r>
          </w:p>
        </w:tc>
        <w:tc>
          <w:tcPr>
            <w:tcW w:w="1701" w:type="dxa"/>
            <w:vAlign w:val="center"/>
          </w:tcPr>
          <w:p w14:paraId="3B904531" w14:textId="25CF85FA" w:rsidR="002A4942" w:rsidRPr="00433CE7" w:rsidRDefault="00A329DC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- 74 707,8</w:t>
            </w:r>
          </w:p>
        </w:tc>
      </w:tr>
      <w:tr w:rsidR="002A4942" w:rsidRPr="00433CE7" w14:paraId="44631FD8" w14:textId="77777777" w:rsidTr="005B6EBB">
        <w:tc>
          <w:tcPr>
            <w:tcW w:w="3652" w:type="dxa"/>
            <w:vAlign w:val="center"/>
          </w:tcPr>
          <w:p w14:paraId="31C4CD17" w14:textId="77777777" w:rsidR="002A4942" w:rsidRPr="00433CE7" w:rsidRDefault="002A4942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268" w:type="dxa"/>
            <w:vAlign w:val="center"/>
          </w:tcPr>
          <w:p w14:paraId="65FCB156" w14:textId="0B6D856E" w:rsidR="002A4942" w:rsidRPr="00433CE7" w:rsidRDefault="00C8134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46 197,9</w:t>
            </w:r>
          </w:p>
        </w:tc>
        <w:tc>
          <w:tcPr>
            <w:tcW w:w="2268" w:type="dxa"/>
            <w:vAlign w:val="center"/>
          </w:tcPr>
          <w:p w14:paraId="2A2C231C" w14:textId="4C5D0C3B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59 256,0</w:t>
            </w:r>
          </w:p>
        </w:tc>
        <w:tc>
          <w:tcPr>
            <w:tcW w:w="1701" w:type="dxa"/>
            <w:vAlign w:val="center"/>
          </w:tcPr>
          <w:p w14:paraId="7A4BAE1A" w14:textId="41F20C70" w:rsidR="002A4942" w:rsidRPr="00433CE7" w:rsidRDefault="006D3F84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A329DC">
              <w:rPr>
                <w:rFonts w:eastAsia="Calibri"/>
                <w:kern w:val="2"/>
                <w:sz w:val="20"/>
                <w:szCs w:val="20"/>
                <w:lang w:eastAsia="en-US"/>
              </w:rPr>
              <w:t>13 058,1</w:t>
            </w:r>
          </w:p>
        </w:tc>
      </w:tr>
      <w:tr w:rsidR="002A4942" w:rsidRPr="00433CE7" w14:paraId="433DEFD0" w14:textId="77777777" w:rsidTr="005B6EBB">
        <w:tc>
          <w:tcPr>
            <w:tcW w:w="3652" w:type="dxa"/>
            <w:vAlign w:val="center"/>
          </w:tcPr>
          <w:p w14:paraId="29C979D0" w14:textId="77777777" w:rsidR="002A4942" w:rsidRPr="00433CE7" w:rsidRDefault="002A4942" w:rsidP="005B6EBB">
            <w:pPr>
              <w:tabs>
                <w:tab w:val="left" w:pos="1118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268" w:type="dxa"/>
            <w:vAlign w:val="center"/>
          </w:tcPr>
          <w:p w14:paraId="3152D9F5" w14:textId="3A8C7847" w:rsidR="002A4942" w:rsidRPr="00433CE7" w:rsidRDefault="00A329DC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1 953 726,1</w:t>
            </w:r>
          </w:p>
        </w:tc>
        <w:tc>
          <w:tcPr>
            <w:tcW w:w="2268" w:type="dxa"/>
            <w:vAlign w:val="center"/>
          </w:tcPr>
          <w:p w14:paraId="52806B16" w14:textId="46435C38" w:rsidR="002A4942" w:rsidRPr="00433CE7" w:rsidRDefault="00C8134C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1 982 486,4</w:t>
            </w:r>
          </w:p>
        </w:tc>
        <w:tc>
          <w:tcPr>
            <w:tcW w:w="1701" w:type="dxa"/>
            <w:vAlign w:val="center"/>
          </w:tcPr>
          <w:p w14:paraId="23991817" w14:textId="56FE87B1" w:rsidR="002A4942" w:rsidRPr="00433CE7" w:rsidRDefault="006D3F84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+</w:t>
            </w:r>
            <w:r w:rsidR="00A329DC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28 760,3</w:t>
            </w:r>
          </w:p>
        </w:tc>
      </w:tr>
    </w:tbl>
    <w:p w14:paraId="65CB296C" w14:textId="3D5EA72B" w:rsidR="002A4942" w:rsidRPr="008C4465" w:rsidRDefault="00A329DC" w:rsidP="00E10DB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lastRenderedPageBreak/>
        <w:t xml:space="preserve">Изменение налоговых и неналоговых доходов проектом Решения не предусмотрено. </w:t>
      </w:r>
      <w:r w:rsidR="002A4942" w:rsidRPr="008C4465">
        <w:rPr>
          <w:rFonts w:eastAsia="Calibri"/>
          <w:kern w:val="2"/>
          <w:sz w:val="26"/>
          <w:szCs w:val="26"/>
          <w:lang w:eastAsia="en-US"/>
        </w:rPr>
        <w:t>Налоговые и неналоговые доходы в проекте Решения Думы Лесозаводского городского округа на 202</w:t>
      </w:r>
      <w:r>
        <w:rPr>
          <w:rFonts w:eastAsia="Calibri"/>
          <w:kern w:val="2"/>
          <w:sz w:val="26"/>
          <w:szCs w:val="26"/>
          <w:lang w:eastAsia="en-US"/>
        </w:rPr>
        <w:t>5</w:t>
      </w:r>
      <w:r w:rsidR="002A4942" w:rsidRPr="008C4465">
        <w:rPr>
          <w:rFonts w:eastAsia="Calibri"/>
          <w:kern w:val="2"/>
          <w:sz w:val="26"/>
          <w:szCs w:val="26"/>
          <w:lang w:eastAsia="en-US"/>
        </w:rPr>
        <w:t xml:space="preserve"> год составляют </w:t>
      </w:r>
      <w:r>
        <w:rPr>
          <w:rFonts w:eastAsia="Calibri"/>
          <w:kern w:val="2"/>
          <w:sz w:val="26"/>
          <w:szCs w:val="26"/>
          <w:lang w:eastAsia="en-US"/>
        </w:rPr>
        <w:t>913 214,0</w:t>
      </w:r>
      <w:r w:rsidR="002A4942" w:rsidRPr="008C4465">
        <w:rPr>
          <w:rFonts w:eastAsia="Calibri"/>
          <w:kern w:val="2"/>
          <w:sz w:val="26"/>
          <w:szCs w:val="26"/>
          <w:lang w:eastAsia="en-US"/>
        </w:rPr>
        <w:t xml:space="preserve"> тыс. руб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3200CFC8" w14:textId="57A04207" w:rsidR="002A4942" w:rsidRPr="00E27BC1" w:rsidRDefault="002A4942" w:rsidP="002A4942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 xml:space="preserve">Изменения безвозмездных поступлений предусмотрено проектом Решения Думы Лесозаводского городского округа в сторону увеличения на </w:t>
      </w:r>
      <w:r w:rsidR="00A329DC">
        <w:rPr>
          <w:rFonts w:eastAsia="Calibri"/>
          <w:kern w:val="2"/>
          <w:sz w:val="26"/>
          <w:szCs w:val="26"/>
          <w:lang w:eastAsia="en-US"/>
        </w:rPr>
        <w:t>28 760,3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 в том числе:</w:t>
      </w:r>
    </w:p>
    <w:p w14:paraId="642FE7AC" w14:textId="70D0150A" w:rsidR="002A4942" w:rsidRPr="00E27BC1" w:rsidRDefault="002A4942" w:rsidP="002A4942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>- увеличение поступлени</w:t>
      </w:r>
      <w:r>
        <w:rPr>
          <w:rFonts w:eastAsia="Calibri"/>
          <w:kern w:val="2"/>
          <w:sz w:val="26"/>
          <w:szCs w:val="26"/>
          <w:lang w:eastAsia="en-US"/>
        </w:rPr>
        <w:t>й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субсидий на </w:t>
      </w:r>
      <w:r w:rsidR="00A329DC">
        <w:rPr>
          <w:rFonts w:eastAsia="Calibri"/>
          <w:kern w:val="2"/>
          <w:sz w:val="26"/>
          <w:szCs w:val="26"/>
          <w:lang w:eastAsia="en-US"/>
        </w:rPr>
        <w:t>90 410,10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1CD79E48" w14:textId="10A81343" w:rsidR="002A4942" w:rsidRDefault="002A4942" w:rsidP="002A4942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 xml:space="preserve">- </w:t>
      </w:r>
      <w:r w:rsidR="00A329DC">
        <w:rPr>
          <w:rFonts w:eastAsia="Calibri"/>
          <w:kern w:val="2"/>
          <w:sz w:val="26"/>
          <w:szCs w:val="26"/>
          <w:lang w:eastAsia="en-US"/>
        </w:rPr>
        <w:t>уменьшение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поступлений субвенций на </w:t>
      </w:r>
      <w:r w:rsidR="00A329DC">
        <w:rPr>
          <w:rFonts w:eastAsia="Calibri"/>
          <w:kern w:val="2"/>
          <w:sz w:val="26"/>
          <w:szCs w:val="26"/>
          <w:lang w:eastAsia="en-US"/>
        </w:rPr>
        <w:t>74 707,8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2A88EB71" w14:textId="7AA538AC" w:rsidR="00A329DC" w:rsidRDefault="00A329DC" w:rsidP="002A4942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увеличение иных межбюджетных трансфертов на 13 058,1 тыс. руб. </w:t>
      </w:r>
    </w:p>
    <w:p w14:paraId="7A80C5B4" w14:textId="1CA6E0C2" w:rsidR="00BA406B" w:rsidRDefault="005C1E5B" w:rsidP="002A4942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В Таблице 3 отражен а</w:t>
      </w:r>
      <w:r w:rsidR="00BA406B">
        <w:rPr>
          <w:rFonts w:eastAsia="Calibri"/>
          <w:kern w:val="2"/>
          <w:sz w:val="26"/>
          <w:szCs w:val="26"/>
          <w:lang w:eastAsia="en-US"/>
        </w:rPr>
        <w:t>нализ изменений безвозмездных поступлений на 2025 год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029FECF8" w14:textId="119B08D5" w:rsidR="005D169A" w:rsidRPr="007359A4" w:rsidRDefault="00BA406B" w:rsidP="005C1E5B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5C1E5B">
        <w:rPr>
          <w:rFonts w:eastAsia="Calibri"/>
          <w:kern w:val="2"/>
          <w:sz w:val="26"/>
          <w:szCs w:val="26"/>
          <w:lang w:eastAsia="en-US"/>
        </w:rPr>
        <w:t>Таблица 3 (тыс. руб.)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777"/>
        <w:gridCol w:w="1419"/>
        <w:gridCol w:w="1417"/>
        <w:gridCol w:w="1240"/>
      </w:tblGrid>
      <w:tr w:rsidR="005C1E5B" w:rsidRPr="005C1E5B" w14:paraId="2E6F64AC" w14:textId="77777777" w:rsidTr="00366CF5">
        <w:trPr>
          <w:trHeight w:val="1228"/>
          <w:tblHeader/>
        </w:trPr>
        <w:tc>
          <w:tcPr>
            <w:tcW w:w="2932" w:type="pct"/>
            <w:vAlign w:val="center"/>
            <w:hideMark/>
          </w:tcPr>
          <w:p w14:paraId="4C528CD5" w14:textId="77777777" w:rsidR="005D169A" w:rsidRPr="005C1E5B" w:rsidRDefault="005D169A" w:rsidP="005C1E5B">
            <w:pPr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20" w:type="pct"/>
            <w:vAlign w:val="center"/>
            <w:hideMark/>
          </w:tcPr>
          <w:p w14:paraId="15F19DB4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Решение Думы городского округа от 28.11.2024 № 216</w:t>
            </w:r>
          </w:p>
        </w:tc>
        <w:tc>
          <w:tcPr>
            <w:tcW w:w="719" w:type="pct"/>
            <w:noWrap/>
            <w:vAlign w:val="center"/>
            <w:hideMark/>
          </w:tcPr>
          <w:p w14:paraId="246E7970" w14:textId="77777777" w:rsidR="005C1E5B" w:rsidRDefault="005D169A" w:rsidP="005C1E5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Проект </w:t>
            </w:r>
          </w:p>
          <w:p w14:paraId="63C0C42E" w14:textId="77777777" w:rsidR="009A069B" w:rsidRDefault="009A069B" w:rsidP="005C1E5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Р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ешения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713BB018" w14:textId="15045F17" w:rsidR="005D169A" w:rsidRPr="005C1E5B" w:rsidRDefault="009A069B" w:rsidP="005C1E5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на 2025 год</w:t>
            </w:r>
          </w:p>
        </w:tc>
        <w:tc>
          <w:tcPr>
            <w:tcW w:w="629" w:type="pct"/>
            <w:noWrap/>
            <w:vAlign w:val="center"/>
            <w:hideMark/>
          </w:tcPr>
          <w:p w14:paraId="19DF8148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Изменения</w:t>
            </w:r>
          </w:p>
        </w:tc>
      </w:tr>
      <w:tr w:rsidR="005C1E5B" w:rsidRPr="005C1E5B" w14:paraId="461724BC" w14:textId="77777777" w:rsidTr="005C1E5B">
        <w:trPr>
          <w:trHeight w:val="300"/>
        </w:trPr>
        <w:tc>
          <w:tcPr>
            <w:tcW w:w="2932" w:type="pct"/>
            <w:vAlign w:val="center"/>
            <w:hideMark/>
          </w:tcPr>
          <w:p w14:paraId="0275F933" w14:textId="5FEF7A62" w:rsidR="005D169A" w:rsidRPr="005C1E5B" w:rsidRDefault="005C1E5B" w:rsidP="005C1E5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720" w:type="pct"/>
            <w:vAlign w:val="center"/>
            <w:hideMark/>
          </w:tcPr>
          <w:p w14:paraId="02E5BD6C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1 040 512,10</w:t>
            </w:r>
          </w:p>
        </w:tc>
        <w:tc>
          <w:tcPr>
            <w:tcW w:w="719" w:type="pct"/>
            <w:noWrap/>
            <w:vAlign w:val="center"/>
            <w:hideMark/>
          </w:tcPr>
          <w:p w14:paraId="42A08BF0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1 069 272,40</w:t>
            </w:r>
          </w:p>
        </w:tc>
        <w:tc>
          <w:tcPr>
            <w:tcW w:w="629" w:type="pct"/>
            <w:noWrap/>
            <w:vAlign w:val="center"/>
            <w:hideMark/>
          </w:tcPr>
          <w:p w14:paraId="24254D67" w14:textId="7DD4086A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28 760,30</w:t>
            </w:r>
          </w:p>
        </w:tc>
      </w:tr>
      <w:tr w:rsidR="005C1E5B" w:rsidRPr="005C1E5B" w14:paraId="34BF071F" w14:textId="77777777" w:rsidTr="00366CF5">
        <w:trPr>
          <w:trHeight w:val="373"/>
        </w:trPr>
        <w:tc>
          <w:tcPr>
            <w:tcW w:w="2932" w:type="pct"/>
            <w:vAlign w:val="center"/>
            <w:hideMark/>
          </w:tcPr>
          <w:p w14:paraId="00E9229B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0" w:type="pct"/>
            <w:vAlign w:val="center"/>
            <w:hideMark/>
          </w:tcPr>
          <w:p w14:paraId="0AE153C7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1 040 512,10</w:t>
            </w:r>
          </w:p>
        </w:tc>
        <w:tc>
          <w:tcPr>
            <w:tcW w:w="719" w:type="pct"/>
            <w:noWrap/>
            <w:vAlign w:val="center"/>
            <w:hideMark/>
          </w:tcPr>
          <w:p w14:paraId="0157A701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1 069 272,40</w:t>
            </w:r>
          </w:p>
        </w:tc>
        <w:tc>
          <w:tcPr>
            <w:tcW w:w="629" w:type="pct"/>
            <w:noWrap/>
            <w:vAlign w:val="center"/>
            <w:hideMark/>
          </w:tcPr>
          <w:p w14:paraId="1AAE88B3" w14:textId="4A53C1A5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28 760,30</w:t>
            </w:r>
          </w:p>
        </w:tc>
      </w:tr>
      <w:tr w:rsidR="005C1E5B" w:rsidRPr="005C1E5B" w14:paraId="269D7C57" w14:textId="77777777" w:rsidTr="005C1E5B">
        <w:trPr>
          <w:trHeight w:val="417"/>
        </w:trPr>
        <w:tc>
          <w:tcPr>
            <w:tcW w:w="2932" w:type="pct"/>
            <w:vAlign w:val="center"/>
            <w:hideMark/>
          </w:tcPr>
          <w:p w14:paraId="1F80ED8E" w14:textId="3DFBE953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Субсидии бюджетам бюджетной </w:t>
            </w:r>
            <w:r w:rsidR="005C1E5B"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системы Российской</w:t>
            </w: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 Федерации (межбюджетные субсидии)</w:t>
            </w:r>
          </w:p>
        </w:tc>
        <w:tc>
          <w:tcPr>
            <w:tcW w:w="720" w:type="pct"/>
            <w:vAlign w:val="center"/>
            <w:hideMark/>
          </w:tcPr>
          <w:p w14:paraId="30262A64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219 921,00</w:t>
            </w:r>
          </w:p>
        </w:tc>
        <w:tc>
          <w:tcPr>
            <w:tcW w:w="719" w:type="pct"/>
            <w:noWrap/>
            <w:vAlign w:val="center"/>
            <w:hideMark/>
          </w:tcPr>
          <w:p w14:paraId="433514F2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310 331,10</w:t>
            </w:r>
          </w:p>
        </w:tc>
        <w:tc>
          <w:tcPr>
            <w:tcW w:w="629" w:type="pct"/>
            <w:noWrap/>
            <w:vAlign w:val="center"/>
            <w:hideMark/>
          </w:tcPr>
          <w:p w14:paraId="667160DA" w14:textId="0A38A997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90 410,10</w:t>
            </w:r>
          </w:p>
        </w:tc>
      </w:tr>
      <w:tr w:rsidR="005C1E5B" w:rsidRPr="005C1E5B" w14:paraId="2010DA8A" w14:textId="77777777" w:rsidTr="005C1E5B">
        <w:trPr>
          <w:trHeight w:val="664"/>
        </w:trPr>
        <w:tc>
          <w:tcPr>
            <w:tcW w:w="2932" w:type="pct"/>
            <w:vAlign w:val="center"/>
            <w:hideMark/>
          </w:tcPr>
          <w:p w14:paraId="02B7D3BA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20" w:type="pct"/>
            <w:vAlign w:val="center"/>
            <w:hideMark/>
          </w:tcPr>
          <w:p w14:paraId="614229EF" w14:textId="77777777" w:rsidR="005D169A" w:rsidRPr="005C1E5B" w:rsidRDefault="005D169A" w:rsidP="005C1E5B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9" w:type="pct"/>
            <w:noWrap/>
            <w:vAlign w:val="center"/>
            <w:hideMark/>
          </w:tcPr>
          <w:p w14:paraId="424FABD7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64 081,50</w:t>
            </w:r>
          </w:p>
        </w:tc>
        <w:tc>
          <w:tcPr>
            <w:tcW w:w="629" w:type="pct"/>
            <w:noWrap/>
            <w:vAlign w:val="center"/>
            <w:hideMark/>
          </w:tcPr>
          <w:p w14:paraId="058024CF" w14:textId="3ACEC6BE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64 081,50</w:t>
            </w:r>
          </w:p>
        </w:tc>
      </w:tr>
      <w:tr w:rsidR="005C1E5B" w:rsidRPr="005C1E5B" w14:paraId="3FB4D6DB" w14:textId="77777777" w:rsidTr="005C1E5B">
        <w:trPr>
          <w:trHeight w:val="675"/>
        </w:trPr>
        <w:tc>
          <w:tcPr>
            <w:tcW w:w="2932" w:type="pct"/>
            <w:vAlign w:val="center"/>
            <w:hideMark/>
          </w:tcPr>
          <w:p w14:paraId="419CA298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720" w:type="pct"/>
            <w:vAlign w:val="center"/>
            <w:hideMark/>
          </w:tcPr>
          <w:p w14:paraId="31167F7B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12 449,30</w:t>
            </w:r>
          </w:p>
        </w:tc>
        <w:tc>
          <w:tcPr>
            <w:tcW w:w="719" w:type="pct"/>
            <w:noWrap/>
            <w:vAlign w:val="center"/>
            <w:hideMark/>
          </w:tcPr>
          <w:p w14:paraId="4725587E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12 265,40</w:t>
            </w:r>
          </w:p>
        </w:tc>
        <w:tc>
          <w:tcPr>
            <w:tcW w:w="629" w:type="pct"/>
            <w:noWrap/>
            <w:vAlign w:val="center"/>
            <w:hideMark/>
          </w:tcPr>
          <w:p w14:paraId="7EC0A632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-183,90</w:t>
            </w:r>
          </w:p>
        </w:tc>
      </w:tr>
      <w:tr w:rsidR="005C1E5B" w:rsidRPr="005C1E5B" w14:paraId="02467E2C" w14:textId="77777777" w:rsidTr="005C1E5B">
        <w:trPr>
          <w:trHeight w:val="685"/>
        </w:trPr>
        <w:tc>
          <w:tcPr>
            <w:tcW w:w="2932" w:type="pct"/>
            <w:vAlign w:val="center"/>
            <w:hideMark/>
          </w:tcPr>
          <w:p w14:paraId="17A371CB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720" w:type="pct"/>
            <w:vAlign w:val="center"/>
            <w:hideMark/>
          </w:tcPr>
          <w:p w14:paraId="7451313D" w14:textId="77777777" w:rsidR="005D169A" w:rsidRPr="005C1E5B" w:rsidRDefault="005D169A" w:rsidP="005C1E5B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9" w:type="pct"/>
            <w:noWrap/>
            <w:vAlign w:val="center"/>
            <w:hideMark/>
          </w:tcPr>
          <w:p w14:paraId="69DAEFB6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11 597,70</w:t>
            </w:r>
          </w:p>
        </w:tc>
        <w:tc>
          <w:tcPr>
            <w:tcW w:w="629" w:type="pct"/>
            <w:noWrap/>
            <w:vAlign w:val="center"/>
            <w:hideMark/>
          </w:tcPr>
          <w:p w14:paraId="0F2B1161" w14:textId="29AB4C67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11 597,70</w:t>
            </w:r>
          </w:p>
        </w:tc>
      </w:tr>
      <w:tr w:rsidR="005C1E5B" w:rsidRPr="005C1E5B" w14:paraId="730E8D50" w14:textId="77777777" w:rsidTr="005C1E5B">
        <w:trPr>
          <w:trHeight w:val="600"/>
        </w:trPr>
        <w:tc>
          <w:tcPr>
            <w:tcW w:w="2932" w:type="pct"/>
            <w:vAlign w:val="center"/>
            <w:hideMark/>
          </w:tcPr>
          <w:p w14:paraId="65631FD8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720" w:type="pct"/>
            <w:vAlign w:val="center"/>
            <w:hideMark/>
          </w:tcPr>
          <w:p w14:paraId="26C994B6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1 243,50</w:t>
            </w:r>
          </w:p>
        </w:tc>
        <w:tc>
          <w:tcPr>
            <w:tcW w:w="719" w:type="pct"/>
            <w:noWrap/>
            <w:vAlign w:val="center"/>
            <w:hideMark/>
          </w:tcPr>
          <w:p w14:paraId="1E5AE289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1 087,70</w:t>
            </w:r>
          </w:p>
        </w:tc>
        <w:tc>
          <w:tcPr>
            <w:tcW w:w="629" w:type="pct"/>
            <w:noWrap/>
            <w:vAlign w:val="center"/>
            <w:hideMark/>
          </w:tcPr>
          <w:p w14:paraId="1FB16223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-155,80</w:t>
            </w:r>
          </w:p>
        </w:tc>
      </w:tr>
      <w:tr w:rsidR="005C1E5B" w:rsidRPr="005C1E5B" w14:paraId="0C5FF63F" w14:textId="77777777" w:rsidTr="005C1E5B">
        <w:trPr>
          <w:trHeight w:val="300"/>
        </w:trPr>
        <w:tc>
          <w:tcPr>
            <w:tcW w:w="2932" w:type="pct"/>
            <w:vAlign w:val="center"/>
            <w:hideMark/>
          </w:tcPr>
          <w:p w14:paraId="10502389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Прочие субсидии</w:t>
            </w:r>
          </w:p>
        </w:tc>
        <w:tc>
          <w:tcPr>
            <w:tcW w:w="720" w:type="pct"/>
            <w:vAlign w:val="center"/>
            <w:hideMark/>
          </w:tcPr>
          <w:p w14:paraId="6D7000C7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206 228,20</w:t>
            </w:r>
          </w:p>
        </w:tc>
        <w:tc>
          <w:tcPr>
            <w:tcW w:w="719" w:type="pct"/>
            <w:noWrap/>
            <w:vAlign w:val="center"/>
            <w:hideMark/>
          </w:tcPr>
          <w:p w14:paraId="7CDAD377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221 298,70</w:t>
            </w:r>
          </w:p>
        </w:tc>
        <w:tc>
          <w:tcPr>
            <w:tcW w:w="629" w:type="pct"/>
            <w:noWrap/>
            <w:vAlign w:val="center"/>
            <w:hideMark/>
          </w:tcPr>
          <w:p w14:paraId="71EF8220" w14:textId="2B9EDC0B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15 070,50</w:t>
            </w:r>
          </w:p>
        </w:tc>
      </w:tr>
      <w:tr w:rsidR="005C1E5B" w:rsidRPr="005C1E5B" w14:paraId="542B8519" w14:textId="77777777" w:rsidTr="005C1E5B">
        <w:trPr>
          <w:trHeight w:val="383"/>
        </w:trPr>
        <w:tc>
          <w:tcPr>
            <w:tcW w:w="2932" w:type="pct"/>
            <w:vAlign w:val="center"/>
            <w:hideMark/>
          </w:tcPr>
          <w:p w14:paraId="587682A9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720" w:type="pct"/>
            <w:vAlign w:val="center"/>
            <w:hideMark/>
          </w:tcPr>
          <w:p w14:paraId="557F7AF0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774 393,10</w:t>
            </w:r>
          </w:p>
        </w:tc>
        <w:tc>
          <w:tcPr>
            <w:tcW w:w="719" w:type="pct"/>
            <w:noWrap/>
            <w:vAlign w:val="center"/>
            <w:hideMark/>
          </w:tcPr>
          <w:p w14:paraId="169C3875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699 685,30</w:t>
            </w:r>
          </w:p>
        </w:tc>
        <w:tc>
          <w:tcPr>
            <w:tcW w:w="629" w:type="pct"/>
            <w:noWrap/>
            <w:vAlign w:val="center"/>
            <w:hideMark/>
          </w:tcPr>
          <w:p w14:paraId="022EB03B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-74 707,80</w:t>
            </w:r>
          </w:p>
        </w:tc>
      </w:tr>
      <w:tr w:rsidR="005C1E5B" w:rsidRPr="005C1E5B" w14:paraId="56159463" w14:textId="77777777" w:rsidTr="005C1E5B">
        <w:trPr>
          <w:trHeight w:val="489"/>
        </w:trPr>
        <w:tc>
          <w:tcPr>
            <w:tcW w:w="2932" w:type="pct"/>
            <w:vAlign w:val="center"/>
            <w:hideMark/>
          </w:tcPr>
          <w:p w14:paraId="249DFCBB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20" w:type="pct"/>
            <w:vAlign w:val="center"/>
            <w:hideMark/>
          </w:tcPr>
          <w:p w14:paraId="5BF56AF2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709 200,10</w:t>
            </w:r>
          </w:p>
        </w:tc>
        <w:tc>
          <w:tcPr>
            <w:tcW w:w="719" w:type="pct"/>
            <w:noWrap/>
            <w:vAlign w:val="center"/>
            <w:hideMark/>
          </w:tcPr>
          <w:p w14:paraId="7114BE05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646 976,60</w:t>
            </w:r>
          </w:p>
        </w:tc>
        <w:tc>
          <w:tcPr>
            <w:tcW w:w="629" w:type="pct"/>
            <w:noWrap/>
            <w:vAlign w:val="center"/>
            <w:hideMark/>
          </w:tcPr>
          <w:p w14:paraId="43CACC8A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-62 223,50</w:t>
            </w:r>
          </w:p>
        </w:tc>
      </w:tr>
      <w:tr w:rsidR="005C1E5B" w:rsidRPr="005C1E5B" w14:paraId="4CF74D7C" w14:textId="77777777" w:rsidTr="005C1E5B">
        <w:trPr>
          <w:trHeight w:val="1120"/>
        </w:trPr>
        <w:tc>
          <w:tcPr>
            <w:tcW w:w="2932" w:type="pct"/>
            <w:vAlign w:val="center"/>
            <w:hideMark/>
          </w:tcPr>
          <w:p w14:paraId="14EA7408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20" w:type="pct"/>
            <w:vAlign w:val="center"/>
            <w:hideMark/>
          </w:tcPr>
          <w:p w14:paraId="01721720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9 690,10</w:t>
            </w:r>
          </w:p>
        </w:tc>
        <w:tc>
          <w:tcPr>
            <w:tcW w:w="719" w:type="pct"/>
            <w:noWrap/>
            <w:vAlign w:val="center"/>
            <w:hideMark/>
          </w:tcPr>
          <w:p w14:paraId="10EDCD4B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9 737,10</w:t>
            </w:r>
          </w:p>
        </w:tc>
        <w:tc>
          <w:tcPr>
            <w:tcW w:w="629" w:type="pct"/>
            <w:noWrap/>
            <w:vAlign w:val="center"/>
            <w:hideMark/>
          </w:tcPr>
          <w:p w14:paraId="0DE95F3D" w14:textId="086C568F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47,00</w:t>
            </w:r>
          </w:p>
        </w:tc>
      </w:tr>
      <w:tr w:rsidR="005C1E5B" w:rsidRPr="005C1E5B" w14:paraId="623FDBED" w14:textId="77777777" w:rsidTr="00366CF5">
        <w:trPr>
          <w:trHeight w:val="679"/>
        </w:trPr>
        <w:tc>
          <w:tcPr>
            <w:tcW w:w="2932" w:type="pct"/>
            <w:vAlign w:val="center"/>
            <w:hideMark/>
          </w:tcPr>
          <w:p w14:paraId="46647795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20" w:type="pct"/>
            <w:vAlign w:val="center"/>
            <w:hideMark/>
          </w:tcPr>
          <w:p w14:paraId="174C7615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14 751,50</w:t>
            </w:r>
          </w:p>
        </w:tc>
        <w:tc>
          <w:tcPr>
            <w:tcW w:w="719" w:type="pct"/>
            <w:noWrap/>
            <w:vAlign w:val="center"/>
            <w:hideMark/>
          </w:tcPr>
          <w:p w14:paraId="6B5ACD22" w14:textId="77777777" w:rsidR="005D169A" w:rsidRPr="005C1E5B" w:rsidRDefault="005D169A" w:rsidP="005C1E5B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29" w:type="pct"/>
            <w:noWrap/>
            <w:vAlign w:val="center"/>
            <w:hideMark/>
          </w:tcPr>
          <w:p w14:paraId="157C7276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-14 751,50</w:t>
            </w:r>
          </w:p>
        </w:tc>
      </w:tr>
      <w:tr w:rsidR="005C1E5B" w:rsidRPr="005C1E5B" w14:paraId="3B631F03" w14:textId="77777777" w:rsidTr="005C1E5B">
        <w:trPr>
          <w:trHeight w:val="1121"/>
        </w:trPr>
        <w:tc>
          <w:tcPr>
            <w:tcW w:w="2932" w:type="pct"/>
            <w:vAlign w:val="center"/>
            <w:hideMark/>
          </w:tcPr>
          <w:p w14:paraId="46E502BE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20" w:type="pct"/>
            <w:vAlign w:val="center"/>
            <w:hideMark/>
          </w:tcPr>
          <w:p w14:paraId="5AA6FF39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32,10</w:t>
            </w:r>
          </w:p>
        </w:tc>
        <w:tc>
          <w:tcPr>
            <w:tcW w:w="719" w:type="pct"/>
            <w:noWrap/>
            <w:vAlign w:val="center"/>
            <w:hideMark/>
          </w:tcPr>
          <w:p w14:paraId="539A237E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38,00</w:t>
            </w:r>
          </w:p>
        </w:tc>
        <w:tc>
          <w:tcPr>
            <w:tcW w:w="629" w:type="pct"/>
            <w:noWrap/>
            <w:vAlign w:val="center"/>
            <w:hideMark/>
          </w:tcPr>
          <w:p w14:paraId="5B50874B" w14:textId="3F416725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5,90</w:t>
            </w:r>
          </w:p>
        </w:tc>
      </w:tr>
      <w:tr w:rsidR="005C1E5B" w:rsidRPr="005C1E5B" w14:paraId="4DBDF435" w14:textId="77777777" w:rsidTr="005C1E5B">
        <w:trPr>
          <w:trHeight w:val="900"/>
        </w:trPr>
        <w:tc>
          <w:tcPr>
            <w:tcW w:w="2932" w:type="pct"/>
            <w:vAlign w:val="center"/>
            <w:hideMark/>
          </w:tcPr>
          <w:p w14:paraId="64A99CF7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20" w:type="pct"/>
            <w:vAlign w:val="center"/>
            <w:hideMark/>
          </w:tcPr>
          <w:p w14:paraId="59F798A1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32 897,60</w:t>
            </w:r>
          </w:p>
        </w:tc>
        <w:tc>
          <w:tcPr>
            <w:tcW w:w="719" w:type="pct"/>
            <w:noWrap/>
            <w:vAlign w:val="center"/>
            <w:hideMark/>
          </w:tcPr>
          <w:p w14:paraId="0AA73DB8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34 625,60</w:t>
            </w:r>
          </w:p>
        </w:tc>
        <w:tc>
          <w:tcPr>
            <w:tcW w:w="629" w:type="pct"/>
            <w:noWrap/>
            <w:vAlign w:val="center"/>
            <w:hideMark/>
          </w:tcPr>
          <w:p w14:paraId="4CF77E88" w14:textId="4B1EBCF3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1 728,00</w:t>
            </w:r>
          </w:p>
        </w:tc>
      </w:tr>
      <w:tr w:rsidR="005C1E5B" w:rsidRPr="005C1E5B" w14:paraId="017DE69D" w14:textId="77777777" w:rsidTr="00366CF5">
        <w:trPr>
          <w:trHeight w:val="445"/>
        </w:trPr>
        <w:tc>
          <w:tcPr>
            <w:tcW w:w="2932" w:type="pct"/>
            <w:vAlign w:val="center"/>
            <w:hideMark/>
          </w:tcPr>
          <w:p w14:paraId="0B4E7611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lastRenderedPageBreak/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720" w:type="pct"/>
            <w:vAlign w:val="center"/>
            <w:hideMark/>
          </w:tcPr>
          <w:p w14:paraId="5C14115D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3 028,70</w:t>
            </w:r>
          </w:p>
        </w:tc>
        <w:tc>
          <w:tcPr>
            <w:tcW w:w="719" w:type="pct"/>
            <w:noWrap/>
            <w:vAlign w:val="center"/>
            <w:hideMark/>
          </w:tcPr>
          <w:p w14:paraId="08EAF68E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4 309,70</w:t>
            </w:r>
          </w:p>
        </w:tc>
        <w:tc>
          <w:tcPr>
            <w:tcW w:w="629" w:type="pct"/>
            <w:noWrap/>
            <w:vAlign w:val="center"/>
            <w:hideMark/>
          </w:tcPr>
          <w:p w14:paraId="390149ED" w14:textId="75438D31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1 281,00</w:t>
            </w:r>
          </w:p>
        </w:tc>
      </w:tr>
      <w:tr w:rsidR="005C1E5B" w:rsidRPr="005C1E5B" w14:paraId="245764E2" w14:textId="77777777" w:rsidTr="005C1E5B">
        <w:trPr>
          <w:trHeight w:val="300"/>
        </w:trPr>
        <w:tc>
          <w:tcPr>
            <w:tcW w:w="2932" w:type="pct"/>
            <w:vAlign w:val="center"/>
            <w:hideMark/>
          </w:tcPr>
          <w:p w14:paraId="5604BC85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Единая субвенция</w:t>
            </w:r>
          </w:p>
        </w:tc>
        <w:tc>
          <w:tcPr>
            <w:tcW w:w="720" w:type="pct"/>
            <w:vAlign w:val="center"/>
            <w:hideMark/>
          </w:tcPr>
          <w:p w14:paraId="0EC12FF5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3 256,00</w:t>
            </w:r>
          </w:p>
        </w:tc>
        <w:tc>
          <w:tcPr>
            <w:tcW w:w="719" w:type="pct"/>
            <w:noWrap/>
            <w:vAlign w:val="center"/>
            <w:hideMark/>
          </w:tcPr>
          <w:p w14:paraId="24598FB0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3 260,00</w:t>
            </w:r>
          </w:p>
        </w:tc>
        <w:tc>
          <w:tcPr>
            <w:tcW w:w="629" w:type="pct"/>
            <w:noWrap/>
            <w:vAlign w:val="center"/>
            <w:hideMark/>
          </w:tcPr>
          <w:p w14:paraId="1AEA29EF" w14:textId="3B8C859D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4,00</w:t>
            </w:r>
          </w:p>
        </w:tc>
      </w:tr>
      <w:tr w:rsidR="005C1E5B" w:rsidRPr="005C1E5B" w14:paraId="236191D0" w14:textId="77777777" w:rsidTr="005C1E5B">
        <w:trPr>
          <w:trHeight w:val="300"/>
        </w:trPr>
        <w:tc>
          <w:tcPr>
            <w:tcW w:w="2932" w:type="pct"/>
            <w:vAlign w:val="center"/>
            <w:hideMark/>
          </w:tcPr>
          <w:p w14:paraId="47C5E846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Прочие субвенции</w:t>
            </w:r>
          </w:p>
        </w:tc>
        <w:tc>
          <w:tcPr>
            <w:tcW w:w="720" w:type="pct"/>
            <w:vAlign w:val="center"/>
            <w:hideMark/>
          </w:tcPr>
          <w:p w14:paraId="0E6CABC9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1 537,00</w:t>
            </w:r>
          </w:p>
        </w:tc>
        <w:tc>
          <w:tcPr>
            <w:tcW w:w="719" w:type="pct"/>
            <w:noWrap/>
            <w:vAlign w:val="center"/>
            <w:hideMark/>
          </w:tcPr>
          <w:p w14:paraId="7A06F623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738,30</w:t>
            </w:r>
          </w:p>
        </w:tc>
        <w:tc>
          <w:tcPr>
            <w:tcW w:w="629" w:type="pct"/>
            <w:noWrap/>
            <w:vAlign w:val="center"/>
            <w:hideMark/>
          </w:tcPr>
          <w:p w14:paraId="781D9ECA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-798,70</w:t>
            </w:r>
          </w:p>
        </w:tc>
      </w:tr>
      <w:tr w:rsidR="005C1E5B" w:rsidRPr="005C1E5B" w14:paraId="28849A14" w14:textId="77777777" w:rsidTr="005C1E5B">
        <w:trPr>
          <w:trHeight w:val="300"/>
        </w:trPr>
        <w:tc>
          <w:tcPr>
            <w:tcW w:w="2932" w:type="pct"/>
            <w:vAlign w:val="center"/>
            <w:hideMark/>
          </w:tcPr>
          <w:p w14:paraId="712397B9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20" w:type="pct"/>
            <w:vAlign w:val="center"/>
            <w:hideMark/>
          </w:tcPr>
          <w:p w14:paraId="7D809920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46 197,90</w:t>
            </w:r>
          </w:p>
        </w:tc>
        <w:tc>
          <w:tcPr>
            <w:tcW w:w="719" w:type="pct"/>
            <w:noWrap/>
            <w:vAlign w:val="center"/>
            <w:hideMark/>
          </w:tcPr>
          <w:p w14:paraId="497F69D2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59 256,00</w:t>
            </w:r>
          </w:p>
        </w:tc>
        <w:tc>
          <w:tcPr>
            <w:tcW w:w="629" w:type="pct"/>
            <w:noWrap/>
            <w:vAlign w:val="center"/>
            <w:hideMark/>
          </w:tcPr>
          <w:p w14:paraId="380B673E" w14:textId="18EEB8C5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13 058,10</w:t>
            </w:r>
          </w:p>
        </w:tc>
      </w:tr>
      <w:tr w:rsidR="005C1E5B" w:rsidRPr="005C1E5B" w14:paraId="3C24D205" w14:textId="77777777" w:rsidTr="005C1E5B">
        <w:trPr>
          <w:trHeight w:val="1496"/>
        </w:trPr>
        <w:tc>
          <w:tcPr>
            <w:tcW w:w="2932" w:type="pct"/>
            <w:vAlign w:val="center"/>
            <w:hideMark/>
          </w:tcPr>
          <w:p w14:paraId="0217C1F8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20" w:type="pct"/>
            <w:vAlign w:val="center"/>
            <w:hideMark/>
          </w:tcPr>
          <w:p w14:paraId="6478EC42" w14:textId="77777777" w:rsidR="005D169A" w:rsidRPr="005C1E5B" w:rsidRDefault="005D169A" w:rsidP="005C1E5B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9" w:type="pct"/>
            <w:noWrap/>
            <w:vAlign w:val="center"/>
            <w:hideMark/>
          </w:tcPr>
          <w:p w14:paraId="0E0C7D6B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1 640,50</w:t>
            </w:r>
          </w:p>
        </w:tc>
        <w:tc>
          <w:tcPr>
            <w:tcW w:w="629" w:type="pct"/>
            <w:noWrap/>
            <w:vAlign w:val="center"/>
            <w:hideMark/>
          </w:tcPr>
          <w:p w14:paraId="10342965" w14:textId="19332427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1 640,50</w:t>
            </w:r>
          </w:p>
        </w:tc>
      </w:tr>
      <w:tr w:rsidR="005C1E5B" w:rsidRPr="005C1E5B" w14:paraId="456D5A35" w14:textId="77777777" w:rsidTr="005C1E5B">
        <w:trPr>
          <w:trHeight w:val="852"/>
        </w:trPr>
        <w:tc>
          <w:tcPr>
            <w:tcW w:w="2932" w:type="pct"/>
            <w:vAlign w:val="center"/>
            <w:hideMark/>
          </w:tcPr>
          <w:p w14:paraId="6B99EAD9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pct"/>
            <w:vAlign w:val="center"/>
            <w:hideMark/>
          </w:tcPr>
          <w:p w14:paraId="0AD3694B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4 283,90</w:t>
            </w:r>
          </w:p>
        </w:tc>
        <w:tc>
          <w:tcPr>
            <w:tcW w:w="719" w:type="pct"/>
            <w:noWrap/>
            <w:vAlign w:val="center"/>
            <w:hideMark/>
          </w:tcPr>
          <w:p w14:paraId="6B7B096E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4 469,50</w:t>
            </w:r>
          </w:p>
        </w:tc>
        <w:tc>
          <w:tcPr>
            <w:tcW w:w="629" w:type="pct"/>
            <w:noWrap/>
            <w:vAlign w:val="center"/>
            <w:hideMark/>
          </w:tcPr>
          <w:p w14:paraId="6A25C116" w14:textId="59FEA3B0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185,60</w:t>
            </w:r>
          </w:p>
        </w:tc>
      </w:tr>
      <w:tr w:rsidR="005C1E5B" w:rsidRPr="005C1E5B" w14:paraId="1EFECB02" w14:textId="77777777" w:rsidTr="005C1E5B">
        <w:trPr>
          <w:trHeight w:val="922"/>
        </w:trPr>
        <w:tc>
          <w:tcPr>
            <w:tcW w:w="2932" w:type="pct"/>
            <w:vAlign w:val="center"/>
            <w:hideMark/>
          </w:tcPr>
          <w:p w14:paraId="0F2A8EB4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0" w:type="pct"/>
            <w:vAlign w:val="center"/>
            <w:hideMark/>
          </w:tcPr>
          <w:p w14:paraId="6EB154FF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40 014,00</w:t>
            </w:r>
          </w:p>
        </w:tc>
        <w:tc>
          <w:tcPr>
            <w:tcW w:w="719" w:type="pct"/>
            <w:noWrap/>
            <w:vAlign w:val="center"/>
            <w:hideMark/>
          </w:tcPr>
          <w:p w14:paraId="2416B107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51 246,00</w:t>
            </w:r>
          </w:p>
        </w:tc>
        <w:tc>
          <w:tcPr>
            <w:tcW w:w="629" w:type="pct"/>
            <w:noWrap/>
            <w:vAlign w:val="center"/>
            <w:hideMark/>
          </w:tcPr>
          <w:p w14:paraId="15920CB9" w14:textId="18DA87A2" w:rsidR="005D169A" w:rsidRPr="005C1E5B" w:rsidRDefault="006D3F84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5D169A"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11 232,00</w:t>
            </w:r>
          </w:p>
        </w:tc>
      </w:tr>
      <w:tr w:rsidR="005C1E5B" w:rsidRPr="005C1E5B" w14:paraId="44F05D1E" w14:textId="77777777" w:rsidTr="005C1E5B">
        <w:trPr>
          <w:trHeight w:val="600"/>
        </w:trPr>
        <w:tc>
          <w:tcPr>
            <w:tcW w:w="2932" w:type="pct"/>
            <w:vAlign w:val="center"/>
            <w:hideMark/>
          </w:tcPr>
          <w:p w14:paraId="2FBECF3D" w14:textId="77777777" w:rsidR="005D169A" w:rsidRPr="005C1E5B" w:rsidRDefault="005D169A" w:rsidP="005C1E5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20" w:type="pct"/>
            <w:vAlign w:val="center"/>
            <w:hideMark/>
          </w:tcPr>
          <w:p w14:paraId="462123E3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1 900,00</w:t>
            </w:r>
          </w:p>
        </w:tc>
        <w:tc>
          <w:tcPr>
            <w:tcW w:w="719" w:type="pct"/>
            <w:noWrap/>
            <w:vAlign w:val="center"/>
            <w:hideMark/>
          </w:tcPr>
          <w:p w14:paraId="006A954F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1 900,00</w:t>
            </w:r>
          </w:p>
        </w:tc>
        <w:tc>
          <w:tcPr>
            <w:tcW w:w="629" w:type="pct"/>
            <w:noWrap/>
            <w:vAlign w:val="center"/>
            <w:hideMark/>
          </w:tcPr>
          <w:p w14:paraId="13EEA303" w14:textId="77777777" w:rsidR="005D169A" w:rsidRPr="005C1E5B" w:rsidRDefault="005D169A" w:rsidP="005C1E5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C1E5B">
              <w:rPr>
                <w:rFonts w:eastAsia="Calibri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</w:tbl>
    <w:p w14:paraId="7FAB0053" w14:textId="656584AE" w:rsidR="00BA406B" w:rsidRPr="007359A4" w:rsidRDefault="00BA406B" w:rsidP="002A4942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2318A4F4" w14:textId="795A5948" w:rsidR="005C1E5B" w:rsidRPr="00433CE7" w:rsidRDefault="005C1E5B" w:rsidP="005C1E5B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bookmarkStart w:id="5" w:name="_Hlk185846966"/>
      <w:r w:rsidRPr="00433CE7">
        <w:rPr>
          <w:rFonts w:eastAsiaTheme="minorHAnsi"/>
          <w:b/>
          <w:bCs/>
          <w:sz w:val="26"/>
          <w:szCs w:val="26"/>
          <w:lang w:eastAsia="en-US"/>
        </w:rPr>
        <w:t>2.</w:t>
      </w:r>
      <w:r w:rsidR="00906F79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. Анализ изменений, вносимых в доходную часть бюджета         </w:t>
      </w:r>
    </w:p>
    <w:p w14:paraId="037CF617" w14:textId="38EE507C" w:rsidR="005C1E5B" w:rsidRDefault="005C1E5B" w:rsidP="005C1E5B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       </w:t>
      </w:r>
      <w:r w:rsidRPr="00433CE7">
        <w:rPr>
          <w:b/>
          <w:sz w:val="26"/>
          <w:szCs w:val="26"/>
        </w:rPr>
        <w:t xml:space="preserve">Лесозаводского  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33CE7">
        <w:rPr>
          <w:b/>
          <w:sz w:val="26"/>
          <w:szCs w:val="26"/>
        </w:rPr>
        <w:t>городского округа</w:t>
      </w:r>
      <w:r>
        <w:rPr>
          <w:b/>
          <w:sz w:val="26"/>
          <w:szCs w:val="26"/>
        </w:rPr>
        <w:t xml:space="preserve"> на 2026 год</w:t>
      </w:r>
    </w:p>
    <w:p w14:paraId="6BF994D6" w14:textId="77777777" w:rsidR="005C1E5B" w:rsidRPr="00433CE7" w:rsidRDefault="005C1E5B" w:rsidP="005C1E5B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60CFD6B1" w14:textId="50D9560A" w:rsidR="005C1E5B" w:rsidRPr="00433CE7" w:rsidRDefault="005C1E5B" w:rsidP="005C1E5B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33CE7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общий объём доходов бюджета Лесозаводского городского округа на 202</w:t>
      </w:r>
      <w:r>
        <w:rPr>
          <w:rFonts w:eastAsia="Calibri"/>
          <w:sz w:val="26"/>
          <w:szCs w:val="26"/>
          <w:lang w:eastAsia="en-US"/>
        </w:rPr>
        <w:t>6</w:t>
      </w:r>
      <w:r w:rsidRPr="00433CE7">
        <w:rPr>
          <w:rFonts w:eastAsia="Calibri"/>
          <w:sz w:val="26"/>
          <w:szCs w:val="26"/>
          <w:lang w:eastAsia="en-US"/>
        </w:rPr>
        <w:t xml:space="preserve"> год составит </w:t>
      </w:r>
      <w:r>
        <w:rPr>
          <w:rFonts w:eastAsia="Calibri"/>
          <w:sz w:val="26"/>
          <w:szCs w:val="26"/>
          <w:lang w:eastAsia="en-US"/>
        </w:rPr>
        <w:t xml:space="preserve">1 754 965,3 тыс. </w:t>
      </w:r>
      <w:r w:rsidRPr="00433CE7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, с </w:t>
      </w:r>
      <w:r>
        <w:rPr>
          <w:rFonts w:eastAsia="Calibri"/>
          <w:sz w:val="26"/>
          <w:szCs w:val="26"/>
          <w:lang w:eastAsia="en-US"/>
        </w:rPr>
        <w:t>уменьшением</w:t>
      </w:r>
      <w:r w:rsidRPr="00433CE7">
        <w:rPr>
          <w:rFonts w:eastAsia="Calibri"/>
          <w:sz w:val="26"/>
          <w:szCs w:val="26"/>
          <w:lang w:eastAsia="en-US"/>
        </w:rPr>
        <w:t xml:space="preserve"> к утвержденному объему доходов на </w:t>
      </w:r>
      <w:r>
        <w:rPr>
          <w:rFonts w:eastAsia="Calibri"/>
          <w:sz w:val="26"/>
          <w:szCs w:val="26"/>
          <w:lang w:eastAsia="en-US"/>
        </w:rPr>
        <w:t xml:space="preserve">19 257,5 тыс. </w:t>
      </w:r>
      <w:r w:rsidRPr="00433CE7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 (по утвержденному решению – </w:t>
      </w:r>
      <w:r>
        <w:rPr>
          <w:rFonts w:eastAsia="Calibri"/>
          <w:sz w:val="26"/>
          <w:szCs w:val="26"/>
          <w:lang w:eastAsia="en-US"/>
        </w:rPr>
        <w:t>1 774 222,8 тыс.</w:t>
      </w:r>
      <w:r w:rsidRPr="00433CE7">
        <w:rPr>
          <w:rFonts w:eastAsia="Calibri"/>
          <w:sz w:val="26"/>
          <w:szCs w:val="26"/>
          <w:lang w:eastAsia="en-US"/>
        </w:rPr>
        <w:t xml:space="preserve"> 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>).</w:t>
      </w:r>
    </w:p>
    <w:p w14:paraId="206C355F" w14:textId="57B4BF1A" w:rsidR="005C1E5B" w:rsidRPr="00433CE7" w:rsidRDefault="005C1E5B" w:rsidP="005C1E5B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Проектом решения предлагается </w:t>
      </w:r>
      <w:r>
        <w:rPr>
          <w:rFonts w:ascii="Times New Roman" w:eastAsia="Calibri" w:hAnsi="Times New Roman" w:cs="Times New Roman"/>
          <w:kern w:val="2"/>
          <w:lang w:eastAsia="en-US"/>
        </w:rPr>
        <w:t>у</w:t>
      </w:r>
      <w:r w:rsidR="00F16EB6">
        <w:rPr>
          <w:rFonts w:ascii="Times New Roman" w:eastAsia="Calibri" w:hAnsi="Times New Roman" w:cs="Times New Roman"/>
          <w:kern w:val="2"/>
          <w:lang w:eastAsia="en-US"/>
        </w:rPr>
        <w:t>меньшить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 доходную часть бюджета на сумму </w:t>
      </w:r>
      <w:r w:rsidR="00F16EB6">
        <w:rPr>
          <w:rFonts w:ascii="Times New Roman" w:eastAsia="Calibri" w:hAnsi="Times New Roman" w:cs="Times New Roman"/>
          <w:kern w:val="2"/>
          <w:lang w:eastAsia="en-US"/>
        </w:rPr>
        <w:t>19 257,5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>руб</w:t>
      </w:r>
      <w:r>
        <w:rPr>
          <w:rFonts w:ascii="Times New Roman" w:eastAsia="Calibri" w:hAnsi="Times New Roman" w:cs="Times New Roman"/>
          <w:kern w:val="2"/>
          <w:lang w:eastAsia="en-US"/>
        </w:rPr>
        <w:t>.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Pr="00433CE7">
        <w:rPr>
          <w:rFonts w:ascii="Times New Roman" w:hAnsi="Times New Roman" w:cs="Times New Roman"/>
        </w:rPr>
        <w:t xml:space="preserve">за счет </w:t>
      </w:r>
      <w:r>
        <w:rPr>
          <w:rFonts w:ascii="Times New Roman" w:hAnsi="Times New Roman" w:cs="Times New Roman"/>
        </w:rPr>
        <w:t>у</w:t>
      </w:r>
      <w:r w:rsidR="00F16EB6">
        <w:rPr>
          <w:rFonts w:ascii="Times New Roman" w:hAnsi="Times New Roman" w:cs="Times New Roman"/>
        </w:rPr>
        <w:t>меньшения</w:t>
      </w:r>
      <w:r w:rsidRPr="00433CE7">
        <w:rPr>
          <w:rFonts w:ascii="Times New Roman" w:hAnsi="Times New Roman" w:cs="Times New Roman"/>
        </w:rPr>
        <w:t xml:space="preserve"> </w:t>
      </w:r>
      <w:r w:rsidR="00F16EB6">
        <w:rPr>
          <w:rFonts w:ascii="Times New Roman" w:hAnsi="Times New Roman" w:cs="Times New Roman"/>
        </w:rPr>
        <w:t>безвозмездных поступлений</w:t>
      </w:r>
      <w:r>
        <w:rPr>
          <w:rFonts w:ascii="Times New Roman" w:hAnsi="Times New Roman" w:cs="Times New Roman"/>
        </w:rPr>
        <w:t xml:space="preserve">, </w:t>
      </w:r>
      <w:r w:rsidRPr="00433CE7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>
        <w:rPr>
          <w:rFonts w:ascii="Times New Roman" w:hAnsi="Times New Roman" w:cs="Times New Roman"/>
        </w:rPr>
        <w:t>.</w:t>
      </w:r>
    </w:p>
    <w:p w14:paraId="724834A8" w14:textId="77777777" w:rsidR="005C1E5B" w:rsidRDefault="005C1E5B" w:rsidP="005C1E5B">
      <w:pPr>
        <w:jc w:val="right"/>
        <w:rPr>
          <w:rFonts w:eastAsia="Calibri"/>
          <w:sz w:val="26"/>
          <w:szCs w:val="26"/>
          <w:lang w:eastAsia="en-US"/>
        </w:rPr>
      </w:pPr>
    </w:p>
    <w:p w14:paraId="5719053E" w14:textId="349E927D" w:rsidR="005C1E5B" w:rsidRPr="00EA34ED" w:rsidRDefault="005C1E5B" w:rsidP="005C1E5B">
      <w:pPr>
        <w:jc w:val="right"/>
        <w:rPr>
          <w:rFonts w:eastAsia="Calibri"/>
          <w:kern w:val="2"/>
          <w:sz w:val="20"/>
          <w:szCs w:val="20"/>
          <w:lang w:eastAsia="en-US"/>
        </w:rPr>
      </w:pPr>
      <w:r w:rsidRPr="00747F6E">
        <w:rPr>
          <w:rFonts w:eastAsia="Calibri"/>
          <w:sz w:val="26"/>
          <w:szCs w:val="26"/>
          <w:lang w:eastAsia="en-US"/>
        </w:rPr>
        <w:t xml:space="preserve">Таблица </w:t>
      </w:r>
      <w:r w:rsidR="00E10DBF">
        <w:rPr>
          <w:rFonts w:eastAsia="Calibri"/>
          <w:sz w:val="26"/>
          <w:szCs w:val="26"/>
          <w:lang w:eastAsia="en-US"/>
        </w:rPr>
        <w:t>4</w:t>
      </w:r>
      <w:r w:rsidRPr="00747F6E">
        <w:rPr>
          <w:rFonts w:eastAsia="Calibri"/>
          <w:sz w:val="26"/>
          <w:szCs w:val="26"/>
          <w:lang w:eastAsia="en-US"/>
        </w:rPr>
        <w:t xml:space="preserve"> </w:t>
      </w:r>
      <w:r w:rsidRPr="00747F6E">
        <w:rPr>
          <w:rFonts w:eastAsia="Calibri"/>
          <w:kern w:val="2"/>
          <w:sz w:val="26"/>
          <w:szCs w:val="26"/>
          <w:lang w:eastAsia="en-US"/>
        </w:rPr>
        <w:t>(тыс. рублей</w:t>
      </w:r>
      <w:r w:rsidRPr="00EA34ED">
        <w:rPr>
          <w:rFonts w:eastAsia="Calibri"/>
          <w:kern w:val="2"/>
          <w:sz w:val="20"/>
          <w:szCs w:val="20"/>
          <w:lang w:eastAsia="en-US"/>
        </w:rPr>
        <w:t>)</w:t>
      </w:r>
    </w:p>
    <w:tbl>
      <w:tblPr>
        <w:tblStyle w:val="af8"/>
        <w:tblW w:w="9889" w:type="dxa"/>
        <w:tblLook w:val="04A0" w:firstRow="1" w:lastRow="0" w:firstColumn="1" w:lastColumn="0" w:noHBand="0" w:noVBand="1"/>
      </w:tblPr>
      <w:tblGrid>
        <w:gridCol w:w="3652"/>
        <w:gridCol w:w="2268"/>
        <w:gridCol w:w="2268"/>
        <w:gridCol w:w="1701"/>
      </w:tblGrid>
      <w:tr w:rsidR="005C1E5B" w:rsidRPr="00433CE7" w14:paraId="7E44D3AC" w14:textId="77777777" w:rsidTr="005B6EBB">
        <w:tc>
          <w:tcPr>
            <w:tcW w:w="3652" w:type="dxa"/>
            <w:vAlign w:val="center"/>
          </w:tcPr>
          <w:p w14:paraId="75EB113C" w14:textId="77777777" w:rsidR="005C1E5B" w:rsidRPr="00433CE7" w:rsidRDefault="005C1E5B" w:rsidP="005B6EBB">
            <w:pPr>
              <w:tabs>
                <w:tab w:val="left" w:pos="11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Наименование доходов</w:t>
            </w:r>
          </w:p>
        </w:tc>
        <w:tc>
          <w:tcPr>
            <w:tcW w:w="2268" w:type="dxa"/>
            <w:vAlign w:val="center"/>
          </w:tcPr>
          <w:p w14:paraId="56011259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134C">
              <w:rPr>
                <w:b/>
                <w:bCs/>
                <w:sz w:val="20"/>
                <w:szCs w:val="20"/>
              </w:rPr>
              <w:t>Решение Думы городского округа от 28.11.2024 № 216</w:t>
            </w:r>
          </w:p>
        </w:tc>
        <w:tc>
          <w:tcPr>
            <w:tcW w:w="2268" w:type="dxa"/>
            <w:vAlign w:val="center"/>
          </w:tcPr>
          <w:p w14:paraId="0229BB60" w14:textId="5DA63FE0" w:rsidR="005C1E5B" w:rsidRPr="00433CE7" w:rsidRDefault="005C1E5B" w:rsidP="005B6EB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3CE7"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Проект решения Думы ЛГО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на 202</w:t>
            </w:r>
            <w:r w:rsidR="00F16EB6"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6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605F997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Изменения</w:t>
            </w:r>
          </w:p>
        </w:tc>
      </w:tr>
      <w:tr w:rsidR="005C1E5B" w:rsidRPr="00433CE7" w14:paraId="30F96C58" w14:textId="77777777" w:rsidTr="005B6EBB">
        <w:tc>
          <w:tcPr>
            <w:tcW w:w="3652" w:type="dxa"/>
            <w:vAlign w:val="center"/>
          </w:tcPr>
          <w:p w14:paraId="317958B5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14:paraId="174CEEE6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14:paraId="7D75AA8B" w14:textId="77777777" w:rsidR="005C1E5B" w:rsidRPr="00433CE7" w:rsidRDefault="005C1E5B" w:rsidP="005B6EBB">
            <w:pPr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14:paraId="261C9128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5C1E5B" w:rsidRPr="00433CE7" w14:paraId="30BE30F7" w14:textId="77777777" w:rsidTr="005B6EBB">
        <w:tc>
          <w:tcPr>
            <w:tcW w:w="3652" w:type="dxa"/>
            <w:vAlign w:val="center"/>
          </w:tcPr>
          <w:p w14:paraId="6BBE4A60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Налоговые и неналоговые доходы:</w:t>
            </w:r>
          </w:p>
        </w:tc>
        <w:tc>
          <w:tcPr>
            <w:tcW w:w="2268" w:type="dxa"/>
            <w:vAlign w:val="center"/>
          </w:tcPr>
          <w:p w14:paraId="7E383FFB" w14:textId="7732E6A9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875 886,0</w:t>
            </w:r>
          </w:p>
        </w:tc>
        <w:tc>
          <w:tcPr>
            <w:tcW w:w="2268" w:type="dxa"/>
            <w:vAlign w:val="center"/>
          </w:tcPr>
          <w:p w14:paraId="4EFB6ACE" w14:textId="738460B0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875 886,0</w:t>
            </w:r>
          </w:p>
        </w:tc>
        <w:tc>
          <w:tcPr>
            <w:tcW w:w="1701" w:type="dxa"/>
            <w:vAlign w:val="center"/>
          </w:tcPr>
          <w:p w14:paraId="1E3D4CF6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5C1E5B" w:rsidRPr="00433CE7" w14:paraId="072278D5" w14:textId="77777777" w:rsidTr="005B6EBB">
        <w:tc>
          <w:tcPr>
            <w:tcW w:w="3652" w:type="dxa"/>
            <w:vAlign w:val="center"/>
          </w:tcPr>
          <w:p w14:paraId="0B694508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 налоговые доходы</w:t>
            </w:r>
          </w:p>
        </w:tc>
        <w:tc>
          <w:tcPr>
            <w:tcW w:w="2268" w:type="dxa"/>
            <w:vAlign w:val="center"/>
          </w:tcPr>
          <w:p w14:paraId="6089FA74" w14:textId="4DB4AC49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847 773,0</w:t>
            </w:r>
          </w:p>
        </w:tc>
        <w:tc>
          <w:tcPr>
            <w:tcW w:w="2268" w:type="dxa"/>
            <w:vAlign w:val="center"/>
          </w:tcPr>
          <w:p w14:paraId="285A16F9" w14:textId="52DAA77D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847 773,0</w:t>
            </w:r>
          </w:p>
        </w:tc>
        <w:tc>
          <w:tcPr>
            <w:tcW w:w="1701" w:type="dxa"/>
            <w:vAlign w:val="center"/>
          </w:tcPr>
          <w:p w14:paraId="23301857" w14:textId="77777777" w:rsidR="005C1E5B" w:rsidRPr="00433CE7" w:rsidRDefault="005C1E5B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5C1E5B" w:rsidRPr="00433CE7" w14:paraId="537CD6C4" w14:textId="77777777" w:rsidTr="005B6EBB">
        <w:tc>
          <w:tcPr>
            <w:tcW w:w="3652" w:type="dxa"/>
            <w:vAlign w:val="center"/>
          </w:tcPr>
          <w:p w14:paraId="508231D5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 неналоговые доходы</w:t>
            </w:r>
          </w:p>
        </w:tc>
        <w:tc>
          <w:tcPr>
            <w:tcW w:w="2268" w:type="dxa"/>
            <w:vAlign w:val="center"/>
          </w:tcPr>
          <w:p w14:paraId="2DBEA9E6" w14:textId="4D567590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28 113,0</w:t>
            </w:r>
          </w:p>
        </w:tc>
        <w:tc>
          <w:tcPr>
            <w:tcW w:w="2268" w:type="dxa"/>
            <w:vAlign w:val="center"/>
          </w:tcPr>
          <w:p w14:paraId="06889727" w14:textId="48638BB1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28 113,0</w:t>
            </w:r>
          </w:p>
        </w:tc>
        <w:tc>
          <w:tcPr>
            <w:tcW w:w="1701" w:type="dxa"/>
            <w:vAlign w:val="center"/>
          </w:tcPr>
          <w:p w14:paraId="411B684B" w14:textId="77777777" w:rsidR="005C1E5B" w:rsidRPr="00433CE7" w:rsidRDefault="005C1E5B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5C1E5B" w:rsidRPr="00433CE7" w14:paraId="0AF475B1" w14:textId="77777777" w:rsidTr="005B6EBB">
        <w:tc>
          <w:tcPr>
            <w:tcW w:w="3652" w:type="dxa"/>
            <w:vAlign w:val="center"/>
          </w:tcPr>
          <w:p w14:paraId="77480F04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268" w:type="dxa"/>
            <w:vAlign w:val="center"/>
          </w:tcPr>
          <w:p w14:paraId="22750949" w14:textId="60D61A78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898 336,8</w:t>
            </w:r>
          </w:p>
        </w:tc>
        <w:tc>
          <w:tcPr>
            <w:tcW w:w="2268" w:type="dxa"/>
            <w:vAlign w:val="center"/>
          </w:tcPr>
          <w:p w14:paraId="7EF200AB" w14:textId="6475274B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879 079,3</w:t>
            </w:r>
          </w:p>
        </w:tc>
        <w:tc>
          <w:tcPr>
            <w:tcW w:w="1701" w:type="dxa"/>
            <w:vAlign w:val="center"/>
          </w:tcPr>
          <w:p w14:paraId="2510A772" w14:textId="2AD5EA6E" w:rsidR="005C1E5B" w:rsidRPr="00433CE7" w:rsidRDefault="00F16EB6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-19 257,5</w:t>
            </w:r>
          </w:p>
        </w:tc>
      </w:tr>
      <w:tr w:rsidR="005C1E5B" w:rsidRPr="00433CE7" w14:paraId="7954F4D6" w14:textId="77777777" w:rsidTr="005B6EBB">
        <w:tc>
          <w:tcPr>
            <w:tcW w:w="3652" w:type="dxa"/>
            <w:vAlign w:val="center"/>
          </w:tcPr>
          <w:p w14:paraId="5F53C065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268" w:type="dxa"/>
            <w:vAlign w:val="center"/>
          </w:tcPr>
          <w:p w14:paraId="2B08CC44" w14:textId="77777777" w:rsidR="005C1E5B" w:rsidRPr="00433CE7" w:rsidRDefault="005C1E5B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68" w:type="dxa"/>
            <w:vAlign w:val="center"/>
          </w:tcPr>
          <w:p w14:paraId="0B9123EC" w14:textId="77777777" w:rsidR="005C1E5B" w:rsidRPr="00433CE7" w:rsidRDefault="005C1E5B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5A1BD8B1" w14:textId="77777777" w:rsidR="005C1E5B" w:rsidRPr="00433CE7" w:rsidRDefault="005C1E5B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5C1E5B" w:rsidRPr="00433CE7" w14:paraId="6064E7B3" w14:textId="77777777" w:rsidTr="005B6EBB">
        <w:tc>
          <w:tcPr>
            <w:tcW w:w="3652" w:type="dxa"/>
            <w:vAlign w:val="center"/>
          </w:tcPr>
          <w:p w14:paraId="4B419D38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268" w:type="dxa"/>
            <w:vAlign w:val="center"/>
          </w:tcPr>
          <w:p w14:paraId="2F394157" w14:textId="0601C55B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36 184,2</w:t>
            </w:r>
          </w:p>
        </w:tc>
        <w:tc>
          <w:tcPr>
            <w:tcW w:w="2268" w:type="dxa"/>
            <w:vAlign w:val="center"/>
          </w:tcPr>
          <w:p w14:paraId="428C71D5" w14:textId="2B611426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46 439,1</w:t>
            </w:r>
          </w:p>
        </w:tc>
        <w:tc>
          <w:tcPr>
            <w:tcW w:w="1701" w:type="dxa"/>
            <w:vAlign w:val="center"/>
          </w:tcPr>
          <w:p w14:paraId="20F7E04F" w14:textId="4234945A" w:rsidR="005C1E5B" w:rsidRPr="00433CE7" w:rsidRDefault="00103C41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F16EB6">
              <w:rPr>
                <w:rFonts w:eastAsia="Calibri"/>
                <w:kern w:val="2"/>
                <w:sz w:val="20"/>
                <w:szCs w:val="20"/>
                <w:lang w:eastAsia="en-US"/>
              </w:rPr>
              <w:t>10 254,9</w:t>
            </w:r>
          </w:p>
        </w:tc>
      </w:tr>
      <w:tr w:rsidR="005C1E5B" w:rsidRPr="00433CE7" w14:paraId="79292CC0" w14:textId="77777777" w:rsidTr="005B6EBB">
        <w:tc>
          <w:tcPr>
            <w:tcW w:w="3652" w:type="dxa"/>
            <w:vAlign w:val="center"/>
          </w:tcPr>
          <w:p w14:paraId="1A19B64A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268" w:type="dxa"/>
            <w:vAlign w:val="center"/>
          </w:tcPr>
          <w:p w14:paraId="6772FCD0" w14:textId="2E543F1B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817 910,0</w:t>
            </w:r>
          </w:p>
        </w:tc>
        <w:tc>
          <w:tcPr>
            <w:tcW w:w="2268" w:type="dxa"/>
            <w:vAlign w:val="center"/>
          </w:tcPr>
          <w:p w14:paraId="41599FCA" w14:textId="6F832928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774 982,4</w:t>
            </w:r>
          </w:p>
        </w:tc>
        <w:tc>
          <w:tcPr>
            <w:tcW w:w="1701" w:type="dxa"/>
            <w:vAlign w:val="center"/>
          </w:tcPr>
          <w:p w14:paraId="2653D543" w14:textId="7A0B362D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- 42 927,6</w:t>
            </w:r>
          </w:p>
        </w:tc>
      </w:tr>
      <w:tr w:rsidR="005C1E5B" w:rsidRPr="00433CE7" w14:paraId="5869952A" w14:textId="77777777" w:rsidTr="005B6EBB">
        <w:tc>
          <w:tcPr>
            <w:tcW w:w="3652" w:type="dxa"/>
            <w:vAlign w:val="center"/>
          </w:tcPr>
          <w:p w14:paraId="3BA6B18B" w14:textId="77777777" w:rsidR="005C1E5B" w:rsidRPr="00433CE7" w:rsidRDefault="005C1E5B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268" w:type="dxa"/>
            <w:vAlign w:val="center"/>
          </w:tcPr>
          <w:p w14:paraId="04F5FBA4" w14:textId="36A08240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44 242,6</w:t>
            </w:r>
          </w:p>
        </w:tc>
        <w:tc>
          <w:tcPr>
            <w:tcW w:w="2268" w:type="dxa"/>
            <w:vAlign w:val="center"/>
          </w:tcPr>
          <w:p w14:paraId="6BC36365" w14:textId="16663AE5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57 657,8</w:t>
            </w:r>
          </w:p>
        </w:tc>
        <w:tc>
          <w:tcPr>
            <w:tcW w:w="1701" w:type="dxa"/>
            <w:vAlign w:val="center"/>
          </w:tcPr>
          <w:p w14:paraId="41C908F6" w14:textId="762C19DB" w:rsidR="005C1E5B" w:rsidRPr="00433CE7" w:rsidRDefault="00103C41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F16EB6">
              <w:rPr>
                <w:rFonts w:eastAsia="Calibri"/>
                <w:kern w:val="2"/>
                <w:sz w:val="20"/>
                <w:szCs w:val="20"/>
                <w:lang w:eastAsia="en-US"/>
              </w:rPr>
              <w:t>13 415,2</w:t>
            </w:r>
          </w:p>
        </w:tc>
      </w:tr>
      <w:tr w:rsidR="005C1E5B" w:rsidRPr="00433CE7" w14:paraId="0D8E3F9D" w14:textId="77777777" w:rsidTr="005B6EBB">
        <w:tc>
          <w:tcPr>
            <w:tcW w:w="3652" w:type="dxa"/>
            <w:vAlign w:val="center"/>
          </w:tcPr>
          <w:p w14:paraId="658C5741" w14:textId="77777777" w:rsidR="005C1E5B" w:rsidRPr="00433CE7" w:rsidRDefault="005C1E5B" w:rsidP="005B6EBB">
            <w:pPr>
              <w:tabs>
                <w:tab w:val="left" w:pos="1118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268" w:type="dxa"/>
            <w:vAlign w:val="center"/>
          </w:tcPr>
          <w:p w14:paraId="53FC4123" w14:textId="100D09C2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1 774 222,8</w:t>
            </w:r>
          </w:p>
        </w:tc>
        <w:tc>
          <w:tcPr>
            <w:tcW w:w="2268" w:type="dxa"/>
            <w:vAlign w:val="center"/>
          </w:tcPr>
          <w:p w14:paraId="0F5BC478" w14:textId="1532B64E" w:rsidR="005C1E5B" w:rsidRPr="00433CE7" w:rsidRDefault="00F16EB6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1 754 965,3</w:t>
            </w:r>
          </w:p>
        </w:tc>
        <w:tc>
          <w:tcPr>
            <w:tcW w:w="1701" w:type="dxa"/>
            <w:vAlign w:val="center"/>
          </w:tcPr>
          <w:p w14:paraId="4E8CE085" w14:textId="4E90CEB9" w:rsidR="005C1E5B" w:rsidRPr="00433CE7" w:rsidRDefault="00F16EB6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-19 257,5</w:t>
            </w:r>
          </w:p>
        </w:tc>
      </w:tr>
    </w:tbl>
    <w:p w14:paraId="00071410" w14:textId="5D5A3B9D" w:rsidR="005C1E5B" w:rsidRPr="008C4465" w:rsidRDefault="005C1E5B" w:rsidP="005C1E5B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lastRenderedPageBreak/>
        <w:t xml:space="preserve">Изменение налоговых и неналоговых доходов проектом Решения не предусмотрено. </w:t>
      </w:r>
      <w:r w:rsidRPr="008C4465">
        <w:rPr>
          <w:rFonts w:eastAsia="Calibri"/>
          <w:kern w:val="2"/>
          <w:sz w:val="26"/>
          <w:szCs w:val="26"/>
          <w:lang w:eastAsia="en-US"/>
        </w:rPr>
        <w:t>Налоговые и неналоговые доходы в проекте Решения Думы Лесозаводского городского округа на 202</w:t>
      </w:r>
      <w:r w:rsidR="00F16EB6">
        <w:rPr>
          <w:rFonts w:eastAsia="Calibri"/>
          <w:kern w:val="2"/>
          <w:sz w:val="26"/>
          <w:szCs w:val="26"/>
          <w:lang w:eastAsia="en-US"/>
        </w:rPr>
        <w:t>6</w:t>
      </w:r>
      <w:r w:rsidRPr="008C4465">
        <w:rPr>
          <w:rFonts w:eastAsia="Calibri"/>
          <w:kern w:val="2"/>
          <w:sz w:val="26"/>
          <w:szCs w:val="26"/>
          <w:lang w:eastAsia="en-US"/>
        </w:rPr>
        <w:t xml:space="preserve"> год составляют </w:t>
      </w:r>
      <w:r w:rsidR="00F16EB6">
        <w:rPr>
          <w:rFonts w:eastAsia="Calibri"/>
          <w:kern w:val="2"/>
          <w:sz w:val="26"/>
          <w:szCs w:val="26"/>
          <w:lang w:eastAsia="en-US"/>
        </w:rPr>
        <w:t>875 886,</w:t>
      </w:r>
      <w:r w:rsidR="00E10DBF">
        <w:rPr>
          <w:rFonts w:eastAsia="Calibri"/>
          <w:kern w:val="2"/>
          <w:sz w:val="26"/>
          <w:szCs w:val="26"/>
          <w:lang w:eastAsia="en-US"/>
        </w:rPr>
        <w:t xml:space="preserve">0 </w:t>
      </w:r>
      <w:r w:rsidR="00E10DBF" w:rsidRPr="008C4465">
        <w:rPr>
          <w:rFonts w:eastAsia="Calibri"/>
          <w:kern w:val="2"/>
          <w:sz w:val="26"/>
          <w:szCs w:val="26"/>
          <w:lang w:eastAsia="en-US"/>
        </w:rPr>
        <w:t>тыс.</w:t>
      </w:r>
      <w:r w:rsidRPr="008C4465">
        <w:rPr>
          <w:rFonts w:eastAsia="Calibri"/>
          <w:kern w:val="2"/>
          <w:sz w:val="26"/>
          <w:szCs w:val="26"/>
          <w:lang w:eastAsia="en-US"/>
        </w:rPr>
        <w:t xml:space="preserve"> руб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573281DA" w14:textId="3005F153" w:rsidR="005C1E5B" w:rsidRPr="00E27BC1" w:rsidRDefault="005C1E5B" w:rsidP="005C1E5B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 xml:space="preserve">Изменения безвозмездных поступлений предусмотрено проектом Решения Думы Лесозаводского городского округа в сторону </w:t>
      </w:r>
      <w:r w:rsidR="00E10DBF">
        <w:rPr>
          <w:rFonts w:eastAsia="Calibri"/>
          <w:kern w:val="2"/>
          <w:sz w:val="26"/>
          <w:szCs w:val="26"/>
          <w:lang w:eastAsia="en-US"/>
        </w:rPr>
        <w:t>уменьшения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на </w:t>
      </w:r>
      <w:r w:rsidR="00E10DBF">
        <w:rPr>
          <w:rFonts w:eastAsia="Calibri"/>
          <w:kern w:val="2"/>
          <w:sz w:val="26"/>
          <w:szCs w:val="26"/>
          <w:lang w:eastAsia="en-US"/>
        </w:rPr>
        <w:t>19 257,5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 в том числе:</w:t>
      </w:r>
    </w:p>
    <w:p w14:paraId="47AC5D63" w14:textId="4DE59985" w:rsidR="005C1E5B" w:rsidRPr="00E27BC1" w:rsidRDefault="005C1E5B" w:rsidP="005C1E5B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>- увеличение поступлени</w:t>
      </w:r>
      <w:r>
        <w:rPr>
          <w:rFonts w:eastAsia="Calibri"/>
          <w:kern w:val="2"/>
          <w:sz w:val="26"/>
          <w:szCs w:val="26"/>
          <w:lang w:eastAsia="en-US"/>
        </w:rPr>
        <w:t>й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субсидий на </w:t>
      </w:r>
      <w:r w:rsidR="00E10DBF">
        <w:rPr>
          <w:rFonts w:eastAsia="Calibri"/>
          <w:kern w:val="2"/>
          <w:sz w:val="26"/>
          <w:szCs w:val="26"/>
          <w:lang w:eastAsia="en-US"/>
        </w:rPr>
        <w:t>10 254,9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3A878CF6" w14:textId="1C3CD3D0" w:rsidR="005C1E5B" w:rsidRDefault="005C1E5B" w:rsidP="005C1E5B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 xml:space="preserve">- </w:t>
      </w:r>
      <w:r>
        <w:rPr>
          <w:rFonts w:eastAsia="Calibri"/>
          <w:kern w:val="2"/>
          <w:sz w:val="26"/>
          <w:szCs w:val="26"/>
          <w:lang w:eastAsia="en-US"/>
        </w:rPr>
        <w:t>уменьшение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поступлений субвенций на </w:t>
      </w:r>
      <w:r w:rsidR="00E10DBF">
        <w:rPr>
          <w:rFonts w:eastAsia="Calibri"/>
          <w:kern w:val="2"/>
          <w:sz w:val="26"/>
          <w:szCs w:val="26"/>
          <w:lang w:eastAsia="en-US"/>
        </w:rPr>
        <w:t>42 927,6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7D3785B7" w14:textId="111FE5CA" w:rsidR="005C1E5B" w:rsidRDefault="005C1E5B" w:rsidP="005C1E5B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увеличение иных межбюджетных трансфертов на </w:t>
      </w:r>
      <w:r w:rsidR="00E10DBF">
        <w:rPr>
          <w:rFonts w:eastAsia="Calibri"/>
          <w:kern w:val="2"/>
          <w:sz w:val="26"/>
          <w:szCs w:val="26"/>
          <w:lang w:eastAsia="en-US"/>
        </w:rPr>
        <w:t>13 415,2</w:t>
      </w:r>
      <w:r>
        <w:rPr>
          <w:rFonts w:eastAsia="Calibri"/>
          <w:kern w:val="2"/>
          <w:sz w:val="26"/>
          <w:szCs w:val="26"/>
          <w:lang w:eastAsia="en-US"/>
        </w:rPr>
        <w:t xml:space="preserve"> тыс. руб. </w:t>
      </w:r>
    </w:p>
    <w:p w14:paraId="5611C134" w14:textId="5E815CB9" w:rsidR="005C1E5B" w:rsidRDefault="005C1E5B" w:rsidP="005C1E5B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В Таблице </w:t>
      </w:r>
      <w:r w:rsidR="00E10DBF">
        <w:rPr>
          <w:rFonts w:eastAsia="Calibri"/>
          <w:kern w:val="2"/>
          <w:sz w:val="26"/>
          <w:szCs w:val="26"/>
          <w:lang w:eastAsia="en-US"/>
        </w:rPr>
        <w:t>5</w:t>
      </w:r>
      <w:r>
        <w:rPr>
          <w:rFonts w:eastAsia="Calibri"/>
          <w:kern w:val="2"/>
          <w:sz w:val="26"/>
          <w:szCs w:val="26"/>
          <w:lang w:eastAsia="en-US"/>
        </w:rPr>
        <w:t xml:space="preserve"> отражен анализ изменений безвозмездных поступлений на 202</w:t>
      </w:r>
      <w:r w:rsidR="00E10DBF">
        <w:rPr>
          <w:rFonts w:eastAsia="Calibri"/>
          <w:kern w:val="2"/>
          <w:sz w:val="26"/>
          <w:szCs w:val="26"/>
          <w:lang w:eastAsia="en-US"/>
        </w:rPr>
        <w:t>6</w:t>
      </w:r>
      <w:r>
        <w:rPr>
          <w:rFonts w:eastAsia="Calibri"/>
          <w:kern w:val="2"/>
          <w:sz w:val="26"/>
          <w:szCs w:val="26"/>
          <w:lang w:eastAsia="en-US"/>
        </w:rPr>
        <w:t xml:space="preserve"> год.</w:t>
      </w:r>
    </w:p>
    <w:p w14:paraId="022DCE52" w14:textId="5B7F2E77" w:rsidR="005C1E5B" w:rsidRPr="007359A4" w:rsidRDefault="005C1E5B" w:rsidP="005C1E5B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Таблица </w:t>
      </w:r>
      <w:r w:rsidR="00E10DBF">
        <w:rPr>
          <w:rFonts w:eastAsia="Calibri"/>
          <w:kern w:val="2"/>
          <w:sz w:val="26"/>
          <w:szCs w:val="26"/>
          <w:lang w:eastAsia="en-US"/>
        </w:rPr>
        <w:t>5</w:t>
      </w:r>
      <w:r>
        <w:rPr>
          <w:rFonts w:eastAsia="Calibri"/>
          <w:kern w:val="2"/>
          <w:sz w:val="26"/>
          <w:szCs w:val="26"/>
          <w:lang w:eastAsia="en-US"/>
        </w:rPr>
        <w:t xml:space="preserve">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1720"/>
        <w:gridCol w:w="1622"/>
        <w:gridCol w:w="1157"/>
      </w:tblGrid>
      <w:tr w:rsidR="00906F79" w:rsidRPr="00906F79" w14:paraId="4242377E" w14:textId="77777777" w:rsidTr="00366CF5">
        <w:trPr>
          <w:trHeight w:val="600"/>
          <w:tblHeader/>
        </w:trPr>
        <w:tc>
          <w:tcPr>
            <w:tcW w:w="2716" w:type="pct"/>
            <w:shd w:val="clear" w:color="auto" w:fill="auto"/>
            <w:vAlign w:val="center"/>
            <w:hideMark/>
          </w:tcPr>
          <w:bookmarkEnd w:id="5"/>
          <w:p w14:paraId="3DBE587E" w14:textId="77777777" w:rsidR="00906F79" w:rsidRPr="00906F79" w:rsidRDefault="00906F79" w:rsidP="00906F79">
            <w:pPr>
              <w:jc w:val="center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4A55B449" w14:textId="77777777" w:rsidR="00906F79" w:rsidRPr="00906F79" w:rsidRDefault="00906F79" w:rsidP="00906F79">
            <w:pPr>
              <w:jc w:val="center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Решение Думы городского округа от 28.11.2024 № 216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CF3DD1D" w14:textId="77777777" w:rsidR="00906F79" w:rsidRDefault="00906F79" w:rsidP="00906F79">
            <w:pPr>
              <w:jc w:val="center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Проект решения</w:t>
            </w:r>
          </w:p>
          <w:p w14:paraId="54F23E8B" w14:textId="1597B8CB" w:rsidR="00906F79" w:rsidRPr="00906F79" w:rsidRDefault="00906F79" w:rsidP="00906F79">
            <w:pPr>
              <w:jc w:val="center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C563528" w14:textId="77777777" w:rsidR="00906F79" w:rsidRPr="00906F79" w:rsidRDefault="00906F79" w:rsidP="00906F79">
            <w:pPr>
              <w:jc w:val="center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Изменения</w:t>
            </w:r>
          </w:p>
        </w:tc>
      </w:tr>
      <w:tr w:rsidR="00906F79" w:rsidRPr="00906F79" w14:paraId="55B059D2" w14:textId="77777777" w:rsidTr="00906F79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157AF46" w14:textId="72A5199E" w:rsidR="00906F79" w:rsidRPr="00906F79" w:rsidRDefault="00906F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1BEBC362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898 336,80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3EB34DDC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879 079,30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7FBECC4B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-19 257,50</w:t>
            </w:r>
          </w:p>
        </w:tc>
      </w:tr>
      <w:tr w:rsidR="00906F79" w:rsidRPr="00906F79" w14:paraId="1C7B66F3" w14:textId="77777777" w:rsidTr="00906F79">
        <w:trPr>
          <w:trHeight w:val="409"/>
        </w:trPr>
        <w:tc>
          <w:tcPr>
            <w:tcW w:w="2716" w:type="pct"/>
            <w:shd w:val="clear" w:color="auto" w:fill="auto"/>
            <w:vAlign w:val="bottom"/>
            <w:hideMark/>
          </w:tcPr>
          <w:p w14:paraId="6972C1CD" w14:textId="77777777" w:rsidR="00906F79" w:rsidRPr="00906F79" w:rsidRDefault="00906F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7281C09E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898 336,80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76C763DB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879 079,30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5A4ECF81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-19 257,50</w:t>
            </w:r>
          </w:p>
        </w:tc>
      </w:tr>
      <w:tr w:rsidR="00906F79" w:rsidRPr="00906F79" w14:paraId="3FA3E419" w14:textId="77777777" w:rsidTr="00906F79">
        <w:trPr>
          <w:trHeight w:val="360"/>
        </w:trPr>
        <w:tc>
          <w:tcPr>
            <w:tcW w:w="2716" w:type="pct"/>
            <w:shd w:val="clear" w:color="auto" w:fill="auto"/>
            <w:vAlign w:val="bottom"/>
            <w:hideMark/>
          </w:tcPr>
          <w:p w14:paraId="45293F02" w14:textId="75F86E2C" w:rsidR="00906F79" w:rsidRPr="00906F79" w:rsidRDefault="00906F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5A631B8C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36 184,20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2724B250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46 439,10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45D9627B" w14:textId="14E8EC9C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10 254,90</w:t>
            </w:r>
          </w:p>
        </w:tc>
      </w:tr>
      <w:tr w:rsidR="00906F79" w:rsidRPr="00906F79" w14:paraId="0FE96FF8" w14:textId="77777777" w:rsidTr="00906F79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D725DA4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777F05C9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5F0DEC79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435D2EC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06F79" w:rsidRPr="00906F79" w14:paraId="02BB7316" w14:textId="77777777" w:rsidTr="00906F79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9793478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09DE9BF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7 678,40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3C12FBD2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7 369,80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F5388FF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-308,60</w:t>
            </w:r>
          </w:p>
        </w:tc>
      </w:tr>
      <w:tr w:rsidR="00906F79" w:rsidRPr="00906F79" w14:paraId="4FFE4145" w14:textId="77777777" w:rsidTr="00906F79">
        <w:trPr>
          <w:trHeight w:val="591"/>
        </w:trPr>
        <w:tc>
          <w:tcPr>
            <w:tcW w:w="2716" w:type="pct"/>
            <w:shd w:val="clear" w:color="auto" w:fill="auto"/>
            <w:vAlign w:val="bottom"/>
            <w:hideMark/>
          </w:tcPr>
          <w:p w14:paraId="6C3ABB4D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24306E8A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710D6E62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11 822,40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B50A608" w14:textId="46C9CE80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11 822,40</w:t>
            </w:r>
          </w:p>
        </w:tc>
      </w:tr>
      <w:tr w:rsidR="00906F79" w:rsidRPr="00906F79" w14:paraId="3B7B5FB7" w14:textId="77777777" w:rsidTr="00906F79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681ACF07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67852D03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1 258,80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7B1CB463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1741342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-1 258,80</w:t>
            </w:r>
          </w:p>
        </w:tc>
      </w:tr>
      <w:tr w:rsidR="00906F79" w:rsidRPr="00906F79" w14:paraId="3EB5DCFF" w14:textId="77777777" w:rsidTr="00906F79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713C042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1BC3501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27 246,90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2EE51B7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27 246,90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65C51AB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06F79" w:rsidRPr="00906F79" w14:paraId="5572AC30" w14:textId="77777777" w:rsidTr="00906F79">
        <w:trPr>
          <w:trHeight w:val="445"/>
        </w:trPr>
        <w:tc>
          <w:tcPr>
            <w:tcW w:w="2716" w:type="pct"/>
            <w:shd w:val="clear" w:color="auto" w:fill="auto"/>
            <w:vAlign w:val="bottom"/>
            <w:hideMark/>
          </w:tcPr>
          <w:p w14:paraId="61EBEE3D" w14:textId="77777777" w:rsidR="00906F79" w:rsidRPr="00906F79" w:rsidRDefault="00906F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331F7E91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817 910,00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5A474370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774 982,40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7AF2F374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-42 927,60</w:t>
            </w:r>
          </w:p>
        </w:tc>
      </w:tr>
      <w:tr w:rsidR="00906F79" w:rsidRPr="00906F79" w14:paraId="647E384A" w14:textId="77777777" w:rsidTr="00906F79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2B44A1CD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030012B0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751 774,90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34D99BEA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709 603,50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1B3F3FC5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-42 171,40</w:t>
            </w:r>
          </w:p>
        </w:tc>
      </w:tr>
      <w:tr w:rsidR="00906F79" w:rsidRPr="00906F79" w14:paraId="7BC686EA" w14:textId="77777777" w:rsidTr="00906F79">
        <w:trPr>
          <w:trHeight w:val="1384"/>
        </w:trPr>
        <w:tc>
          <w:tcPr>
            <w:tcW w:w="2716" w:type="pct"/>
            <w:shd w:val="clear" w:color="auto" w:fill="auto"/>
            <w:vAlign w:val="bottom"/>
            <w:hideMark/>
          </w:tcPr>
          <w:p w14:paraId="594252E9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6073A14A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10 078,10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4EFF7C42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10 125,20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A4ECACA" w14:textId="4703D652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47,10</w:t>
            </w:r>
          </w:p>
        </w:tc>
      </w:tr>
      <w:tr w:rsidR="00906F79" w:rsidRPr="00906F79" w14:paraId="0DB9F026" w14:textId="77777777" w:rsidTr="00906F79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A32AF8E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55858778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14 751,50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7EAAD8D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14 751,50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7B4E810E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06F79" w:rsidRPr="00906F79" w14:paraId="298EB88E" w14:textId="77777777" w:rsidTr="00366CF5">
        <w:trPr>
          <w:trHeight w:val="1333"/>
        </w:trPr>
        <w:tc>
          <w:tcPr>
            <w:tcW w:w="2716" w:type="pct"/>
            <w:shd w:val="clear" w:color="auto" w:fill="auto"/>
            <w:vAlign w:val="bottom"/>
            <w:hideMark/>
          </w:tcPr>
          <w:p w14:paraId="313E913C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485683D0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3A0B944F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301,50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69457B0E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-96,50</w:t>
            </w:r>
          </w:p>
        </w:tc>
      </w:tr>
      <w:tr w:rsidR="00906F79" w:rsidRPr="00906F79" w14:paraId="3A0AD729" w14:textId="77777777" w:rsidTr="00906F79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634AEBB6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lastRenderedPageBreak/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4C4193F0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32 897,60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0AD52A78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31 718,60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ECAEDA0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-1 179,00</w:t>
            </w:r>
          </w:p>
        </w:tc>
      </w:tr>
      <w:tr w:rsidR="00906F79" w:rsidRPr="00906F79" w14:paraId="1A22ABE7" w14:textId="77777777" w:rsidTr="00906F79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4CED1709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3E9997A0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3 028,70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255AA96C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4 309,70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22254F9" w14:textId="7941EF1D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1 281,00</w:t>
            </w:r>
          </w:p>
        </w:tc>
      </w:tr>
      <w:tr w:rsidR="00906F79" w:rsidRPr="00906F79" w14:paraId="3E56C45C" w14:textId="77777777" w:rsidTr="00906F79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3F296F6C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Единая субвенция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33A4460C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3 386,30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401FFC99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3 401,80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62A42F0" w14:textId="717F17E1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15,50</w:t>
            </w:r>
          </w:p>
        </w:tc>
      </w:tr>
      <w:tr w:rsidR="00906F79" w:rsidRPr="00906F79" w14:paraId="6B03CBCF" w14:textId="77777777" w:rsidTr="00906F79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21B7C8BA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Прочие субвенции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229C501A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1 594,80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61B9C8B0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770,60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F550093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-824,20</w:t>
            </w:r>
          </w:p>
        </w:tc>
      </w:tr>
      <w:tr w:rsidR="00906F79" w:rsidRPr="00906F79" w14:paraId="3D424429" w14:textId="77777777" w:rsidTr="00906F79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BAEBE30" w14:textId="77777777" w:rsidR="00906F79" w:rsidRPr="00906F79" w:rsidRDefault="00906F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49C2DFD3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44 242,60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541177D2" w14:textId="77777777" w:rsidR="00906F79" w:rsidRPr="00906F79" w:rsidRDefault="00906F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6F79">
              <w:rPr>
                <w:b/>
                <w:bCs/>
                <w:color w:val="000000"/>
                <w:sz w:val="20"/>
                <w:szCs w:val="20"/>
              </w:rPr>
              <w:t>57 657,80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D2E88C8" w14:textId="33C405C1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13 415,20</w:t>
            </w:r>
          </w:p>
        </w:tc>
      </w:tr>
      <w:tr w:rsidR="00906F79" w:rsidRPr="00906F79" w14:paraId="337B1783" w14:textId="77777777" w:rsidTr="00906F79">
        <w:trPr>
          <w:trHeight w:val="1589"/>
        </w:trPr>
        <w:tc>
          <w:tcPr>
            <w:tcW w:w="2716" w:type="pct"/>
            <w:shd w:val="clear" w:color="auto" w:fill="auto"/>
            <w:vAlign w:val="bottom"/>
            <w:hideMark/>
          </w:tcPr>
          <w:p w14:paraId="323DBB20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0540997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1A4D023D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1 640,50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175BAFFC" w14:textId="021D9010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1 640,50</w:t>
            </w:r>
          </w:p>
        </w:tc>
      </w:tr>
      <w:tr w:rsidR="00906F79" w:rsidRPr="00906F79" w14:paraId="1F9BAFB9" w14:textId="77777777" w:rsidTr="00906F79">
        <w:trPr>
          <w:trHeight w:val="865"/>
        </w:trPr>
        <w:tc>
          <w:tcPr>
            <w:tcW w:w="2716" w:type="pct"/>
            <w:shd w:val="clear" w:color="auto" w:fill="auto"/>
            <w:vAlign w:val="bottom"/>
            <w:hideMark/>
          </w:tcPr>
          <w:p w14:paraId="1441C293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39D24DE8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4 228,60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54038237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4 537,30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5A75604" w14:textId="432C6C36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308,70</w:t>
            </w:r>
          </w:p>
        </w:tc>
      </w:tr>
      <w:tr w:rsidR="00906F79" w:rsidRPr="00906F79" w14:paraId="1248AE8E" w14:textId="77777777" w:rsidTr="00906F79">
        <w:trPr>
          <w:trHeight w:val="650"/>
        </w:trPr>
        <w:tc>
          <w:tcPr>
            <w:tcW w:w="2716" w:type="pct"/>
            <w:shd w:val="clear" w:color="auto" w:fill="auto"/>
            <w:vAlign w:val="bottom"/>
            <w:hideMark/>
          </w:tcPr>
          <w:p w14:paraId="32B0FEA3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4B25700E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40 014,00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7648B5CE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51 480,00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5E738F2E" w14:textId="1A402884" w:rsidR="00906F79" w:rsidRPr="00906F79" w:rsidRDefault="00103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06F79" w:rsidRPr="00906F79">
              <w:rPr>
                <w:color w:val="000000"/>
                <w:sz w:val="20"/>
                <w:szCs w:val="20"/>
              </w:rPr>
              <w:t>11 466,00</w:t>
            </w:r>
          </w:p>
        </w:tc>
      </w:tr>
      <w:tr w:rsidR="00906F79" w:rsidRPr="00906F79" w14:paraId="57E76C5B" w14:textId="77777777" w:rsidTr="00906F79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95D4512" w14:textId="77777777" w:rsidR="00906F79" w:rsidRPr="00906F79" w:rsidRDefault="00906F79">
            <w:pPr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73" w:type="pct"/>
            <w:shd w:val="clear" w:color="auto" w:fill="auto"/>
            <w:vAlign w:val="bottom"/>
            <w:hideMark/>
          </w:tcPr>
          <w:p w14:paraId="5A2F81F4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6B99533E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741B570C" w14:textId="77777777" w:rsidR="00906F79" w:rsidRPr="00906F79" w:rsidRDefault="00906F79">
            <w:pPr>
              <w:jc w:val="right"/>
              <w:rPr>
                <w:color w:val="000000"/>
                <w:sz w:val="20"/>
                <w:szCs w:val="20"/>
              </w:rPr>
            </w:pPr>
            <w:r w:rsidRPr="00906F7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3B572970" w14:textId="77777777" w:rsidR="002A4942" w:rsidRPr="00906F79" w:rsidRDefault="002A4942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64D0648E" w14:textId="77777777" w:rsidR="00906F79" w:rsidRDefault="00906F79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654BBDF6" w14:textId="2DBA5100" w:rsidR="00906F79" w:rsidRPr="00433CE7" w:rsidRDefault="00906F79" w:rsidP="00906F79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>2.</w:t>
      </w:r>
      <w:r>
        <w:rPr>
          <w:rFonts w:eastAsiaTheme="minorHAnsi"/>
          <w:b/>
          <w:bCs/>
          <w:sz w:val="26"/>
          <w:szCs w:val="26"/>
          <w:lang w:eastAsia="en-US"/>
        </w:rPr>
        <w:t>4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. Анализ изменений, вносимых в доходную часть бюджета         </w:t>
      </w:r>
    </w:p>
    <w:p w14:paraId="25C36DB2" w14:textId="3A3E8220" w:rsidR="00906F79" w:rsidRDefault="00906F79" w:rsidP="00906F79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       </w:t>
      </w:r>
      <w:r w:rsidRPr="00433CE7">
        <w:rPr>
          <w:b/>
          <w:sz w:val="26"/>
          <w:szCs w:val="26"/>
        </w:rPr>
        <w:t xml:space="preserve">Лесозаводского  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33CE7">
        <w:rPr>
          <w:b/>
          <w:sz w:val="26"/>
          <w:szCs w:val="26"/>
        </w:rPr>
        <w:t>городского округа</w:t>
      </w:r>
      <w:r>
        <w:rPr>
          <w:b/>
          <w:sz w:val="26"/>
          <w:szCs w:val="26"/>
        </w:rPr>
        <w:t xml:space="preserve"> на 2027 год</w:t>
      </w:r>
    </w:p>
    <w:p w14:paraId="55540BA5" w14:textId="77777777" w:rsidR="00906F79" w:rsidRPr="00433CE7" w:rsidRDefault="00906F79" w:rsidP="00906F79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144FABCF" w14:textId="2FE604E2" w:rsidR="00906F79" w:rsidRPr="00433CE7" w:rsidRDefault="00906F79" w:rsidP="00906F79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33CE7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общий объём доходов бюджета Лесозаводского городского округа на 202</w:t>
      </w:r>
      <w:r>
        <w:rPr>
          <w:rFonts w:eastAsia="Calibri"/>
          <w:sz w:val="26"/>
          <w:szCs w:val="26"/>
          <w:lang w:eastAsia="en-US"/>
        </w:rPr>
        <w:t>7</w:t>
      </w:r>
      <w:r w:rsidRPr="00433CE7">
        <w:rPr>
          <w:rFonts w:eastAsia="Calibri"/>
          <w:sz w:val="26"/>
          <w:szCs w:val="26"/>
          <w:lang w:eastAsia="en-US"/>
        </w:rPr>
        <w:t xml:space="preserve"> год составит </w:t>
      </w:r>
      <w:r>
        <w:rPr>
          <w:rFonts w:eastAsia="Calibri"/>
          <w:sz w:val="26"/>
          <w:szCs w:val="26"/>
          <w:lang w:eastAsia="en-US"/>
        </w:rPr>
        <w:t xml:space="preserve">1 857 228,4 тыс. </w:t>
      </w:r>
      <w:r w:rsidRPr="00433CE7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, с </w:t>
      </w:r>
      <w:r>
        <w:rPr>
          <w:rFonts w:eastAsia="Calibri"/>
          <w:sz w:val="26"/>
          <w:szCs w:val="26"/>
          <w:lang w:eastAsia="en-US"/>
        </w:rPr>
        <w:t>у</w:t>
      </w:r>
      <w:r w:rsidR="009A069B">
        <w:rPr>
          <w:rFonts w:eastAsia="Calibri"/>
          <w:sz w:val="26"/>
          <w:szCs w:val="26"/>
          <w:lang w:eastAsia="en-US"/>
        </w:rPr>
        <w:t>меньшением</w:t>
      </w:r>
      <w:r w:rsidRPr="00433CE7">
        <w:rPr>
          <w:rFonts w:eastAsia="Calibri"/>
          <w:sz w:val="26"/>
          <w:szCs w:val="26"/>
          <w:lang w:eastAsia="en-US"/>
        </w:rPr>
        <w:t xml:space="preserve"> к утвержденному объему доходов на </w:t>
      </w:r>
      <w:r w:rsidR="009A069B">
        <w:rPr>
          <w:rFonts w:eastAsia="Calibri"/>
          <w:sz w:val="26"/>
          <w:szCs w:val="26"/>
          <w:lang w:eastAsia="en-US"/>
        </w:rPr>
        <w:t>35 393,4</w:t>
      </w:r>
      <w:r>
        <w:rPr>
          <w:rFonts w:eastAsia="Calibri"/>
          <w:sz w:val="26"/>
          <w:szCs w:val="26"/>
          <w:lang w:eastAsia="en-US"/>
        </w:rPr>
        <w:t xml:space="preserve"> тыс. </w:t>
      </w:r>
      <w:r w:rsidRPr="00433CE7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 xml:space="preserve"> (по утвержденному решению – </w:t>
      </w:r>
      <w:r w:rsidR="009A069B">
        <w:rPr>
          <w:rFonts w:eastAsia="Calibri"/>
          <w:sz w:val="26"/>
          <w:szCs w:val="26"/>
          <w:lang w:eastAsia="en-US"/>
        </w:rPr>
        <w:t>1 892 621,8</w:t>
      </w:r>
      <w:r>
        <w:rPr>
          <w:rFonts w:eastAsia="Calibri"/>
          <w:sz w:val="26"/>
          <w:szCs w:val="26"/>
          <w:lang w:eastAsia="en-US"/>
        </w:rPr>
        <w:t xml:space="preserve"> тыс.</w:t>
      </w:r>
      <w:r w:rsidRPr="00433CE7">
        <w:rPr>
          <w:rFonts w:eastAsia="Calibri"/>
          <w:sz w:val="26"/>
          <w:szCs w:val="26"/>
          <w:lang w:eastAsia="en-US"/>
        </w:rPr>
        <w:t xml:space="preserve"> руб</w:t>
      </w:r>
      <w:r>
        <w:rPr>
          <w:rFonts w:eastAsia="Calibri"/>
          <w:sz w:val="26"/>
          <w:szCs w:val="26"/>
          <w:lang w:eastAsia="en-US"/>
        </w:rPr>
        <w:t>.</w:t>
      </w:r>
      <w:r w:rsidRPr="00433CE7">
        <w:rPr>
          <w:rFonts w:eastAsia="Calibri"/>
          <w:sz w:val="26"/>
          <w:szCs w:val="26"/>
          <w:lang w:eastAsia="en-US"/>
        </w:rPr>
        <w:t>).</w:t>
      </w:r>
    </w:p>
    <w:p w14:paraId="4F7EE922" w14:textId="2D4512D6" w:rsidR="00906F79" w:rsidRPr="00433CE7" w:rsidRDefault="00906F79" w:rsidP="00906F79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Проектом решения предлагается </w:t>
      </w:r>
      <w:r>
        <w:rPr>
          <w:rFonts w:ascii="Times New Roman" w:eastAsia="Calibri" w:hAnsi="Times New Roman" w:cs="Times New Roman"/>
          <w:kern w:val="2"/>
          <w:lang w:eastAsia="en-US"/>
        </w:rPr>
        <w:t>уменьшить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 доходную часть бюджета на сумму </w:t>
      </w:r>
      <w:r w:rsidR="009A069B">
        <w:rPr>
          <w:rFonts w:ascii="Times New Roman" w:eastAsia="Calibri" w:hAnsi="Times New Roman" w:cs="Times New Roman"/>
          <w:kern w:val="2"/>
          <w:lang w:eastAsia="en-US"/>
        </w:rPr>
        <w:t>35 393,4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>руб</w:t>
      </w:r>
      <w:r>
        <w:rPr>
          <w:rFonts w:ascii="Times New Roman" w:eastAsia="Calibri" w:hAnsi="Times New Roman" w:cs="Times New Roman"/>
          <w:kern w:val="2"/>
          <w:lang w:eastAsia="en-US"/>
        </w:rPr>
        <w:t>.</w:t>
      </w:r>
      <w:r w:rsidRPr="00433CE7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Pr="00433CE7">
        <w:rPr>
          <w:rFonts w:ascii="Times New Roman" w:hAnsi="Times New Roman" w:cs="Times New Roman"/>
        </w:rPr>
        <w:t xml:space="preserve">за счет </w:t>
      </w:r>
      <w:r>
        <w:rPr>
          <w:rFonts w:ascii="Times New Roman" w:hAnsi="Times New Roman" w:cs="Times New Roman"/>
        </w:rPr>
        <w:t>уменьшения</w:t>
      </w:r>
      <w:r w:rsidRPr="00433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безвозмездных поступлений, </w:t>
      </w:r>
      <w:r w:rsidRPr="00433CE7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>
        <w:rPr>
          <w:rFonts w:ascii="Times New Roman" w:hAnsi="Times New Roman" w:cs="Times New Roman"/>
        </w:rPr>
        <w:t>.</w:t>
      </w:r>
    </w:p>
    <w:p w14:paraId="52C29B63" w14:textId="77777777" w:rsidR="00906F79" w:rsidRDefault="00906F79" w:rsidP="00906F79">
      <w:pPr>
        <w:jc w:val="right"/>
        <w:rPr>
          <w:rFonts w:eastAsia="Calibri"/>
          <w:sz w:val="26"/>
          <w:szCs w:val="26"/>
          <w:lang w:eastAsia="en-US"/>
        </w:rPr>
      </w:pPr>
    </w:p>
    <w:p w14:paraId="0ECFFD3C" w14:textId="3F5FB9EA" w:rsidR="00906F79" w:rsidRPr="00EA34ED" w:rsidRDefault="00906F79" w:rsidP="00906F79">
      <w:pPr>
        <w:jc w:val="right"/>
        <w:rPr>
          <w:rFonts w:eastAsia="Calibri"/>
          <w:kern w:val="2"/>
          <w:sz w:val="20"/>
          <w:szCs w:val="20"/>
          <w:lang w:eastAsia="en-US"/>
        </w:rPr>
      </w:pPr>
      <w:r w:rsidRPr="00747F6E">
        <w:rPr>
          <w:rFonts w:eastAsia="Calibri"/>
          <w:sz w:val="26"/>
          <w:szCs w:val="26"/>
          <w:lang w:eastAsia="en-US"/>
        </w:rPr>
        <w:t xml:space="preserve">Таблица </w:t>
      </w:r>
      <w:r>
        <w:rPr>
          <w:rFonts w:eastAsia="Calibri"/>
          <w:sz w:val="26"/>
          <w:szCs w:val="26"/>
          <w:lang w:eastAsia="en-US"/>
        </w:rPr>
        <w:t>6</w:t>
      </w:r>
      <w:r w:rsidRPr="00747F6E">
        <w:rPr>
          <w:rFonts w:eastAsia="Calibri"/>
          <w:sz w:val="26"/>
          <w:szCs w:val="26"/>
          <w:lang w:eastAsia="en-US"/>
        </w:rPr>
        <w:t xml:space="preserve"> </w:t>
      </w:r>
      <w:r w:rsidRPr="00747F6E">
        <w:rPr>
          <w:rFonts w:eastAsia="Calibri"/>
          <w:kern w:val="2"/>
          <w:sz w:val="26"/>
          <w:szCs w:val="26"/>
          <w:lang w:eastAsia="en-US"/>
        </w:rPr>
        <w:t>(тыс. руб</w:t>
      </w:r>
      <w:r w:rsidR="009A069B">
        <w:rPr>
          <w:rFonts w:eastAsia="Calibri"/>
          <w:kern w:val="2"/>
          <w:sz w:val="26"/>
          <w:szCs w:val="26"/>
          <w:lang w:eastAsia="en-US"/>
        </w:rPr>
        <w:t>.</w:t>
      </w:r>
      <w:r w:rsidRPr="00EA34ED">
        <w:rPr>
          <w:rFonts w:eastAsia="Calibri"/>
          <w:kern w:val="2"/>
          <w:sz w:val="20"/>
          <w:szCs w:val="20"/>
          <w:lang w:eastAsia="en-US"/>
        </w:rPr>
        <w:t>)</w:t>
      </w:r>
    </w:p>
    <w:tbl>
      <w:tblPr>
        <w:tblStyle w:val="af8"/>
        <w:tblW w:w="9889" w:type="dxa"/>
        <w:tblLook w:val="04A0" w:firstRow="1" w:lastRow="0" w:firstColumn="1" w:lastColumn="0" w:noHBand="0" w:noVBand="1"/>
      </w:tblPr>
      <w:tblGrid>
        <w:gridCol w:w="3652"/>
        <w:gridCol w:w="2268"/>
        <w:gridCol w:w="2268"/>
        <w:gridCol w:w="1701"/>
      </w:tblGrid>
      <w:tr w:rsidR="00906F79" w:rsidRPr="00433CE7" w14:paraId="60AAA4AE" w14:textId="77777777" w:rsidTr="00680BC5">
        <w:trPr>
          <w:tblHeader/>
        </w:trPr>
        <w:tc>
          <w:tcPr>
            <w:tcW w:w="3652" w:type="dxa"/>
            <w:vAlign w:val="center"/>
          </w:tcPr>
          <w:p w14:paraId="5C329939" w14:textId="77777777" w:rsidR="00906F79" w:rsidRPr="00433CE7" w:rsidRDefault="00906F79" w:rsidP="005B6EBB">
            <w:pPr>
              <w:tabs>
                <w:tab w:val="left" w:pos="11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Наименование доходов</w:t>
            </w:r>
          </w:p>
        </w:tc>
        <w:tc>
          <w:tcPr>
            <w:tcW w:w="2268" w:type="dxa"/>
            <w:vAlign w:val="center"/>
          </w:tcPr>
          <w:p w14:paraId="1C2D02EA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134C">
              <w:rPr>
                <w:b/>
                <w:bCs/>
                <w:sz w:val="20"/>
                <w:szCs w:val="20"/>
              </w:rPr>
              <w:t>Решение Думы городского округа от 28.11.2024 № 216</w:t>
            </w:r>
          </w:p>
        </w:tc>
        <w:tc>
          <w:tcPr>
            <w:tcW w:w="2268" w:type="dxa"/>
            <w:vAlign w:val="center"/>
          </w:tcPr>
          <w:p w14:paraId="05D5915F" w14:textId="1924319C" w:rsidR="00906F79" w:rsidRPr="00433CE7" w:rsidRDefault="00906F79" w:rsidP="005B6EB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33CE7"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Проект решения Думы ЛГО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на 202</w:t>
            </w:r>
            <w:r w:rsidR="009A069B"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7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D368C20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Изменения</w:t>
            </w:r>
          </w:p>
        </w:tc>
      </w:tr>
      <w:tr w:rsidR="00906F79" w:rsidRPr="00433CE7" w14:paraId="3A8DC171" w14:textId="77777777" w:rsidTr="005B6EBB">
        <w:tc>
          <w:tcPr>
            <w:tcW w:w="3652" w:type="dxa"/>
            <w:vAlign w:val="center"/>
          </w:tcPr>
          <w:p w14:paraId="0D7C8733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14:paraId="7D5B56C9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14:paraId="341D641E" w14:textId="77777777" w:rsidR="00906F79" w:rsidRPr="00433CE7" w:rsidRDefault="00906F79" w:rsidP="005B6EBB">
            <w:pPr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14:paraId="6696998E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906F79" w:rsidRPr="00433CE7" w14:paraId="62572F08" w14:textId="77777777" w:rsidTr="005B6EBB">
        <w:tc>
          <w:tcPr>
            <w:tcW w:w="3652" w:type="dxa"/>
            <w:vAlign w:val="center"/>
          </w:tcPr>
          <w:p w14:paraId="6B42D242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Налоговые и неналоговые доходы:</w:t>
            </w:r>
          </w:p>
        </w:tc>
        <w:tc>
          <w:tcPr>
            <w:tcW w:w="2268" w:type="dxa"/>
            <w:vAlign w:val="center"/>
          </w:tcPr>
          <w:p w14:paraId="7D890F61" w14:textId="4295292F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931 977,0</w:t>
            </w:r>
          </w:p>
        </w:tc>
        <w:tc>
          <w:tcPr>
            <w:tcW w:w="2268" w:type="dxa"/>
            <w:vAlign w:val="center"/>
          </w:tcPr>
          <w:p w14:paraId="0E20018A" w14:textId="2FCF8580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931 977,0</w:t>
            </w:r>
          </w:p>
        </w:tc>
        <w:tc>
          <w:tcPr>
            <w:tcW w:w="1701" w:type="dxa"/>
            <w:vAlign w:val="center"/>
          </w:tcPr>
          <w:p w14:paraId="7CE7C400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906F79" w:rsidRPr="00433CE7" w14:paraId="2B771F57" w14:textId="77777777" w:rsidTr="005B6EBB">
        <w:tc>
          <w:tcPr>
            <w:tcW w:w="3652" w:type="dxa"/>
            <w:vAlign w:val="center"/>
          </w:tcPr>
          <w:p w14:paraId="45B429A3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 налоговые доходы</w:t>
            </w:r>
          </w:p>
        </w:tc>
        <w:tc>
          <w:tcPr>
            <w:tcW w:w="2268" w:type="dxa"/>
            <w:vAlign w:val="center"/>
          </w:tcPr>
          <w:p w14:paraId="2BAE22FD" w14:textId="6EED7A47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905 237,0</w:t>
            </w:r>
          </w:p>
        </w:tc>
        <w:tc>
          <w:tcPr>
            <w:tcW w:w="2268" w:type="dxa"/>
            <w:vAlign w:val="center"/>
          </w:tcPr>
          <w:p w14:paraId="52811668" w14:textId="579F0ED7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905 237,0</w:t>
            </w:r>
          </w:p>
        </w:tc>
        <w:tc>
          <w:tcPr>
            <w:tcW w:w="1701" w:type="dxa"/>
            <w:vAlign w:val="center"/>
          </w:tcPr>
          <w:p w14:paraId="3D456D19" w14:textId="77777777" w:rsidR="00906F79" w:rsidRPr="00433CE7" w:rsidRDefault="00906F79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906F79" w:rsidRPr="00433CE7" w14:paraId="5AB5ABB1" w14:textId="77777777" w:rsidTr="005B6EBB">
        <w:tc>
          <w:tcPr>
            <w:tcW w:w="3652" w:type="dxa"/>
            <w:vAlign w:val="center"/>
          </w:tcPr>
          <w:p w14:paraId="13FA1C7B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 неналоговые доходы</w:t>
            </w:r>
          </w:p>
        </w:tc>
        <w:tc>
          <w:tcPr>
            <w:tcW w:w="2268" w:type="dxa"/>
            <w:vAlign w:val="center"/>
          </w:tcPr>
          <w:p w14:paraId="7D236648" w14:textId="6C692DAD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26 740,0</w:t>
            </w:r>
          </w:p>
        </w:tc>
        <w:tc>
          <w:tcPr>
            <w:tcW w:w="2268" w:type="dxa"/>
            <w:vAlign w:val="center"/>
          </w:tcPr>
          <w:p w14:paraId="5217E2EC" w14:textId="64AC588A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26 740,0</w:t>
            </w:r>
          </w:p>
        </w:tc>
        <w:tc>
          <w:tcPr>
            <w:tcW w:w="1701" w:type="dxa"/>
            <w:vAlign w:val="center"/>
          </w:tcPr>
          <w:p w14:paraId="796960DB" w14:textId="77777777" w:rsidR="00906F79" w:rsidRPr="00433CE7" w:rsidRDefault="00906F79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0,0</w:t>
            </w:r>
          </w:p>
        </w:tc>
      </w:tr>
      <w:tr w:rsidR="00906F79" w:rsidRPr="00433CE7" w14:paraId="408D3DD9" w14:textId="77777777" w:rsidTr="005B6EBB">
        <w:tc>
          <w:tcPr>
            <w:tcW w:w="3652" w:type="dxa"/>
            <w:vAlign w:val="center"/>
          </w:tcPr>
          <w:p w14:paraId="06888224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268" w:type="dxa"/>
            <w:vAlign w:val="center"/>
          </w:tcPr>
          <w:p w14:paraId="3DF55494" w14:textId="5D3876BA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960 644,8</w:t>
            </w:r>
          </w:p>
        </w:tc>
        <w:tc>
          <w:tcPr>
            <w:tcW w:w="2268" w:type="dxa"/>
            <w:vAlign w:val="center"/>
          </w:tcPr>
          <w:p w14:paraId="07BA7FC5" w14:textId="78A06B2F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925 251,4</w:t>
            </w:r>
          </w:p>
        </w:tc>
        <w:tc>
          <w:tcPr>
            <w:tcW w:w="1701" w:type="dxa"/>
            <w:vAlign w:val="center"/>
          </w:tcPr>
          <w:p w14:paraId="18C45F6B" w14:textId="10EA26DA" w:rsidR="00906F79" w:rsidRPr="00433CE7" w:rsidRDefault="009A069B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</w:t>
            </w:r>
            <w:r w:rsidR="00906F79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35 393,4</w:t>
            </w:r>
          </w:p>
        </w:tc>
      </w:tr>
      <w:tr w:rsidR="00906F79" w:rsidRPr="00433CE7" w14:paraId="5A25BC45" w14:textId="77777777" w:rsidTr="005B6EBB">
        <w:tc>
          <w:tcPr>
            <w:tcW w:w="3652" w:type="dxa"/>
            <w:vAlign w:val="center"/>
          </w:tcPr>
          <w:p w14:paraId="058A8D98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lastRenderedPageBreak/>
              <w:t>-дотации</w:t>
            </w:r>
          </w:p>
        </w:tc>
        <w:tc>
          <w:tcPr>
            <w:tcW w:w="2268" w:type="dxa"/>
            <w:vAlign w:val="center"/>
          </w:tcPr>
          <w:p w14:paraId="2F66B8F1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268" w:type="dxa"/>
            <w:vAlign w:val="center"/>
          </w:tcPr>
          <w:p w14:paraId="12D1BC49" w14:textId="77777777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433CE7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vAlign w:val="center"/>
          </w:tcPr>
          <w:p w14:paraId="133101FB" w14:textId="77777777" w:rsidR="00906F79" w:rsidRPr="00433CE7" w:rsidRDefault="00906F79" w:rsidP="005B6EBB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906F79" w:rsidRPr="00433CE7" w14:paraId="1588CD38" w14:textId="77777777" w:rsidTr="005B6EBB">
        <w:tc>
          <w:tcPr>
            <w:tcW w:w="3652" w:type="dxa"/>
            <w:vAlign w:val="center"/>
          </w:tcPr>
          <w:p w14:paraId="74B484D8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268" w:type="dxa"/>
            <w:vAlign w:val="center"/>
          </w:tcPr>
          <w:p w14:paraId="4C59543E" w14:textId="4EB20F41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35 997,5</w:t>
            </w:r>
          </w:p>
        </w:tc>
        <w:tc>
          <w:tcPr>
            <w:tcW w:w="2268" w:type="dxa"/>
            <w:vAlign w:val="center"/>
          </w:tcPr>
          <w:p w14:paraId="1A01BF71" w14:textId="78DC52E7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45 790,3</w:t>
            </w:r>
          </w:p>
        </w:tc>
        <w:tc>
          <w:tcPr>
            <w:tcW w:w="1701" w:type="dxa"/>
            <w:vAlign w:val="center"/>
          </w:tcPr>
          <w:p w14:paraId="501A21A0" w14:textId="2A5F12B7" w:rsidR="00906F79" w:rsidRPr="00433CE7" w:rsidRDefault="00103C41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906F79">
              <w:rPr>
                <w:rFonts w:eastAsia="Calibri"/>
                <w:kern w:val="2"/>
                <w:sz w:val="20"/>
                <w:szCs w:val="20"/>
                <w:lang w:eastAsia="en-US"/>
              </w:rPr>
              <w:t>9 792,8</w:t>
            </w:r>
          </w:p>
        </w:tc>
      </w:tr>
      <w:tr w:rsidR="00906F79" w:rsidRPr="00433CE7" w14:paraId="61697C17" w14:textId="77777777" w:rsidTr="005B6EBB">
        <w:tc>
          <w:tcPr>
            <w:tcW w:w="3652" w:type="dxa"/>
            <w:vAlign w:val="center"/>
          </w:tcPr>
          <w:p w14:paraId="3C35ABDF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268" w:type="dxa"/>
            <w:vAlign w:val="center"/>
          </w:tcPr>
          <w:p w14:paraId="720F4B46" w14:textId="0F30F863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880 404,8</w:t>
            </w:r>
          </w:p>
        </w:tc>
        <w:tc>
          <w:tcPr>
            <w:tcW w:w="2268" w:type="dxa"/>
            <w:vAlign w:val="center"/>
          </w:tcPr>
          <w:p w14:paraId="4FC79E49" w14:textId="01EFBB6F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821 487,2</w:t>
            </w:r>
          </w:p>
        </w:tc>
        <w:tc>
          <w:tcPr>
            <w:tcW w:w="1701" w:type="dxa"/>
            <w:vAlign w:val="center"/>
          </w:tcPr>
          <w:p w14:paraId="3810390D" w14:textId="148F7FE8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-58 917,6</w:t>
            </w:r>
          </w:p>
        </w:tc>
      </w:tr>
      <w:tr w:rsidR="00906F79" w:rsidRPr="00433CE7" w14:paraId="01E59327" w14:textId="77777777" w:rsidTr="005B6EBB">
        <w:tc>
          <w:tcPr>
            <w:tcW w:w="3652" w:type="dxa"/>
            <w:vAlign w:val="center"/>
          </w:tcPr>
          <w:p w14:paraId="26CA6C6D" w14:textId="77777777" w:rsidR="00906F79" w:rsidRPr="00433CE7" w:rsidRDefault="00906F79" w:rsidP="005B6EB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268" w:type="dxa"/>
            <w:vAlign w:val="center"/>
          </w:tcPr>
          <w:p w14:paraId="3EAE64EB" w14:textId="77777777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44 242,6</w:t>
            </w:r>
          </w:p>
        </w:tc>
        <w:tc>
          <w:tcPr>
            <w:tcW w:w="2268" w:type="dxa"/>
            <w:vAlign w:val="center"/>
          </w:tcPr>
          <w:p w14:paraId="4362649C" w14:textId="1B5F782B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57 973,9</w:t>
            </w:r>
          </w:p>
        </w:tc>
        <w:tc>
          <w:tcPr>
            <w:tcW w:w="1701" w:type="dxa"/>
            <w:vAlign w:val="center"/>
          </w:tcPr>
          <w:p w14:paraId="30BA9B53" w14:textId="1C5DCA41" w:rsidR="00906F79" w:rsidRPr="00433CE7" w:rsidRDefault="00103C41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  <w:r w:rsidR="00906F79">
              <w:rPr>
                <w:rFonts w:eastAsia="Calibri"/>
                <w:kern w:val="2"/>
                <w:sz w:val="20"/>
                <w:szCs w:val="20"/>
                <w:lang w:eastAsia="en-US"/>
              </w:rPr>
              <w:t>13 731,3</w:t>
            </w:r>
          </w:p>
        </w:tc>
      </w:tr>
      <w:tr w:rsidR="00906F79" w:rsidRPr="00433CE7" w14:paraId="6531B9E2" w14:textId="77777777" w:rsidTr="005B6EBB">
        <w:tc>
          <w:tcPr>
            <w:tcW w:w="3652" w:type="dxa"/>
            <w:vAlign w:val="center"/>
          </w:tcPr>
          <w:p w14:paraId="5F4AE408" w14:textId="77777777" w:rsidR="00906F79" w:rsidRPr="00433CE7" w:rsidRDefault="00906F79" w:rsidP="005B6EBB">
            <w:pPr>
              <w:tabs>
                <w:tab w:val="left" w:pos="1118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33CE7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268" w:type="dxa"/>
            <w:vAlign w:val="center"/>
          </w:tcPr>
          <w:p w14:paraId="571AEED5" w14:textId="5A6CB72B" w:rsidR="00906F79" w:rsidRPr="00433CE7" w:rsidRDefault="00906F79" w:rsidP="005B6EBB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1 892 621,8</w:t>
            </w:r>
          </w:p>
        </w:tc>
        <w:tc>
          <w:tcPr>
            <w:tcW w:w="2268" w:type="dxa"/>
            <w:vAlign w:val="center"/>
          </w:tcPr>
          <w:p w14:paraId="3F494FC0" w14:textId="3ABB4B39" w:rsidR="00906F79" w:rsidRPr="00433CE7" w:rsidRDefault="00906F79" w:rsidP="005B6EBB">
            <w:pPr>
              <w:suppressAutoHyphens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1 857 228,4</w:t>
            </w:r>
          </w:p>
        </w:tc>
        <w:tc>
          <w:tcPr>
            <w:tcW w:w="1701" w:type="dxa"/>
            <w:vAlign w:val="center"/>
          </w:tcPr>
          <w:p w14:paraId="7A854194" w14:textId="01E145B4" w:rsidR="00906F79" w:rsidRPr="00433CE7" w:rsidRDefault="009A069B" w:rsidP="005B6EB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</w:t>
            </w:r>
            <w:r w:rsidR="00906F79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35 393,4</w:t>
            </w:r>
          </w:p>
        </w:tc>
      </w:tr>
    </w:tbl>
    <w:p w14:paraId="3FB4FB54" w14:textId="77777777" w:rsidR="00906F79" w:rsidRDefault="00906F79" w:rsidP="00906F79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1D1A9265" w14:textId="1B88302C" w:rsidR="00906F79" w:rsidRPr="008C4465" w:rsidRDefault="00906F79" w:rsidP="00906F79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Изменение налоговых и неналоговых доходов проектом Решения </w:t>
      </w:r>
      <w:r w:rsidR="009A069B">
        <w:rPr>
          <w:rFonts w:eastAsia="Calibri"/>
          <w:kern w:val="2"/>
          <w:sz w:val="26"/>
          <w:szCs w:val="26"/>
          <w:lang w:eastAsia="en-US"/>
        </w:rPr>
        <w:t xml:space="preserve">на 2027 год </w:t>
      </w:r>
      <w:r>
        <w:rPr>
          <w:rFonts w:eastAsia="Calibri"/>
          <w:kern w:val="2"/>
          <w:sz w:val="26"/>
          <w:szCs w:val="26"/>
          <w:lang w:eastAsia="en-US"/>
        </w:rPr>
        <w:t xml:space="preserve">не предусмотрено. </w:t>
      </w:r>
      <w:r w:rsidRPr="008C4465">
        <w:rPr>
          <w:rFonts w:eastAsia="Calibri"/>
          <w:kern w:val="2"/>
          <w:sz w:val="26"/>
          <w:szCs w:val="26"/>
          <w:lang w:eastAsia="en-US"/>
        </w:rPr>
        <w:t>Налоговые и неналоговые доходы в проекте Решения Думы Лесозаводского городского округа на 202</w:t>
      </w:r>
      <w:r w:rsidR="009A069B">
        <w:rPr>
          <w:rFonts w:eastAsia="Calibri"/>
          <w:kern w:val="2"/>
          <w:sz w:val="26"/>
          <w:szCs w:val="26"/>
          <w:lang w:eastAsia="en-US"/>
        </w:rPr>
        <w:t>7</w:t>
      </w:r>
      <w:r w:rsidRPr="008C4465">
        <w:rPr>
          <w:rFonts w:eastAsia="Calibri"/>
          <w:kern w:val="2"/>
          <w:sz w:val="26"/>
          <w:szCs w:val="26"/>
          <w:lang w:eastAsia="en-US"/>
        </w:rPr>
        <w:t xml:space="preserve"> год составляют </w:t>
      </w:r>
      <w:r w:rsidR="009A069B">
        <w:rPr>
          <w:rFonts w:eastAsia="Calibri"/>
          <w:kern w:val="2"/>
          <w:sz w:val="26"/>
          <w:szCs w:val="26"/>
          <w:lang w:eastAsia="en-US"/>
        </w:rPr>
        <w:t>931 977,0</w:t>
      </w:r>
      <w:r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Pr="008C4465">
        <w:rPr>
          <w:rFonts w:eastAsia="Calibri"/>
          <w:kern w:val="2"/>
          <w:sz w:val="26"/>
          <w:szCs w:val="26"/>
          <w:lang w:eastAsia="en-US"/>
        </w:rPr>
        <w:t>тыс. руб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1F6EEE1B" w14:textId="16BE90D4" w:rsidR="00906F79" w:rsidRPr="00E27BC1" w:rsidRDefault="00906F79" w:rsidP="00906F79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 xml:space="preserve">Изменения безвозмездных поступлений предусмотрено проектом Решения Думы Лесозаводского городского округа в сторону </w:t>
      </w:r>
      <w:r>
        <w:rPr>
          <w:rFonts w:eastAsia="Calibri"/>
          <w:kern w:val="2"/>
          <w:sz w:val="26"/>
          <w:szCs w:val="26"/>
          <w:lang w:eastAsia="en-US"/>
        </w:rPr>
        <w:t>уменьшения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на </w:t>
      </w:r>
      <w:r w:rsidR="009A069B">
        <w:rPr>
          <w:rFonts w:eastAsia="Calibri"/>
          <w:kern w:val="2"/>
          <w:sz w:val="26"/>
          <w:szCs w:val="26"/>
          <w:lang w:eastAsia="en-US"/>
        </w:rPr>
        <w:t>35 393,4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 в том числе:</w:t>
      </w:r>
    </w:p>
    <w:p w14:paraId="7DB14B3C" w14:textId="0AE831F6" w:rsidR="00906F79" w:rsidRPr="00E27BC1" w:rsidRDefault="00906F79" w:rsidP="00906F7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>- увеличение поступлени</w:t>
      </w:r>
      <w:r>
        <w:rPr>
          <w:rFonts w:eastAsia="Calibri"/>
          <w:kern w:val="2"/>
          <w:sz w:val="26"/>
          <w:szCs w:val="26"/>
          <w:lang w:eastAsia="en-US"/>
        </w:rPr>
        <w:t>й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субсидий на </w:t>
      </w:r>
      <w:r w:rsidR="009A069B">
        <w:rPr>
          <w:rFonts w:eastAsia="Calibri"/>
          <w:kern w:val="2"/>
          <w:sz w:val="26"/>
          <w:szCs w:val="26"/>
          <w:lang w:eastAsia="en-US"/>
        </w:rPr>
        <w:t>9 792,8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15A03D4D" w14:textId="6D4220D7" w:rsidR="00906F79" w:rsidRDefault="00906F79" w:rsidP="00906F7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E27BC1">
        <w:rPr>
          <w:rFonts w:eastAsia="Calibri"/>
          <w:kern w:val="2"/>
          <w:sz w:val="26"/>
          <w:szCs w:val="26"/>
          <w:lang w:eastAsia="en-US"/>
        </w:rPr>
        <w:t xml:space="preserve">- </w:t>
      </w:r>
      <w:r>
        <w:rPr>
          <w:rFonts w:eastAsia="Calibri"/>
          <w:kern w:val="2"/>
          <w:sz w:val="26"/>
          <w:szCs w:val="26"/>
          <w:lang w:eastAsia="en-US"/>
        </w:rPr>
        <w:t>уменьшение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поступлений субвенций на </w:t>
      </w:r>
      <w:r w:rsidR="009A069B">
        <w:rPr>
          <w:rFonts w:eastAsia="Calibri"/>
          <w:kern w:val="2"/>
          <w:sz w:val="26"/>
          <w:szCs w:val="26"/>
          <w:lang w:eastAsia="en-US"/>
        </w:rPr>
        <w:t>58 917,6</w:t>
      </w:r>
      <w:r w:rsidRPr="00E27BC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3F5C7A3B" w14:textId="11BA04AB" w:rsidR="00906F79" w:rsidRDefault="00906F79" w:rsidP="00906F7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увеличение иных межбюджетных трансфертов на </w:t>
      </w:r>
      <w:r w:rsidR="009A069B">
        <w:rPr>
          <w:rFonts w:eastAsia="Calibri"/>
          <w:kern w:val="2"/>
          <w:sz w:val="26"/>
          <w:szCs w:val="26"/>
          <w:lang w:eastAsia="en-US"/>
        </w:rPr>
        <w:t>13 731,3</w:t>
      </w:r>
      <w:r>
        <w:rPr>
          <w:rFonts w:eastAsia="Calibri"/>
          <w:kern w:val="2"/>
          <w:sz w:val="26"/>
          <w:szCs w:val="26"/>
          <w:lang w:eastAsia="en-US"/>
        </w:rPr>
        <w:t xml:space="preserve"> тыс. руб. </w:t>
      </w:r>
    </w:p>
    <w:p w14:paraId="59C9F94E" w14:textId="07252663" w:rsidR="00906F79" w:rsidRDefault="00906F79" w:rsidP="00906F7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В Таблице </w:t>
      </w:r>
      <w:r w:rsidR="009A069B">
        <w:rPr>
          <w:rFonts w:eastAsia="Calibri"/>
          <w:kern w:val="2"/>
          <w:sz w:val="26"/>
          <w:szCs w:val="26"/>
          <w:lang w:eastAsia="en-US"/>
        </w:rPr>
        <w:t>7</w:t>
      </w:r>
      <w:r>
        <w:rPr>
          <w:rFonts w:eastAsia="Calibri"/>
          <w:kern w:val="2"/>
          <w:sz w:val="26"/>
          <w:szCs w:val="26"/>
          <w:lang w:eastAsia="en-US"/>
        </w:rPr>
        <w:t xml:space="preserve"> отражен анализ изменений безвозмездных поступлений на 202</w:t>
      </w:r>
      <w:r w:rsidR="009A069B">
        <w:rPr>
          <w:rFonts w:eastAsia="Calibri"/>
          <w:kern w:val="2"/>
          <w:sz w:val="26"/>
          <w:szCs w:val="26"/>
          <w:lang w:eastAsia="en-US"/>
        </w:rPr>
        <w:t>7</w:t>
      </w:r>
      <w:r>
        <w:rPr>
          <w:rFonts w:eastAsia="Calibri"/>
          <w:kern w:val="2"/>
          <w:sz w:val="26"/>
          <w:szCs w:val="26"/>
          <w:lang w:eastAsia="en-US"/>
        </w:rPr>
        <w:t xml:space="preserve"> год.</w:t>
      </w:r>
    </w:p>
    <w:p w14:paraId="346E174E" w14:textId="6B62F61A" w:rsidR="00906F79" w:rsidRPr="007359A4" w:rsidRDefault="00906F79" w:rsidP="00906F79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Таблица </w:t>
      </w:r>
      <w:r w:rsidR="009A069B">
        <w:rPr>
          <w:rFonts w:eastAsia="Calibri"/>
          <w:kern w:val="2"/>
          <w:sz w:val="26"/>
          <w:szCs w:val="26"/>
          <w:lang w:eastAsia="en-US"/>
        </w:rPr>
        <w:t>7</w:t>
      </w:r>
      <w:r>
        <w:rPr>
          <w:rFonts w:eastAsia="Calibri"/>
          <w:kern w:val="2"/>
          <w:sz w:val="26"/>
          <w:szCs w:val="26"/>
          <w:lang w:eastAsia="en-US"/>
        </w:rPr>
        <w:t xml:space="preserve"> (тыс. руб.)</w:t>
      </w:r>
    </w:p>
    <w:p w14:paraId="27260DE4" w14:textId="77777777" w:rsidR="00906F79" w:rsidRDefault="00906F79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1720"/>
        <w:gridCol w:w="1622"/>
        <w:gridCol w:w="1157"/>
      </w:tblGrid>
      <w:tr w:rsidR="00DF6592" w:rsidRPr="009A069B" w14:paraId="1E85F491" w14:textId="77777777" w:rsidTr="00680BC5">
        <w:trPr>
          <w:trHeight w:val="600"/>
          <w:tblHeader/>
        </w:trPr>
        <w:tc>
          <w:tcPr>
            <w:tcW w:w="2716" w:type="pct"/>
            <w:shd w:val="clear" w:color="auto" w:fill="auto"/>
            <w:vAlign w:val="center"/>
            <w:hideMark/>
          </w:tcPr>
          <w:p w14:paraId="0956036E" w14:textId="77777777" w:rsidR="009A069B" w:rsidRPr="009A069B" w:rsidRDefault="009A069B" w:rsidP="009A069B">
            <w:pPr>
              <w:jc w:val="center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43CE39B4" w14:textId="77777777" w:rsidR="009A069B" w:rsidRPr="009A069B" w:rsidRDefault="009A069B" w:rsidP="009A069B">
            <w:pPr>
              <w:jc w:val="center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Решение Думы городского округа от 28.11.2024 № 216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65275B5D" w14:textId="77777777" w:rsidR="00DF6592" w:rsidRDefault="009A069B" w:rsidP="009A069B">
            <w:pPr>
              <w:jc w:val="center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  <w:p w14:paraId="59887556" w14:textId="619D287E" w:rsidR="009A069B" w:rsidRPr="009A069B" w:rsidRDefault="009A069B" w:rsidP="009A069B">
            <w:pPr>
              <w:jc w:val="center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на 2027 год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30A55AF" w14:textId="77777777" w:rsidR="009A069B" w:rsidRPr="009A069B" w:rsidRDefault="009A069B" w:rsidP="009A069B">
            <w:pPr>
              <w:jc w:val="center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Изменения</w:t>
            </w:r>
          </w:p>
        </w:tc>
      </w:tr>
      <w:tr w:rsidR="00DF6592" w:rsidRPr="009A069B" w14:paraId="19BB58B2" w14:textId="77777777" w:rsidTr="00DF6592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140417ED" w14:textId="17C9C238" w:rsidR="009A069B" w:rsidRPr="009A069B" w:rsidRDefault="00DF65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7C1689E1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960 644,80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07B47214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925 251,40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30892E20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-35 393,40</w:t>
            </w:r>
          </w:p>
        </w:tc>
      </w:tr>
      <w:tr w:rsidR="00DF6592" w:rsidRPr="009A069B" w14:paraId="32183A82" w14:textId="77777777" w:rsidTr="00DF6592">
        <w:trPr>
          <w:trHeight w:val="385"/>
        </w:trPr>
        <w:tc>
          <w:tcPr>
            <w:tcW w:w="2716" w:type="pct"/>
            <w:shd w:val="clear" w:color="auto" w:fill="auto"/>
            <w:vAlign w:val="bottom"/>
            <w:hideMark/>
          </w:tcPr>
          <w:p w14:paraId="43465AB0" w14:textId="77777777" w:rsidR="009A069B" w:rsidRPr="009A069B" w:rsidRDefault="009A069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7D11EA59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960 644,80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3358656C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925 251,40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137BB45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-35 393,40</w:t>
            </w:r>
          </w:p>
        </w:tc>
      </w:tr>
      <w:tr w:rsidR="00DF6592" w:rsidRPr="009A069B" w14:paraId="729EA692" w14:textId="77777777" w:rsidTr="00DF6592">
        <w:trPr>
          <w:trHeight w:val="477"/>
        </w:trPr>
        <w:tc>
          <w:tcPr>
            <w:tcW w:w="2716" w:type="pct"/>
            <w:shd w:val="clear" w:color="auto" w:fill="auto"/>
            <w:vAlign w:val="bottom"/>
            <w:hideMark/>
          </w:tcPr>
          <w:p w14:paraId="66894B0A" w14:textId="73D46C18" w:rsidR="009A069B" w:rsidRPr="009A069B" w:rsidRDefault="009A069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 xml:space="preserve">Субсидии бюджетам бюджетной </w:t>
            </w:r>
            <w:r w:rsidR="00DF6592" w:rsidRPr="009A069B">
              <w:rPr>
                <w:b/>
                <w:bCs/>
                <w:color w:val="000000"/>
                <w:sz w:val="20"/>
                <w:szCs w:val="20"/>
              </w:rPr>
              <w:t>системы Российской</w:t>
            </w:r>
            <w:r w:rsidRPr="009A069B">
              <w:rPr>
                <w:b/>
                <w:bCs/>
                <w:color w:val="000000"/>
                <w:sz w:val="20"/>
                <w:szCs w:val="20"/>
              </w:rPr>
              <w:t xml:space="preserve"> Федерации (межбюджетные субсидии)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3C10B937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35 997,50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689E531C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45 790,30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CE75B1A" w14:textId="5524D5EF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9 792,80</w:t>
            </w:r>
          </w:p>
        </w:tc>
      </w:tr>
      <w:tr w:rsidR="00DF6592" w:rsidRPr="009A069B" w14:paraId="74C6062C" w14:textId="77777777" w:rsidTr="00DF6592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4B691CBC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1A802F24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29D3F8F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59C35BB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6592" w:rsidRPr="009A069B" w14:paraId="1131A69F" w14:textId="77777777" w:rsidTr="00DF6592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6BE7AB83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31AB9F3A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7 491,20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2008376F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7 208,90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6435C1C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-282,30</w:t>
            </w:r>
          </w:p>
        </w:tc>
      </w:tr>
      <w:tr w:rsidR="00DF6592" w:rsidRPr="009A069B" w14:paraId="606BAAF5" w14:textId="77777777" w:rsidTr="00DF6592">
        <w:trPr>
          <w:trHeight w:val="553"/>
        </w:trPr>
        <w:tc>
          <w:tcPr>
            <w:tcW w:w="2716" w:type="pct"/>
            <w:shd w:val="clear" w:color="auto" w:fill="auto"/>
            <w:vAlign w:val="bottom"/>
            <w:hideMark/>
          </w:tcPr>
          <w:p w14:paraId="38D1CC66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639B2617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21133AB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11 333,90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8F815DD" w14:textId="0130261E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11 333,90</w:t>
            </w:r>
          </w:p>
        </w:tc>
      </w:tr>
      <w:tr w:rsidR="00DF6592" w:rsidRPr="009A069B" w14:paraId="2EDF42E2" w14:textId="77777777" w:rsidTr="00DF6592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1D8A5398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5EB5B8D9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1 258,80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7C81335F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39CBBDA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-1 258,80</w:t>
            </w:r>
          </w:p>
        </w:tc>
      </w:tr>
      <w:tr w:rsidR="00DF6592" w:rsidRPr="009A069B" w14:paraId="7C838AC8" w14:textId="77777777" w:rsidTr="00DF6592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4615A3C7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4738F4AA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27 247,50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6F0F02C2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27 247,50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DE9C6FC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6592" w:rsidRPr="009A069B" w14:paraId="61313CE2" w14:textId="77777777" w:rsidTr="00DF6592">
        <w:trPr>
          <w:trHeight w:val="393"/>
        </w:trPr>
        <w:tc>
          <w:tcPr>
            <w:tcW w:w="2716" w:type="pct"/>
            <w:shd w:val="clear" w:color="auto" w:fill="auto"/>
            <w:vAlign w:val="bottom"/>
            <w:hideMark/>
          </w:tcPr>
          <w:p w14:paraId="5D7027AB" w14:textId="77777777" w:rsidR="009A069B" w:rsidRPr="009A069B" w:rsidRDefault="009A069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32AEC5A1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880 404,80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75E08AA6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821 487,20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4234085A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-58 917,60</w:t>
            </w:r>
          </w:p>
        </w:tc>
      </w:tr>
      <w:tr w:rsidR="00DF6592" w:rsidRPr="009A069B" w14:paraId="1333B5E6" w14:textId="77777777" w:rsidTr="00DF6592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38F9A24A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5BD3B1D8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814 034,20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635A97D0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756 847,30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57EF96E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-57 186,90</w:t>
            </w:r>
          </w:p>
        </w:tc>
      </w:tr>
      <w:tr w:rsidR="00DF6592" w:rsidRPr="009A069B" w14:paraId="2A2055E5" w14:textId="77777777" w:rsidTr="00DF6592">
        <w:trPr>
          <w:trHeight w:val="1262"/>
        </w:trPr>
        <w:tc>
          <w:tcPr>
            <w:tcW w:w="2716" w:type="pct"/>
            <w:shd w:val="clear" w:color="auto" w:fill="auto"/>
            <w:vAlign w:val="bottom"/>
            <w:hideMark/>
          </w:tcPr>
          <w:p w14:paraId="41D5F03A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476DB956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10 483,90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76BF108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10 530,90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30AA31C" w14:textId="2F32FCC7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47,00</w:t>
            </w:r>
          </w:p>
        </w:tc>
      </w:tr>
      <w:tr w:rsidR="00DF6592" w:rsidRPr="009A069B" w14:paraId="22240F48" w14:textId="77777777" w:rsidTr="00DF6592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358BFB2C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562F9DAD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14 751,50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7BC0D5C1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14 751,50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FD53A23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6592" w:rsidRPr="009A069B" w14:paraId="11348086" w14:textId="77777777" w:rsidTr="00DF6592">
        <w:trPr>
          <w:trHeight w:val="1500"/>
        </w:trPr>
        <w:tc>
          <w:tcPr>
            <w:tcW w:w="2716" w:type="pct"/>
            <w:shd w:val="clear" w:color="auto" w:fill="auto"/>
            <w:vAlign w:val="bottom"/>
            <w:hideMark/>
          </w:tcPr>
          <w:p w14:paraId="5C6B0A55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11783C2B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CA8F691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907F451" w14:textId="52183AC1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7,40</w:t>
            </w:r>
          </w:p>
        </w:tc>
      </w:tr>
      <w:tr w:rsidR="00DF6592" w:rsidRPr="009A069B" w14:paraId="3B2AFAD8" w14:textId="77777777" w:rsidTr="00DF6592">
        <w:trPr>
          <w:trHeight w:val="900"/>
        </w:trPr>
        <w:tc>
          <w:tcPr>
            <w:tcW w:w="2716" w:type="pct"/>
            <w:shd w:val="clear" w:color="auto" w:fill="auto"/>
            <w:vAlign w:val="bottom"/>
            <w:hideMark/>
          </w:tcPr>
          <w:p w14:paraId="263357E4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1ABF9D0C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32 897,60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3F89952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30 668,90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331EAEF7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-2 228,70</w:t>
            </w:r>
          </w:p>
        </w:tc>
      </w:tr>
      <w:tr w:rsidR="00DF6592" w:rsidRPr="009A069B" w14:paraId="404C75EF" w14:textId="77777777" w:rsidTr="00DF6592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7AE60463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65433496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3 028,70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E454A9D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4 309,70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34C46FF" w14:textId="0692E901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1 281,00</w:t>
            </w:r>
          </w:p>
        </w:tc>
      </w:tr>
      <w:tr w:rsidR="00DF6592" w:rsidRPr="009A069B" w14:paraId="4476985B" w14:textId="77777777" w:rsidTr="00DF6592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50552EBC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Единая субвенция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6EEEC520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3 521,70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90D4CDE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3 537,80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E4ABE62" w14:textId="4D016FEE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16,10</w:t>
            </w:r>
          </w:p>
        </w:tc>
      </w:tr>
      <w:tr w:rsidR="00DF6592" w:rsidRPr="009A069B" w14:paraId="350E8539" w14:textId="77777777" w:rsidTr="00DF6592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14BFC47C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Прочие субвенции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1BE19254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1 655,00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37B76CB8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801,40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2D29E45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-853,60</w:t>
            </w:r>
          </w:p>
        </w:tc>
      </w:tr>
      <w:tr w:rsidR="00DF6592" w:rsidRPr="009A069B" w14:paraId="6E1A5BF0" w14:textId="77777777" w:rsidTr="00DF6592">
        <w:trPr>
          <w:trHeight w:val="300"/>
        </w:trPr>
        <w:tc>
          <w:tcPr>
            <w:tcW w:w="2716" w:type="pct"/>
            <w:shd w:val="clear" w:color="auto" w:fill="auto"/>
            <w:vAlign w:val="bottom"/>
            <w:hideMark/>
          </w:tcPr>
          <w:p w14:paraId="0919B27A" w14:textId="77777777" w:rsidR="009A069B" w:rsidRPr="009A069B" w:rsidRDefault="009A069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39E0B2D6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44 242,60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7C397E46" w14:textId="77777777" w:rsidR="009A069B" w:rsidRPr="009A069B" w:rsidRDefault="009A069B" w:rsidP="00DF65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69B">
              <w:rPr>
                <w:b/>
                <w:bCs/>
                <w:color w:val="000000"/>
                <w:sz w:val="20"/>
                <w:szCs w:val="20"/>
              </w:rPr>
              <w:t>57 973,90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44AE4F05" w14:textId="4B2FC983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13 731,30</w:t>
            </w:r>
          </w:p>
        </w:tc>
      </w:tr>
      <w:tr w:rsidR="00DF6592" w:rsidRPr="009A069B" w14:paraId="16463DDC" w14:textId="77777777" w:rsidTr="00DF6592">
        <w:trPr>
          <w:trHeight w:val="1801"/>
        </w:trPr>
        <w:tc>
          <w:tcPr>
            <w:tcW w:w="2716" w:type="pct"/>
            <w:shd w:val="clear" w:color="auto" w:fill="auto"/>
            <w:vAlign w:val="bottom"/>
            <w:hideMark/>
          </w:tcPr>
          <w:p w14:paraId="04460053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0C8726A1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37E1A3FD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1 640,50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65CEEE9" w14:textId="03528E72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1 640,50</w:t>
            </w:r>
          </w:p>
        </w:tc>
      </w:tr>
      <w:tr w:rsidR="00DF6592" w:rsidRPr="009A069B" w14:paraId="0594EC98" w14:textId="77777777" w:rsidTr="00DF6592">
        <w:trPr>
          <w:trHeight w:val="934"/>
        </w:trPr>
        <w:tc>
          <w:tcPr>
            <w:tcW w:w="2716" w:type="pct"/>
            <w:shd w:val="clear" w:color="auto" w:fill="auto"/>
            <w:vAlign w:val="bottom"/>
            <w:hideMark/>
          </w:tcPr>
          <w:p w14:paraId="1FBFD2E7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1D0AA151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4 228,60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3BDB5926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4 619,40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8F7CD89" w14:textId="112F5574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390,80</w:t>
            </w:r>
          </w:p>
        </w:tc>
      </w:tr>
      <w:tr w:rsidR="00DF6592" w:rsidRPr="009A069B" w14:paraId="6A9BA0F8" w14:textId="77777777" w:rsidTr="00DF6592">
        <w:trPr>
          <w:trHeight w:val="990"/>
        </w:trPr>
        <w:tc>
          <w:tcPr>
            <w:tcW w:w="2716" w:type="pct"/>
            <w:shd w:val="clear" w:color="auto" w:fill="auto"/>
            <w:vAlign w:val="bottom"/>
            <w:hideMark/>
          </w:tcPr>
          <w:p w14:paraId="3D45454E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2580A31F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40 014,00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2FE914F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51 714,00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B19749F" w14:textId="5FEDF2CC" w:rsidR="009A069B" w:rsidRPr="009A069B" w:rsidRDefault="00103C41" w:rsidP="00DF65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A069B" w:rsidRPr="009A069B">
              <w:rPr>
                <w:color w:val="000000"/>
                <w:sz w:val="20"/>
                <w:szCs w:val="20"/>
              </w:rPr>
              <w:t>11 700,00</w:t>
            </w:r>
          </w:p>
        </w:tc>
      </w:tr>
      <w:tr w:rsidR="00DF6592" w:rsidRPr="009A069B" w14:paraId="02F67A4D" w14:textId="77777777" w:rsidTr="00DF6592">
        <w:trPr>
          <w:trHeight w:val="600"/>
        </w:trPr>
        <w:tc>
          <w:tcPr>
            <w:tcW w:w="2716" w:type="pct"/>
            <w:shd w:val="clear" w:color="auto" w:fill="auto"/>
            <w:vAlign w:val="bottom"/>
            <w:hideMark/>
          </w:tcPr>
          <w:p w14:paraId="6F7B468C" w14:textId="77777777" w:rsidR="009A069B" w:rsidRPr="009A069B" w:rsidRDefault="009A069B">
            <w:pPr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674E5DBF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46F5003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D5D64F1" w14:textId="77777777" w:rsidR="009A069B" w:rsidRPr="009A069B" w:rsidRDefault="009A069B" w:rsidP="00DF6592">
            <w:pPr>
              <w:jc w:val="right"/>
              <w:rPr>
                <w:color w:val="000000"/>
                <w:sz w:val="20"/>
                <w:szCs w:val="20"/>
              </w:rPr>
            </w:pPr>
            <w:r w:rsidRPr="009A069B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77F99817" w14:textId="77777777" w:rsidR="00906F79" w:rsidRDefault="00906F79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40AE07E7" w14:textId="77777777" w:rsidR="00906F79" w:rsidRDefault="00906F79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3F1DDB47" w14:textId="77777777" w:rsidR="00680BC5" w:rsidRDefault="00680BC5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6E0DAC81" w14:textId="77777777" w:rsidR="00680BC5" w:rsidRDefault="00680BC5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1347776A" w14:textId="77777777" w:rsidR="00680BC5" w:rsidRDefault="00680BC5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625F3D12" w14:textId="77777777" w:rsidR="00680BC5" w:rsidRDefault="00680BC5" w:rsidP="00192CAD">
      <w:pPr>
        <w:pStyle w:val="ae"/>
        <w:rPr>
          <w:rFonts w:eastAsiaTheme="minorHAnsi"/>
          <w:b/>
          <w:bCs/>
          <w:sz w:val="26"/>
          <w:szCs w:val="26"/>
          <w:lang w:eastAsia="en-US"/>
        </w:rPr>
      </w:pPr>
    </w:p>
    <w:p w14:paraId="7694A17E" w14:textId="23135C27" w:rsidR="00903127" w:rsidRPr="00391D89" w:rsidRDefault="00C07FFA" w:rsidP="00192CAD">
      <w:pPr>
        <w:pStyle w:val="ae"/>
        <w:rPr>
          <w:b/>
          <w:sz w:val="26"/>
          <w:szCs w:val="26"/>
        </w:rPr>
      </w:pPr>
      <w:r w:rsidRPr="00391D89">
        <w:rPr>
          <w:rFonts w:eastAsiaTheme="minorHAnsi"/>
          <w:b/>
          <w:bCs/>
          <w:sz w:val="26"/>
          <w:szCs w:val="26"/>
          <w:lang w:eastAsia="en-US"/>
        </w:rPr>
        <w:lastRenderedPageBreak/>
        <w:t>2.</w:t>
      </w:r>
      <w:r w:rsidR="00BE5E99">
        <w:rPr>
          <w:rFonts w:eastAsiaTheme="minorHAnsi"/>
          <w:b/>
          <w:bCs/>
          <w:sz w:val="26"/>
          <w:szCs w:val="26"/>
          <w:lang w:eastAsia="en-US"/>
        </w:rPr>
        <w:t>5</w:t>
      </w:r>
      <w:r w:rsidRPr="00391D89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903127" w:rsidRPr="00391D89">
        <w:rPr>
          <w:rFonts w:eastAsiaTheme="minorHAnsi"/>
          <w:b/>
          <w:bCs/>
          <w:sz w:val="26"/>
          <w:szCs w:val="26"/>
          <w:lang w:eastAsia="en-US"/>
        </w:rPr>
        <w:t>Анализ изменений, вносимых в расходную часть</w:t>
      </w:r>
      <w:r w:rsidR="00903127" w:rsidRPr="00391D89">
        <w:rPr>
          <w:b/>
          <w:sz w:val="26"/>
          <w:szCs w:val="26"/>
        </w:rPr>
        <w:t xml:space="preserve"> бюджета Л</w:t>
      </w:r>
      <w:r w:rsidR="00BB36A0" w:rsidRPr="00391D89">
        <w:rPr>
          <w:b/>
          <w:sz w:val="26"/>
          <w:szCs w:val="26"/>
        </w:rPr>
        <w:t>есозаводского городского округа</w:t>
      </w:r>
      <w:r w:rsidR="005607D6" w:rsidRPr="00391D89">
        <w:rPr>
          <w:b/>
          <w:sz w:val="26"/>
          <w:szCs w:val="26"/>
        </w:rPr>
        <w:t xml:space="preserve"> на 202</w:t>
      </w:r>
      <w:r w:rsidR="00DF6592">
        <w:rPr>
          <w:b/>
          <w:sz w:val="26"/>
          <w:szCs w:val="26"/>
        </w:rPr>
        <w:t>5</w:t>
      </w:r>
      <w:r w:rsidR="005607D6" w:rsidRPr="00391D89">
        <w:rPr>
          <w:b/>
          <w:sz w:val="26"/>
          <w:szCs w:val="26"/>
        </w:rPr>
        <w:t xml:space="preserve"> год</w:t>
      </w:r>
      <w:r w:rsidR="0080581A">
        <w:rPr>
          <w:b/>
          <w:sz w:val="26"/>
          <w:szCs w:val="26"/>
        </w:rPr>
        <w:t xml:space="preserve"> и плановый период 2026 и 2027 годов</w:t>
      </w:r>
    </w:p>
    <w:p w14:paraId="6490EE0D" w14:textId="77777777" w:rsidR="00666BFB" w:rsidRPr="00F54842" w:rsidRDefault="00666BFB" w:rsidP="00192CAD">
      <w:pPr>
        <w:pStyle w:val="ae"/>
        <w:rPr>
          <w:b/>
          <w:sz w:val="26"/>
          <w:szCs w:val="26"/>
          <w:highlight w:val="yellow"/>
        </w:rPr>
      </w:pPr>
    </w:p>
    <w:p w14:paraId="262AFC2E" w14:textId="06E000EB" w:rsidR="004921F6" w:rsidRPr="00391D89" w:rsidRDefault="004921F6" w:rsidP="000119E3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91D89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бщая сумма расходов бюджета </w:t>
      </w:r>
      <w:r w:rsidR="00837FA4" w:rsidRPr="00391D89">
        <w:rPr>
          <w:rFonts w:eastAsia="Calibri"/>
          <w:sz w:val="26"/>
          <w:szCs w:val="26"/>
          <w:lang w:eastAsia="en-US"/>
        </w:rPr>
        <w:t>Лесозаводского городского округа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</w:t>
      </w:r>
      <w:r w:rsidR="0080581A">
        <w:rPr>
          <w:rFonts w:eastAsia="Calibri"/>
          <w:sz w:val="26"/>
          <w:szCs w:val="26"/>
          <w:lang w:eastAsia="en-US"/>
        </w:rPr>
        <w:t>на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202</w:t>
      </w:r>
      <w:r w:rsidR="0080581A">
        <w:rPr>
          <w:rFonts w:eastAsia="Calibri"/>
          <w:sz w:val="26"/>
          <w:szCs w:val="26"/>
          <w:lang w:eastAsia="en-US"/>
        </w:rPr>
        <w:t>5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год</w:t>
      </w:r>
      <w:r w:rsidR="0080581A">
        <w:rPr>
          <w:rFonts w:eastAsia="Calibri"/>
          <w:sz w:val="26"/>
          <w:szCs w:val="26"/>
          <w:lang w:eastAsia="en-US"/>
        </w:rPr>
        <w:t xml:space="preserve"> увеличилась на 28 760,</w:t>
      </w:r>
      <w:r w:rsidR="006D3F84">
        <w:rPr>
          <w:rFonts w:eastAsia="Calibri"/>
          <w:sz w:val="26"/>
          <w:szCs w:val="26"/>
          <w:lang w:eastAsia="en-US"/>
        </w:rPr>
        <w:t>3</w:t>
      </w:r>
      <w:r w:rsidR="0080581A">
        <w:rPr>
          <w:rFonts w:eastAsia="Calibri"/>
          <w:sz w:val="26"/>
          <w:szCs w:val="26"/>
          <w:lang w:eastAsia="en-US"/>
        </w:rPr>
        <w:t xml:space="preserve"> тыс. руб. и составляет 2 011 486,4 тыс. руб.</w:t>
      </w:r>
    </w:p>
    <w:p w14:paraId="757269FF" w14:textId="7AB6BDD7" w:rsidR="0080581A" w:rsidRDefault="00192CAD" w:rsidP="00680BC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703CEA">
        <w:rPr>
          <w:rFonts w:eastAsia="Calibri"/>
          <w:kern w:val="2"/>
          <w:sz w:val="26"/>
          <w:szCs w:val="26"/>
          <w:lang w:eastAsia="en-US"/>
        </w:rPr>
        <w:t xml:space="preserve">Сравнительный анализ изменения планирования бюджетных </w:t>
      </w:r>
      <w:r w:rsidR="0050177C" w:rsidRPr="00703CEA">
        <w:rPr>
          <w:rFonts w:eastAsia="Calibri"/>
          <w:kern w:val="2"/>
          <w:sz w:val="26"/>
          <w:szCs w:val="26"/>
          <w:lang w:eastAsia="en-US"/>
        </w:rPr>
        <w:t>ассигнований по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разделам бюджетной классификации в 202</w:t>
      </w:r>
      <w:r w:rsidR="0080581A">
        <w:rPr>
          <w:rFonts w:eastAsia="Calibri"/>
          <w:kern w:val="2"/>
          <w:sz w:val="26"/>
          <w:szCs w:val="26"/>
          <w:lang w:eastAsia="en-US"/>
        </w:rPr>
        <w:t>5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году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,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относительно утвержд</w:t>
      </w:r>
      <w:r w:rsidR="00990336" w:rsidRPr="00703CEA">
        <w:rPr>
          <w:rFonts w:eastAsia="Calibri"/>
          <w:kern w:val="2"/>
          <w:sz w:val="26"/>
          <w:szCs w:val="26"/>
          <w:lang w:eastAsia="en-US"/>
        </w:rPr>
        <w:t>ё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нного </w:t>
      </w:r>
      <w:r w:rsidR="0080581A">
        <w:rPr>
          <w:rFonts w:eastAsia="Calibri"/>
          <w:kern w:val="2"/>
          <w:sz w:val="26"/>
          <w:szCs w:val="26"/>
          <w:lang w:eastAsia="en-US"/>
        </w:rPr>
        <w:t xml:space="preserve">бюджета на 2024 год и </w:t>
      </w:r>
      <w:r w:rsidRPr="00703CEA">
        <w:rPr>
          <w:rFonts w:eastAsia="Calibri"/>
          <w:kern w:val="2"/>
          <w:sz w:val="26"/>
          <w:szCs w:val="26"/>
          <w:lang w:eastAsia="en-US"/>
        </w:rPr>
        <w:t>бюд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>жета на 202</w:t>
      </w:r>
      <w:r w:rsidR="0080581A">
        <w:rPr>
          <w:rFonts w:eastAsia="Calibri"/>
          <w:kern w:val="2"/>
          <w:sz w:val="26"/>
          <w:szCs w:val="26"/>
          <w:lang w:eastAsia="en-US"/>
        </w:rPr>
        <w:t>5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27182B">
        <w:rPr>
          <w:rFonts w:eastAsia="Calibri"/>
          <w:kern w:val="2"/>
          <w:sz w:val="26"/>
          <w:szCs w:val="26"/>
          <w:lang w:eastAsia="en-US"/>
        </w:rPr>
        <w:t xml:space="preserve">год </w:t>
      </w:r>
      <w:r w:rsidR="0080581A">
        <w:rPr>
          <w:rFonts w:eastAsia="Calibri"/>
          <w:kern w:val="2"/>
          <w:sz w:val="26"/>
          <w:szCs w:val="26"/>
          <w:lang w:eastAsia="en-US"/>
        </w:rPr>
        <w:t xml:space="preserve">(второе </w:t>
      </w:r>
      <w:r w:rsidR="0027182B">
        <w:rPr>
          <w:rFonts w:eastAsia="Calibri"/>
          <w:kern w:val="2"/>
          <w:sz w:val="26"/>
          <w:szCs w:val="26"/>
          <w:lang w:eastAsia="en-US"/>
        </w:rPr>
        <w:t xml:space="preserve">чтение) </w:t>
      </w:r>
      <w:r w:rsidR="0027182B" w:rsidRPr="00703CEA">
        <w:rPr>
          <w:rFonts w:eastAsia="Calibri"/>
          <w:kern w:val="2"/>
          <w:sz w:val="26"/>
          <w:szCs w:val="26"/>
          <w:lang w:eastAsia="en-US"/>
        </w:rPr>
        <w:t>представлен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в Т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аблице </w:t>
      </w:r>
      <w:r w:rsidR="0080581A">
        <w:rPr>
          <w:rFonts w:eastAsia="Calibri"/>
          <w:kern w:val="2"/>
          <w:sz w:val="26"/>
          <w:szCs w:val="26"/>
          <w:lang w:eastAsia="en-US"/>
        </w:rPr>
        <w:t>8</w:t>
      </w:r>
      <w:r w:rsidRPr="00703CEA">
        <w:rPr>
          <w:rFonts w:eastAsia="Calibri"/>
          <w:kern w:val="2"/>
          <w:sz w:val="26"/>
          <w:szCs w:val="26"/>
          <w:lang w:eastAsia="en-US"/>
        </w:rPr>
        <w:t>.</w:t>
      </w:r>
    </w:p>
    <w:p w14:paraId="164FCE70" w14:textId="77777777" w:rsidR="0027182B" w:rsidRDefault="0027182B" w:rsidP="0027182B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</w:p>
    <w:p w14:paraId="5C51E624" w14:textId="2F980130" w:rsidR="00876119" w:rsidRDefault="00192CAD" w:rsidP="00876119">
      <w:pPr>
        <w:autoSpaceDE w:val="0"/>
        <w:autoSpaceDN w:val="0"/>
        <w:adjustRightInd w:val="0"/>
        <w:ind w:firstLine="851"/>
        <w:jc w:val="right"/>
        <w:rPr>
          <w:bCs/>
          <w:color w:val="000000"/>
          <w:sz w:val="26"/>
          <w:szCs w:val="26"/>
        </w:rPr>
      </w:pPr>
      <w:r w:rsidRPr="00FC40A5"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80581A">
        <w:rPr>
          <w:rFonts w:eastAsia="Calibri"/>
          <w:kern w:val="2"/>
          <w:sz w:val="26"/>
          <w:szCs w:val="26"/>
          <w:lang w:eastAsia="en-US"/>
        </w:rPr>
        <w:t>8</w:t>
      </w:r>
      <w:r w:rsidR="000C6537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493EEE" w:rsidRPr="00FC40A5">
        <w:rPr>
          <w:rFonts w:eastAsia="Calibri"/>
          <w:kern w:val="2"/>
          <w:sz w:val="26"/>
          <w:szCs w:val="26"/>
          <w:lang w:eastAsia="en-US"/>
        </w:rPr>
        <w:t>(</w:t>
      </w:r>
      <w:r w:rsidR="008F7ACE">
        <w:rPr>
          <w:rFonts w:eastAsia="Calibri"/>
          <w:kern w:val="2"/>
          <w:sz w:val="26"/>
          <w:szCs w:val="26"/>
          <w:lang w:eastAsia="en-US"/>
        </w:rPr>
        <w:t xml:space="preserve">тыс. </w:t>
      </w:r>
      <w:r w:rsidRPr="00FC40A5">
        <w:rPr>
          <w:rFonts w:eastAsia="Calibri"/>
          <w:kern w:val="2"/>
          <w:sz w:val="26"/>
          <w:szCs w:val="26"/>
          <w:lang w:eastAsia="en-US"/>
        </w:rPr>
        <w:t>руб.)</w:t>
      </w:r>
    </w:p>
    <w:p w14:paraId="78E63232" w14:textId="77777777" w:rsidR="00876119" w:rsidRDefault="00876119" w:rsidP="00876119">
      <w:pPr>
        <w:spacing w:line="276" w:lineRule="auto"/>
        <w:rPr>
          <w:bCs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666"/>
        <w:gridCol w:w="1161"/>
        <w:gridCol w:w="1161"/>
        <w:gridCol w:w="1204"/>
        <w:gridCol w:w="1039"/>
        <w:gridCol w:w="1086"/>
        <w:gridCol w:w="892"/>
      </w:tblGrid>
      <w:tr w:rsidR="0080581A" w:rsidRPr="0080581A" w14:paraId="3E9410C0" w14:textId="77777777" w:rsidTr="0080581A">
        <w:trPr>
          <w:trHeight w:val="2051"/>
        </w:trPr>
        <w:tc>
          <w:tcPr>
            <w:tcW w:w="1350" w:type="pct"/>
            <w:vMerge w:val="restart"/>
            <w:shd w:val="clear" w:color="auto" w:fill="auto"/>
            <w:noWrap/>
            <w:vAlign w:val="center"/>
            <w:hideMark/>
          </w:tcPr>
          <w:p w14:paraId="261C9CD0" w14:textId="77777777" w:rsidR="0080581A" w:rsidRPr="0080581A" w:rsidRDefault="0080581A" w:rsidP="0080581A">
            <w:pPr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2B88D23" w14:textId="77777777" w:rsidR="0080581A" w:rsidRPr="0080581A" w:rsidRDefault="0080581A" w:rsidP="0080581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589" w:type="pct"/>
            <w:shd w:val="clear" w:color="auto" w:fill="auto"/>
            <w:textDirection w:val="btLr"/>
            <w:vAlign w:val="center"/>
            <w:hideMark/>
          </w:tcPr>
          <w:p w14:paraId="6D0B4CAE" w14:textId="77777777" w:rsidR="0080581A" w:rsidRPr="0080581A" w:rsidRDefault="0080581A" w:rsidP="0080581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Бюджет на 2024 год (в редакции от 28.11.2024 № 215-НПА)</w:t>
            </w:r>
          </w:p>
        </w:tc>
        <w:tc>
          <w:tcPr>
            <w:tcW w:w="589" w:type="pct"/>
            <w:shd w:val="clear" w:color="auto" w:fill="auto"/>
            <w:textDirection w:val="btLr"/>
            <w:vAlign w:val="center"/>
            <w:hideMark/>
          </w:tcPr>
          <w:p w14:paraId="6589AEA9" w14:textId="77777777" w:rsidR="0080581A" w:rsidRPr="0080581A" w:rsidRDefault="0080581A" w:rsidP="0080581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Решение Думы городского округа от 28.11.2024 № 216</w:t>
            </w:r>
          </w:p>
        </w:tc>
        <w:tc>
          <w:tcPr>
            <w:tcW w:w="618" w:type="pct"/>
            <w:shd w:val="clear" w:color="auto" w:fill="auto"/>
            <w:textDirection w:val="btLr"/>
            <w:vAlign w:val="center"/>
            <w:hideMark/>
          </w:tcPr>
          <w:p w14:paraId="6DFE888C" w14:textId="77777777" w:rsidR="0080581A" w:rsidRPr="0080581A" w:rsidRDefault="0080581A" w:rsidP="0080581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Проект бюджета на 2025 год</w:t>
            </w:r>
          </w:p>
        </w:tc>
        <w:tc>
          <w:tcPr>
            <w:tcW w:w="505" w:type="pct"/>
            <w:shd w:val="clear" w:color="auto" w:fill="auto"/>
            <w:textDirection w:val="btLr"/>
            <w:vAlign w:val="center"/>
            <w:hideMark/>
          </w:tcPr>
          <w:p w14:paraId="58C94610" w14:textId="74EA6E54" w:rsidR="0080581A" w:rsidRPr="0080581A" w:rsidRDefault="0080581A" w:rsidP="0080581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Изменение к Решению Думы городского округа от 28.11.2024 № 216</w:t>
            </w:r>
          </w:p>
        </w:tc>
        <w:tc>
          <w:tcPr>
            <w:tcW w:w="1004" w:type="pct"/>
            <w:gridSpan w:val="2"/>
            <w:shd w:val="clear" w:color="auto" w:fill="auto"/>
            <w:textDirection w:val="btLr"/>
            <w:vAlign w:val="center"/>
            <w:hideMark/>
          </w:tcPr>
          <w:p w14:paraId="3C91C089" w14:textId="77777777" w:rsidR="0080581A" w:rsidRPr="0080581A" w:rsidRDefault="0080581A" w:rsidP="0080581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Изменение бюджета на 2025 год к бюджету на 2024 год</w:t>
            </w:r>
          </w:p>
        </w:tc>
      </w:tr>
      <w:tr w:rsidR="0080581A" w:rsidRPr="0080581A" w14:paraId="0EECA6E2" w14:textId="77777777" w:rsidTr="0080581A">
        <w:trPr>
          <w:trHeight w:val="300"/>
        </w:trPr>
        <w:tc>
          <w:tcPr>
            <w:tcW w:w="1350" w:type="pct"/>
            <w:vMerge/>
            <w:vAlign w:val="center"/>
            <w:hideMark/>
          </w:tcPr>
          <w:p w14:paraId="51536C71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08740AF6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66D54606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1EEC3909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6754D47A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3C682DBA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3AF1782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F258F05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%</w:t>
            </w:r>
          </w:p>
        </w:tc>
      </w:tr>
      <w:tr w:rsidR="0080581A" w:rsidRPr="0080581A" w14:paraId="7B3936E5" w14:textId="77777777" w:rsidTr="0080581A">
        <w:trPr>
          <w:trHeight w:val="300"/>
        </w:trPr>
        <w:tc>
          <w:tcPr>
            <w:tcW w:w="1350" w:type="pct"/>
            <w:shd w:val="clear" w:color="auto" w:fill="auto"/>
            <w:noWrap/>
            <w:vAlign w:val="bottom"/>
            <w:hideMark/>
          </w:tcPr>
          <w:p w14:paraId="27CAED84" w14:textId="77777777" w:rsidR="0080581A" w:rsidRPr="0080581A" w:rsidRDefault="0080581A" w:rsidP="00E523BC">
            <w:pPr>
              <w:jc w:val="center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F06AA62" w14:textId="627D523E" w:rsidR="0080581A" w:rsidRPr="0080581A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2DC34BBE" w14:textId="48B15ACE" w:rsidR="0080581A" w:rsidRPr="0080581A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383D7F35" w14:textId="1DCB5A63" w:rsidR="0080581A" w:rsidRPr="0080581A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2A45DD29" w14:textId="1D574D93" w:rsidR="0080581A" w:rsidRPr="0080581A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55423D9E" w14:textId="3947D06D" w:rsidR="0080581A" w:rsidRPr="0080581A" w:rsidRDefault="00E523BC" w:rsidP="00E5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942BA6D" w14:textId="77987DE0" w:rsidR="0080581A" w:rsidRPr="0080581A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3FF6D43E" w14:textId="1F3E380E" w:rsidR="0080581A" w:rsidRPr="0080581A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80581A" w:rsidRPr="0080581A" w14:paraId="2C53F60F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5CFBF05E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484125AF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64F74C2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191 690,10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313EE336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196 231,30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49F52F3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196 731,30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7F3E274A" w14:textId="224F5E21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E763B1F" w14:textId="424EC5BE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5 041,20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8C6C3D7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102,63</w:t>
            </w:r>
          </w:p>
        </w:tc>
      </w:tr>
      <w:tr w:rsidR="0080581A" w:rsidRPr="0080581A" w14:paraId="0AF3CD06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2C1366F5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7F617FBF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5A6EABCF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482,9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62C213EA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4A82F18B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1C792CCD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FB87D00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-232,90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13A0629D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51,77</w:t>
            </w:r>
          </w:p>
        </w:tc>
      </w:tr>
      <w:tr w:rsidR="0080581A" w:rsidRPr="0080581A" w14:paraId="68A66AFD" w14:textId="77777777" w:rsidTr="0080581A">
        <w:trPr>
          <w:trHeight w:val="600"/>
        </w:trPr>
        <w:tc>
          <w:tcPr>
            <w:tcW w:w="1350" w:type="pct"/>
            <w:shd w:val="clear" w:color="auto" w:fill="auto"/>
            <w:vAlign w:val="bottom"/>
            <w:hideMark/>
          </w:tcPr>
          <w:p w14:paraId="460D0432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7C66C1A9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D2065E3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6 218,10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2EF161C0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1 737,00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7D3FC3A2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1 737,00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12412999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8E57CEA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-4 481,10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46F60EE6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27,93</w:t>
            </w:r>
          </w:p>
        </w:tc>
      </w:tr>
      <w:tr w:rsidR="0080581A" w:rsidRPr="0080581A" w14:paraId="2B3DCAF7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53635928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256026EE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74C2324D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201 057,30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5910BCDE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198 517,20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722A6517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198 361,40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5F751864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-155,80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35AA0B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-2 695,90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7C9292E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98,66</w:t>
            </w:r>
          </w:p>
        </w:tc>
      </w:tr>
      <w:tr w:rsidR="0080581A" w:rsidRPr="0080581A" w14:paraId="22D4CABF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7CA025DE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26D9A212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62B6017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302 654,80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4911F3C6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173 547,10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0C1CD38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185 144,80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35EAB277" w14:textId="59DACB3D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11 597,70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7CD3FE6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-117 510,00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81904AA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61,17</w:t>
            </w:r>
          </w:p>
        </w:tc>
      </w:tr>
      <w:tr w:rsidR="0080581A" w:rsidRPr="0080581A" w14:paraId="468A05DE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5872C4D2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45F59869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79E4D21A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1 125 555,00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5A5D271B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1 151 003,80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42B213CB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1 205 446,90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44AE3C8B" w14:textId="39B3C64A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54 443,10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B558C9E" w14:textId="4F165667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79 891,90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4C00675C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107,10</w:t>
            </w:r>
          </w:p>
        </w:tc>
      </w:tr>
      <w:tr w:rsidR="0080581A" w:rsidRPr="0080581A" w14:paraId="21F69E26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3810007F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58EFE2B9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5D9C434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77 326,00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E48AF13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83 512,00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15711783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83 512,00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2E9FCB7E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34E5E84" w14:textId="6304ED74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6 186,00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308CBB35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108,00</w:t>
            </w:r>
          </w:p>
        </w:tc>
      </w:tr>
      <w:tr w:rsidR="0080581A" w:rsidRPr="0080581A" w14:paraId="792113AC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0D1DCCA2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4B401880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74F8C26F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113 830,80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64817A9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135 997,80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16C06146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83 302,70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6D607AB7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-52 695,10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50B8D7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-30 528,10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18CFDB69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73,18</w:t>
            </w:r>
          </w:p>
        </w:tc>
      </w:tr>
      <w:tr w:rsidR="0080581A" w:rsidRPr="0080581A" w14:paraId="719DB4B6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04FCA719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6BA31610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i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6A92558D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44 140,80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0AE8F83D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34 264,80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2687F2DC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49 335,30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487CAC53" w14:textId="40CAEAA3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15 070,50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1EBD426" w14:textId="26FD9066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5 194,50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7F36BA80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111,77</w:t>
            </w:r>
          </w:p>
        </w:tc>
      </w:tr>
      <w:tr w:rsidR="0080581A" w:rsidRPr="0080581A" w14:paraId="39463ACB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4A2A9FD4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60426FA4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6FC1C86F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5 599,10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78332CB4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5E46E243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6062FB54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050C14C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-899,10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45145D25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83,94</w:t>
            </w:r>
          </w:p>
        </w:tc>
      </w:tr>
      <w:tr w:rsidR="0080581A" w:rsidRPr="0080581A" w14:paraId="3F620B5F" w14:textId="77777777" w:rsidTr="0080581A">
        <w:trPr>
          <w:trHeight w:val="600"/>
        </w:trPr>
        <w:tc>
          <w:tcPr>
            <w:tcW w:w="1350" w:type="pct"/>
            <w:shd w:val="clear" w:color="auto" w:fill="auto"/>
            <w:vAlign w:val="bottom"/>
            <w:hideMark/>
          </w:tcPr>
          <w:p w14:paraId="564A5C3B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 xml:space="preserve">Обслуживание внутреннего государственного и муниципального долга 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7DC11F24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bCs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74D4B4DE" w14:textId="067EFA7A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68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1F2B8E2E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64FA32FB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6D82B0D4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C6B990" w14:textId="689970DE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2 897,00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7C9AF96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в 43 раза</w:t>
            </w:r>
          </w:p>
        </w:tc>
      </w:tr>
      <w:tr w:rsidR="0080581A" w:rsidRPr="0080581A" w14:paraId="7FA8F1D9" w14:textId="77777777" w:rsidTr="0080581A">
        <w:trPr>
          <w:trHeight w:val="300"/>
        </w:trPr>
        <w:tc>
          <w:tcPr>
            <w:tcW w:w="1350" w:type="pct"/>
            <w:shd w:val="clear" w:color="auto" w:fill="auto"/>
            <w:vAlign w:val="bottom"/>
            <w:hideMark/>
          </w:tcPr>
          <w:p w14:paraId="2F5B1B59" w14:textId="77777777" w:rsidR="0080581A" w:rsidRPr="0080581A" w:rsidRDefault="008058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581A">
              <w:rPr>
                <w:b/>
                <w:bCs/>
                <w:color w:val="000000"/>
                <w:sz w:val="18"/>
                <w:szCs w:val="18"/>
              </w:rPr>
              <w:t>ИТОГО РАСХОДЫ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5534E505" w14:textId="77777777" w:rsidR="0080581A" w:rsidRPr="0080581A" w:rsidRDefault="0080581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6942D9CA" w14:textId="77777777" w:rsidR="0080581A" w:rsidRPr="0080581A" w:rsidRDefault="008058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81A">
              <w:rPr>
                <w:b/>
                <w:bCs/>
                <w:color w:val="000000"/>
                <w:sz w:val="18"/>
                <w:szCs w:val="18"/>
              </w:rPr>
              <w:t>2 068 622,90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44AA0694" w14:textId="77777777" w:rsidR="0080581A" w:rsidRPr="0080581A" w:rsidRDefault="008058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81A">
              <w:rPr>
                <w:b/>
                <w:bCs/>
                <w:color w:val="000000"/>
                <w:sz w:val="18"/>
                <w:szCs w:val="18"/>
              </w:rPr>
              <w:t>1 982 726,00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49CB40B2" w14:textId="77777777" w:rsidR="0080581A" w:rsidRPr="0080581A" w:rsidRDefault="008058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81A">
              <w:rPr>
                <w:b/>
                <w:bCs/>
                <w:color w:val="000000"/>
                <w:sz w:val="18"/>
                <w:szCs w:val="18"/>
              </w:rPr>
              <w:t>2 011 486,40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157DB9D8" w14:textId="43983C51" w:rsidR="0080581A" w:rsidRPr="0080581A" w:rsidRDefault="006D3F84" w:rsidP="006D3F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b/>
                <w:bCs/>
                <w:color w:val="000000"/>
                <w:sz w:val="18"/>
                <w:szCs w:val="18"/>
              </w:rPr>
              <w:t>28 760,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80581A" w:rsidRPr="0080581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34F4A65" w14:textId="77777777" w:rsidR="0080581A" w:rsidRPr="0080581A" w:rsidRDefault="008058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81A">
              <w:rPr>
                <w:b/>
                <w:bCs/>
                <w:color w:val="000000"/>
                <w:sz w:val="18"/>
                <w:szCs w:val="18"/>
              </w:rPr>
              <w:t>-57 136,50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63E5BDA3" w14:textId="77777777" w:rsidR="0080581A" w:rsidRPr="0080581A" w:rsidRDefault="0080581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81A">
              <w:rPr>
                <w:b/>
                <w:bCs/>
                <w:color w:val="000000"/>
                <w:sz w:val="18"/>
                <w:szCs w:val="18"/>
              </w:rPr>
              <w:t>97,24</w:t>
            </w:r>
          </w:p>
        </w:tc>
      </w:tr>
      <w:tr w:rsidR="0080581A" w:rsidRPr="0080581A" w14:paraId="30DAA70D" w14:textId="77777777" w:rsidTr="0080581A">
        <w:trPr>
          <w:trHeight w:val="600"/>
        </w:trPr>
        <w:tc>
          <w:tcPr>
            <w:tcW w:w="1350" w:type="pct"/>
            <w:shd w:val="clear" w:color="auto" w:fill="auto"/>
            <w:vAlign w:val="bottom"/>
            <w:hideMark/>
          </w:tcPr>
          <w:p w14:paraId="0F5317A8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в том числе на социально-культурную сферу</w:t>
            </w:r>
          </w:p>
        </w:tc>
        <w:tc>
          <w:tcPr>
            <w:tcW w:w="345" w:type="pct"/>
            <w:shd w:val="clear" w:color="auto" w:fill="auto"/>
            <w:vAlign w:val="bottom"/>
            <w:hideMark/>
          </w:tcPr>
          <w:p w14:paraId="01BF4B65" w14:textId="77777777" w:rsidR="0080581A" w:rsidRPr="0080581A" w:rsidRDefault="008058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22BC207C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1 360 852,60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2636F0C5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1 404 778,40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14:paraId="24BF7721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1 421 596,90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604A045A" w14:textId="5090A8A0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16 818,50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295E8F5" w14:textId="618BF05A" w:rsidR="0080581A" w:rsidRPr="0080581A" w:rsidRDefault="006D3F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80581A" w:rsidRPr="0080581A">
              <w:rPr>
                <w:color w:val="000000"/>
                <w:sz w:val="18"/>
                <w:szCs w:val="18"/>
              </w:rPr>
              <w:t>60 744,30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14:paraId="1C16C6F0" w14:textId="77777777" w:rsidR="0080581A" w:rsidRPr="0080581A" w:rsidRDefault="0080581A">
            <w:pPr>
              <w:jc w:val="right"/>
              <w:rPr>
                <w:color w:val="000000"/>
                <w:sz w:val="18"/>
                <w:szCs w:val="18"/>
              </w:rPr>
            </w:pPr>
            <w:r w:rsidRPr="0080581A">
              <w:rPr>
                <w:color w:val="000000"/>
                <w:sz w:val="18"/>
                <w:szCs w:val="18"/>
              </w:rPr>
              <w:t>104,46</w:t>
            </w:r>
          </w:p>
        </w:tc>
      </w:tr>
    </w:tbl>
    <w:p w14:paraId="78A550C0" w14:textId="77777777" w:rsidR="00680BC5" w:rsidRDefault="00680BC5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</w:p>
    <w:p w14:paraId="6798AF15" w14:textId="01DF3489" w:rsidR="002C2DEB" w:rsidRDefault="002C2DEB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Согласно данным, </w:t>
      </w:r>
      <w:r w:rsidR="00103C41">
        <w:rPr>
          <w:bCs/>
          <w:color w:val="000000"/>
          <w:sz w:val="26"/>
          <w:szCs w:val="26"/>
        </w:rPr>
        <w:t xml:space="preserve">в отношении бюджета 2024 года </w:t>
      </w:r>
      <w:r>
        <w:rPr>
          <w:bCs/>
          <w:color w:val="000000"/>
          <w:sz w:val="26"/>
          <w:szCs w:val="26"/>
        </w:rPr>
        <w:t xml:space="preserve">изменились расходы </w:t>
      </w:r>
      <w:r w:rsidR="0080581A">
        <w:rPr>
          <w:bCs/>
          <w:color w:val="000000"/>
          <w:sz w:val="26"/>
          <w:szCs w:val="26"/>
        </w:rPr>
        <w:t>шести</w:t>
      </w:r>
      <w:r>
        <w:rPr>
          <w:bCs/>
          <w:color w:val="000000"/>
          <w:sz w:val="26"/>
          <w:szCs w:val="26"/>
        </w:rPr>
        <w:t xml:space="preserve"> разделов: </w:t>
      </w:r>
      <w:r w:rsidR="00876119">
        <w:rPr>
          <w:bCs/>
          <w:color w:val="000000"/>
          <w:sz w:val="26"/>
          <w:szCs w:val="26"/>
        </w:rPr>
        <w:t>«</w:t>
      </w:r>
      <w:r w:rsidR="00876119" w:rsidRPr="00876119">
        <w:rPr>
          <w:bCs/>
          <w:color w:val="000000"/>
          <w:sz w:val="26"/>
          <w:szCs w:val="26"/>
        </w:rPr>
        <w:t>Общегосударственные вопросы</w:t>
      </w:r>
      <w:r w:rsidR="00876119">
        <w:rPr>
          <w:bCs/>
          <w:color w:val="000000"/>
          <w:sz w:val="26"/>
          <w:szCs w:val="26"/>
        </w:rPr>
        <w:t>», </w:t>
      </w:r>
      <w:r w:rsidR="0080581A">
        <w:rPr>
          <w:bCs/>
          <w:color w:val="000000"/>
          <w:sz w:val="26"/>
          <w:szCs w:val="26"/>
        </w:rPr>
        <w:t>«</w:t>
      </w:r>
      <w:r w:rsidR="0080581A" w:rsidRPr="000119E3">
        <w:rPr>
          <w:bCs/>
          <w:color w:val="000000"/>
          <w:sz w:val="26"/>
          <w:szCs w:val="26"/>
        </w:rPr>
        <w:t xml:space="preserve">Национальная </w:t>
      </w:r>
      <w:r w:rsidR="0080581A">
        <w:rPr>
          <w:bCs/>
          <w:color w:val="000000"/>
          <w:sz w:val="26"/>
          <w:szCs w:val="26"/>
        </w:rPr>
        <w:t>экономика</w:t>
      </w:r>
      <w:r w:rsidR="0080581A" w:rsidRPr="000119E3">
        <w:rPr>
          <w:bCs/>
          <w:color w:val="000000"/>
          <w:sz w:val="26"/>
          <w:szCs w:val="26"/>
        </w:rPr>
        <w:t xml:space="preserve">», </w:t>
      </w:r>
      <w:r w:rsidR="0080581A">
        <w:rPr>
          <w:bCs/>
          <w:color w:val="000000"/>
          <w:sz w:val="26"/>
          <w:szCs w:val="26"/>
        </w:rPr>
        <w:t>«Жилищно-коммунальное хозяйство»</w:t>
      </w:r>
      <w:r w:rsidR="00876119">
        <w:rPr>
          <w:bCs/>
          <w:color w:val="000000"/>
          <w:sz w:val="26"/>
          <w:szCs w:val="26"/>
        </w:rPr>
        <w:t>,</w:t>
      </w:r>
      <w:r w:rsidR="00674FA4">
        <w:rPr>
          <w:bCs/>
          <w:color w:val="000000"/>
          <w:sz w:val="26"/>
          <w:szCs w:val="26"/>
        </w:rPr>
        <w:t xml:space="preserve"> «Образование», </w:t>
      </w:r>
      <w:r w:rsidR="00674FA4" w:rsidRPr="00876119">
        <w:rPr>
          <w:bCs/>
          <w:color w:val="000000"/>
          <w:sz w:val="26"/>
          <w:szCs w:val="26"/>
        </w:rPr>
        <w:t>«</w:t>
      </w:r>
      <w:r w:rsidR="00876119" w:rsidRPr="00876119">
        <w:rPr>
          <w:bCs/>
          <w:color w:val="000000"/>
          <w:sz w:val="26"/>
          <w:szCs w:val="26"/>
        </w:rPr>
        <w:t>Культура, кинематография</w:t>
      </w:r>
      <w:r w:rsidRPr="000119E3">
        <w:rPr>
          <w:bCs/>
          <w:color w:val="000000"/>
          <w:sz w:val="26"/>
          <w:szCs w:val="26"/>
        </w:rPr>
        <w:t>», «</w:t>
      </w:r>
      <w:r w:rsidR="00674FA4">
        <w:rPr>
          <w:bCs/>
          <w:color w:val="000000"/>
          <w:sz w:val="26"/>
          <w:szCs w:val="26"/>
        </w:rPr>
        <w:t>Физическая культура и спорт</w:t>
      </w:r>
      <w:r w:rsidRPr="000119E3">
        <w:rPr>
          <w:bCs/>
          <w:color w:val="000000"/>
          <w:sz w:val="26"/>
          <w:szCs w:val="26"/>
        </w:rPr>
        <w:t>».</w:t>
      </w:r>
    </w:p>
    <w:p w14:paraId="0ACDE8D8" w14:textId="60FEB675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Уменьшились расходы по двум разделам:</w:t>
      </w:r>
    </w:p>
    <w:p w14:paraId="5C74EF0B" w14:textId="56A9ECEB" w:rsidR="00974E8B" w:rsidRDefault="00674FA4" w:rsidP="00974E8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-«Национальная экономика» расходы уменьшились на 155,8 тыс. руб.</w:t>
      </w:r>
      <w:r w:rsidR="00974E8B">
        <w:rPr>
          <w:bCs/>
          <w:color w:val="000000"/>
          <w:sz w:val="26"/>
          <w:szCs w:val="26"/>
        </w:rPr>
        <w:t xml:space="preserve"> по подразделу «другие вопросы в области национальной экономики» </w:t>
      </w:r>
      <w:r w:rsidR="0027182B">
        <w:rPr>
          <w:bCs/>
          <w:color w:val="000000"/>
          <w:sz w:val="26"/>
          <w:szCs w:val="26"/>
        </w:rPr>
        <w:t>(</w:t>
      </w:r>
      <w:r w:rsidR="00974E8B" w:rsidRPr="0027182B">
        <w:rPr>
          <w:bCs/>
          <w:i/>
          <w:iCs/>
          <w:color w:val="000000"/>
          <w:sz w:val="26"/>
          <w:szCs w:val="26"/>
        </w:rPr>
        <w:t>за счет сокращения расходов на мероприятия по подготовке проектов межевания земельных участков и по проведению кадастровых работ</w:t>
      </w:r>
      <w:r w:rsidR="0027182B">
        <w:rPr>
          <w:bCs/>
          <w:color w:val="000000"/>
          <w:sz w:val="26"/>
          <w:szCs w:val="26"/>
        </w:rPr>
        <w:t>)</w:t>
      </w:r>
      <w:r w:rsidR="00974E8B">
        <w:rPr>
          <w:bCs/>
          <w:color w:val="000000"/>
          <w:sz w:val="26"/>
          <w:szCs w:val="26"/>
        </w:rPr>
        <w:t>;</w:t>
      </w:r>
    </w:p>
    <w:p w14:paraId="7D353957" w14:textId="13BAD7BA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«Социальная политика» расходы уменьшились на 52 695,1 тыс. руб.</w:t>
      </w:r>
      <w:r w:rsidR="00974E8B">
        <w:rPr>
          <w:bCs/>
          <w:color w:val="000000"/>
          <w:sz w:val="26"/>
          <w:szCs w:val="26"/>
        </w:rPr>
        <w:t xml:space="preserve"> из них по подразделу «Социальное обеспечение населения» расходы сокращены на 183,9 тыс. руб., по подразделу «Охрана семьи и детства» расходы сокращены на 52 511,2 тыс. руб. (</w:t>
      </w:r>
      <w:r w:rsidR="00974E8B" w:rsidRPr="0027182B">
        <w:rPr>
          <w:bCs/>
          <w:i/>
          <w:iCs/>
          <w:color w:val="000000"/>
          <w:sz w:val="26"/>
          <w:szCs w:val="26"/>
        </w:rPr>
        <w:t>на 37 880,5 тыс. руб. сокращены расходы на обеспечение жилыми помещениями детей-сирот</w:t>
      </w:r>
      <w:r w:rsidR="0027182B" w:rsidRPr="0027182B">
        <w:rPr>
          <w:bCs/>
          <w:i/>
          <w:iCs/>
          <w:color w:val="000000"/>
          <w:sz w:val="26"/>
          <w:szCs w:val="26"/>
        </w:rPr>
        <w:t xml:space="preserve"> и детей, оставшихся без попечения родителей, лиц из их числа</w:t>
      </w:r>
      <w:r w:rsidR="0027182B">
        <w:rPr>
          <w:bCs/>
          <w:color w:val="000000"/>
          <w:sz w:val="26"/>
          <w:szCs w:val="26"/>
        </w:rPr>
        <w:t>).</w:t>
      </w:r>
    </w:p>
    <w:p w14:paraId="0254BCA3" w14:textId="3E33286D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Увеличены расходы по четырем разделам:</w:t>
      </w:r>
    </w:p>
    <w:p w14:paraId="396777C3" w14:textId="468BB3FE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 w:rsidRPr="00674FA4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«</w:t>
      </w:r>
      <w:r w:rsidRPr="00876119">
        <w:rPr>
          <w:bCs/>
          <w:color w:val="000000"/>
          <w:sz w:val="26"/>
          <w:szCs w:val="26"/>
        </w:rPr>
        <w:t>Общегосударственные вопросы</w:t>
      </w:r>
      <w:r>
        <w:rPr>
          <w:bCs/>
          <w:color w:val="000000"/>
          <w:sz w:val="26"/>
          <w:szCs w:val="26"/>
        </w:rPr>
        <w:t>» расходы увеличены на 500,0 тыс. руб. из них по подразделу «</w:t>
      </w:r>
      <w:r w:rsidR="001216A4">
        <w:rPr>
          <w:bCs/>
          <w:color w:val="000000"/>
          <w:sz w:val="26"/>
          <w:szCs w:val="26"/>
        </w:rPr>
        <w:t>С</w:t>
      </w:r>
      <w:r>
        <w:rPr>
          <w:bCs/>
          <w:color w:val="000000"/>
          <w:sz w:val="26"/>
          <w:szCs w:val="26"/>
        </w:rPr>
        <w:t xml:space="preserve">удебная </w:t>
      </w:r>
      <w:r w:rsidR="001216A4">
        <w:rPr>
          <w:bCs/>
          <w:color w:val="000000"/>
          <w:sz w:val="26"/>
          <w:szCs w:val="26"/>
        </w:rPr>
        <w:t>система</w:t>
      </w:r>
      <w:r>
        <w:rPr>
          <w:bCs/>
          <w:color w:val="000000"/>
          <w:sz w:val="26"/>
          <w:szCs w:val="26"/>
        </w:rPr>
        <w:t>» расходы ув</w:t>
      </w:r>
      <w:r w:rsidR="001216A4">
        <w:rPr>
          <w:bCs/>
          <w:color w:val="000000"/>
          <w:sz w:val="26"/>
          <w:szCs w:val="26"/>
        </w:rPr>
        <w:t>еличены на 5,8 тыс. руб., по подразделу «Другие общегосударственные вопросы» расходы увеличены на 494,2 тыс. руб.</w:t>
      </w:r>
      <w:r>
        <w:rPr>
          <w:bCs/>
          <w:color w:val="000000"/>
          <w:sz w:val="26"/>
          <w:szCs w:val="26"/>
        </w:rPr>
        <w:t>;</w:t>
      </w:r>
    </w:p>
    <w:p w14:paraId="1EB1CCF0" w14:textId="592DA18B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674FA4">
        <w:rPr>
          <w:bCs/>
          <w:color w:val="000000"/>
          <w:sz w:val="26"/>
          <w:szCs w:val="26"/>
        </w:rPr>
        <w:t>Жилищно-коммунальное хозяйство</w:t>
      </w:r>
      <w:r>
        <w:rPr>
          <w:bCs/>
          <w:color w:val="000000"/>
          <w:sz w:val="26"/>
          <w:szCs w:val="26"/>
        </w:rPr>
        <w:t>» расходы увеличены на 11 597,7 тыс. руб.</w:t>
      </w:r>
      <w:r w:rsidR="001216A4">
        <w:rPr>
          <w:bCs/>
          <w:color w:val="000000"/>
          <w:sz w:val="26"/>
          <w:szCs w:val="26"/>
        </w:rPr>
        <w:t xml:space="preserve"> за счет увеличения расходов по подразделу «Благоустройство»</w:t>
      </w:r>
      <w:r w:rsidR="005450E0">
        <w:rPr>
          <w:bCs/>
          <w:color w:val="000000"/>
          <w:sz w:val="26"/>
          <w:szCs w:val="26"/>
        </w:rPr>
        <w:t>, реализация программ формирования современной городской среды</w:t>
      </w:r>
      <w:r w:rsidR="001216A4">
        <w:rPr>
          <w:bCs/>
          <w:color w:val="000000"/>
          <w:sz w:val="26"/>
          <w:szCs w:val="26"/>
        </w:rPr>
        <w:t>.</w:t>
      </w:r>
    </w:p>
    <w:p w14:paraId="2C880BC8" w14:textId="4FB57DFC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-«Образование» расходы увеличены на 54 443,1 тыс. руб.</w:t>
      </w:r>
      <w:r w:rsidR="005450E0">
        <w:rPr>
          <w:bCs/>
          <w:color w:val="000000"/>
          <w:sz w:val="26"/>
          <w:szCs w:val="26"/>
        </w:rPr>
        <w:t xml:space="preserve"> из них по подразделу «Дошкольное образование» расходы увеличены на 53 745,2 тыс. руб., по подразделу «Общее образование» расходы увеличены на 697,9 тыс. руб.</w:t>
      </w:r>
    </w:p>
    <w:p w14:paraId="245AD822" w14:textId="4970F886" w:rsidR="00674FA4" w:rsidRDefault="00674FA4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674FA4">
        <w:rPr>
          <w:bCs/>
          <w:color w:val="000000"/>
          <w:sz w:val="26"/>
          <w:szCs w:val="26"/>
        </w:rPr>
        <w:t>Физическая культура и спорт</w:t>
      </w:r>
      <w:r>
        <w:rPr>
          <w:bCs/>
          <w:color w:val="000000"/>
          <w:sz w:val="26"/>
          <w:szCs w:val="26"/>
        </w:rPr>
        <w:t>» расходы увеличены на 15 070,5 тыс. руб.</w:t>
      </w:r>
      <w:r w:rsidR="005450E0">
        <w:rPr>
          <w:bCs/>
          <w:color w:val="000000"/>
          <w:sz w:val="26"/>
          <w:szCs w:val="26"/>
        </w:rPr>
        <w:t xml:space="preserve"> за счет увеличения расходов на развитие спортивной инфраструктуры, находящейся в муниципальной собственности.</w:t>
      </w:r>
    </w:p>
    <w:p w14:paraId="580B96CA" w14:textId="661BF4FE" w:rsidR="0027182B" w:rsidRDefault="0027182B" w:rsidP="0027182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В таблице 9 представлен с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равнительный анализ изменения планирования бюджетных ассигнований по разделам бюджетной классификации в </w:t>
      </w:r>
      <w:r>
        <w:rPr>
          <w:rFonts w:eastAsia="Calibri"/>
          <w:kern w:val="2"/>
          <w:sz w:val="26"/>
          <w:szCs w:val="26"/>
          <w:lang w:eastAsia="en-US"/>
        </w:rPr>
        <w:t xml:space="preserve">плановом периоде </w:t>
      </w:r>
      <w:r w:rsidRPr="00703CEA">
        <w:rPr>
          <w:rFonts w:eastAsia="Calibri"/>
          <w:kern w:val="2"/>
          <w:sz w:val="26"/>
          <w:szCs w:val="26"/>
          <w:lang w:eastAsia="en-US"/>
        </w:rPr>
        <w:t>202</w:t>
      </w:r>
      <w:r>
        <w:rPr>
          <w:rFonts w:eastAsia="Calibri"/>
          <w:kern w:val="2"/>
          <w:sz w:val="26"/>
          <w:szCs w:val="26"/>
          <w:lang w:eastAsia="en-US"/>
        </w:rPr>
        <w:t xml:space="preserve">6 и 2027 </w:t>
      </w:r>
      <w:r w:rsidRPr="00703CEA">
        <w:rPr>
          <w:rFonts w:eastAsia="Calibri"/>
          <w:kern w:val="2"/>
          <w:sz w:val="26"/>
          <w:szCs w:val="26"/>
          <w:lang w:eastAsia="en-US"/>
        </w:rPr>
        <w:t>год</w:t>
      </w:r>
      <w:r>
        <w:rPr>
          <w:rFonts w:eastAsia="Calibri"/>
          <w:kern w:val="2"/>
          <w:sz w:val="26"/>
          <w:szCs w:val="26"/>
          <w:lang w:eastAsia="en-US"/>
        </w:rPr>
        <w:t>ов</w:t>
      </w:r>
      <w:r w:rsidRPr="00703CEA">
        <w:rPr>
          <w:rFonts w:eastAsia="Calibri"/>
          <w:kern w:val="2"/>
          <w:sz w:val="26"/>
          <w:szCs w:val="26"/>
          <w:lang w:eastAsia="en-US"/>
        </w:rPr>
        <w:t>, относительно бюджета на 202</w:t>
      </w:r>
      <w:r>
        <w:rPr>
          <w:rFonts w:eastAsia="Calibri"/>
          <w:kern w:val="2"/>
          <w:sz w:val="26"/>
          <w:szCs w:val="26"/>
          <w:lang w:eastAsia="en-US"/>
        </w:rPr>
        <w:t>5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</w:t>
      </w:r>
      <w:r>
        <w:rPr>
          <w:rFonts w:eastAsia="Calibri"/>
          <w:kern w:val="2"/>
          <w:sz w:val="26"/>
          <w:szCs w:val="26"/>
          <w:lang w:eastAsia="en-US"/>
        </w:rPr>
        <w:t xml:space="preserve">и плановый период 2026 и 2027 </w:t>
      </w:r>
      <w:r w:rsidR="005B6EBB">
        <w:rPr>
          <w:rFonts w:eastAsia="Calibri"/>
          <w:kern w:val="2"/>
          <w:sz w:val="26"/>
          <w:szCs w:val="26"/>
          <w:lang w:eastAsia="en-US"/>
        </w:rPr>
        <w:t>годов (</w:t>
      </w:r>
      <w:r>
        <w:rPr>
          <w:rFonts w:eastAsia="Calibri"/>
          <w:kern w:val="2"/>
          <w:sz w:val="26"/>
          <w:szCs w:val="26"/>
          <w:lang w:eastAsia="en-US"/>
        </w:rPr>
        <w:t>второе чтение)</w:t>
      </w:r>
      <w:r w:rsidRPr="00703CEA">
        <w:rPr>
          <w:rFonts w:eastAsia="Calibri"/>
          <w:kern w:val="2"/>
          <w:sz w:val="26"/>
          <w:szCs w:val="26"/>
          <w:lang w:eastAsia="en-US"/>
        </w:rPr>
        <w:t>.</w:t>
      </w:r>
    </w:p>
    <w:p w14:paraId="4586DC33" w14:textId="4EB5A590" w:rsidR="0027182B" w:rsidRDefault="0027182B" w:rsidP="0027182B">
      <w:pPr>
        <w:autoSpaceDE w:val="0"/>
        <w:autoSpaceDN w:val="0"/>
        <w:adjustRightInd w:val="0"/>
        <w:spacing w:line="276" w:lineRule="auto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Таблица 9 (тыс. руб.)</w:t>
      </w:r>
    </w:p>
    <w:p w14:paraId="19631396" w14:textId="77777777" w:rsidR="002A1826" w:rsidRDefault="002A1826" w:rsidP="0027182B">
      <w:pPr>
        <w:autoSpaceDE w:val="0"/>
        <w:autoSpaceDN w:val="0"/>
        <w:adjustRightInd w:val="0"/>
        <w:spacing w:line="276" w:lineRule="auto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tbl>
      <w:tblPr>
        <w:tblW w:w="4857" w:type="pct"/>
        <w:tblLayout w:type="fixed"/>
        <w:tblLook w:val="04A0" w:firstRow="1" w:lastRow="0" w:firstColumn="1" w:lastColumn="0" w:noHBand="0" w:noVBand="1"/>
      </w:tblPr>
      <w:tblGrid>
        <w:gridCol w:w="2092"/>
        <w:gridCol w:w="1420"/>
        <w:gridCol w:w="1277"/>
        <w:gridCol w:w="1275"/>
        <w:gridCol w:w="1275"/>
        <w:gridCol w:w="1135"/>
        <w:gridCol w:w="1097"/>
      </w:tblGrid>
      <w:tr w:rsidR="00E523BC" w:rsidRPr="00E523BC" w14:paraId="5EA9A108" w14:textId="77777777" w:rsidTr="00680BC5">
        <w:trPr>
          <w:trHeight w:val="555"/>
          <w:tblHeader/>
        </w:trPr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7B58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E096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Решение Думы городского округа от 28.11.2024 № 216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CF74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Проект бюджета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83BC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Изменения</w:t>
            </w:r>
          </w:p>
        </w:tc>
      </w:tr>
      <w:tr w:rsidR="00E523BC" w:rsidRPr="00E523BC" w14:paraId="3F8269C9" w14:textId="77777777" w:rsidTr="00680BC5">
        <w:trPr>
          <w:trHeight w:val="541"/>
          <w:tblHeader/>
        </w:trPr>
        <w:tc>
          <w:tcPr>
            <w:tcW w:w="1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92AA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FD5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6C75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B98A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8D8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E18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8093" w14:textId="77777777" w:rsidR="00E523BC" w:rsidRPr="00E523BC" w:rsidRDefault="00E523BC" w:rsidP="002A1826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E523BC" w:rsidRPr="00E523BC" w14:paraId="74C33F9B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0A75" w14:textId="77777777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48EC" w14:textId="45B84E18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C61" w14:textId="604D7EE6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4ECF" w14:textId="580D79E5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8DC" w14:textId="58619A3B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9490" w14:textId="05D72BFB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2B54" w14:textId="7BA664EC" w:rsidR="00E523BC" w:rsidRPr="00E523BC" w:rsidRDefault="00E523BC" w:rsidP="00E52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523BC" w:rsidRPr="00E523BC" w14:paraId="19B98DF9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1486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ACB9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180 648,00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0438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182 479,40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3B7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181 054,30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419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182 962,10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1A6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406,30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A7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482,70</w:t>
            </w:r>
          </w:p>
        </w:tc>
      </w:tr>
      <w:tr w:rsidR="00E523BC" w:rsidRPr="00E523BC" w14:paraId="02CC0648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266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099E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2F1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0AA6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6A3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E3A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804E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523BC" w:rsidRPr="00E523BC" w14:paraId="19B5EB59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8BE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62F1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1 532,80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718C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1 737,00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D1F7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1 532,80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BCD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1 737,00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C62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B184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523BC" w:rsidRPr="00E523BC" w14:paraId="594B7815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795D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1450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69 849,00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C53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85 497,00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7F23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68 590,10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32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84 238,10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2DF8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-1 258,90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24D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-1 258,90</w:t>
            </w:r>
          </w:p>
        </w:tc>
      </w:tr>
      <w:tr w:rsidR="00E523BC" w:rsidRPr="00E523BC" w14:paraId="03691890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BBD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A5DD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72 796,20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CC81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72 796,20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3B4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84 618,50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4044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84 130,00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57E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11 822,30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A10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11 333,80</w:t>
            </w:r>
          </w:p>
        </w:tc>
      </w:tr>
      <w:tr w:rsidR="00E523BC" w:rsidRPr="00E523BC" w14:paraId="20F5213A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F90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46E1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1 202 086,30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9CF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1 275 561,00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C65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1 173 137,20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280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1 231 638,70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B9E1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-28 949,10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BB1C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-43 922,30</w:t>
            </w:r>
          </w:p>
        </w:tc>
      </w:tr>
      <w:tr w:rsidR="00E523BC" w:rsidRPr="00E523BC" w14:paraId="7CB23D99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71E1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ABF5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82 938,20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CF89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82 950,20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C6F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82 938,20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0D4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82 950,20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D076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0D05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523BC" w:rsidRPr="00E523BC" w14:paraId="5AEC6347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0D0B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EFC6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102 111,50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50F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104 169,90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BA1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100 833,50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667C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102 141,10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AA98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-1 278,00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353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-2 028,80</w:t>
            </w:r>
          </w:p>
        </w:tc>
      </w:tr>
      <w:tr w:rsidR="00E523BC" w:rsidRPr="00E523BC" w14:paraId="707753F2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899D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B75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32 365,80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B8A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32 536,10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4447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32 365,80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2BCA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32 536,10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F9C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DB98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523BC" w:rsidRPr="00E523BC" w14:paraId="6A6C9B9B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353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A8AB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97FD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A619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0BF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AE8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0938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523BC" w:rsidRPr="00E523BC" w14:paraId="789AAA0A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8995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 xml:space="preserve">Обслуживание внутреннего государственного и муниципального долга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A59F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935E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1F04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A32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BD32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075F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523BC" w:rsidRPr="00E523BC" w14:paraId="21CBD861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C5D" w14:textId="77777777" w:rsidR="00E523BC" w:rsidRPr="00E523BC" w:rsidRDefault="00E523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ИТОГО РАСХОДЫ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C99F" w14:textId="77777777" w:rsidR="00E523BC" w:rsidRPr="00E523BC" w:rsidRDefault="00E523BC" w:rsidP="00E523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1 752 222,80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A9C2" w14:textId="77777777" w:rsidR="00E523BC" w:rsidRPr="00E523BC" w:rsidRDefault="00E523BC" w:rsidP="00E523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1 845 621,80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EE0" w14:textId="77777777" w:rsidR="00E523BC" w:rsidRPr="00E523BC" w:rsidRDefault="00E523BC" w:rsidP="00E523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1 732 965,40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AAB0" w14:textId="77777777" w:rsidR="00E523BC" w:rsidRPr="00E523BC" w:rsidRDefault="00E523BC" w:rsidP="00E523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1 810 228,30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10C2" w14:textId="77777777" w:rsidR="00E523BC" w:rsidRPr="00E523BC" w:rsidRDefault="00E523BC" w:rsidP="00E523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-19 257,40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AED4" w14:textId="77777777" w:rsidR="00E523BC" w:rsidRPr="00E523BC" w:rsidRDefault="00E523BC" w:rsidP="00E523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523BC">
              <w:rPr>
                <w:b/>
                <w:bCs/>
                <w:color w:val="000000"/>
                <w:sz w:val="18"/>
                <w:szCs w:val="18"/>
              </w:rPr>
              <w:t>-35 393,50</w:t>
            </w:r>
          </w:p>
        </w:tc>
      </w:tr>
      <w:tr w:rsidR="00E523BC" w:rsidRPr="00E523BC" w14:paraId="157BD264" w14:textId="77777777" w:rsidTr="00E523BC">
        <w:trPr>
          <w:trHeight w:val="30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C127" w14:textId="77777777" w:rsidR="00E523BC" w:rsidRPr="00E523BC" w:rsidRDefault="00E523BC">
            <w:pPr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в том числе на социально-культурную сферу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569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1 419 501,80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BCD6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1 495 217,20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205A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1 389 274,70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8E5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1 449 266,10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0EC2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-30 227,10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2F4" w14:textId="77777777" w:rsidR="00E523BC" w:rsidRPr="00E523BC" w:rsidRDefault="00E523BC" w:rsidP="00E523BC">
            <w:pPr>
              <w:jc w:val="right"/>
              <w:rPr>
                <w:color w:val="000000"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-45 951,10</w:t>
            </w:r>
          </w:p>
        </w:tc>
      </w:tr>
    </w:tbl>
    <w:p w14:paraId="225DE4A1" w14:textId="77777777" w:rsidR="00680BC5" w:rsidRDefault="00680BC5" w:rsidP="00067092">
      <w:pPr>
        <w:ind w:firstLine="851"/>
        <w:jc w:val="both"/>
        <w:rPr>
          <w:sz w:val="26"/>
          <w:szCs w:val="26"/>
        </w:rPr>
      </w:pPr>
    </w:p>
    <w:p w14:paraId="2F8C7C3B" w14:textId="7917D546" w:rsidR="00067092" w:rsidRDefault="00067092" w:rsidP="0006709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таблице 10 представлен с</w:t>
      </w:r>
      <w:r w:rsidRPr="00067092">
        <w:rPr>
          <w:sz w:val="26"/>
          <w:szCs w:val="26"/>
        </w:rPr>
        <w:t xml:space="preserve">равнительный анализ изменения планирования бюджетных ассигнований по </w:t>
      </w:r>
      <w:r>
        <w:rPr>
          <w:sz w:val="26"/>
          <w:szCs w:val="26"/>
        </w:rPr>
        <w:t>ведомственной структуре расходов</w:t>
      </w:r>
      <w:r w:rsidRPr="000670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2025 год. </w:t>
      </w:r>
      <w:r w:rsidRPr="00067092">
        <w:rPr>
          <w:sz w:val="26"/>
          <w:szCs w:val="26"/>
        </w:rPr>
        <w:t xml:space="preserve"> </w:t>
      </w:r>
    </w:p>
    <w:p w14:paraId="618BBDDF" w14:textId="77777777" w:rsidR="00067092" w:rsidRDefault="00067092" w:rsidP="00067092">
      <w:pPr>
        <w:ind w:firstLine="851"/>
        <w:jc w:val="both"/>
        <w:rPr>
          <w:sz w:val="26"/>
          <w:szCs w:val="26"/>
        </w:rPr>
      </w:pPr>
    </w:p>
    <w:p w14:paraId="2C1659EA" w14:textId="5421CB99" w:rsidR="00430CDE" w:rsidRDefault="00A418E9" w:rsidP="00A418E9">
      <w:pPr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Таблица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266"/>
        <w:gridCol w:w="1266"/>
        <w:gridCol w:w="1266"/>
        <w:gridCol w:w="906"/>
        <w:gridCol w:w="1183"/>
        <w:gridCol w:w="1084"/>
      </w:tblGrid>
      <w:tr w:rsidR="00EC12EF" w:rsidRPr="00A418E9" w14:paraId="7EDBA778" w14:textId="77777777" w:rsidTr="00EC12EF">
        <w:trPr>
          <w:cantSplit/>
          <w:trHeight w:val="2100"/>
        </w:trPr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5976B94B" w14:textId="77777777" w:rsidR="00EC12EF" w:rsidRPr="00A418E9" w:rsidRDefault="00EC12EF" w:rsidP="00A418E9">
            <w:pPr>
              <w:jc w:val="center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3AAF4E69" w14:textId="77777777" w:rsidR="00EC12EF" w:rsidRPr="00A418E9" w:rsidRDefault="00EC12EF" w:rsidP="00A418E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Бюджет на 2024 год (в редакции от 28.11.2024 № 215-НПА)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725FD5A7" w14:textId="77777777" w:rsidR="00EC12EF" w:rsidRPr="00A418E9" w:rsidRDefault="00EC12EF" w:rsidP="00A418E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Решение Думы городского округа от 28.11.2024 № 216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61945AC2" w14:textId="77777777" w:rsidR="00EC12EF" w:rsidRPr="00A418E9" w:rsidRDefault="00EC12EF" w:rsidP="00A418E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Проект бюджета на 2025 год</w:t>
            </w:r>
          </w:p>
        </w:tc>
        <w:tc>
          <w:tcPr>
            <w:tcW w:w="460" w:type="pct"/>
            <w:textDirection w:val="btLr"/>
          </w:tcPr>
          <w:p w14:paraId="00781E0C" w14:textId="4CA49218" w:rsidR="00EC12EF" w:rsidRPr="00A418E9" w:rsidRDefault="00EC12EF" w:rsidP="00A418E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в структуре</w:t>
            </w:r>
          </w:p>
        </w:tc>
        <w:tc>
          <w:tcPr>
            <w:tcW w:w="600" w:type="pct"/>
            <w:shd w:val="clear" w:color="auto" w:fill="auto"/>
            <w:textDirection w:val="btLr"/>
            <w:vAlign w:val="center"/>
            <w:hideMark/>
          </w:tcPr>
          <w:p w14:paraId="136A9E52" w14:textId="3272FD9C" w:rsidR="00EC12EF" w:rsidRPr="00A418E9" w:rsidRDefault="00EC12EF" w:rsidP="00A418E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Изменение Проекта к бюджету 2024года</w:t>
            </w:r>
          </w:p>
        </w:tc>
        <w:tc>
          <w:tcPr>
            <w:tcW w:w="550" w:type="pct"/>
            <w:shd w:val="clear" w:color="auto" w:fill="auto"/>
            <w:textDirection w:val="btLr"/>
            <w:vAlign w:val="center"/>
            <w:hideMark/>
          </w:tcPr>
          <w:p w14:paraId="7C485B18" w14:textId="77777777" w:rsidR="00EC12EF" w:rsidRPr="00A418E9" w:rsidRDefault="00EC12EF" w:rsidP="00A418E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Изменение Проекта к бюджету на 2025 год</w:t>
            </w:r>
          </w:p>
        </w:tc>
      </w:tr>
      <w:tr w:rsidR="00EC12EF" w:rsidRPr="00A418E9" w14:paraId="4DE97D07" w14:textId="77777777" w:rsidTr="00EC12EF">
        <w:trPr>
          <w:trHeight w:val="687"/>
        </w:trPr>
        <w:tc>
          <w:tcPr>
            <w:tcW w:w="1462" w:type="pct"/>
            <w:shd w:val="clear" w:color="auto" w:fill="auto"/>
            <w:vAlign w:val="bottom"/>
            <w:hideMark/>
          </w:tcPr>
          <w:p w14:paraId="4BB49B42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МКУ "Управление по делам гражданской обороны и чрезвычайным ситуациям ЛГО"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AB505C5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18 012,30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3DAB4BC1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14 924,89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F86083F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14 924,89</w:t>
            </w:r>
          </w:p>
        </w:tc>
        <w:tc>
          <w:tcPr>
            <w:tcW w:w="460" w:type="pct"/>
            <w:vAlign w:val="center"/>
          </w:tcPr>
          <w:p w14:paraId="0208F3B7" w14:textId="07FCED1B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0,74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3F750A0" w14:textId="1B2553B4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-3 087,41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41DCC7CB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C12EF" w:rsidRPr="00A418E9" w14:paraId="1BBC06C8" w14:textId="77777777" w:rsidTr="00EC12EF">
        <w:trPr>
          <w:trHeight w:val="300"/>
        </w:trPr>
        <w:tc>
          <w:tcPr>
            <w:tcW w:w="1462" w:type="pct"/>
            <w:shd w:val="clear" w:color="auto" w:fill="auto"/>
            <w:vAlign w:val="bottom"/>
            <w:hideMark/>
          </w:tcPr>
          <w:p w14:paraId="116E5DEC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Контрольно-счётная палата ЛГО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215DB2F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4 865,00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B86799C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6 145,63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0F41FD9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6 145,63</w:t>
            </w:r>
          </w:p>
        </w:tc>
        <w:tc>
          <w:tcPr>
            <w:tcW w:w="460" w:type="pct"/>
            <w:vAlign w:val="center"/>
          </w:tcPr>
          <w:p w14:paraId="706ED3DC" w14:textId="0D20D0A5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0,31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076C14B" w14:textId="2C7A71DC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1 280,63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36E21E95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C12EF" w:rsidRPr="00A418E9" w14:paraId="43C0765C" w14:textId="77777777" w:rsidTr="00EC12EF">
        <w:trPr>
          <w:trHeight w:val="403"/>
        </w:trPr>
        <w:tc>
          <w:tcPr>
            <w:tcW w:w="1462" w:type="pct"/>
            <w:shd w:val="clear" w:color="auto" w:fill="auto"/>
            <w:vAlign w:val="bottom"/>
            <w:hideMark/>
          </w:tcPr>
          <w:p w14:paraId="175CF988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МКУ "Управление образования ЛГО"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4DD85D5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1 085 608,50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1643BC2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1 112 198,89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1D55533A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1 166 688,99</w:t>
            </w:r>
          </w:p>
        </w:tc>
        <w:tc>
          <w:tcPr>
            <w:tcW w:w="460" w:type="pct"/>
            <w:vAlign w:val="center"/>
          </w:tcPr>
          <w:p w14:paraId="5041B439" w14:textId="3EF10762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58,00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D669210" w14:textId="66C28A54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81 080,49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12FE6048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54 490,10</w:t>
            </w:r>
          </w:p>
        </w:tc>
      </w:tr>
      <w:tr w:rsidR="00EC12EF" w:rsidRPr="00A418E9" w14:paraId="39182C36" w14:textId="77777777" w:rsidTr="00EC12EF">
        <w:trPr>
          <w:trHeight w:val="300"/>
        </w:trPr>
        <w:tc>
          <w:tcPr>
            <w:tcW w:w="1462" w:type="pct"/>
            <w:shd w:val="clear" w:color="auto" w:fill="auto"/>
            <w:vAlign w:val="bottom"/>
            <w:hideMark/>
          </w:tcPr>
          <w:p w14:paraId="498976D8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Администрация ЛГО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39A12AFD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706 159,71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76FB02AD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459 924,31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16A28DBA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471 911,84</w:t>
            </w:r>
          </w:p>
        </w:tc>
        <w:tc>
          <w:tcPr>
            <w:tcW w:w="460" w:type="pct"/>
            <w:vAlign w:val="center"/>
          </w:tcPr>
          <w:p w14:paraId="6F959BE6" w14:textId="3FB51258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23,46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523DB2E" w14:textId="03ABC44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-234 247,87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7B9C5FE7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11 987,53</w:t>
            </w:r>
          </w:p>
        </w:tc>
      </w:tr>
      <w:tr w:rsidR="00EC12EF" w:rsidRPr="00A418E9" w14:paraId="6F09DD75" w14:textId="77777777" w:rsidTr="00EC12EF">
        <w:trPr>
          <w:trHeight w:val="300"/>
        </w:trPr>
        <w:tc>
          <w:tcPr>
            <w:tcW w:w="1462" w:type="pct"/>
            <w:shd w:val="clear" w:color="auto" w:fill="auto"/>
            <w:vAlign w:val="bottom"/>
            <w:hideMark/>
          </w:tcPr>
          <w:p w14:paraId="6F64E0DE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Дума ЛГО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0C1388E8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8 610,00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477E141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9 725,00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609648F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9 725,00</w:t>
            </w:r>
          </w:p>
        </w:tc>
        <w:tc>
          <w:tcPr>
            <w:tcW w:w="460" w:type="pct"/>
            <w:vAlign w:val="center"/>
          </w:tcPr>
          <w:p w14:paraId="3C9BAAC7" w14:textId="208D8859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0,48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163BC03" w14:textId="598ACB0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1 115,00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3A306E72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C12EF" w:rsidRPr="00A418E9" w14:paraId="1F6D508D" w14:textId="77777777" w:rsidTr="00EC12EF">
        <w:trPr>
          <w:trHeight w:val="489"/>
        </w:trPr>
        <w:tc>
          <w:tcPr>
            <w:tcW w:w="1462" w:type="pct"/>
            <w:shd w:val="clear" w:color="auto" w:fill="auto"/>
            <w:vAlign w:val="bottom"/>
            <w:hideMark/>
          </w:tcPr>
          <w:p w14:paraId="6881CDBC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Управление имущественных отношений администрации ЛГО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6BE856E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59 478,99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611A885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195 613,00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4E7AF52B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142 825,22</w:t>
            </w:r>
          </w:p>
        </w:tc>
        <w:tc>
          <w:tcPr>
            <w:tcW w:w="460" w:type="pct"/>
            <w:vAlign w:val="center"/>
          </w:tcPr>
          <w:p w14:paraId="270E88F3" w14:textId="70B471A8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7,10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E1C6051" w14:textId="3AF368F6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83 346,23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01A7DA46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-52 787,78</w:t>
            </w:r>
          </w:p>
        </w:tc>
      </w:tr>
      <w:tr w:rsidR="00EC12EF" w:rsidRPr="00A418E9" w14:paraId="5B6F16BB" w14:textId="77777777" w:rsidTr="00EC12EF">
        <w:trPr>
          <w:trHeight w:val="411"/>
        </w:trPr>
        <w:tc>
          <w:tcPr>
            <w:tcW w:w="1462" w:type="pct"/>
            <w:shd w:val="clear" w:color="auto" w:fill="auto"/>
            <w:vAlign w:val="bottom"/>
            <w:hideMark/>
          </w:tcPr>
          <w:p w14:paraId="3FB7EFA4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Финансовое управление администрации ЛГО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0E713153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9 279,96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77DE491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13 472,50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3B656FC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13 472,50</w:t>
            </w:r>
          </w:p>
        </w:tc>
        <w:tc>
          <w:tcPr>
            <w:tcW w:w="460" w:type="pct"/>
            <w:vAlign w:val="center"/>
          </w:tcPr>
          <w:p w14:paraId="256D5446" w14:textId="55792421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0,67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533BFE4" w14:textId="73A8951C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4 192,54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4D554619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C12EF" w:rsidRPr="00A418E9" w14:paraId="3D1A198A" w14:textId="77777777" w:rsidTr="00EC12EF">
        <w:trPr>
          <w:trHeight w:val="517"/>
        </w:trPr>
        <w:tc>
          <w:tcPr>
            <w:tcW w:w="1462" w:type="pct"/>
            <w:shd w:val="clear" w:color="auto" w:fill="auto"/>
            <w:vAlign w:val="bottom"/>
            <w:hideMark/>
          </w:tcPr>
          <w:p w14:paraId="4FC7E21E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МКУ "Управление культуры, молодежной политики и спорта ЛГО"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423A7F1A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174 900,78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92AD8FE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170 721,85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BD36C3A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185 792,34</w:t>
            </w:r>
          </w:p>
        </w:tc>
        <w:tc>
          <w:tcPr>
            <w:tcW w:w="460" w:type="pct"/>
            <w:vAlign w:val="center"/>
          </w:tcPr>
          <w:p w14:paraId="2F28B9CF" w14:textId="236BE79F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9,24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8EBD2BF" w14:textId="6E46DA11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10 891,56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6A00D5E1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15 070,49</w:t>
            </w:r>
          </w:p>
        </w:tc>
      </w:tr>
      <w:tr w:rsidR="00EC12EF" w:rsidRPr="00A418E9" w14:paraId="54C3FF8F" w14:textId="77777777" w:rsidTr="00EC12EF">
        <w:trPr>
          <w:trHeight w:val="600"/>
        </w:trPr>
        <w:tc>
          <w:tcPr>
            <w:tcW w:w="1462" w:type="pct"/>
            <w:shd w:val="clear" w:color="auto" w:fill="auto"/>
            <w:vAlign w:val="bottom"/>
            <w:hideMark/>
          </w:tcPr>
          <w:p w14:paraId="2D52A631" w14:textId="77777777" w:rsidR="00EC12EF" w:rsidRPr="00A418E9" w:rsidRDefault="00EC12EF" w:rsidP="00EC12EF">
            <w:pPr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МКУ "Хозяйственное управление администрации ЛГО"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6BE5E39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1 707,64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03181ED" w14:textId="569A39F0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6525D67" w14:textId="00D332E9" w:rsidR="00EC12EF" w:rsidRPr="00A418E9" w:rsidRDefault="00EC12EF" w:rsidP="00EC1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0" w:type="pct"/>
            <w:vAlign w:val="center"/>
          </w:tcPr>
          <w:p w14:paraId="19FD2873" w14:textId="7DA18C3C" w:rsidR="00EC12EF" w:rsidRPr="00EC12EF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EC12EF">
              <w:rPr>
                <w:sz w:val="20"/>
                <w:szCs w:val="20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0D61F60" w14:textId="486D08F3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-1 707,64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317E4905" w14:textId="77777777" w:rsidR="00EC12EF" w:rsidRPr="00A418E9" w:rsidRDefault="00EC12EF" w:rsidP="00EC12EF">
            <w:pPr>
              <w:jc w:val="right"/>
              <w:rPr>
                <w:color w:val="000000"/>
                <w:sz w:val="20"/>
                <w:szCs w:val="20"/>
              </w:rPr>
            </w:pPr>
            <w:r w:rsidRPr="00A418E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C12EF" w:rsidRPr="00A418E9" w14:paraId="5F793DFF" w14:textId="77777777" w:rsidTr="00EC12EF">
        <w:trPr>
          <w:trHeight w:val="300"/>
        </w:trPr>
        <w:tc>
          <w:tcPr>
            <w:tcW w:w="1462" w:type="pct"/>
            <w:shd w:val="clear" w:color="auto" w:fill="auto"/>
            <w:vAlign w:val="bottom"/>
            <w:hideMark/>
          </w:tcPr>
          <w:p w14:paraId="7E3005DF" w14:textId="0EEB7275" w:rsidR="00EC12EF" w:rsidRPr="00A418E9" w:rsidRDefault="00EC12EF" w:rsidP="00EC12EF">
            <w:pPr>
              <w:rPr>
                <w:b/>
                <w:color w:val="000000"/>
                <w:sz w:val="20"/>
                <w:szCs w:val="20"/>
              </w:rPr>
            </w:pPr>
            <w:r w:rsidRPr="00A418E9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135E3A58" w14:textId="77777777" w:rsidR="00EC12EF" w:rsidRPr="00A418E9" w:rsidRDefault="00EC12EF" w:rsidP="00EC12E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418E9">
              <w:rPr>
                <w:b/>
                <w:color w:val="000000"/>
                <w:sz w:val="20"/>
                <w:szCs w:val="20"/>
              </w:rPr>
              <w:t>2 068 622,88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0F0FF0A" w14:textId="77777777" w:rsidR="00EC12EF" w:rsidRPr="00A418E9" w:rsidRDefault="00EC12EF" w:rsidP="00EC12E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418E9">
              <w:rPr>
                <w:b/>
                <w:color w:val="000000"/>
                <w:sz w:val="20"/>
                <w:szCs w:val="20"/>
              </w:rPr>
              <w:t>1 982 726,07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874D788" w14:textId="77777777" w:rsidR="00EC12EF" w:rsidRPr="00A418E9" w:rsidRDefault="00EC12EF" w:rsidP="00EC12E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418E9">
              <w:rPr>
                <w:b/>
                <w:color w:val="000000"/>
                <w:sz w:val="20"/>
                <w:szCs w:val="20"/>
              </w:rPr>
              <w:t>2 011 486,41</w:t>
            </w:r>
          </w:p>
        </w:tc>
        <w:tc>
          <w:tcPr>
            <w:tcW w:w="460" w:type="pct"/>
            <w:vAlign w:val="center"/>
          </w:tcPr>
          <w:p w14:paraId="0C1611CA" w14:textId="398DD2F5" w:rsidR="00EC12EF" w:rsidRPr="00067092" w:rsidRDefault="00EC12EF" w:rsidP="00EC12E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67092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57D5F64" w14:textId="200572E9" w:rsidR="00EC12EF" w:rsidRPr="00A418E9" w:rsidRDefault="00EC12EF" w:rsidP="00EC12E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418E9">
              <w:rPr>
                <w:b/>
                <w:color w:val="000000"/>
                <w:sz w:val="20"/>
                <w:szCs w:val="20"/>
              </w:rPr>
              <w:t>-57 136,47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05C130C9" w14:textId="77777777" w:rsidR="00EC12EF" w:rsidRPr="00A418E9" w:rsidRDefault="00EC12EF" w:rsidP="00EC12E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418E9">
              <w:rPr>
                <w:b/>
                <w:color w:val="000000"/>
                <w:sz w:val="20"/>
                <w:szCs w:val="20"/>
              </w:rPr>
              <w:t>28 760,34</w:t>
            </w:r>
          </w:p>
        </w:tc>
      </w:tr>
    </w:tbl>
    <w:p w14:paraId="6EB6AAE2" w14:textId="07603726" w:rsidR="00A418E9" w:rsidRDefault="00A418E9" w:rsidP="00680BC5">
      <w:pPr>
        <w:jc w:val="both"/>
        <w:rPr>
          <w:sz w:val="26"/>
          <w:szCs w:val="26"/>
        </w:rPr>
      </w:pPr>
    </w:p>
    <w:p w14:paraId="11306155" w14:textId="196E4324" w:rsidR="00A418E9" w:rsidRDefault="00A418E9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сравнении с бюджетом на 2024 год </w:t>
      </w:r>
      <w:r w:rsidR="00EC12EF">
        <w:rPr>
          <w:sz w:val="26"/>
          <w:szCs w:val="26"/>
        </w:rPr>
        <w:t xml:space="preserve">(2 068 622,88 тыс. руб.) </w:t>
      </w:r>
      <w:r>
        <w:rPr>
          <w:sz w:val="26"/>
          <w:szCs w:val="26"/>
        </w:rPr>
        <w:t>расходы ГРБС</w:t>
      </w:r>
      <w:r w:rsidR="00EC12EF">
        <w:rPr>
          <w:sz w:val="26"/>
          <w:szCs w:val="26"/>
        </w:rPr>
        <w:t xml:space="preserve"> уменьшены на 57 136</w:t>
      </w:r>
      <w:r>
        <w:rPr>
          <w:sz w:val="26"/>
          <w:szCs w:val="26"/>
        </w:rPr>
        <w:t>,47 тыс. руб. и составляют 2 011 486,41 тыс. руб., из них</w:t>
      </w:r>
      <w:r w:rsidR="00EC12EF">
        <w:rPr>
          <w:sz w:val="26"/>
          <w:szCs w:val="26"/>
        </w:rPr>
        <w:t xml:space="preserve"> с наименьшей долей в структуре расходов</w:t>
      </w:r>
      <w:r>
        <w:rPr>
          <w:sz w:val="26"/>
          <w:szCs w:val="26"/>
        </w:rPr>
        <w:t>:</w:t>
      </w:r>
    </w:p>
    <w:p w14:paraId="0C57A8E5" w14:textId="5CD8EC69" w:rsidR="00EC12EF" w:rsidRDefault="00EC12EF" w:rsidP="00FE11D5">
      <w:pPr>
        <w:ind w:firstLine="851"/>
        <w:jc w:val="both"/>
        <w:rPr>
          <w:sz w:val="26"/>
          <w:szCs w:val="26"/>
        </w:rPr>
      </w:pPr>
      <w:r w:rsidRPr="00EC12EF">
        <w:rPr>
          <w:sz w:val="26"/>
          <w:szCs w:val="26"/>
        </w:rPr>
        <w:t>- Контрольно-счётной палаты ЛГО расходы в проекте решения увеличены на 1 280,63 тыс. руб. в сравнении с бюджетом на 2024 год, доля в структуре расходов 0,31%;</w:t>
      </w:r>
    </w:p>
    <w:p w14:paraId="08F262D9" w14:textId="0F18C25F" w:rsidR="00EC12EF" w:rsidRDefault="00EC12EF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Дума ЛГО</w:t>
      </w:r>
      <w:r w:rsidRPr="00EC12EF">
        <w:t xml:space="preserve"> </w:t>
      </w:r>
      <w:r w:rsidRPr="00EC12EF">
        <w:rPr>
          <w:sz w:val="26"/>
          <w:szCs w:val="26"/>
        </w:rPr>
        <w:t xml:space="preserve">расходы в проекте решения увеличены на </w:t>
      </w:r>
      <w:r>
        <w:rPr>
          <w:sz w:val="26"/>
          <w:szCs w:val="26"/>
        </w:rPr>
        <w:t>1 115,00</w:t>
      </w:r>
      <w:r w:rsidRPr="00EC12EF">
        <w:rPr>
          <w:sz w:val="26"/>
          <w:szCs w:val="26"/>
        </w:rPr>
        <w:t xml:space="preserve"> тыс. руб. в сравнении с бюджетом на 2024 год</w:t>
      </w:r>
      <w:r>
        <w:rPr>
          <w:sz w:val="26"/>
          <w:szCs w:val="26"/>
        </w:rPr>
        <w:t>, доля в структуре расходов 0,48</w:t>
      </w:r>
      <w:r w:rsidRPr="00EC12EF">
        <w:rPr>
          <w:sz w:val="26"/>
          <w:szCs w:val="26"/>
        </w:rPr>
        <w:t>%;</w:t>
      </w:r>
    </w:p>
    <w:p w14:paraId="43E56318" w14:textId="69F47DEB" w:rsidR="00EC12EF" w:rsidRDefault="00EC12EF" w:rsidP="00FE11D5">
      <w:pPr>
        <w:ind w:firstLine="851"/>
        <w:jc w:val="both"/>
        <w:rPr>
          <w:sz w:val="26"/>
          <w:szCs w:val="26"/>
        </w:rPr>
      </w:pPr>
      <w:r w:rsidRPr="00EC12EF">
        <w:rPr>
          <w:sz w:val="26"/>
          <w:szCs w:val="26"/>
        </w:rPr>
        <w:t>- Финансовое управление администрации ЛГО расходы в проекте решения увеличены на 4 192,54 тыс. руб. в сравнении с бюджетом на 2024 год, доля в структуре расходов 0,67%;</w:t>
      </w:r>
    </w:p>
    <w:p w14:paraId="3F22C15E" w14:textId="3866B0C0" w:rsidR="00A418E9" w:rsidRDefault="00A418E9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C12EF">
        <w:rPr>
          <w:sz w:val="26"/>
          <w:szCs w:val="26"/>
        </w:rPr>
        <w:t xml:space="preserve"> </w:t>
      </w:r>
      <w:r w:rsidRPr="00A418E9">
        <w:rPr>
          <w:sz w:val="26"/>
          <w:szCs w:val="26"/>
        </w:rPr>
        <w:t>МКУ "Управление по делам гражданской обороны и чрезвычайным ситуациям ЛГО"</w:t>
      </w:r>
      <w:r>
        <w:rPr>
          <w:sz w:val="26"/>
          <w:szCs w:val="26"/>
        </w:rPr>
        <w:t xml:space="preserve"> в проекте решения </w:t>
      </w:r>
      <w:r w:rsidR="00EC12EF">
        <w:rPr>
          <w:sz w:val="26"/>
          <w:szCs w:val="26"/>
        </w:rPr>
        <w:t xml:space="preserve">расходы </w:t>
      </w:r>
      <w:r>
        <w:rPr>
          <w:sz w:val="26"/>
          <w:szCs w:val="26"/>
        </w:rPr>
        <w:t>сокращены на 3 087,41 тыс. руб. в сравнении с бюджетом на 2024 год</w:t>
      </w:r>
      <w:r w:rsidR="00EC12EF">
        <w:rPr>
          <w:sz w:val="26"/>
          <w:szCs w:val="26"/>
        </w:rPr>
        <w:t>, доля в структуре расходов 0,74%</w:t>
      </w:r>
      <w:r>
        <w:rPr>
          <w:sz w:val="26"/>
          <w:szCs w:val="26"/>
        </w:rPr>
        <w:t>;</w:t>
      </w:r>
    </w:p>
    <w:p w14:paraId="7F89F21B" w14:textId="71A74618" w:rsidR="00A418E9" w:rsidRDefault="00067092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7092">
        <w:rPr>
          <w:sz w:val="26"/>
          <w:szCs w:val="26"/>
        </w:rPr>
        <w:t>Управление имущественных отношений администрации ЛГО</w:t>
      </w:r>
      <w:r w:rsidRPr="00067092">
        <w:t xml:space="preserve"> </w:t>
      </w:r>
      <w:r w:rsidRPr="00067092">
        <w:rPr>
          <w:sz w:val="26"/>
          <w:szCs w:val="26"/>
        </w:rPr>
        <w:t xml:space="preserve">в проекте решения расходы </w:t>
      </w:r>
      <w:r>
        <w:rPr>
          <w:sz w:val="26"/>
          <w:szCs w:val="26"/>
        </w:rPr>
        <w:t xml:space="preserve">увеличены </w:t>
      </w:r>
      <w:r w:rsidRPr="00067092">
        <w:rPr>
          <w:sz w:val="26"/>
          <w:szCs w:val="26"/>
        </w:rPr>
        <w:t xml:space="preserve">на </w:t>
      </w:r>
      <w:r>
        <w:rPr>
          <w:sz w:val="26"/>
          <w:szCs w:val="26"/>
        </w:rPr>
        <w:t>83 346,23</w:t>
      </w:r>
      <w:r w:rsidRPr="00067092">
        <w:rPr>
          <w:sz w:val="26"/>
          <w:szCs w:val="26"/>
        </w:rPr>
        <w:t xml:space="preserve"> тыс. руб. в сравнении с бюджетом на 2024 год, доля в структуре расходов </w:t>
      </w:r>
      <w:r>
        <w:rPr>
          <w:sz w:val="26"/>
          <w:szCs w:val="26"/>
        </w:rPr>
        <w:t>– 7,10</w:t>
      </w:r>
      <w:r w:rsidRPr="00067092">
        <w:rPr>
          <w:sz w:val="26"/>
          <w:szCs w:val="26"/>
        </w:rPr>
        <w:t>%;</w:t>
      </w:r>
    </w:p>
    <w:p w14:paraId="393901C0" w14:textId="70162AE9" w:rsidR="00067092" w:rsidRDefault="00067092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7092">
        <w:rPr>
          <w:sz w:val="26"/>
          <w:szCs w:val="26"/>
        </w:rPr>
        <w:t>МКУ "Управление культуры, молодежной политики и спорта ЛГО"</w:t>
      </w:r>
      <w:r w:rsidRPr="00067092">
        <w:t xml:space="preserve"> </w:t>
      </w:r>
      <w:r w:rsidRPr="00067092">
        <w:rPr>
          <w:sz w:val="26"/>
          <w:szCs w:val="26"/>
        </w:rPr>
        <w:t xml:space="preserve">в проекте решения расходы увеличены на </w:t>
      </w:r>
      <w:r>
        <w:rPr>
          <w:sz w:val="26"/>
          <w:szCs w:val="26"/>
        </w:rPr>
        <w:t>10 891,56</w:t>
      </w:r>
      <w:r w:rsidRPr="00067092">
        <w:rPr>
          <w:sz w:val="26"/>
          <w:szCs w:val="26"/>
        </w:rPr>
        <w:t xml:space="preserve"> тыс. руб. в сравнении с бюджетом на 2024 год, доля в структуре расходов – </w:t>
      </w:r>
      <w:r>
        <w:rPr>
          <w:sz w:val="26"/>
          <w:szCs w:val="26"/>
        </w:rPr>
        <w:t>9,24%.</w:t>
      </w:r>
    </w:p>
    <w:p w14:paraId="1FC00E66" w14:textId="5F2D34DB" w:rsidR="00A418E9" w:rsidRDefault="00EC12EF" w:rsidP="0006709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Значительно </w:t>
      </w:r>
      <w:r w:rsidR="00067092">
        <w:rPr>
          <w:sz w:val="26"/>
          <w:szCs w:val="26"/>
        </w:rPr>
        <w:t>уменьшены</w:t>
      </w:r>
      <w:r>
        <w:rPr>
          <w:sz w:val="26"/>
          <w:szCs w:val="26"/>
        </w:rPr>
        <w:t xml:space="preserve"> расходы ГРБС администрация Лесозаводского городского округа, в сравнение с бюджетом на 2024 год</w:t>
      </w:r>
      <w:r w:rsidR="00067092">
        <w:rPr>
          <w:sz w:val="26"/>
          <w:szCs w:val="26"/>
        </w:rPr>
        <w:t>,</w:t>
      </w:r>
      <w:r>
        <w:rPr>
          <w:sz w:val="26"/>
          <w:szCs w:val="26"/>
        </w:rPr>
        <w:t xml:space="preserve"> расходы сокращены на </w:t>
      </w:r>
      <w:r w:rsidR="00067092">
        <w:rPr>
          <w:sz w:val="26"/>
          <w:szCs w:val="26"/>
        </w:rPr>
        <w:t xml:space="preserve">234 247,87 тыс. руб. и составляют </w:t>
      </w:r>
      <w:r w:rsidR="00067092" w:rsidRPr="00067092">
        <w:rPr>
          <w:sz w:val="26"/>
          <w:szCs w:val="26"/>
        </w:rPr>
        <w:t>471 911,84</w:t>
      </w:r>
      <w:r w:rsidR="00067092">
        <w:rPr>
          <w:sz w:val="26"/>
          <w:szCs w:val="26"/>
        </w:rPr>
        <w:t xml:space="preserve"> тыс. руб., доля в структуре расходов- 23,46%.</w:t>
      </w:r>
    </w:p>
    <w:p w14:paraId="6451A4AD" w14:textId="7AE7FCE2" w:rsidR="00067092" w:rsidRDefault="00067092" w:rsidP="00067092">
      <w:pPr>
        <w:ind w:firstLine="851"/>
        <w:jc w:val="both"/>
        <w:rPr>
          <w:sz w:val="26"/>
          <w:szCs w:val="26"/>
        </w:rPr>
      </w:pPr>
      <w:proofErr w:type="gramStart"/>
      <w:r w:rsidRPr="00067092">
        <w:rPr>
          <w:sz w:val="26"/>
          <w:szCs w:val="26"/>
        </w:rPr>
        <w:t>Наибольшую долю в структуре расходов занимает МКУ "Управление образования ЛГО" – 58,00%, расходы по данному ГРБС увеличены на 81 080,49 тыс. руб. в сравнении с бюджетом на 2024 год и со</w:t>
      </w:r>
      <w:r w:rsidR="00103C41">
        <w:rPr>
          <w:sz w:val="26"/>
          <w:szCs w:val="26"/>
        </w:rPr>
        <w:t>ставляют 1 166 688,99 тыс. руб.</w:t>
      </w:r>
      <w:proofErr w:type="gramEnd"/>
    </w:p>
    <w:p w14:paraId="636FC922" w14:textId="6BA7C976" w:rsidR="00A418E9" w:rsidRDefault="00A418E9" w:rsidP="00067092">
      <w:pPr>
        <w:jc w:val="both"/>
        <w:rPr>
          <w:sz w:val="26"/>
          <w:szCs w:val="26"/>
        </w:rPr>
      </w:pPr>
    </w:p>
    <w:p w14:paraId="35649C8E" w14:textId="77777777" w:rsidR="00A418E9" w:rsidRPr="00430CDE" w:rsidRDefault="00A418E9" w:rsidP="00FE11D5">
      <w:pPr>
        <w:ind w:firstLine="851"/>
        <w:jc w:val="both"/>
        <w:rPr>
          <w:sz w:val="26"/>
          <w:szCs w:val="26"/>
        </w:rPr>
      </w:pPr>
    </w:p>
    <w:p w14:paraId="2933E486" w14:textId="4516F7DA" w:rsidR="001E783D" w:rsidRPr="00496840" w:rsidRDefault="001E783D" w:rsidP="00B3306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96840">
        <w:rPr>
          <w:rFonts w:eastAsia="Calibri"/>
          <w:b/>
          <w:sz w:val="26"/>
          <w:szCs w:val="26"/>
          <w:lang w:eastAsia="en-US"/>
        </w:rPr>
        <w:t>2.</w:t>
      </w:r>
      <w:r w:rsidR="00E523BC">
        <w:rPr>
          <w:rFonts w:eastAsia="Calibri"/>
          <w:b/>
          <w:sz w:val="26"/>
          <w:szCs w:val="26"/>
          <w:lang w:eastAsia="en-US"/>
        </w:rPr>
        <w:t>6</w:t>
      </w:r>
      <w:r w:rsidRPr="00496840">
        <w:rPr>
          <w:rFonts w:eastAsia="Calibri"/>
          <w:b/>
          <w:sz w:val="26"/>
          <w:szCs w:val="26"/>
          <w:lang w:eastAsia="en-US"/>
        </w:rPr>
        <w:t>. Анализ изменения бюджетных ассигнований по муниципальным программам</w:t>
      </w:r>
      <w:r w:rsidR="00E523BC">
        <w:rPr>
          <w:rFonts w:eastAsia="Calibri"/>
          <w:b/>
          <w:sz w:val="26"/>
          <w:szCs w:val="26"/>
          <w:lang w:eastAsia="en-US"/>
        </w:rPr>
        <w:t xml:space="preserve"> и непрограммным направлениям деятельности</w:t>
      </w:r>
    </w:p>
    <w:p w14:paraId="304DE924" w14:textId="77777777" w:rsidR="00666BFB" w:rsidRPr="00F54842" w:rsidRDefault="00666BFB" w:rsidP="00B33064">
      <w:pPr>
        <w:jc w:val="center"/>
        <w:rPr>
          <w:rFonts w:eastAsia="Calibri"/>
          <w:b/>
          <w:sz w:val="26"/>
          <w:szCs w:val="26"/>
          <w:highlight w:val="yellow"/>
          <w:lang w:eastAsia="en-US"/>
        </w:rPr>
      </w:pPr>
    </w:p>
    <w:p w14:paraId="5272EB6D" w14:textId="77777777" w:rsidR="00E523BC" w:rsidRDefault="00E523BC" w:rsidP="001158EA">
      <w:pPr>
        <w:tabs>
          <w:tab w:val="left" w:pos="567"/>
          <w:tab w:val="center" w:pos="4961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A6D75F3" w14:textId="12F964ED" w:rsidR="00E523BC" w:rsidRPr="00E523BC" w:rsidRDefault="00E523BC" w:rsidP="00E523BC">
      <w:pPr>
        <w:ind w:firstLine="851"/>
        <w:jc w:val="both"/>
        <w:rPr>
          <w:sz w:val="26"/>
          <w:szCs w:val="26"/>
        </w:rPr>
      </w:pPr>
      <w:r w:rsidRPr="00E523BC">
        <w:rPr>
          <w:sz w:val="26"/>
          <w:szCs w:val="26"/>
        </w:rPr>
        <w:t xml:space="preserve">Распределение бюджетных ассигнований на программные мероприятия и непрограммные направления   деятельности на 2025 год в сравнении с утверждённым бюджетом на 2024 год, а также запланированное распределение на плановый период 2026 и 2027 годов представлено в таблице </w:t>
      </w:r>
      <w:r w:rsidR="005B6EBB">
        <w:rPr>
          <w:sz w:val="26"/>
          <w:szCs w:val="26"/>
        </w:rPr>
        <w:t>1</w:t>
      </w:r>
      <w:r w:rsidR="00A418E9">
        <w:rPr>
          <w:sz w:val="26"/>
          <w:szCs w:val="26"/>
        </w:rPr>
        <w:t>1</w:t>
      </w:r>
      <w:r w:rsidRPr="00E523BC">
        <w:rPr>
          <w:sz w:val="26"/>
          <w:szCs w:val="26"/>
        </w:rPr>
        <w:t>.</w:t>
      </w:r>
    </w:p>
    <w:p w14:paraId="7452ABCA" w14:textId="67FB1702" w:rsidR="00E523BC" w:rsidRPr="00680BC5" w:rsidRDefault="00E523BC" w:rsidP="00E523BC">
      <w:pPr>
        <w:ind w:firstLine="851"/>
        <w:jc w:val="right"/>
      </w:pPr>
      <w:r w:rsidRPr="00680BC5">
        <w:t xml:space="preserve">                                                                                                             Таблица </w:t>
      </w:r>
      <w:r w:rsidR="005B6EBB" w:rsidRPr="00680BC5">
        <w:t>1</w:t>
      </w:r>
      <w:r w:rsidR="00A418E9" w:rsidRPr="00680BC5">
        <w:t>1</w:t>
      </w:r>
      <w:r w:rsidRPr="00680BC5">
        <w:rPr>
          <w:rFonts w:eastAsia="Calibri"/>
          <w:lang w:eastAsia="en-US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489"/>
        <w:gridCol w:w="1232"/>
        <w:gridCol w:w="1102"/>
        <w:gridCol w:w="621"/>
        <w:gridCol w:w="1232"/>
        <w:gridCol w:w="1232"/>
      </w:tblGrid>
      <w:tr w:rsidR="00E523BC" w:rsidRPr="00E523BC" w14:paraId="2799F379" w14:textId="77777777" w:rsidTr="005B6EBB">
        <w:trPr>
          <w:trHeight w:val="216"/>
        </w:trPr>
        <w:tc>
          <w:tcPr>
            <w:tcW w:w="1495" w:type="pct"/>
            <w:vMerge w:val="restart"/>
            <w:vAlign w:val="center"/>
            <w:hideMark/>
          </w:tcPr>
          <w:p w14:paraId="22954D49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56" w:type="pct"/>
            <w:vMerge w:val="restart"/>
            <w:vAlign w:val="center"/>
            <w:hideMark/>
          </w:tcPr>
          <w:p w14:paraId="54C2A862" w14:textId="77777777" w:rsidR="00E523BC" w:rsidRPr="00E523BC" w:rsidRDefault="00E523BC" w:rsidP="00E523BC">
            <w:pPr>
              <w:ind w:left="-90"/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color w:val="000000"/>
                <w:sz w:val="18"/>
                <w:szCs w:val="18"/>
              </w:rPr>
              <w:t>Бюджет на 2024 год (в редакции от 28.11.2024 № 215-НПА)</w:t>
            </w:r>
          </w:p>
        </w:tc>
        <w:tc>
          <w:tcPr>
            <w:tcW w:w="2749" w:type="pct"/>
            <w:gridSpan w:val="5"/>
            <w:vAlign w:val="center"/>
            <w:hideMark/>
          </w:tcPr>
          <w:p w14:paraId="4AC2A0A7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Проект бюджета</w:t>
            </w:r>
          </w:p>
        </w:tc>
      </w:tr>
      <w:tr w:rsidR="00E523BC" w:rsidRPr="00E523BC" w14:paraId="6E4EC96E" w14:textId="77777777" w:rsidTr="005B6EBB">
        <w:trPr>
          <w:trHeight w:val="471"/>
        </w:trPr>
        <w:tc>
          <w:tcPr>
            <w:tcW w:w="1495" w:type="pct"/>
            <w:vMerge/>
            <w:vAlign w:val="center"/>
            <w:hideMark/>
          </w:tcPr>
          <w:p w14:paraId="581E2366" w14:textId="77777777" w:rsidR="00E523BC" w:rsidRPr="00E523BC" w:rsidRDefault="00E523BC" w:rsidP="00E523B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pct"/>
            <w:vMerge/>
            <w:vAlign w:val="center"/>
          </w:tcPr>
          <w:p w14:paraId="1740F3F9" w14:textId="77777777" w:rsidR="00E523BC" w:rsidRPr="00E523BC" w:rsidRDefault="00E523BC" w:rsidP="00E523BC">
            <w:pPr>
              <w:ind w:left="-9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31DC4ADC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</w:p>
          <w:p w14:paraId="6B30A4A0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2025 год</w:t>
            </w:r>
          </w:p>
          <w:p w14:paraId="44286BA3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4" w:type="pct"/>
            <w:gridSpan w:val="2"/>
            <w:vAlign w:val="center"/>
            <w:hideMark/>
          </w:tcPr>
          <w:p w14:paraId="5DB61A10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 xml:space="preserve">2025 год </w:t>
            </w:r>
            <w:r w:rsidRPr="00E523BC">
              <w:rPr>
                <w:bCs/>
                <w:sz w:val="18"/>
                <w:szCs w:val="18"/>
              </w:rPr>
              <w:br/>
              <w:t>к плану 2024 года</w:t>
            </w:r>
          </w:p>
        </w:tc>
        <w:tc>
          <w:tcPr>
            <w:tcW w:w="625" w:type="pct"/>
            <w:vMerge w:val="restart"/>
            <w:vAlign w:val="center"/>
            <w:hideMark/>
          </w:tcPr>
          <w:p w14:paraId="2E12CD74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624" w:type="pct"/>
            <w:vMerge w:val="restart"/>
            <w:vAlign w:val="center"/>
            <w:hideMark/>
          </w:tcPr>
          <w:p w14:paraId="2260955D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2027 год</w:t>
            </w:r>
          </w:p>
        </w:tc>
      </w:tr>
      <w:tr w:rsidR="00E523BC" w:rsidRPr="00E523BC" w14:paraId="27966AEB" w14:textId="77777777" w:rsidTr="005B6EBB">
        <w:trPr>
          <w:trHeight w:val="58"/>
        </w:trPr>
        <w:tc>
          <w:tcPr>
            <w:tcW w:w="1495" w:type="pct"/>
            <w:vMerge/>
            <w:vAlign w:val="center"/>
            <w:hideMark/>
          </w:tcPr>
          <w:p w14:paraId="5F926716" w14:textId="77777777" w:rsidR="00E523BC" w:rsidRPr="00E523BC" w:rsidRDefault="00E523BC" w:rsidP="00E523BC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56" w:type="pct"/>
            <w:vMerge/>
            <w:vAlign w:val="center"/>
          </w:tcPr>
          <w:p w14:paraId="0E89A703" w14:textId="77777777" w:rsidR="00E523BC" w:rsidRPr="00E523BC" w:rsidRDefault="00E523BC" w:rsidP="00E523BC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1D8E6C5" w14:textId="77777777" w:rsidR="00E523BC" w:rsidRPr="00E523BC" w:rsidRDefault="00E523BC" w:rsidP="00E523BC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  <w:hideMark/>
          </w:tcPr>
          <w:p w14:paraId="0919F4C1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315" w:type="pct"/>
            <w:vAlign w:val="center"/>
            <w:hideMark/>
          </w:tcPr>
          <w:p w14:paraId="43CF33C7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625" w:type="pct"/>
            <w:vMerge/>
            <w:vAlign w:val="center"/>
            <w:hideMark/>
          </w:tcPr>
          <w:p w14:paraId="7F0244D0" w14:textId="77777777" w:rsidR="00E523BC" w:rsidRPr="00E523BC" w:rsidRDefault="00E523BC" w:rsidP="00E523BC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1516D281" w14:textId="77777777" w:rsidR="00E523BC" w:rsidRPr="00E523BC" w:rsidRDefault="00E523BC" w:rsidP="00E523BC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23BC" w:rsidRPr="00E523BC" w14:paraId="095362D5" w14:textId="77777777" w:rsidTr="00E523BC">
        <w:trPr>
          <w:trHeight w:val="134"/>
        </w:trPr>
        <w:tc>
          <w:tcPr>
            <w:tcW w:w="1495" w:type="pct"/>
            <w:shd w:val="clear" w:color="auto" w:fill="FFFFFF"/>
            <w:vAlign w:val="center"/>
          </w:tcPr>
          <w:p w14:paraId="50907ADC" w14:textId="77777777" w:rsidR="00E523BC" w:rsidRPr="00E523BC" w:rsidRDefault="00E523BC" w:rsidP="00E523BC">
            <w:pPr>
              <w:jc w:val="center"/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56" w:type="pct"/>
            <w:shd w:val="clear" w:color="auto" w:fill="FFFFFF"/>
            <w:vAlign w:val="center"/>
          </w:tcPr>
          <w:p w14:paraId="51C61A52" w14:textId="77777777" w:rsidR="00E523BC" w:rsidRPr="00E523BC" w:rsidRDefault="00E523BC" w:rsidP="00E523BC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 w14:paraId="37EC91CF" w14:textId="77777777" w:rsidR="00E523BC" w:rsidRPr="00E523BC" w:rsidRDefault="00E523BC" w:rsidP="00E523BC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09A279C2" w14:textId="77777777" w:rsidR="00E523BC" w:rsidRPr="00E523BC" w:rsidRDefault="00E523BC" w:rsidP="00E523B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925CCDC" w14:textId="77777777" w:rsidR="00E523BC" w:rsidRPr="00E523BC" w:rsidRDefault="00E523BC" w:rsidP="00E523B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A30F566" w14:textId="77777777" w:rsidR="00E523BC" w:rsidRPr="00E523BC" w:rsidRDefault="00E523BC" w:rsidP="00E523B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4" w:type="pct"/>
            <w:shd w:val="clear" w:color="auto" w:fill="FFFFFF"/>
            <w:noWrap/>
            <w:vAlign w:val="center"/>
          </w:tcPr>
          <w:p w14:paraId="43435652" w14:textId="77777777" w:rsidR="00E523BC" w:rsidRPr="00E523BC" w:rsidRDefault="00E523BC" w:rsidP="00E523B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E523BC" w:rsidRPr="00E523BC" w14:paraId="2D7AC9CA" w14:textId="77777777" w:rsidTr="00E523BC">
        <w:trPr>
          <w:trHeight w:val="300"/>
        </w:trPr>
        <w:tc>
          <w:tcPr>
            <w:tcW w:w="1495" w:type="pct"/>
            <w:shd w:val="clear" w:color="auto" w:fill="FFFFFF"/>
            <w:vAlign w:val="center"/>
            <w:hideMark/>
          </w:tcPr>
          <w:p w14:paraId="5F032D17" w14:textId="77777777" w:rsidR="00E523BC" w:rsidRPr="00E523BC" w:rsidRDefault="00E523BC" w:rsidP="00E523BC">
            <w:pPr>
              <w:rPr>
                <w:sz w:val="18"/>
                <w:szCs w:val="18"/>
              </w:rPr>
            </w:pPr>
            <w:r w:rsidRPr="00E523BC">
              <w:rPr>
                <w:sz w:val="18"/>
                <w:szCs w:val="18"/>
              </w:rPr>
              <w:t>Расходы, - всего,</w:t>
            </w:r>
          </w:p>
          <w:p w14:paraId="17E5AF8A" w14:textId="77777777" w:rsidR="00E523BC" w:rsidRPr="00E523BC" w:rsidRDefault="00E523BC" w:rsidP="00E523BC">
            <w:pPr>
              <w:rPr>
                <w:sz w:val="18"/>
                <w:szCs w:val="18"/>
              </w:rPr>
            </w:pPr>
            <w:r w:rsidRPr="00E523BC">
              <w:rPr>
                <w:sz w:val="18"/>
                <w:szCs w:val="18"/>
              </w:rPr>
              <w:t>в том числе:</w:t>
            </w:r>
          </w:p>
        </w:tc>
        <w:tc>
          <w:tcPr>
            <w:tcW w:w="756" w:type="pct"/>
            <w:shd w:val="clear" w:color="auto" w:fill="FFFFFF"/>
            <w:vAlign w:val="center"/>
          </w:tcPr>
          <w:p w14:paraId="618BEEFD" w14:textId="77777777" w:rsidR="00E523BC" w:rsidRPr="00E523BC" w:rsidRDefault="00E523BC" w:rsidP="00E523BC">
            <w:pPr>
              <w:jc w:val="right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E523BC">
              <w:rPr>
                <w:rFonts w:ascii="Calibri" w:eastAsia="Calibri" w:hAnsi="Calibri"/>
                <w:b/>
                <w:bCs/>
                <w:i/>
                <w:color w:val="000000"/>
                <w:sz w:val="18"/>
                <w:szCs w:val="18"/>
                <w:lang w:eastAsia="en-US"/>
              </w:rPr>
              <w:t>2 068 622,8</w:t>
            </w:r>
          </w:p>
        </w:tc>
        <w:tc>
          <w:tcPr>
            <w:tcW w:w="625" w:type="pct"/>
            <w:shd w:val="clear" w:color="auto" w:fill="FFFFFF"/>
            <w:noWrap/>
            <w:vAlign w:val="center"/>
            <w:hideMark/>
          </w:tcPr>
          <w:p w14:paraId="505C400B" w14:textId="45201497" w:rsidR="00E523BC" w:rsidRPr="00E523BC" w:rsidRDefault="00E523BC" w:rsidP="00E523BC">
            <w:pPr>
              <w:jc w:val="right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2 011 486,4</w:t>
            </w:r>
          </w:p>
        </w:tc>
        <w:tc>
          <w:tcPr>
            <w:tcW w:w="559" w:type="pct"/>
            <w:shd w:val="clear" w:color="auto" w:fill="FFFFFF"/>
            <w:noWrap/>
            <w:vAlign w:val="center"/>
          </w:tcPr>
          <w:p w14:paraId="7E11C18E" w14:textId="4E724B5D" w:rsidR="00E523BC" w:rsidRPr="00E523BC" w:rsidRDefault="0007595F" w:rsidP="00E523BC">
            <w:pPr>
              <w:jc w:val="right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-57 136,4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A3B6371" w14:textId="02433556" w:rsidR="00E523BC" w:rsidRPr="00E523BC" w:rsidRDefault="0007595F" w:rsidP="00E523BC">
            <w:pPr>
              <w:jc w:val="right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97,2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14:paraId="2362AD76" w14:textId="6B5E3EEA" w:rsidR="00E523BC" w:rsidRPr="00E523BC" w:rsidRDefault="0007595F" w:rsidP="00E523BC">
            <w:pPr>
              <w:jc w:val="right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1 732 965,3</w:t>
            </w:r>
          </w:p>
        </w:tc>
        <w:tc>
          <w:tcPr>
            <w:tcW w:w="624" w:type="pct"/>
            <w:shd w:val="clear" w:color="auto" w:fill="FFFFFF"/>
            <w:noWrap/>
            <w:vAlign w:val="center"/>
            <w:hideMark/>
          </w:tcPr>
          <w:p w14:paraId="1BA53F51" w14:textId="515385FD" w:rsidR="00E523BC" w:rsidRPr="00E523BC" w:rsidRDefault="0007595F" w:rsidP="00E523BC">
            <w:pPr>
              <w:jc w:val="right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i/>
                <w:sz w:val="18"/>
                <w:szCs w:val="18"/>
                <w:lang w:eastAsia="en-US"/>
              </w:rPr>
              <w:t>1 810 228,4</w:t>
            </w:r>
          </w:p>
        </w:tc>
      </w:tr>
      <w:tr w:rsidR="00E523BC" w:rsidRPr="00E523BC" w14:paraId="38DEB7A0" w14:textId="77777777" w:rsidTr="005B6EBB">
        <w:trPr>
          <w:trHeight w:val="300"/>
        </w:trPr>
        <w:tc>
          <w:tcPr>
            <w:tcW w:w="1495" w:type="pct"/>
            <w:vAlign w:val="center"/>
            <w:hideMark/>
          </w:tcPr>
          <w:p w14:paraId="5A9C092C" w14:textId="77777777" w:rsidR="00E523BC" w:rsidRPr="00E523BC" w:rsidRDefault="00E523BC" w:rsidP="00E523BC">
            <w:pPr>
              <w:rPr>
                <w:sz w:val="18"/>
                <w:szCs w:val="18"/>
              </w:rPr>
            </w:pPr>
            <w:r w:rsidRPr="00E523BC">
              <w:rPr>
                <w:sz w:val="18"/>
                <w:szCs w:val="18"/>
              </w:rPr>
              <w:t>Расходы на муниципальные программы</w:t>
            </w:r>
          </w:p>
        </w:tc>
        <w:tc>
          <w:tcPr>
            <w:tcW w:w="756" w:type="pct"/>
            <w:vAlign w:val="center"/>
          </w:tcPr>
          <w:p w14:paraId="2F18BF11" w14:textId="77777777" w:rsidR="00E523BC" w:rsidRPr="00E523BC" w:rsidRDefault="00E523BC" w:rsidP="00E523BC">
            <w:pPr>
              <w:ind w:hanging="90"/>
              <w:jc w:val="right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23BC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1 722 189,6</w:t>
            </w:r>
          </w:p>
        </w:tc>
        <w:tc>
          <w:tcPr>
            <w:tcW w:w="625" w:type="pct"/>
            <w:noWrap/>
            <w:vAlign w:val="center"/>
            <w:hideMark/>
          </w:tcPr>
          <w:p w14:paraId="6366C019" w14:textId="0A37EB21" w:rsidR="00E523BC" w:rsidRPr="00E523BC" w:rsidRDefault="00E523BC" w:rsidP="00E523BC">
            <w:pPr>
              <w:ind w:hanging="90"/>
              <w:jc w:val="right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1 673 066,4</w:t>
            </w:r>
          </w:p>
        </w:tc>
        <w:tc>
          <w:tcPr>
            <w:tcW w:w="559" w:type="pct"/>
            <w:noWrap/>
            <w:vAlign w:val="center"/>
          </w:tcPr>
          <w:p w14:paraId="77E45F83" w14:textId="396E3AB4" w:rsidR="00E523BC" w:rsidRPr="00E523BC" w:rsidRDefault="0007595F" w:rsidP="00E523BC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-49 123,2</w:t>
            </w:r>
          </w:p>
        </w:tc>
        <w:tc>
          <w:tcPr>
            <w:tcW w:w="315" w:type="pct"/>
            <w:vAlign w:val="center"/>
          </w:tcPr>
          <w:p w14:paraId="0F311C07" w14:textId="77FC3841" w:rsidR="00E523BC" w:rsidRPr="00E523BC" w:rsidRDefault="0007595F" w:rsidP="00E523BC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97,1</w:t>
            </w:r>
          </w:p>
        </w:tc>
        <w:tc>
          <w:tcPr>
            <w:tcW w:w="625" w:type="pct"/>
            <w:vAlign w:val="center"/>
            <w:hideMark/>
          </w:tcPr>
          <w:p w14:paraId="6A0D00B2" w14:textId="46C03170" w:rsidR="00E523BC" w:rsidRPr="00E523BC" w:rsidRDefault="0007595F" w:rsidP="00E523BC">
            <w:pPr>
              <w:ind w:hanging="104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1 428 210,1</w:t>
            </w:r>
          </w:p>
        </w:tc>
        <w:tc>
          <w:tcPr>
            <w:tcW w:w="624" w:type="pct"/>
            <w:noWrap/>
            <w:vAlign w:val="center"/>
            <w:hideMark/>
          </w:tcPr>
          <w:p w14:paraId="0FE0A9CC" w14:textId="09321DD4" w:rsidR="00E523BC" w:rsidRPr="00E523BC" w:rsidRDefault="0007595F" w:rsidP="00E523BC">
            <w:pPr>
              <w:ind w:hanging="108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1 502 252,4</w:t>
            </w:r>
          </w:p>
        </w:tc>
      </w:tr>
      <w:tr w:rsidR="00E523BC" w:rsidRPr="00E523BC" w14:paraId="194CCDBC" w14:textId="77777777" w:rsidTr="005B6EBB">
        <w:trPr>
          <w:trHeight w:val="300"/>
        </w:trPr>
        <w:tc>
          <w:tcPr>
            <w:tcW w:w="1495" w:type="pct"/>
            <w:vAlign w:val="center"/>
            <w:hideMark/>
          </w:tcPr>
          <w:p w14:paraId="533737A9" w14:textId="77777777" w:rsidR="00E523BC" w:rsidRPr="00E523BC" w:rsidRDefault="00E523BC" w:rsidP="00E523B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Доля в общем объеме расходов, %</w:t>
            </w:r>
          </w:p>
        </w:tc>
        <w:tc>
          <w:tcPr>
            <w:tcW w:w="756" w:type="pct"/>
            <w:vAlign w:val="center"/>
          </w:tcPr>
          <w:p w14:paraId="085F33A0" w14:textId="77777777" w:rsidR="00E523BC" w:rsidRPr="00E523BC" w:rsidRDefault="00E523BC" w:rsidP="00E523B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</w:tc>
        <w:tc>
          <w:tcPr>
            <w:tcW w:w="625" w:type="pct"/>
            <w:noWrap/>
            <w:vAlign w:val="center"/>
          </w:tcPr>
          <w:p w14:paraId="474C43D0" w14:textId="169BAB3E" w:rsidR="00E523BC" w:rsidRPr="00E523BC" w:rsidRDefault="0007595F" w:rsidP="00E52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559" w:type="pct"/>
            <w:noWrap/>
            <w:vAlign w:val="center"/>
          </w:tcPr>
          <w:p w14:paraId="53D24F5D" w14:textId="481A9FB3" w:rsidR="00E523BC" w:rsidRPr="00E523BC" w:rsidRDefault="0007595F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vAlign w:val="center"/>
          </w:tcPr>
          <w:p w14:paraId="463B8398" w14:textId="77777777" w:rsidR="00E523BC" w:rsidRPr="00E523BC" w:rsidRDefault="00E523BC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Align w:val="center"/>
          </w:tcPr>
          <w:p w14:paraId="74342BC4" w14:textId="6AB6D6BC" w:rsidR="00E523BC" w:rsidRPr="00E523BC" w:rsidRDefault="00E523BC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bCs/>
                <w:sz w:val="18"/>
                <w:szCs w:val="18"/>
                <w:lang w:eastAsia="en-US"/>
              </w:rPr>
              <w:t>82,</w:t>
            </w:r>
            <w:r w:rsidR="0007595F">
              <w:rPr>
                <w:rFonts w:eastAsia="Calibri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4" w:type="pct"/>
            <w:noWrap/>
            <w:vAlign w:val="center"/>
          </w:tcPr>
          <w:p w14:paraId="107FFE55" w14:textId="6BABD4ED" w:rsidR="00E523BC" w:rsidRPr="00E523BC" w:rsidRDefault="00E523BC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bCs/>
                <w:sz w:val="18"/>
                <w:szCs w:val="18"/>
                <w:lang w:eastAsia="en-US"/>
              </w:rPr>
              <w:t>83,</w:t>
            </w:r>
            <w:r w:rsidR="0007595F">
              <w:rPr>
                <w:rFonts w:eastAsia="Calibri"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E523BC" w:rsidRPr="00E523BC" w14:paraId="2D014C94" w14:textId="77777777" w:rsidTr="005B6EBB">
        <w:trPr>
          <w:trHeight w:val="163"/>
        </w:trPr>
        <w:tc>
          <w:tcPr>
            <w:tcW w:w="1495" w:type="pct"/>
            <w:vAlign w:val="center"/>
            <w:hideMark/>
          </w:tcPr>
          <w:p w14:paraId="327D6A62" w14:textId="77777777" w:rsidR="00E523BC" w:rsidRPr="00E523BC" w:rsidRDefault="00E523BC" w:rsidP="00E523BC">
            <w:pPr>
              <w:rPr>
                <w:bCs/>
                <w:sz w:val="18"/>
                <w:szCs w:val="18"/>
              </w:rPr>
            </w:pPr>
            <w:r w:rsidRPr="00E523BC">
              <w:rPr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756" w:type="pct"/>
            <w:vAlign w:val="center"/>
          </w:tcPr>
          <w:p w14:paraId="1066F737" w14:textId="77777777" w:rsidR="00E523BC" w:rsidRPr="00E523BC" w:rsidRDefault="00E523BC" w:rsidP="00E523BC">
            <w:pPr>
              <w:ind w:hanging="90"/>
              <w:jc w:val="right"/>
              <w:rPr>
                <w:b/>
                <w:bCs/>
                <w:sz w:val="18"/>
                <w:szCs w:val="18"/>
              </w:rPr>
            </w:pPr>
            <w:r w:rsidRPr="00E523BC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346 433,2</w:t>
            </w:r>
          </w:p>
        </w:tc>
        <w:tc>
          <w:tcPr>
            <w:tcW w:w="625" w:type="pct"/>
            <w:noWrap/>
            <w:vAlign w:val="center"/>
            <w:hideMark/>
          </w:tcPr>
          <w:p w14:paraId="5926A2A4" w14:textId="50FFC153" w:rsidR="00E523BC" w:rsidRPr="00E523BC" w:rsidRDefault="00E523BC" w:rsidP="00E523BC">
            <w:pPr>
              <w:ind w:hanging="90"/>
              <w:jc w:val="righ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338 420,0</w:t>
            </w:r>
          </w:p>
        </w:tc>
        <w:tc>
          <w:tcPr>
            <w:tcW w:w="559" w:type="pct"/>
            <w:noWrap/>
            <w:vAlign w:val="center"/>
          </w:tcPr>
          <w:p w14:paraId="3A3A471E" w14:textId="29C40F88" w:rsidR="00E523BC" w:rsidRPr="00E523BC" w:rsidRDefault="0007595F" w:rsidP="00E523BC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-8 013,2</w:t>
            </w:r>
          </w:p>
        </w:tc>
        <w:tc>
          <w:tcPr>
            <w:tcW w:w="315" w:type="pct"/>
            <w:vAlign w:val="center"/>
          </w:tcPr>
          <w:p w14:paraId="68C7260F" w14:textId="3AF9846D" w:rsidR="00E523BC" w:rsidRPr="00E523BC" w:rsidRDefault="0007595F" w:rsidP="00E523BC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97,7</w:t>
            </w:r>
          </w:p>
        </w:tc>
        <w:tc>
          <w:tcPr>
            <w:tcW w:w="625" w:type="pct"/>
            <w:vAlign w:val="center"/>
            <w:hideMark/>
          </w:tcPr>
          <w:p w14:paraId="3B0BF753" w14:textId="3B765F9D" w:rsidR="00E523BC" w:rsidRPr="00E523BC" w:rsidRDefault="0007595F" w:rsidP="00E523BC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304 755,2</w:t>
            </w:r>
          </w:p>
        </w:tc>
        <w:tc>
          <w:tcPr>
            <w:tcW w:w="624" w:type="pct"/>
            <w:noWrap/>
            <w:vAlign w:val="center"/>
            <w:hideMark/>
          </w:tcPr>
          <w:p w14:paraId="551BF7E1" w14:textId="46A94028" w:rsidR="0007595F" w:rsidRPr="00E523BC" w:rsidRDefault="0007595F" w:rsidP="0007595F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307 976,0</w:t>
            </w:r>
          </w:p>
        </w:tc>
      </w:tr>
      <w:tr w:rsidR="00E523BC" w:rsidRPr="00E523BC" w14:paraId="5FECCD80" w14:textId="77777777" w:rsidTr="005B6EBB">
        <w:trPr>
          <w:trHeight w:val="300"/>
        </w:trPr>
        <w:tc>
          <w:tcPr>
            <w:tcW w:w="1495" w:type="pct"/>
            <w:vAlign w:val="center"/>
            <w:hideMark/>
          </w:tcPr>
          <w:p w14:paraId="25E39B70" w14:textId="77777777" w:rsidR="00E523BC" w:rsidRPr="00E523BC" w:rsidRDefault="00E523BC" w:rsidP="00E523BC">
            <w:pPr>
              <w:rPr>
                <w:b/>
                <w:sz w:val="18"/>
                <w:szCs w:val="18"/>
              </w:rPr>
            </w:pPr>
            <w:r w:rsidRPr="00E523BC">
              <w:rPr>
                <w:rFonts w:eastAsia="Calibri"/>
                <w:sz w:val="18"/>
                <w:szCs w:val="18"/>
                <w:lang w:eastAsia="en-US"/>
              </w:rPr>
              <w:t>Доля в общем объеме расходов, %</w:t>
            </w:r>
          </w:p>
        </w:tc>
        <w:tc>
          <w:tcPr>
            <w:tcW w:w="756" w:type="pct"/>
            <w:vAlign w:val="center"/>
          </w:tcPr>
          <w:p w14:paraId="27CEF114" w14:textId="77777777" w:rsidR="00E523BC" w:rsidRPr="00E523BC" w:rsidRDefault="00E523BC" w:rsidP="00E523BC">
            <w:pPr>
              <w:jc w:val="right"/>
              <w:rPr>
                <w:sz w:val="18"/>
                <w:szCs w:val="18"/>
              </w:rPr>
            </w:pPr>
            <w:r w:rsidRPr="00E523BC">
              <w:rPr>
                <w:sz w:val="18"/>
                <w:szCs w:val="18"/>
              </w:rPr>
              <w:t>16,7</w:t>
            </w:r>
          </w:p>
        </w:tc>
        <w:tc>
          <w:tcPr>
            <w:tcW w:w="625" w:type="pct"/>
            <w:noWrap/>
            <w:vAlign w:val="center"/>
          </w:tcPr>
          <w:p w14:paraId="49035A7E" w14:textId="36BEECEA" w:rsidR="00E523BC" w:rsidRPr="00E523BC" w:rsidRDefault="0007595F" w:rsidP="00E523B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559" w:type="pct"/>
            <w:noWrap/>
            <w:vAlign w:val="center"/>
          </w:tcPr>
          <w:p w14:paraId="20B35F87" w14:textId="6194A3D4" w:rsidR="00E523BC" w:rsidRPr="00E523BC" w:rsidRDefault="0007595F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vAlign w:val="center"/>
          </w:tcPr>
          <w:p w14:paraId="1C648A06" w14:textId="77777777" w:rsidR="00E523BC" w:rsidRPr="00E523BC" w:rsidRDefault="00E523BC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vAlign w:val="center"/>
          </w:tcPr>
          <w:p w14:paraId="580FC2B3" w14:textId="03A7D381" w:rsidR="00E523BC" w:rsidRPr="00E523BC" w:rsidRDefault="00E523BC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bCs/>
                <w:sz w:val="18"/>
                <w:szCs w:val="18"/>
                <w:lang w:eastAsia="en-US"/>
              </w:rPr>
              <w:t>17,</w:t>
            </w:r>
            <w:r w:rsidR="0007595F">
              <w:rPr>
                <w:rFonts w:eastAsia="Calibri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4" w:type="pct"/>
            <w:noWrap/>
            <w:vAlign w:val="center"/>
          </w:tcPr>
          <w:p w14:paraId="6FAD218B" w14:textId="50D8A4FD" w:rsidR="00E523BC" w:rsidRPr="00E523BC" w:rsidRDefault="00E523BC" w:rsidP="00E523BC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523BC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r w:rsidR="0007595F">
              <w:rPr>
                <w:rFonts w:eastAsia="Calibri"/>
                <w:bCs/>
                <w:sz w:val="18"/>
                <w:szCs w:val="18"/>
                <w:lang w:eastAsia="en-US"/>
              </w:rPr>
              <w:t>7,0</w:t>
            </w:r>
          </w:p>
        </w:tc>
      </w:tr>
    </w:tbl>
    <w:p w14:paraId="51BF0F69" w14:textId="4F16A180" w:rsidR="00E523BC" w:rsidRPr="001A2B8A" w:rsidRDefault="00E523BC" w:rsidP="00E523BC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523BC">
        <w:rPr>
          <w:rFonts w:eastAsia="Calibri"/>
          <w:sz w:val="26"/>
          <w:szCs w:val="26"/>
          <w:lang w:eastAsia="en-US"/>
        </w:rPr>
        <w:lastRenderedPageBreak/>
        <w:t>Доля расходов в проекте бюджета для реализации программных мероприятий на 2025 год составляет 8</w:t>
      </w:r>
      <w:r w:rsidR="0007595F">
        <w:rPr>
          <w:rFonts w:eastAsia="Calibri"/>
          <w:sz w:val="26"/>
          <w:szCs w:val="26"/>
          <w:lang w:eastAsia="en-US"/>
        </w:rPr>
        <w:t>3</w:t>
      </w:r>
      <w:r w:rsidRPr="00E523BC">
        <w:rPr>
          <w:rFonts w:eastAsia="Calibri"/>
          <w:sz w:val="26"/>
          <w:szCs w:val="26"/>
          <w:lang w:eastAsia="en-US"/>
        </w:rPr>
        <w:t>,</w:t>
      </w:r>
      <w:r w:rsidR="0007595F">
        <w:rPr>
          <w:rFonts w:eastAsia="Calibri"/>
          <w:sz w:val="26"/>
          <w:szCs w:val="26"/>
          <w:lang w:eastAsia="en-US"/>
        </w:rPr>
        <w:t>2</w:t>
      </w:r>
      <w:r w:rsidRPr="00E523BC">
        <w:rPr>
          <w:rFonts w:eastAsia="Calibri"/>
          <w:sz w:val="26"/>
          <w:szCs w:val="26"/>
          <w:lang w:eastAsia="en-US"/>
        </w:rPr>
        <w:t>% (</w:t>
      </w:r>
      <w:r w:rsidR="0007595F">
        <w:rPr>
          <w:rFonts w:eastAsia="Calibri"/>
          <w:sz w:val="26"/>
          <w:szCs w:val="26"/>
          <w:lang w:eastAsia="en-US"/>
        </w:rPr>
        <w:t>1 673 066,4</w:t>
      </w:r>
      <w:r w:rsidRPr="00E523BC">
        <w:rPr>
          <w:rFonts w:eastAsia="Calibri"/>
          <w:sz w:val="26"/>
          <w:szCs w:val="26"/>
          <w:lang w:eastAsia="en-US"/>
        </w:rPr>
        <w:t xml:space="preserve"> тыс. руб.), непрограммных направлений деятельности органов местного самоуправления – </w:t>
      </w:r>
      <w:r w:rsidR="0007595F">
        <w:rPr>
          <w:rFonts w:eastAsia="Calibri"/>
          <w:sz w:val="26"/>
          <w:szCs w:val="26"/>
          <w:lang w:eastAsia="en-US"/>
        </w:rPr>
        <w:t>16,8</w:t>
      </w:r>
      <w:r w:rsidRPr="00E523BC">
        <w:rPr>
          <w:rFonts w:eastAsia="Calibri"/>
          <w:sz w:val="26"/>
          <w:szCs w:val="26"/>
          <w:lang w:eastAsia="en-US"/>
        </w:rPr>
        <w:t>% (</w:t>
      </w:r>
      <w:r w:rsidR="0007595F">
        <w:rPr>
          <w:rFonts w:eastAsia="Calibri"/>
          <w:sz w:val="26"/>
          <w:szCs w:val="26"/>
          <w:lang w:eastAsia="en-US"/>
        </w:rPr>
        <w:t>338 420,0</w:t>
      </w:r>
      <w:r w:rsidRPr="00E523BC">
        <w:rPr>
          <w:rFonts w:eastAsia="Calibri"/>
          <w:sz w:val="26"/>
          <w:szCs w:val="26"/>
          <w:lang w:eastAsia="en-US"/>
        </w:rPr>
        <w:t xml:space="preserve"> тыс. руб.) </w:t>
      </w:r>
    </w:p>
    <w:p w14:paraId="100AFA79" w14:textId="6F01415C" w:rsidR="004C5567" w:rsidRPr="004C5567" w:rsidRDefault="004C5567" w:rsidP="004C5567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C5567">
        <w:rPr>
          <w:sz w:val="26"/>
          <w:szCs w:val="26"/>
        </w:rPr>
        <w:t>Расходы на реализацию муниципальных программ в 2025 году планируются меньше на 49</w:t>
      </w:r>
      <w:r>
        <w:rPr>
          <w:sz w:val="26"/>
          <w:szCs w:val="26"/>
        </w:rPr>
        <w:t> </w:t>
      </w:r>
      <w:r w:rsidRPr="004C5567">
        <w:rPr>
          <w:sz w:val="26"/>
          <w:szCs w:val="26"/>
        </w:rPr>
        <w:t>123</w:t>
      </w:r>
      <w:r>
        <w:rPr>
          <w:sz w:val="26"/>
          <w:szCs w:val="26"/>
        </w:rPr>
        <w:t>,</w:t>
      </w:r>
      <w:r w:rsidRPr="004C5567">
        <w:rPr>
          <w:sz w:val="26"/>
          <w:szCs w:val="26"/>
        </w:rPr>
        <w:t xml:space="preserve">34 тыс. руб.  расходов утвержденного бюджета 2024 года.   </w:t>
      </w:r>
    </w:p>
    <w:p w14:paraId="0601A0CE" w14:textId="26AE83D1" w:rsidR="004C5567" w:rsidRPr="00680BC5" w:rsidRDefault="004C5567" w:rsidP="00680BC5">
      <w:pPr>
        <w:ind w:firstLine="851"/>
        <w:jc w:val="both"/>
        <w:rPr>
          <w:color w:val="FF0000"/>
        </w:rPr>
      </w:pPr>
      <w:r w:rsidRPr="004C5567">
        <w:rPr>
          <w:sz w:val="26"/>
          <w:szCs w:val="26"/>
        </w:rPr>
        <w:t>В таблице 12 приведен сравнительный анализ объемов финансирования мероприятий муниципальных программ (проектов муниципальных программ) и бюджетных ассигнований, предусмотренных Проектом бюджета на 2025 год в сравнении с утвержденным бюджетом 2024 года и представленными обоснованиями.</w:t>
      </w:r>
      <w:r w:rsidRPr="004C5567">
        <w:rPr>
          <w:color w:val="FF0000"/>
        </w:rPr>
        <w:t xml:space="preserve">                                                                                                                  </w:t>
      </w:r>
    </w:p>
    <w:p w14:paraId="125B23B3" w14:textId="77777777" w:rsidR="004C5567" w:rsidRPr="004C5567" w:rsidRDefault="004C5567" w:rsidP="00680BC5">
      <w:pPr>
        <w:jc w:val="both"/>
        <w:rPr>
          <w:rFonts w:eastAsia="Calibri"/>
          <w:sz w:val="26"/>
          <w:szCs w:val="26"/>
          <w:lang w:eastAsia="en-US"/>
        </w:rPr>
      </w:pPr>
    </w:p>
    <w:p w14:paraId="2DB6D93E" w14:textId="1B4CF3CF" w:rsidR="004C5567" w:rsidRPr="004C5567" w:rsidRDefault="004C5567" w:rsidP="004C5567">
      <w:pPr>
        <w:ind w:firstLine="851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Таблица 12 (тыс. 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1867"/>
        <w:gridCol w:w="1161"/>
        <w:gridCol w:w="1161"/>
        <w:gridCol w:w="1161"/>
        <w:gridCol w:w="1161"/>
        <w:gridCol w:w="1086"/>
        <w:gridCol w:w="711"/>
        <w:gridCol w:w="1086"/>
      </w:tblGrid>
      <w:tr w:rsidR="004C5567" w:rsidRPr="004C5567" w14:paraId="789CF5C3" w14:textId="77777777" w:rsidTr="00680BC5">
        <w:trPr>
          <w:trHeight w:val="1380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C8A2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A0C2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FD6E4E7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Бюджет на 2024 год в редакции Решения от 28.11.2024 № 215-НПА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C21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Проект бюджета на 2025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F8EB5B" w14:textId="77777777" w:rsidR="004C5567" w:rsidRPr="004C5567" w:rsidRDefault="004C5567" w:rsidP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Недофинансирование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9D2D4" w14:textId="543F633B" w:rsidR="004C5567" w:rsidRPr="004C5567" w:rsidRDefault="004C5567" w:rsidP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Обеспечена потребность, %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A07E1" w14:textId="77777777" w:rsidR="004C5567" w:rsidRPr="004C5567" w:rsidRDefault="004C5567" w:rsidP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Проект бюджета на 2025 год в сравнении с утвержденным бюджетом на 2024 год</w:t>
            </w:r>
          </w:p>
        </w:tc>
      </w:tr>
      <w:tr w:rsidR="004C5567" w:rsidRPr="004C5567" w14:paraId="692E665B" w14:textId="77777777" w:rsidTr="00680BC5">
        <w:trPr>
          <w:trHeight w:val="141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2E6E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FDB7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2175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246663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Обоснования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78B87B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Паспорт МП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A42B0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 xml:space="preserve"> Проект бюджета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4B61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A23A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6AAD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</w:p>
        </w:tc>
      </w:tr>
      <w:tr w:rsidR="004C5567" w:rsidRPr="004C5567" w14:paraId="0B8BD976" w14:textId="77777777" w:rsidTr="00680BC5">
        <w:trPr>
          <w:trHeight w:val="315"/>
          <w:tblHeader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666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5BC3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755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9C82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EE4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5E98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64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30D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9EE0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</w:t>
            </w:r>
          </w:p>
        </w:tc>
      </w:tr>
      <w:tr w:rsidR="004C5567" w:rsidRPr="004C5567" w14:paraId="70BC8A80" w14:textId="77777777" w:rsidTr="004C5567">
        <w:trPr>
          <w:trHeight w:val="3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2E6E" w14:textId="77777777" w:rsidR="004C5567" w:rsidRPr="004C5567" w:rsidRDefault="004C5567">
            <w:pPr>
              <w:jc w:val="center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BEC08" w14:textId="78AA3C24" w:rsidR="004C5567" w:rsidRPr="004C5567" w:rsidRDefault="004C5567">
            <w:pPr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Развитие образования ЛГО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ABFFB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1 027 541,85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C831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1 149 195,18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C8A3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1 149 195,18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B79B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1 110 261,48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9D77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-38 933,70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94C8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96,61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791F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82 719,63</w:t>
            </w:r>
          </w:p>
        </w:tc>
      </w:tr>
      <w:tr w:rsidR="004C5567" w:rsidRPr="004C5567" w14:paraId="62EC5201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5474" w14:textId="77777777" w:rsidR="004C5567" w:rsidRPr="004C5567" w:rsidRDefault="004C5567">
            <w:pPr>
              <w:jc w:val="center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694AB" w14:textId="77777777" w:rsidR="004C5567" w:rsidRPr="004C5567" w:rsidRDefault="004C5567">
            <w:pPr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5C9C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338 864,25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78325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447 778,17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FE4E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447 778,17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C457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354 354,37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F473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-93 423,80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DE7B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79,14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F485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15 490,12</w:t>
            </w:r>
          </w:p>
        </w:tc>
      </w:tr>
      <w:tr w:rsidR="004C5567" w:rsidRPr="004C5567" w14:paraId="49D1CDE9" w14:textId="77777777" w:rsidTr="004C5567">
        <w:trPr>
          <w:trHeight w:val="63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D957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8A471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Энергосбережение и повышение энергетической эффективности в Лесозаводском городском округе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419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17 382,62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179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47 861,36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3FD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47 861,36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E1F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47 361,33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7A4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-500,03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7E28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98,96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D10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29 978,71</w:t>
            </w:r>
          </w:p>
        </w:tc>
      </w:tr>
      <w:tr w:rsidR="004C5567" w:rsidRPr="004C5567" w14:paraId="31E4A296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51B8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CACCD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0DB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9 181,40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0E5C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18 505,03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B8A9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18 505,03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F818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18 005,00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9730F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-500,03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DDD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D6CD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8 823,60</w:t>
            </w:r>
          </w:p>
        </w:tc>
      </w:tr>
      <w:tr w:rsidR="004C5567" w:rsidRPr="004C5567" w14:paraId="0EA4D40D" w14:textId="77777777" w:rsidTr="004C5567">
        <w:trPr>
          <w:trHeight w:val="63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165B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C6DF0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519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91 922,53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4A6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118 705,54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1F0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122 774,82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A3A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69 906,44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6D1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-48 799,10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0DF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58,89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609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-22 016,09</w:t>
            </w:r>
          </w:p>
        </w:tc>
      </w:tr>
      <w:tr w:rsidR="004C5567" w:rsidRPr="004C5567" w14:paraId="4B6F6AE7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B8BC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6DF1B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14B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46 479,99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92E0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98 070,00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6DCC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104 194,22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181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49 270,88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C53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-48 799,12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76B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50,24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487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2 790,89</w:t>
            </w:r>
          </w:p>
        </w:tc>
      </w:tr>
      <w:tr w:rsidR="004C5567" w:rsidRPr="004C5567" w14:paraId="394D67B5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5000E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FCE4A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Развитие культуры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9F0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102 377,03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FD6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120 396,49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EF1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120 401,69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99D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106 603,94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F90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-13 792,55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6AFC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88,54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3EA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4 226,91</w:t>
            </w:r>
          </w:p>
        </w:tc>
      </w:tr>
      <w:tr w:rsidR="004C5567" w:rsidRPr="004C5567" w14:paraId="17619C76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58D4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CA131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0CF6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99 359,02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C2B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120 228,49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81D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120 233,69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AD6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106 435,93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82E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-13 792,56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28D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88,53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C3A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7 076,91</w:t>
            </w:r>
          </w:p>
        </w:tc>
      </w:tr>
      <w:tr w:rsidR="004C5567" w:rsidRPr="004C5567" w14:paraId="50AF71F0" w14:textId="77777777" w:rsidTr="004C5567">
        <w:trPr>
          <w:trHeight w:val="94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1696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B496A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Обеспечение доступным жильем отдельных категорий граждан и стимулирование развития жил</w:t>
            </w:r>
            <w:proofErr w:type="gramStart"/>
            <w:r w:rsidRPr="004C5567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4C5567">
              <w:rPr>
                <w:color w:val="000000"/>
                <w:sz w:val="18"/>
                <w:szCs w:val="18"/>
              </w:rPr>
              <w:t>строительства на территории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47F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87 572,14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B9A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126 586,29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F72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123 782,66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E9C2F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74 872,75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7FD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-51 713,54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D02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59,15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C78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-12 699,39</w:t>
            </w:r>
          </w:p>
        </w:tc>
      </w:tr>
      <w:tr w:rsidR="004C5567" w:rsidRPr="004C5567" w14:paraId="50F4403A" w14:textId="77777777" w:rsidTr="00680BC5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F39B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875F8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A44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1 279,74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208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5 972,12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25B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5 972,12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EAE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5 972,12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F75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F806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A0F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4 692,38</w:t>
            </w:r>
          </w:p>
        </w:tc>
      </w:tr>
      <w:tr w:rsidR="004C5567" w:rsidRPr="004C5567" w14:paraId="1D3DEB9B" w14:textId="77777777" w:rsidTr="00680BC5">
        <w:trPr>
          <w:trHeight w:val="126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C284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32CCD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Защита населения и территории от ЧС природного и техногенного характера, обеспечение пожарной безопасности и безопасности людей на водных объектах ЛГО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8F1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6 218,09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237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3 169,24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7C9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3 169,24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A53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1 869,24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17D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-1 300,00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D1DF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58,98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436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-4 348,85</w:t>
            </w:r>
          </w:p>
        </w:tc>
      </w:tr>
      <w:tr w:rsidR="004C5567" w:rsidRPr="004C5567" w14:paraId="18F649C3" w14:textId="77777777" w:rsidTr="00680BC5">
        <w:trPr>
          <w:trHeight w:val="3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6D73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7D44E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942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6 218,09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1BA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3 169,24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7E9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3 169,24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FA7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1 869,24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9DB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-1 300,00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299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58,98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35B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-4 348,85</w:t>
            </w:r>
          </w:p>
        </w:tc>
      </w:tr>
      <w:tr w:rsidR="004C5567" w:rsidRPr="004C5567" w14:paraId="00E2224E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88DDD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730D4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Модернизация дорожной сети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EAD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159 132,33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177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58 971,00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F06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58 971,00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3EC5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42 783,00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E41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-16 188,00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B3A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72,55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CB6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-116 349,33</w:t>
            </w:r>
          </w:p>
        </w:tc>
      </w:tr>
      <w:tr w:rsidR="004C5567" w:rsidRPr="004C5567" w14:paraId="04A45238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CA8C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95041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822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57 491,00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5F3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58 971,00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2AD6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58 971,00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1BE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42 783,00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1BAA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-16 188,00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203F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72,55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D5A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-14 708,00</w:t>
            </w:r>
          </w:p>
        </w:tc>
      </w:tr>
      <w:tr w:rsidR="004C5567" w:rsidRPr="004C5567" w14:paraId="1561816C" w14:textId="77777777" w:rsidTr="004C5567">
        <w:trPr>
          <w:trHeight w:val="63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2ED0F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D3390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Развитие физической культуры и спорта на территории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FF05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44 140,76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4B31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54 415,11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5A7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54 415,11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706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49 335,31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4CE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-5 079,80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BD42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90,66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7F0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5 194,55</w:t>
            </w:r>
          </w:p>
        </w:tc>
      </w:tr>
      <w:tr w:rsidR="004C5567" w:rsidRPr="004C5567" w14:paraId="2CDB25DF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B718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2E9A9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DF5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32 699,92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722D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52 733,07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4CD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52 733,07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0A4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32 582,77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4F4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-20 150,30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632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61,79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AB2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-117,15</w:t>
            </w:r>
          </w:p>
        </w:tc>
      </w:tr>
      <w:tr w:rsidR="004C5567" w:rsidRPr="004C5567" w14:paraId="79673DB4" w14:textId="77777777" w:rsidTr="004C5567">
        <w:trPr>
          <w:trHeight w:val="63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B2C7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F632B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Обращение с твердыми коммунальными отходами в Лесозаводском городском округе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519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3 942,00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207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12 874,00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2474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12 874,00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66AC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4 475,00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4BC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-8 399,00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C6B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34,76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47E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533,00</w:t>
            </w:r>
          </w:p>
        </w:tc>
      </w:tr>
      <w:tr w:rsidR="004C5567" w:rsidRPr="004C5567" w14:paraId="190BACCA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20B9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F1645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56B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3 942,00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A76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12 874,00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0CB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12 874,00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959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4 475,00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4B7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-8 399,00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637D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34,76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34CF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533,00</w:t>
            </w:r>
          </w:p>
        </w:tc>
      </w:tr>
      <w:tr w:rsidR="004C5567" w:rsidRPr="004C5567" w14:paraId="4E4CF402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6EB6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43832" w14:textId="5CBEFD35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Информатизация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CE9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B35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61DE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B06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B50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EEE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2AA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-450,00</w:t>
            </w:r>
          </w:p>
        </w:tc>
      </w:tr>
      <w:tr w:rsidR="004C5567" w:rsidRPr="004C5567" w14:paraId="089A1BA7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BD60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3051C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7D91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147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C8E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9A1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33F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2DA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2058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-450,00</w:t>
            </w:r>
          </w:p>
        </w:tc>
      </w:tr>
      <w:tr w:rsidR="004C5567" w:rsidRPr="004C5567" w14:paraId="34D68E53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39DD4" w14:textId="77777777" w:rsidR="004C5567" w:rsidRPr="004C5567" w:rsidRDefault="004C5567">
            <w:pPr>
              <w:jc w:val="center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11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A7E6B" w14:textId="77777777" w:rsidR="004C5567" w:rsidRPr="004C5567" w:rsidRDefault="004C5567">
            <w:pPr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Экономическое развитие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B5BF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35 616,48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94949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169 630,48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D5ABF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169 630,48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3A83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150 332,20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4875D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-19 298,28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B11B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88,62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4D18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114 715,72</w:t>
            </w:r>
          </w:p>
        </w:tc>
      </w:tr>
      <w:tr w:rsidR="004C5567" w:rsidRPr="004C5567" w14:paraId="578344D0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E2B1" w14:textId="77777777" w:rsidR="004C5567" w:rsidRPr="004C5567" w:rsidRDefault="004C5567">
            <w:pPr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B604B" w14:textId="77777777" w:rsidR="004C5567" w:rsidRPr="004C5567" w:rsidRDefault="004C5567">
            <w:pPr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D55F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31 586,85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52DD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78 423,00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A859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78 423,00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43C9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59 280,50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4D9D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-19 142,50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4079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75,59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43E4" w14:textId="77777777" w:rsidR="004C5567" w:rsidRPr="004C5567" w:rsidRDefault="004C5567">
            <w:pPr>
              <w:jc w:val="right"/>
              <w:rPr>
                <w:sz w:val="18"/>
                <w:szCs w:val="18"/>
              </w:rPr>
            </w:pPr>
            <w:r w:rsidRPr="004C5567">
              <w:rPr>
                <w:sz w:val="18"/>
                <w:szCs w:val="18"/>
              </w:rPr>
              <w:t>27 693,65</w:t>
            </w:r>
          </w:p>
        </w:tc>
      </w:tr>
      <w:tr w:rsidR="004C5567" w:rsidRPr="004C5567" w14:paraId="1F49BE09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C83D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5B37C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Развитие муниципальной службы в администрации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886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4573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DE1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431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AE2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5A0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619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C5567" w:rsidRPr="004C5567" w14:paraId="76A01E11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2853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3D5D0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688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BCB7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93AF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795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C7F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21A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30CD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C5567" w:rsidRPr="004C5567" w14:paraId="590997E6" w14:textId="77777777" w:rsidTr="00680BC5">
        <w:trPr>
          <w:trHeight w:val="126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7885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27A61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Формирование доступной среды, организация и осуществление мероприятий, направленных на поддержку обществ организаций ветеранов и инвалидов, других категорий граждан на территории ЛГО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C30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1 542,53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39F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4D1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1 930,00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149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FAD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BC7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93,15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D6D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-862,53</w:t>
            </w:r>
          </w:p>
        </w:tc>
      </w:tr>
      <w:tr w:rsidR="004C5567" w:rsidRPr="004C5567" w14:paraId="1DB43A81" w14:textId="77777777" w:rsidTr="00680BC5">
        <w:trPr>
          <w:trHeight w:val="3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2952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F15AB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F03A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1 542,53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294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730,00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7B20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1 930,00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835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A7C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4AD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93,15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D1A3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-862,53</w:t>
            </w:r>
          </w:p>
        </w:tc>
      </w:tr>
      <w:tr w:rsidR="004C5567" w:rsidRPr="004C5567" w14:paraId="2564DBF7" w14:textId="77777777" w:rsidTr="00680BC5">
        <w:trPr>
          <w:trHeight w:val="63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1E16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006CF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Формирование современной городской среды на территории ЛГО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224B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143 264,36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6171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1 970,00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E15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1 970,00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0C9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13 567,69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B49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11 597,69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C55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688,72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D65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-129 696,67</w:t>
            </w:r>
          </w:p>
        </w:tc>
      </w:tr>
      <w:tr w:rsidR="004C5567" w:rsidRPr="004C5567" w14:paraId="337229B5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5F16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785FE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213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15 781,35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05F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1 970,00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B417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1 970,00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A51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1 970,00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06A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0D6F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62E0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-13 811,35</w:t>
            </w:r>
          </w:p>
        </w:tc>
      </w:tr>
      <w:tr w:rsidR="004C5567" w:rsidRPr="004C5567" w14:paraId="75688E56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C1D2" w14:textId="77777777" w:rsidR="004C5567" w:rsidRPr="004C5567" w:rsidRDefault="004C5567">
            <w:pPr>
              <w:jc w:val="center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6708E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Нет наркотикам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B43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06B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C231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4BA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09C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F56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C4FA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-69,00</w:t>
            </w:r>
          </w:p>
        </w:tc>
      </w:tr>
      <w:tr w:rsidR="004C5567" w:rsidRPr="004C5567" w14:paraId="534219AE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95CD2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ACD91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EF0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6743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4404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1CA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0C48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094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1B46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-69,00</w:t>
            </w:r>
          </w:p>
        </w:tc>
      </w:tr>
      <w:tr w:rsidR="004C5567" w:rsidRPr="004C5567" w14:paraId="1F5E131C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0C77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B0C6C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40E2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1 722 189,72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DFA0A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1 865 602,69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E269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1 868 073,54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BB0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1 673 066,38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320FD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-192 536,31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53FC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89,68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CC7F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-49 123,34</w:t>
            </w:r>
          </w:p>
        </w:tc>
      </w:tr>
      <w:tr w:rsidR="004C5567" w:rsidRPr="004C5567" w14:paraId="6E547D07" w14:textId="77777777" w:rsidTr="004C556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CD05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2D55" w14:textId="77777777" w:rsidR="004C5567" w:rsidRPr="004C5567" w:rsidRDefault="004C5567">
            <w:pPr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DABE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645 963,14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5BB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900 522,12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CAF5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907 851,54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F16B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678 696,81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7C99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-221 825,31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7D48C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75,37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C5F7" w14:textId="77777777" w:rsidR="004C5567" w:rsidRPr="004C5567" w:rsidRDefault="004C5567">
            <w:pPr>
              <w:jc w:val="right"/>
              <w:rPr>
                <w:color w:val="000000"/>
                <w:sz w:val="18"/>
                <w:szCs w:val="18"/>
              </w:rPr>
            </w:pPr>
            <w:r w:rsidRPr="004C5567">
              <w:rPr>
                <w:color w:val="000000"/>
                <w:sz w:val="18"/>
                <w:szCs w:val="18"/>
              </w:rPr>
              <w:t>32 733,67</w:t>
            </w:r>
          </w:p>
        </w:tc>
      </w:tr>
    </w:tbl>
    <w:p w14:paraId="0423C365" w14:textId="77777777" w:rsidR="004C5567" w:rsidRDefault="004C5567" w:rsidP="00E523BC">
      <w:pPr>
        <w:ind w:firstLine="851"/>
        <w:jc w:val="both"/>
        <w:rPr>
          <w:rFonts w:eastAsia="Calibri"/>
          <w:sz w:val="26"/>
          <w:szCs w:val="26"/>
          <w:lang w:val="en-US" w:eastAsia="en-US"/>
        </w:rPr>
      </w:pPr>
    </w:p>
    <w:p w14:paraId="16DDE195" w14:textId="312553DF" w:rsidR="004C5567" w:rsidRPr="004C5567" w:rsidRDefault="004C5567" w:rsidP="004C5567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C5567">
        <w:rPr>
          <w:rFonts w:eastAsia="Calibri"/>
          <w:sz w:val="26"/>
          <w:szCs w:val="26"/>
          <w:lang w:eastAsia="en-US"/>
        </w:rPr>
        <w:t>В 2025 году согласно представленным обоснованиям программных расходов, требуется финансирование за счет средств местного бюджета в сумме 900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522,12 тыс. руб., в соответствии с паспортами муниципальных программ необходимо финансовое обеспечение в размере 907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851,54 тыс. руб.  Проектом бюджета предусматривается финансовое обеспечение за счет средств местного бюджета в сумме 678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696,81 тыс. руб., что на 221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 xml:space="preserve">825,31 тыс. руб. ниже необходимого объема расходов согласно представленных обоснований и обеспечивает потребность в размере 75,4 %. </w:t>
      </w:r>
    </w:p>
    <w:p w14:paraId="38726E24" w14:textId="5923D8D6" w:rsidR="004C5567" w:rsidRPr="004C5567" w:rsidRDefault="004C5567" w:rsidP="004C5567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C5567">
        <w:rPr>
          <w:rFonts w:eastAsia="Calibri"/>
          <w:sz w:val="26"/>
          <w:szCs w:val="26"/>
          <w:lang w:eastAsia="en-US"/>
        </w:rPr>
        <w:t>По четырем муниципальным программам предлагаемые к утверждению бюджетные ассигнования на 2025 год полностью соответствуют запланированным программным расходам.</w:t>
      </w:r>
    </w:p>
    <w:p w14:paraId="7F9C5FDE" w14:textId="7E93845B" w:rsidR="00157A2A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>
        <w:rPr>
          <w:rFonts w:eastAsia="Calibri"/>
          <w:kern w:val="2"/>
          <w:sz w:val="26"/>
          <w:szCs w:val="26"/>
          <w:lang w:eastAsia="en-US"/>
        </w:rPr>
        <w:t xml:space="preserve">муниципальным </w:t>
      </w:r>
      <w:r w:rsidR="00B7102E">
        <w:rPr>
          <w:rFonts w:eastAsia="Calibri"/>
          <w:kern w:val="2"/>
          <w:sz w:val="26"/>
          <w:szCs w:val="26"/>
          <w:lang w:eastAsia="en-US"/>
        </w:rPr>
        <w:t>программам и</w:t>
      </w:r>
      <w:r>
        <w:rPr>
          <w:rFonts w:eastAsia="Calibri"/>
          <w:kern w:val="2"/>
          <w:sz w:val="26"/>
          <w:szCs w:val="26"/>
          <w:lang w:eastAsia="en-US"/>
        </w:rPr>
        <w:t xml:space="preserve"> непрограммным направлениям деятельности </w:t>
      </w:r>
      <w:r w:rsidR="00067092">
        <w:rPr>
          <w:rFonts w:eastAsia="Calibri"/>
          <w:kern w:val="2"/>
          <w:sz w:val="26"/>
          <w:szCs w:val="26"/>
          <w:lang w:eastAsia="en-US"/>
        </w:rPr>
        <w:t xml:space="preserve">на 2025 год 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представлен в Таблице </w:t>
      </w:r>
      <w:r w:rsidR="004C5567">
        <w:rPr>
          <w:rFonts w:eastAsia="Calibri"/>
          <w:kern w:val="2"/>
          <w:sz w:val="26"/>
          <w:szCs w:val="26"/>
          <w:lang w:eastAsia="en-US"/>
        </w:rPr>
        <w:t>13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2E7C1CA6" w14:textId="6CEB43BF" w:rsidR="00067092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           </w:t>
      </w:r>
    </w:p>
    <w:p w14:paraId="50CA80D9" w14:textId="5689CD5E" w:rsidR="00157A2A" w:rsidRDefault="00157A2A" w:rsidP="00067092">
      <w:pPr>
        <w:autoSpaceDE w:val="0"/>
        <w:autoSpaceDN w:val="0"/>
        <w:adjustRightInd w:val="0"/>
        <w:spacing w:line="276" w:lineRule="auto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Таблица </w:t>
      </w:r>
      <w:r w:rsidR="005B6EBB">
        <w:rPr>
          <w:rFonts w:eastAsia="Calibri"/>
          <w:kern w:val="2"/>
          <w:sz w:val="26"/>
          <w:szCs w:val="26"/>
          <w:lang w:eastAsia="en-US"/>
        </w:rPr>
        <w:t>1</w:t>
      </w:r>
      <w:r w:rsidR="004C5567">
        <w:rPr>
          <w:rFonts w:eastAsia="Calibri"/>
          <w:kern w:val="2"/>
          <w:sz w:val="26"/>
          <w:szCs w:val="26"/>
          <w:lang w:eastAsia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275"/>
        <w:gridCol w:w="1277"/>
        <w:gridCol w:w="1194"/>
        <w:gridCol w:w="1086"/>
        <w:gridCol w:w="1086"/>
      </w:tblGrid>
      <w:tr w:rsidR="005B6EBB" w:rsidRPr="005B6EBB" w14:paraId="5E568DAE" w14:textId="77777777" w:rsidTr="00680BC5">
        <w:trPr>
          <w:cantSplit/>
          <w:trHeight w:val="1669"/>
          <w:tblHeader/>
        </w:trPr>
        <w:tc>
          <w:tcPr>
            <w:tcW w:w="1997" w:type="pct"/>
            <w:shd w:val="clear" w:color="auto" w:fill="auto"/>
            <w:vAlign w:val="center"/>
            <w:hideMark/>
          </w:tcPr>
          <w:p w14:paraId="047FC1B4" w14:textId="77777777" w:rsidR="005B6EBB" w:rsidRPr="005B6EBB" w:rsidRDefault="005B6EBB" w:rsidP="005B6EBB">
            <w:pPr>
              <w:jc w:val="center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7" w:type="pct"/>
            <w:shd w:val="clear" w:color="auto" w:fill="auto"/>
            <w:textDirection w:val="btLr"/>
            <w:vAlign w:val="center"/>
            <w:hideMark/>
          </w:tcPr>
          <w:p w14:paraId="3436D4F5" w14:textId="77777777" w:rsidR="005B6EBB" w:rsidRPr="005B6EBB" w:rsidRDefault="005B6EBB" w:rsidP="005B6EB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Бюджет на 2024 год (в редакции от 28.11.2024 № 215-НПА)</w:t>
            </w:r>
          </w:p>
        </w:tc>
        <w:tc>
          <w:tcPr>
            <w:tcW w:w="648" w:type="pct"/>
            <w:shd w:val="clear" w:color="auto" w:fill="auto"/>
            <w:textDirection w:val="btLr"/>
            <w:vAlign w:val="center"/>
            <w:hideMark/>
          </w:tcPr>
          <w:p w14:paraId="3694882E" w14:textId="77777777" w:rsidR="005B6EBB" w:rsidRPr="005B6EBB" w:rsidRDefault="005B6EBB" w:rsidP="005B6EB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Решение Думы городского округа от 28.11.2024 № 216</w:t>
            </w:r>
          </w:p>
        </w:tc>
        <w:tc>
          <w:tcPr>
            <w:tcW w:w="606" w:type="pct"/>
            <w:shd w:val="clear" w:color="auto" w:fill="auto"/>
            <w:textDirection w:val="btLr"/>
            <w:vAlign w:val="center"/>
            <w:hideMark/>
          </w:tcPr>
          <w:p w14:paraId="7B3929FE" w14:textId="77777777" w:rsidR="005B6EBB" w:rsidRPr="005B6EBB" w:rsidRDefault="005B6EBB" w:rsidP="005B6EB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Проект бюджета на 2025 год</w:t>
            </w:r>
          </w:p>
        </w:tc>
        <w:tc>
          <w:tcPr>
            <w:tcW w:w="551" w:type="pct"/>
            <w:shd w:val="clear" w:color="auto" w:fill="auto"/>
            <w:textDirection w:val="btLr"/>
            <w:vAlign w:val="center"/>
            <w:hideMark/>
          </w:tcPr>
          <w:p w14:paraId="5B0CFAF2" w14:textId="77777777" w:rsidR="005B6EBB" w:rsidRPr="005B6EBB" w:rsidRDefault="005B6EBB" w:rsidP="005B6EB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Изменение Проекта к бюджету 2024года</w:t>
            </w:r>
          </w:p>
        </w:tc>
        <w:tc>
          <w:tcPr>
            <w:tcW w:w="551" w:type="pct"/>
            <w:shd w:val="clear" w:color="auto" w:fill="auto"/>
            <w:textDirection w:val="btLr"/>
            <w:vAlign w:val="center"/>
            <w:hideMark/>
          </w:tcPr>
          <w:p w14:paraId="1C03F18E" w14:textId="77777777" w:rsidR="005B6EBB" w:rsidRPr="005B6EBB" w:rsidRDefault="005B6EBB" w:rsidP="005B6EB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Изменение Проекта к бюджету на 2025 год</w:t>
            </w:r>
          </w:p>
        </w:tc>
      </w:tr>
      <w:tr w:rsidR="005B6EBB" w:rsidRPr="005B6EBB" w14:paraId="63EFFFE5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398635C9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Муниципальные программы Лесозаводского городского округа - всего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CCA373C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1 722 189,70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4B5E31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1 644 879,70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0D6EC82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1 673 066,40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03C25AD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-49 123,30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E7E076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28 186,70</w:t>
            </w:r>
          </w:p>
        </w:tc>
      </w:tr>
      <w:tr w:rsidR="005B6EBB" w:rsidRPr="005B6EBB" w14:paraId="4C7651F7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938E2DD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663F6A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1 027 541,80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3F936C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1 055 771,40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B69A2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110 261,50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A439BC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-917 280,30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BD3A67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-945 509,90</w:t>
            </w:r>
          </w:p>
        </w:tc>
      </w:tr>
      <w:tr w:rsidR="005B6EBB" w:rsidRPr="005B6EBB" w14:paraId="074A9506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23354AF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 xml:space="preserve">Подпрограмма "Развитие системы дошкольного образования Лесозаводского </w:t>
            </w:r>
            <w:r w:rsidRPr="005B6EBB">
              <w:rPr>
                <w:b/>
                <w:bCs/>
                <w:color w:val="000000"/>
                <w:sz w:val="18"/>
                <w:szCs w:val="18"/>
              </w:rPr>
              <w:lastRenderedPageBreak/>
              <w:t>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644A34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lastRenderedPageBreak/>
              <w:t>328 770,70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237BAD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339 771,50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F06EBB2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393 563,80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78CEA9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64 793,10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410E5B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53 792,30</w:t>
            </w:r>
          </w:p>
        </w:tc>
      </w:tr>
      <w:tr w:rsidR="005B6EBB" w:rsidRPr="005B6EBB" w14:paraId="6A43E0E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343C95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A8FF75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113 496,20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011355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122 084,10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F3888A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122 084,10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6DE2E2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8 587,90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49E5C3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064B6B2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918BA1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4A8D87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C84C5E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A876F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5E807E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18397D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0A2164D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72C1AF3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  из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B6BC80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204 642,30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0E6199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204 545,40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670E6F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194 209,00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45A3AA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-10 433,30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489AC4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-10 336,40</w:t>
            </w:r>
          </w:p>
        </w:tc>
      </w:tr>
      <w:tr w:rsidR="005B6EBB" w:rsidRPr="005B6EBB" w14:paraId="1D903D00" w14:textId="77777777" w:rsidTr="005B6EBB">
        <w:trPr>
          <w:trHeight w:val="1185"/>
        </w:trPr>
        <w:tc>
          <w:tcPr>
            <w:tcW w:w="1997" w:type="pct"/>
            <w:shd w:val="clear" w:color="auto" w:fill="auto"/>
            <w:vAlign w:val="bottom"/>
            <w:hideMark/>
          </w:tcPr>
          <w:p w14:paraId="253E55E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 из вышестоящего бюджета на компенсацию части родительской платы за содержание ребенка (присмотр и уход за ребёнком) в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3722EC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9 482,10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E7A249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9 690,10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D9D46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9 737,10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5B715D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BCDB47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47,00</w:t>
            </w:r>
          </w:p>
        </w:tc>
      </w:tr>
      <w:tr w:rsidR="005B6EBB" w:rsidRPr="005B6EBB" w14:paraId="3AF1F2E3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180FCD8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C70CE2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EA06B6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1 652,00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B46319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1 652,00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EE8D3B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952,00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50E918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6466E06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6EFFB83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34A25D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E9979B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DE996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64 081,50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6AFC1F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64 081,50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FAFCC8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64 081,50</w:t>
            </w:r>
          </w:p>
        </w:tc>
      </w:tr>
      <w:tr w:rsidR="005B6EBB" w:rsidRPr="005B6EBB" w14:paraId="5BBF1F3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6F7B63E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8174F1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631 722,20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1426579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638 929,20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B3BA24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639 627,10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9CE71E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7 904,90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FF3EC5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697,90</w:t>
            </w:r>
          </w:p>
        </w:tc>
      </w:tr>
      <w:tr w:rsidR="005B6EBB" w:rsidRPr="005B6EBB" w14:paraId="1A2E21A7" w14:textId="77777777" w:rsidTr="005B6EBB">
        <w:trPr>
          <w:trHeight w:val="1545"/>
        </w:trPr>
        <w:tc>
          <w:tcPr>
            <w:tcW w:w="1997" w:type="pct"/>
            <w:shd w:val="clear" w:color="auto" w:fill="auto"/>
            <w:vAlign w:val="bottom"/>
            <w:hideMark/>
          </w:tcPr>
          <w:p w14:paraId="4E1CAD9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D3C26F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546,80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7AF928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95BCE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1 640,50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C7CE50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1 093,70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E6B01B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1 640,50</w:t>
            </w:r>
          </w:p>
        </w:tc>
      </w:tr>
      <w:tr w:rsidR="005B6EBB" w:rsidRPr="005B6EBB" w14:paraId="34667DA4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76CDB87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D2B95C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51 929,30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C1E1BF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40 014,00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235AF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51 246,00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65DB8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-683,30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3A4629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11 232,00</w:t>
            </w:r>
          </w:p>
        </w:tc>
      </w:tr>
      <w:tr w:rsidR="005B6EBB" w:rsidRPr="005B6EBB" w14:paraId="3556090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AEEC70E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557530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152 271,40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21A1A4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157 755,60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6FCA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157 755,60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1A9F26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5 484,20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FC5763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0AC3030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0A54FF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0F8E12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488,60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6E2D17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68A877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7BB3C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511,40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3ACA11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A29C78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8C19CE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из краевого бюджета на капитальный ремонт зданий муниципальных общеобразовательных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6ADCA6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17 342,20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43A7B8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A1C70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35D415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-17 342,20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BA092B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BD512FD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3FD87DB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F5B3F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334 622,80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A984FC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380 101,50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3A5BC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366 013,30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E038F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31 390,50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9F51FE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-14 088,20</w:t>
            </w:r>
          </w:p>
        </w:tc>
      </w:tr>
      <w:tr w:rsidR="005B6EBB" w:rsidRPr="005B6EBB" w14:paraId="72D835FB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384677B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Субвенции из вышестоящего бюджета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26B481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13 119,80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8B8DB4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16 520,60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6C09BC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16 520,60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6258E4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3 400,80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9D09B0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11370E2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6B9BC13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151201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4 906,10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04917F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2 436,00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28C04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2 436,00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9667A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-2 470,10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6DDF1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DEBF29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71DE628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B77638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35 922,70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E324E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32 897,50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EBBC8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34 625,60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0AC428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-1 297,10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B81642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1 728,10</w:t>
            </w:r>
          </w:p>
        </w:tc>
      </w:tr>
      <w:tr w:rsidR="005B6EBB" w:rsidRPr="005B6EBB" w14:paraId="2EB19965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5FC6CDE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8D59CD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2 827,00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5EEA4F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3 920,00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3C89A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3 920,00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0799C4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1 093,00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46DADC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CAF45B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6E567E5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73A013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4 283,90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74C54C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4 283,90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5DDF1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4 469,50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A444C0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185,60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26484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185,60</w:t>
            </w:r>
          </w:p>
        </w:tc>
      </w:tr>
      <w:tr w:rsidR="005B6EBB" w:rsidRPr="005B6EBB" w14:paraId="7D15241F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B12AF1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6D2BF0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7 432,40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DF7043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69DDA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068BBB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-7 432,40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CF70F5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1C3E796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F17A21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(От баскетбола до мини-футбола)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8B2045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3 029,40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05CD84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4E27D8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FF76EE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-3 029,40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26758B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E8E4803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3981D7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(Новые дорожки для стадиона)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DAF2C0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1 499,90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438280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64BCE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AFEFB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-1 499,90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08D0F3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DFFF57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36D856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"Молодежный бюджет" (Школьный ЭКО-двор)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BA403A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E2E11B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86960D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DB59C2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357CC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ABCE00D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3F78D203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91D99A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67 048,90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F9B757B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77 070,70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9F6A7CE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77 070,70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690658C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10 021,80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C94924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6C9C6DA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AEC0AE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C6BBC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51 415,00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C1A210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59 283,10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171EF5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59 283,10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AF8E3A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7 868,10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427D3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353017E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55DE4AF2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BEE172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7FA387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553E64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EB6C1A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42F3D6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D0C01B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26D024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AFD774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7 341,50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8D49CB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7 544,00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8D7A8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7 544,00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1A2DA6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FA2365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CAE25DB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0AAE6AE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7607E3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BD62DF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2AE227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D6DF35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E1E54F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F8CE0A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FEEF6C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D7E47A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6 741,50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08F81D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6 944,00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C7533C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6 944,00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75134B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160F46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98246E5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A93E47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6AFF1E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6E135B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264,00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D689C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264,00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971023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F6DFCA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A007AD1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05E689D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84213D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2 768,00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9FFA45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1 900,00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50DFB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1 900,00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CA46E1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-868,00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B1F475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7A342BD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2F74963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6B2AFB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00BD8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3 313,60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16EF28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3 313,60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85B1A0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3 313,60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A0186F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DE81D2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D442F6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BDBDEC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4 666,00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CFE805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4 666,00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8F443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4 666,00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5395A1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42B36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826A53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1CB237C2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C11CCD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648,40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1ED2DC0" w14:textId="77777777" w:rsidR="005B6EBB" w:rsidRPr="005B6EBB" w:rsidRDefault="005B6EBB" w:rsidP="005B6EBB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00F525" w14:textId="77777777" w:rsidR="005B6EBB" w:rsidRPr="005B6EBB" w:rsidRDefault="005B6EBB" w:rsidP="005B6EBB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6C9507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-648,40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4212F7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6BAE7B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D9D5000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712F719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17 382,60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D9E77E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47 361,30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36A1868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47 361,30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8371890" w14:textId="77777777" w:rsidR="005B6EBB" w:rsidRPr="005B6EBB" w:rsidRDefault="005B6EBB" w:rsidP="005B6EBB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i/>
                <w:iCs/>
                <w:color w:val="000000"/>
                <w:sz w:val="18"/>
                <w:szCs w:val="18"/>
              </w:rPr>
              <w:t>29 978,70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4B60A6E" w14:textId="77777777" w:rsidR="005B6EBB" w:rsidRPr="005B6EBB" w:rsidRDefault="005B6EBB" w:rsidP="005B6EBB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CAA23B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B5740F4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D63875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8 681,40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E4BDF0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13 500,00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FB737C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13 500,00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E498D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4 818,60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6C8B3E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1E66A7D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76292747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3D4BC0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5 681,40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33E9F2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6D6F7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5B0F0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318,60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15DADE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EE77A3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F900DE2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471741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609,30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F7F59C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3A48681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C8E0D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-609,30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A65CFF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07733EC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1476645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Строительство и реконструкция и ремонт наружного освещения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B2B2F05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2B7B75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D02885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5360AF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4F5B8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1B9B99F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80F8B2B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75AF7C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8 701,20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7E0FFD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33 861,30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DC38D7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33 861,30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2169DB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25 160,10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8AE4C8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AAA7DDC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4D12CA8C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Субсидии из вышестоящего бюджета на 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4F1492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8 201,20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78F79E4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29 356,30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643DFD0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29 356,30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4EE336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21 155,10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371EE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333F5A7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19AB1BE5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Капитальный ремонт тепловых сетей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459D1C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246,00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4D23C0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55A5D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0C920D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FEE21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DCD6B02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1B63E016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Мероприятия по энергосбережению и повышению энергетической эффективности систем коммунальной инфраструктуры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1986C5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254,00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F81BA0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3 905,00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CA3F4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3 905,00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FEABB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3 651,00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B343B2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AB7F167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6C8EF5AE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373F8C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91 922,50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31B480D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69 906,40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8A7F43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69 906,40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E4FAAA2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-22 016,10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151D07C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82A8CDF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DB4B36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853CFC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45 545,00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257298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27 416,90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14C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27 416,90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4495F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-18 128,10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C3B409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3BB2577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636B059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бюджетам муниципальных образований на проектирование и (или) строительство, реконструкцию (модернизацию), капитальный ремонт объектов водопроводно-канализационного хозяйства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BC1CBF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4B9B9D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14 407,90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41B26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14 407,90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08F9C5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-10 592,10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06E54E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9361C0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D99050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Реконструкция, текущий и капитальный ремонт, строительство сетей, систем, сооружений централизованного водоснабжения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26272E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3 173,10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5DEB27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71D2C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8AF074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-1 573,10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DB6646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0523D7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BDD3DB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1963A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1 942,30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B4770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A5081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C332D7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-342,30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265394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009264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E0CE9AE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06D7D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530,80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380B15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1F23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4A5A71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-530,80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208A0A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0D7E5B6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A0F31CF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3F6CA3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DB9393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D3B4A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C6A98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61D29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893690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5943335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Реконструкция, текущий и капитальный ремонт, строительство сетей, систем, сооружений децентрализованного водоснабжения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17D6C0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2 068,10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3A5D34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7 765,00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BA663D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7 765,00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95119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5 696,90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743A16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B11827A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A31C48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Реконструкция, текущий и капитальный ремонт, строительство канализационной сети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24D60B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2 775,90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D83EEA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2 799,00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967298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2 799,00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5B1D87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2CB448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260D362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19C7777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на проектирование и (или) строительство, реконструкцию (модернизацию), капитальный ремонт объектов водопроводно-канализационного хозяйства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43DB39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1 027,80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E1E9E2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A5841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3C995B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-182,80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7805C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2F567B6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79A03EF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Строительство и реконструкция (модернизация) объектов питьевого водоснабжения (объекты муниципальной собственности)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A95BD8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11 500,00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D95668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8BD5A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A90954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-11 500,00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7BB995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E55A2D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B9855D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E21A65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4 152,00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BF85AC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1BEB2E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BE2D78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-1 152,00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873677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FB69F8D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653EA3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Капитальный ремонт муниципального  жилого фонда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C4C317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4 152,00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212900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D2B2DD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C8947E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-1 152,00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990DE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8F8CDB6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6C138EC8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5596F1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36 520,40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307968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33 791,80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525A1D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3 791,80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FBE79D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-32 728,60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5410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-30 000,00</w:t>
            </w:r>
          </w:p>
        </w:tc>
      </w:tr>
      <w:tr w:rsidR="005B6EBB" w:rsidRPr="005B6EBB" w14:paraId="46E5DC0C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2BF8BD2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Субсидия из вышестоящего бюджета на 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07D223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669,20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B964F6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1 326,90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71F25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1 326,90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E6A246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657,70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90383D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34D3C2F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7B378562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C04F65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30 601,70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56A42B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28 638,00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88D3BC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28 638,00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D3BBD2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-1 963,70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7D3616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6980A02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050AA9A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51AFF3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7BE173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8D1C8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A8B490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C7D1B9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41FFE60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11C4B14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 за счет средств местного бюджета на условиях софинансирования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1D13C9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669,20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30D6FB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1 326,90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583FF6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1 326,90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3E8C05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657,70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326D75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5651AE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A6E4D3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(Благоустройство)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4952B7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3 030,30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9B20FE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F192BA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3AC363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-3 030,30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0A92E6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9F4CC74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2C4E2D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63EEEF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1 849,60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761DDD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891BE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6FF9A9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-1 604,60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6D9BB5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E1094E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F543B6F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граждан твердым топливом (дровами)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D78DB2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1 769,80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07B579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6DCAE4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B15980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-1 524,80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676290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990075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D2D7E4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граждан твердым топливом (дровами)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552E04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774011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85B2A7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C7835C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-79,70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AB2D48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11BE5F0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576C60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Подпрограмма "Организация мероприятий при осуществлении деятельности по обращению с животными без владельцев на территории Лесозаводского городского округа" на 2023-2027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89825E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3 503,40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FF2F89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3 703,40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36B0D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3 703,40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82BCE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38F722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060571D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36510DDE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Субвенции, предоставляемые бюджетам муниципальных образований на реализацию государственных полномочий Приморского края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E8DC3C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3 503,40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F9CAA1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3 503,40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363DC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3 503,40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3ECB3D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ABD047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522B35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AFADB4F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4BC557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8289CE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918843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C9414B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-152,00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7EB337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60323C6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7F4749F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CEDE43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D582D0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1 749,30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C532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1 749,30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A27811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1 397,30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88F8C3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39C4A6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1803E3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из вышестоящего бюджета на обеспечение граждан твердым топливом (дровами)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FDEC0C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F96907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1 397,30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3147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1 397,30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3892A8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1 397,30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031DA9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EE5294A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1DDFCA1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Текущее содержание, обслуживание, ремонт водозащитных сооружений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D59427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45825E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B2D1C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B25B3D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0718AC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8543C9B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86DDC8A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9B2801D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102 377,00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FE9944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106 603,90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EE95288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106 603,90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810323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4 226,90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062C60B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40435A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2A5F16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32A141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102 377,00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052A2B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106 603,90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D39DCF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106 603,90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FDFB5E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4 226,90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451DFD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858A46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08B5AF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D2E06B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97 243,70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9C4181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104 348,10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DCBEA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104 348,10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8B3BD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7 104,40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D83E79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314826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BA8231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C57061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19281F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8FDA9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5C2674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-128,00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E00785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7422F5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4DAC3F8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79CB6D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97 015,70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21E52D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104 248,10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5C863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104 248,10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896388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7 232,40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603B4F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FBA7811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211FCF2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C5A4F1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434,90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F98722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914,80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661263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914,80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045EE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479,90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AB9A9F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37B0A23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F9D106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из вышестоящего бюджета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789F17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200493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06135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21695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D416C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A9B4532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12409E5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406B3F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377,00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032CE1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8192D8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8F3B64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-144,00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8A5C5A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5614747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1BA603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и проведение мероприятий, направленных на патриотическое воспитание и поддержку талантливой молодёжи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60ACC2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147,00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747567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6CC68E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E1015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FD52E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865D0E8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7FF8117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AC39FB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1 019,10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DD2BEB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EA614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A26D4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-259,10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C482FF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8C95B27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50C1F8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Комплектование книжных фондов библиотек за счёт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D21A62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EEFFD8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7DE42A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4B0620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DAE74F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5656113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5FBACEF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Реализация проектов инициативного бюджетирования по направлению "Твой проект" (Благоустройство пришкольной территории Детской школы искусств Лесозаводского городского округа)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CA1E36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2 880,30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99E60F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BFB403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DC7A2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-2 880,30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478F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2EAFC6E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D4A046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B987A0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38D38E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BCBD2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54EACA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642921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515141D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1BE2E8C5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B089B1D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87 572,10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433A7A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127 688,60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B3EF9D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74 872,80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DFC1F1E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-12 699,30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C42ADDE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-52 815,80</w:t>
            </w:r>
          </w:p>
        </w:tc>
      </w:tr>
      <w:tr w:rsidR="005B6EBB" w:rsidRPr="005B6EBB" w14:paraId="1D00D671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34B156C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25A092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42 658,00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31CD06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52 837,30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7355E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52 837,30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AB38D5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10 179,30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42C15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B55A180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442F75CE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из краевого бюджета на обеспечение земельных участков предоставленных на бесплатной основе гражданам, имеющим трёх и более детей, инженерной инфраструктурой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BC747F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41 378,30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7217AD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50 670,10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718FE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50 670,10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1AA3A9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9 291,80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A9619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CD6C307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3F216F0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0AC92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1 279,70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78935C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1 567,10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E071E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1 567,10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E7D83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287,40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023148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4913FBF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1604AA6E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C0AEAF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9E5F27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943B3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B0815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85F216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917F9E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34725E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B85EC8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11 964,20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BCEE5B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15 254,30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B4E35B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15 070,40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270018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3 106,20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DF7738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-183,90</w:t>
            </w:r>
          </w:p>
        </w:tc>
      </w:tr>
      <w:tr w:rsidR="005B6EBB" w:rsidRPr="005B6EBB" w14:paraId="3C50B2FB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7DBEAEB" w14:textId="00FC047C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Социальные выплаты молодым семьям для приобретения (строительства) стандартного жилья, осуществляемые на условиях со 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ACFE97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11 964,20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53CB85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15 254,30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781B2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15 070,40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BB74AB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3 106,20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BA1F5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-183,90</w:t>
            </w:r>
          </w:p>
        </w:tc>
      </w:tr>
      <w:tr w:rsidR="005B6EBB" w:rsidRPr="005B6EBB" w14:paraId="7D199840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7EEF1C6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6207CD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32 950,00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763435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58 597,10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61C242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5 965,10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A385B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-26 984,90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C4DBB5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-52 632,00</w:t>
            </w:r>
          </w:p>
        </w:tc>
      </w:tr>
      <w:tr w:rsidR="005B6EBB" w:rsidRPr="005B6EBB" w14:paraId="160CE6D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9F2DBB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4E4D1A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24 742,00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94CC8E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43 845,50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1C3B40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5 965,10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BDDA1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-18 776,90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07AE76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-37 880,40</w:t>
            </w:r>
          </w:p>
        </w:tc>
      </w:tr>
      <w:tr w:rsidR="005B6EBB" w:rsidRPr="005B6EBB" w14:paraId="5A47D0DA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7FF8578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0B0002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1 082,90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B02641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1 102,00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C64EF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1 102,00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3D07C0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19,10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032DCA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E7D3F9B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024216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52216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997,10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7C9F5E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42 743,50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EB5E3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4 863,00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58AE9E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3 865,90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D3D29E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-37 880,50</w:t>
            </w:r>
          </w:p>
        </w:tc>
      </w:tr>
      <w:tr w:rsidR="005B6EBB" w:rsidRPr="005B6EBB" w14:paraId="166D2724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5FE2275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17CB3C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8 208,00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80A9C6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14 751,50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1E3E6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54DF23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-8 208,00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51927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-14 751,50</w:t>
            </w:r>
          </w:p>
        </w:tc>
      </w:tr>
      <w:tr w:rsidR="005B6EBB" w:rsidRPr="005B6EBB" w14:paraId="727930D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4835B3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"О переселении граждан из аварийного жилищного фонда Лесозаводского городского округа на 2019-2025 годы"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E4FC76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5A122F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C73D4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38623E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C1B683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005FB94" w14:textId="77777777" w:rsidTr="005B6EBB">
        <w:trPr>
          <w:trHeight w:val="1290"/>
        </w:trPr>
        <w:tc>
          <w:tcPr>
            <w:tcW w:w="1997" w:type="pct"/>
            <w:shd w:val="clear" w:color="auto" w:fill="auto"/>
            <w:vAlign w:val="bottom"/>
            <w:hideMark/>
          </w:tcPr>
          <w:p w14:paraId="2E545AF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5317C2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674011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B5B8A9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1E02F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097863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D82A5BE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50910454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65FE0C2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6 218,10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73E4EF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1 869,20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C672C9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1 869,20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D25BFA6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-4 348,90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C35F847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EFDAC2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81D3DB8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4D59191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6 218,10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03E135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1 869,20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79864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1 869,20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21A4D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-4 348,90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ABEA6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A82035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4C28DD6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Мероприятия в области обеспечения безопасности жизнедеятельности населения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6C84EF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6 218,10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D8B30A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1 869,20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FD744D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1 869,20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79172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-4 348,90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7A9A6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4DB568E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8C7C51F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2E23B4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159 132,30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C083CB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42 783,00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30D842E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42 783,00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894BAC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-116 349,30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CCECEA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712D7F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D9456BD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ED0394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159 132,30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531F72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42 783,00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E2E935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42 783,00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4197AE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-116 349,30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08C07C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65BF542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68F44944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EAB9F6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101 641,30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90FFDC1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8690F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674CC0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-101 641,30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C49A3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49679D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0DCCC4E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Повышение уровня безопасности дорожного движения в Лесозаводском городском округе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1969264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4 628,80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87B002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7 471,00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C20C3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7 471,00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C5BACB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2 842,20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3FCCEC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F6C5359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7BCD3878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Текущее содержание и ремонт улично-дорожной сети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AFC4E1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48 730,00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C4D14B0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28 812,00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1F643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28 812,00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354D91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-19 918,00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182C6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9B4377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9C62E56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Разработка проектно-сметной документации, паспортизация автомобильных дорог общего пользования местного значения и инженерных сооружений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2EC6B2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222,00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2D70C0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F490F4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769AD8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778,00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C3288B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A0DF78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1BFA4CC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021E92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3 910,20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FFB0645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C2C41E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8E94E0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1 589,80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62456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CF69C3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4DDF831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2875D32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44 140,80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E0F287E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34 264,80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91681B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49 335,30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35390E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5 194,50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7E9BCA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15 070,50</w:t>
            </w:r>
          </w:p>
        </w:tc>
      </w:tr>
      <w:tr w:rsidR="005B6EBB" w:rsidRPr="005B6EBB" w14:paraId="4C03F82C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BD301F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8FFCF8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44 140,80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8C9439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34 264,80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33A22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49 335,30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3E0438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5 194,50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D8C577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15 070,50</w:t>
            </w:r>
          </w:p>
        </w:tc>
      </w:tr>
      <w:tr w:rsidR="005B6EBB" w:rsidRPr="005B6EBB" w14:paraId="4BCB3C06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F54939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AADE48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28 844,60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C24505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30 267,00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82A7F2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30 267,00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15CF6E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1 422,40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677C4F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1968D8B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ECA904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C0E461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AA4C19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DA2BB4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6F695D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47,90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CDE274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D5198C6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57C0B56F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6FD360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604,00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B0F323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590,80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06493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590,80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347A2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-13,20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D3F37E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7B50EA4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E5ED2C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6C7DC1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1 136,80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C53AEC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165FB1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05F5F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-1 136,80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5CE558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D943B7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7FF7A9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F0E40C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9 699,90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0D8EBC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1 091,30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CDA6CC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16 161,70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28B608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6 461,80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8025C1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15 070,40</w:t>
            </w:r>
          </w:p>
        </w:tc>
      </w:tr>
      <w:tr w:rsidR="005B6EBB" w:rsidRPr="005B6EBB" w14:paraId="5641E8F0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0ABA455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702A67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BB831B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119,10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580C3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119,10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0D8EEB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89,10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D4BF6A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9BC05E3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992269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Развитие массовой физической культуры  и спорта на территории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6DF3BC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717,90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D063C9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753,00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34EE57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753,00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4C4D43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E0D928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3C27655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D3AA73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Проектирование, строительство многофункциональной спортивной площадки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E2DA2F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350,60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7D21AE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456,00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5FC23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456,00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EAAF38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105,40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F4D4E5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F3B1E0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6426CD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физкультурно-спортивной работы по месту жительства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D56B61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37,90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2949A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045DE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934B2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1B7B22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CA6297C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39FA9B9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Приобретение и поставка спортивного инвентаря, спортивного оборудования и иного имущества для развития массового спорта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E2F2B5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29FB4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32,70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3E050A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32,70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F833FA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-67,30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92CF45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A3D418E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D925442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Развитие спортивной инфраструктуры, находящейся в муниципальной собственности за счет средств местного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1B75C7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2 499,00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26412A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741,00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42BA7E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741,00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D5BEC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-1 758,00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803F0E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B3E7335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B08BF8D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9A94B5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3 942,00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EBBBDD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4 475,00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6DCEC6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4 475,00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6A23F39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533,00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960378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5FCAAAE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5D6913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38CF5F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3 942,00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1C4030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4 475,00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7B513A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4 475,00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8BF23D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533,00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7CFB26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ED87D79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592CC00F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Очистка земель, используемых под несанкционированные свалки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4D0DA0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3 142,00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B497C4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2 024,00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D30ECE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2 024,00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8FC6C2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-1 118,00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6CDC3A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E09F7FB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252323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Выполнение работ по составлению схемы расположения контейнерных площадок для накопления ТКО, их установке и содержанию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65D6F1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97B18D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2 451,00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751AB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2 451,00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18ECF2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1 651,00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EAEAC0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D390E6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F7B52EB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928C91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CB6D796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D796EB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699E296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-450,00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89668A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CB6A73F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0E97EE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8B6FBD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EE8A50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10A8C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028D2D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-450,00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2C1F3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707598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63B067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Обеспечение функционирования и развития информационных систем и сетевых ресурсов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172B58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8ABCB4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1A2093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048FD5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-450,00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B2AE10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83CA3A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00177C9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"Экономическое развитие Лесозаводского городского округа" </w:t>
            </w:r>
            <w:r w:rsidRPr="005B6EBB">
              <w:rPr>
                <w:b/>
                <w:bCs/>
                <w:color w:val="000000"/>
                <w:sz w:val="18"/>
                <w:szCs w:val="18"/>
              </w:rPr>
              <w:lastRenderedPageBreak/>
              <w:t>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35D56A1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lastRenderedPageBreak/>
              <w:t>35 615,50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ED114AA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150 488,00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127DC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150 332,20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E6EE6D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114 716,70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F9BD4B9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-155,80</w:t>
            </w:r>
          </w:p>
        </w:tc>
      </w:tr>
      <w:tr w:rsidR="005B6EBB" w:rsidRPr="005B6EBB" w14:paraId="28E380C7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95E636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5175EC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C9C9AC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EEB19B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C455AC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BB7E5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90819C1" w14:textId="77777777" w:rsidTr="005B6EBB">
        <w:trPr>
          <w:trHeight w:val="525"/>
        </w:trPr>
        <w:tc>
          <w:tcPr>
            <w:tcW w:w="1997" w:type="pct"/>
            <w:shd w:val="clear" w:color="000000" w:fill="FFFFFF"/>
            <w:vAlign w:val="bottom"/>
            <w:hideMark/>
          </w:tcPr>
          <w:p w14:paraId="3AD01DA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D0F1EF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9 087,90</w:t>
            </w:r>
          </w:p>
        </w:tc>
        <w:tc>
          <w:tcPr>
            <w:tcW w:w="648" w:type="pct"/>
            <w:shd w:val="clear" w:color="000000" w:fill="FFFFFF"/>
            <w:noWrap/>
            <w:vAlign w:val="bottom"/>
            <w:hideMark/>
          </w:tcPr>
          <w:p w14:paraId="282478A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12 972,50</w:t>
            </w:r>
          </w:p>
        </w:tc>
        <w:tc>
          <w:tcPr>
            <w:tcW w:w="606" w:type="pct"/>
            <w:shd w:val="clear" w:color="000000" w:fill="FFFFFF"/>
            <w:noWrap/>
            <w:vAlign w:val="bottom"/>
            <w:hideMark/>
          </w:tcPr>
          <w:p w14:paraId="1A36312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12 972,50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C07A63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3 884,60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C81578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75DCD4B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6D0EC0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Процентные платежи по обслуживанию муниципального долга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7FBF6D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838E98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6390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8AF0C0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2 897,00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E6D6F9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3EDE60A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49971E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DB301C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9 019,90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7583A3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1 007,50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BDFA5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10 007,50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38C10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987,60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1520DF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9 000,00</w:t>
            </w:r>
          </w:p>
        </w:tc>
      </w:tr>
      <w:tr w:rsidR="005B6EBB" w:rsidRPr="005B6EBB" w14:paraId="30D4233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89EE168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23A149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26 528,60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933EAF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137 015,50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7C931D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136 859,70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C88C19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110 331,10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78A8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-155,80</w:t>
            </w:r>
          </w:p>
        </w:tc>
      </w:tr>
      <w:tr w:rsidR="005B6EBB" w:rsidRPr="005B6EBB" w14:paraId="6B490EA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558A24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455F30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3 682,10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058413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3 802,00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4CA71E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3 802,00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580C17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119,90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78A2F6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16AADAA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6CC327A1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5D430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1 250,00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846C6A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3F4FF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DEB1D5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FD1099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F3E28C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495469A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DC22E6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17 462,10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D7A0E1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18 015,00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E7A58F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18 015,00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6B333A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552,90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3D14B2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5193D9B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4EAF714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краевого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B99647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3 387,80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6B11C5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39975B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146098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-3 387,80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6E9742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E8D6BFB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45D2373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425B8D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630BD3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89 964,00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D7A7C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89 964,00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A4CF52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89 964,00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565D4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CDA96E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32743AE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по подготовке проектов межевания земельных участков и по проведению кадастровых работ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00464A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641,80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396C92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1 243,50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B0305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1 087,70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43A680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445,90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FB5646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-155,80</w:t>
            </w:r>
          </w:p>
        </w:tc>
      </w:tr>
      <w:tr w:rsidR="005B6EBB" w:rsidRPr="005B6EBB" w14:paraId="22704EBF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38DC8FBC" w14:textId="567FD486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местного бюджета на условиях со 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082FB6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BF2C18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F6691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A29E2D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-104,80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3EFD2A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1BE989C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989AA36" w14:textId="2B563428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Приобретение подвижного состава пассажирского транспорта общего пользования на условиях со 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153B5A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36BBD6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22 491,00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4ED39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22 491,00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6173AC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22 491,00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3649E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53B051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7F16326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27597C7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44C6137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3A7677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DF8AF9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CE340D5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C448927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143E4747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4412A1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2F7754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5B6AA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18640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2C28A6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917BC0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C4E810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Профессиональное развитие муниципальных служащих администрации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AB9881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AA5E4C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94719C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7B600C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C489F6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11D1C2E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4E947C28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lastRenderedPageBreak/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16BE5CC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1 542,50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35B7FBB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3FDA6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680,00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A9DD5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-862,50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39BF545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7F9F9D0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4CEC87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BED0FB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0819A5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70A6C1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E1BDE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03FBB1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C81A309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BF175E8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по обеспечению доступности пользования помещениями муниципальных учреждений для людей с ограниченными возможностями, осуществляемые на условиях софинансирования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9451AD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B23E14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874B7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36633A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2D83BF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ED604A4" w14:textId="77777777" w:rsidTr="005B6EBB">
        <w:trPr>
          <w:trHeight w:val="1290"/>
        </w:trPr>
        <w:tc>
          <w:tcPr>
            <w:tcW w:w="1997" w:type="pct"/>
            <w:shd w:val="clear" w:color="auto" w:fill="auto"/>
            <w:vAlign w:val="bottom"/>
            <w:hideMark/>
          </w:tcPr>
          <w:p w14:paraId="1458797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138CB5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1 442,50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ADD547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7FD67B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F80AA3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-812,50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60E54B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7BCB2B3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37CFEF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Предоставление мер социальной поддержки гражданам, удостоенным звания «Почётный житель Лесозаводского городского округа»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D4D24A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38461C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A6F45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7F8958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68D59D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A141663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D2040D6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9643A5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51F0B5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02425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B7357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78A921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4BD4836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FABA21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6771DA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2BA92D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9F70C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1B78BF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981699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A675D11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C87FE7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83A9DB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792,50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BC2021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D759E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CA04D6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-792,50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CC55C0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0B8111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A6A32B0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72757C9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143 264,40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B5FAFA8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1 970,00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E2A09D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13 567,70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138861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-129 696,70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7E19F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11 597,70</w:t>
            </w:r>
          </w:p>
        </w:tc>
      </w:tr>
      <w:tr w:rsidR="005B6EBB" w:rsidRPr="005B6EBB" w14:paraId="52F9EB12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4074AE2B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74A896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27 450,60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1860FD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F1A28E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9A1286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-26 600,60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697A74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ED06026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58BBF0E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из вышестоящего бюджета 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D16705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26 472,90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0E094F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2BECB7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C91C13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-26 472,90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EAD70E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43DD32D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B0567AD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Расходы на благоустройство территории Лесозаводского городского округа, осуществляемые за счет средств местного бюджета на условиях софинансирования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967117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977,70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215F63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93A31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DE3FCD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-127,70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E67EEB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8CAF3AE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2DB2005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B681BE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115 813,70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403870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1 120,00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660A33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12 717,70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613B6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-103 096,00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12FFB5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11 597,70</w:t>
            </w:r>
          </w:p>
        </w:tc>
      </w:tr>
      <w:tr w:rsidR="005B6EBB" w:rsidRPr="005B6EBB" w14:paraId="0B455D9C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2CF32C55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7F895B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2 982,30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694695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69A22F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23C614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-1 982,30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16DC5A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E860BC4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7F24E26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50E036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101 010,10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5A632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DB2B8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22088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-101 010,10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6AEE4A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1CBEB3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577E5424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lastRenderedPageBreak/>
              <w:t>Субсидии на реализацию программ формирования современной городской среды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46EBF2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11 821,30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7A8C98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4767D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B67F8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-11 701,30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EA3ED1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A643B40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370C7979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49CE9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2BAA03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A083B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11 597,70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4E8FBD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11 480,70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913099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11 597,70</w:t>
            </w:r>
          </w:p>
        </w:tc>
      </w:tr>
      <w:tr w:rsidR="005B6EBB" w:rsidRPr="005B6EBB" w14:paraId="373FB35B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2241EC14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Муниципальная программа "Нет наркотикам" на 2021 - 2027 годы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60A8F56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E29A87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F2FB47E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42C1D8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-69,00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B751F5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B08B89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1D07BBC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6278E5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68BD46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D5F58F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DE5D44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50C7C4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1CD4CAF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89F2C70" w14:textId="77777777" w:rsidR="005B6EBB" w:rsidRPr="005B6EBB" w:rsidRDefault="005B6EBB" w:rsidP="005B6EB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Организация и проведение мероприятий, направленных на формирование негативного отношения к потреблению наркотиков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D78908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54CEAE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DC566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9EB163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-69,00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ABF23C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06CD51E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C03ADE9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433C9C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346 433,20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1D04370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337 846,30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DB7F45B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338 420,00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5262AA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-8 013,20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43E987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573,70</w:t>
            </w:r>
          </w:p>
        </w:tc>
      </w:tr>
      <w:tr w:rsidR="005B6EBB" w:rsidRPr="005B6EBB" w14:paraId="2E76196A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7A38B457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C6B62A4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346 433,20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EB4234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337 846,30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BAB58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338 420,00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8D21E2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-8 013,20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FDBCDE0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573,70</w:t>
            </w:r>
          </w:p>
        </w:tc>
      </w:tr>
      <w:tr w:rsidR="005B6EBB" w:rsidRPr="005B6EBB" w14:paraId="1E17367A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3B9C7E9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936E54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A07828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D2760C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B906D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749323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5,90</w:t>
            </w:r>
          </w:p>
        </w:tc>
      </w:tr>
      <w:tr w:rsidR="005B6EBB" w:rsidRPr="005B6EBB" w14:paraId="371BE7A8" w14:textId="77777777" w:rsidTr="005B6EBB">
        <w:trPr>
          <w:trHeight w:val="450"/>
        </w:trPr>
        <w:tc>
          <w:tcPr>
            <w:tcW w:w="1997" w:type="pct"/>
            <w:shd w:val="clear" w:color="auto" w:fill="auto"/>
            <w:vAlign w:val="bottom"/>
            <w:hideMark/>
          </w:tcPr>
          <w:p w14:paraId="7B91B464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из вышестоящего бюджета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FC26AD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2 944,40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08AC14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3 028,70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626B46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4 309,70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5E5042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1 365,30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DDC4A5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1 281,00</w:t>
            </w:r>
          </w:p>
        </w:tc>
      </w:tr>
      <w:tr w:rsidR="005B6EBB" w:rsidRPr="005B6EBB" w14:paraId="510FE186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4492F6F7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Резервный фонд администрации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51940E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2 540,60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4DB388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9147AB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1B5B3D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6 459,40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C16A19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44C07F1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694BC478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ABD2AE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6249F2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5FBCD2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7FA2D6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3ACB94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EE92C9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3D9A921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03A252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16 240,50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1AF9AD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4 503,50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D4E08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4 503,50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B6AFD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-11 737,00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08524F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C3F792B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025FA007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Мероприятие по мобилизационной и вневойсковой подготовке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98AEF0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302,90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1FFD7A0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EFFF2E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C17A48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-302,90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210740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4BA307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A185DE9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3D76DB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148 218,30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A98D68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149 168,30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6BCD9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149 168,30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6BB090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057007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A1B2664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05E25805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75764E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EC798E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42010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12F4AD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-500,00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E56918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44E8339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5E9CA584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A8694F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177,50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80DA3A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152,50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4CAC1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152,50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E72C77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45A392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E17C857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330D128D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Глава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78D73D5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3 465,20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8A1663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3 219,00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DBB395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3 219,00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185464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-246,20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0E5E1E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BE10FEE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16D6349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C86B6E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70 912,20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723BA1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77 676,50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A7266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77 676,50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779F93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6 764,30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D5B8A9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2E4D9BE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042D2370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Председатель Думы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2B52A7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2 439,00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B2B32E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2 438,00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4DBF8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2 438,00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8B9B3E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737632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AF6574A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40821595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Контрольно-счётной палаты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982BA8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3 103,00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73A151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4 238,40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473971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4 238,40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9737F1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1 135,40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EDF636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9EA4E74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177F940B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Председатель Контрольно-счётной палаты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45F1B8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1 762,00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FAFBFF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1 907,20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6544B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1 907,20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C0A31B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145,20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E212DE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6D02ED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CD0B50C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Пенсия за выслугу лет муниципальных служащих Лесозаводского городского округа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DBE5F6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5 677,20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B5EEEA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5 676,30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3F6364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5 676,30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78D829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-0,90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D775D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05DCE1E3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4BA1CC5D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lastRenderedPageBreak/>
              <w:t>Субсидии из вышестоящего бюджета на организацию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929F8F5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11 526,70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A409B6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17 255,60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B97AF4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17 255,60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52C8C1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5 728,90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908136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1E8593BD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5D26CED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из вышестоящего бюджета на 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4A9810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1 828,60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5C908C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1 797,80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C6346C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1 756,40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79E79B5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-72,20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5B010E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-41,40</w:t>
            </w:r>
          </w:p>
        </w:tc>
      </w:tr>
      <w:tr w:rsidR="005B6EBB" w:rsidRPr="005B6EBB" w14:paraId="3F1ADE59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05816C04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из вышестоящего бюджета на реализацию отдельных государственных полномочий по созданию административных комиссий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1198B5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C02DFFE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1 458,20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58023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1 503,60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C5ADEB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113,70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51FC6C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45,40</w:t>
            </w:r>
          </w:p>
        </w:tc>
      </w:tr>
      <w:tr w:rsidR="005B6EBB" w:rsidRPr="005B6EBB" w14:paraId="031DD21E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04D0CC6F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93F787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46 953,60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2FD6BA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42 665,30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17101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42 739,00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2D17EC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-4 214,60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9FA51B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73,70</w:t>
            </w:r>
          </w:p>
        </w:tc>
      </w:tr>
      <w:tr w:rsidR="005B6EBB" w:rsidRPr="005B6EBB" w14:paraId="05C316D0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A128D4F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из вышестоящего бюджета на выполнение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4C3E35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1 208,00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9F4A68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1 219,50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9A5EF9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1 220,90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DE596E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12,90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BDAD8FC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1,40</w:t>
            </w:r>
          </w:p>
        </w:tc>
      </w:tr>
      <w:tr w:rsidR="005B6EBB" w:rsidRPr="005B6EBB" w14:paraId="28866104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84EE62E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из вышестоящего бюджета на регистрацию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5E14A8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EF4F26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603959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8F4CC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803BE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ACCACFF" w14:textId="77777777" w:rsidTr="005B6EBB">
        <w:trPr>
          <w:trHeight w:val="1035"/>
        </w:trPr>
        <w:tc>
          <w:tcPr>
            <w:tcW w:w="1997" w:type="pct"/>
            <w:shd w:val="clear" w:color="auto" w:fill="auto"/>
            <w:vAlign w:val="bottom"/>
            <w:hideMark/>
          </w:tcPr>
          <w:p w14:paraId="46448FFF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F5516A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E530FE3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953DA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F6BD0E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63999C3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337D920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1915A6B4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из вышестоящего бюджета 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EA908C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5 165,80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5C39044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5 214,30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825AD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5 220,60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5E3D7A7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54,80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0D4EA92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6,30</w:t>
            </w:r>
          </w:p>
        </w:tc>
      </w:tr>
      <w:tr w:rsidR="005B6EBB" w:rsidRPr="005B6EBB" w14:paraId="41A6517B" w14:textId="77777777" w:rsidTr="005B6EBB">
        <w:trPr>
          <w:trHeight w:val="1800"/>
        </w:trPr>
        <w:tc>
          <w:tcPr>
            <w:tcW w:w="1997" w:type="pct"/>
            <w:shd w:val="clear" w:color="auto" w:fill="auto"/>
            <w:vAlign w:val="bottom"/>
            <w:hideMark/>
          </w:tcPr>
          <w:p w14:paraId="709184A7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99AE751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118,70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6A8D096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116,80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56F33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116,80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3BE68D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C7E4E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5EC2B6B8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2490BF6A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00C164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5 599,10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ABF9AA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39CD1F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23077C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-899,10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70E9B6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67CCF12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EE8953F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BB27B0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2 340,00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925F5E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58B58F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639D95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-2 190,00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45470E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2122877C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3D20CE5D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E99A40C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737272A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9E6690B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758D5B1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60AA32B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7E218CEE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44B451E0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4B5D032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7 988,30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E00F57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D6A8C1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714E6FA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-7 988,30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7EDF01D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64E42F11" w14:textId="77777777" w:rsidTr="005B6EBB">
        <w:trPr>
          <w:trHeight w:val="525"/>
        </w:trPr>
        <w:tc>
          <w:tcPr>
            <w:tcW w:w="1997" w:type="pct"/>
            <w:shd w:val="clear" w:color="auto" w:fill="auto"/>
            <w:vAlign w:val="bottom"/>
            <w:hideMark/>
          </w:tcPr>
          <w:p w14:paraId="6828852A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Выплаты по урегулированию задолженности по заработной плате перед работниками МУП ЛГО "Коммунальное хозяйство"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5897C1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66A6469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9AD2E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099E2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-800,00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A81E968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3BB31B66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20EE9BC9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Организация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CDB241D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2 006,70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E05724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FE16D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BBEF21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-2 006,70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75B7C0E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5B6EBB" w:rsidRPr="005B6EBB" w14:paraId="415552AB" w14:textId="77777777" w:rsidTr="005B6EBB">
        <w:trPr>
          <w:trHeight w:val="780"/>
        </w:trPr>
        <w:tc>
          <w:tcPr>
            <w:tcW w:w="1997" w:type="pct"/>
            <w:shd w:val="clear" w:color="auto" w:fill="auto"/>
            <w:vAlign w:val="bottom"/>
            <w:hideMark/>
          </w:tcPr>
          <w:p w14:paraId="612EEAA0" w14:textId="77777777" w:rsidR="005B6EBB" w:rsidRPr="005B6EBB" w:rsidRDefault="005B6EBB" w:rsidP="005B6EBB">
            <w:pPr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FEBDC6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1 522,60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6736B47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1 536,90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4E77968" w14:textId="77777777" w:rsidR="005B6EBB" w:rsidRPr="005B6EBB" w:rsidRDefault="005B6EBB" w:rsidP="005B6EBB">
            <w:pPr>
              <w:jc w:val="right"/>
              <w:rPr>
                <w:color w:val="000000"/>
                <w:sz w:val="18"/>
                <w:szCs w:val="18"/>
              </w:rPr>
            </w:pPr>
            <w:r w:rsidRPr="005B6EBB">
              <w:rPr>
                <w:color w:val="000000"/>
                <w:sz w:val="18"/>
                <w:szCs w:val="18"/>
              </w:rPr>
              <w:t>738,30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F2952EF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-784,30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F5F97F4" w14:textId="77777777" w:rsidR="005B6EBB" w:rsidRPr="005B6EBB" w:rsidRDefault="005B6EBB" w:rsidP="005B6EB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5B6EBB">
              <w:rPr>
                <w:i/>
                <w:iCs/>
                <w:color w:val="000000"/>
                <w:sz w:val="18"/>
                <w:szCs w:val="18"/>
              </w:rPr>
              <w:t>-798,60</w:t>
            </w:r>
          </w:p>
        </w:tc>
      </w:tr>
      <w:tr w:rsidR="005B6EBB" w:rsidRPr="005B6EBB" w14:paraId="7E20C42F" w14:textId="77777777" w:rsidTr="005B6EBB">
        <w:trPr>
          <w:trHeight w:val="300"/>
        </w:trPr>
        <w:tc>
          <w:tcPr>
            <w:tcW w:w="1997" w:type="pct"/>
            <w:shd w:val="clear" w:color="auto" w:fill="auto"/>
            <w:vAlign w:val="bottom"/>
            <w:hideMark/>
          </w:tcPr>
          <w:p w14:paraId="01513AAC" w14:textId="77777777" w:rsidR="005B6EBB" w:rsidRPr="005B6EBB" w:rsidRDefault="005B6EBB" w:rsidP="005B6EB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444961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2 068 622,90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63E3C94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1 982 726,10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CA6F1C3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2 011 486,40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B95AEF7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-57 136,50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78660D7F" w14:textId="77777777" w:rsidR="005B6EBB" w:rsidRPr="005B6EBB" w:rsidRDefault="005B6EBB" w:rsidP="005B6E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6EBB">
              <w:rPr>
                <w:b/>
                <w:bCs/>
                <w:color w:val="000000"/>
                <w:sz w:val="18"/>
                <w:szCs w:val="18"/>
              </w:rPr>
              <w:t>28 760,30</w:t>
            </w:r>
          </w:p>
        </w:tc>
      </w:tr>
    </w:tbl>
    <w:p w14:paraId="3948B64C" w14:textId="77777777" w:rsidR="00BC099B" w:rsidRDefault="00BC099B" w:rsidP="006E1FC1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</w:p>
    <w:p w14:paraId="44F36B3D" w14:textId="77777777" w:rsidR="00BC099B" w:rsidRDefault="00BC099B" w:rsidP="006E1FC1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7D7BD1">
        <w:rPr>
          <w:rFonts w:eastAsia="Calibri"/>
          <w:sz w:val="26"/>
          <w:szCs w:val="26"/>
          <w:lang w:eastAsia="en-US"/>
        </w:rPr>
        <w:t>Объем резервного фонда остается на уровне представленного раннее проекта бюджета</w:t>
      </w:r>
      <w:r>
        <w:rPr>
          <w:rFonts w:eastAsia="Calibri"/>
          <w:sz w:val="26"/>
          <w:szCs w:val="26"/>
          <w:lang w:eastAsia="en-US"/>
        </w:rPr>
        <w:t>:</w:t>
      </w:r>
      <w:r w:rsidR="007D7BD1">
        <w:rPr>
          <w:rFonts w:eastAsia="Calibri"/>
          <w:sz w:val="26"/>
          <w:szCs w:val="26"/>
          <w:lang w:eastAsia="en-US"/>
        </w:rPr>
        <w:t xml:space="preserve"> на 2025 год </w:t>
      </w:r>
      <w:r>
        <w:rPr>
          <w:rFonts w:eastAsia="Calibri"/>
          <w:sz w:val="26"/>
          <w:szCs w:val="26"/>
          <w:lang w:eastAsia="en-US"/>
        </w:rPr>
        <w:t>составляет</w:t>
      </w:r>
      <w:r w:rsidR="007D7BD1">
        <w:rPr>
          <w:rFonts w:eastAsia="Calibri"/>
          <w:sz w:val="26"/>
          <w:szCs w:val="26"/>
          <w:lang w:eastAsia="en-US"/>
        </w:rPr>
        <w:t xml:space="preserve"> 9 000,0 тыс. руб. </w:t>
      </w:r>
      <w:r>
        <w:rPr>
          <w:rFonts w:eastAsia="Calibri"/>
          <w:sz w:val="26"/>
          <w:szCs w:val="26"/>
          <w:lang w:eastAsia="en-US"/>
        </w:rPr>
        <w:t>на плановый период 2026 и 2027 годов ежегодно в размере 3 000,0 тыс. руб.</w:t>
      </w:r>
    </w:p>
    <w:p w14:paraId="070ADDA3" w14:textId="3FFFA20F" w:rsidR="007D7BD1" w:rsidRPr="001A2B8A" w:rsidRDefault="00BC099B" w:rsidP="001A2B8A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7D7BD1">
        <w:rPr>
          <w:rFonts w:eastAsia="Calibri"/>
          <w:sz w:val="26"/>
          <w:szCs w:val="26"/>
          <w:lang w:eastAsia="en-US"/>
        </w:rPr>
        <w:t xml:space="preserve">Объем </w:t>
      </w:r>
      <w:r>
        <w:rPr>
          <w:rFonts w:eastAsia="Calibri"/>
          <w:sz w:val="26"/>
          <w:szCs w:val="26"/>
          <w:lang w:eastAsia="en-US"/>
        </w:rPr>
        <w:t xml:space="preserve">бюджетных ассигнований </w:t>
      </w:r>
      <w:r w:rsidR="007D7BD1">
        <w:rPr>
          <w:rFonts w:eastAsia="Calibri"/>
          <w:sz w:val="26"/>
          <w:szCs w:val="26"/>
          <w:lang w:eastAsia="en-US"/>
        </w:rPr>
        <w:t>дорожного фонда также остается без изменений: 2025 год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7D7BD1"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7D7BD1">
        <w:rPr>
          <w:rFonts w:eastAsia="Calibri"/>
          <w:sz w:val="26"/>
          <w:szCs w:val="26"/>
          <w:lang w:eastAsia="en-US"/>
        </w:rPr>
        <w:t xml:space="preserve">43 383,0 тыс. руб., 2026 год – 45 410,0 тыс. руб., </w:t>
      </w:r>
      <w:r>
        <w:rPr>
          <w:rFonts w:eastAsia="Calibri"/>
          <w:sz w:val="26"/>
          <w:szCs w:val="26"/>
          <w:lang w:eastAsia="en-US"/>
        </w:rPr>
        <w:t xml:space="preserve">2027 год - </w:t>
      </w:r>
      <w:r w:rsidR="007D7BD1">
        <w:rPr>
          <w:rFonts w:eastAsia="Calibri"/>
          <w:sz w:val="26"/>
          <w:szCs w:val="26"/>
          <w:lang w:eastAsia="en-US"/>
        </w:rPr>
        <w:t>61 058,0 тыс. руб.</w:t>
      </w:r>
    </w:p>
    <w:p w14:paraId="727CAA45" w14:textId="77777777" w:rsidR="001A2B8A" w:rsidRDefault="001A2B8A" w:rsidP="001A2B8A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1A2B8A">
        <w:rPr>
          <w:bCs/>
          <w:sz w:val="26"/>
          <w:szCs w:val="26"/>
        </w:rPr>
        <w:t>В приложении «Источники внутреннего финансирования дефицита бюджета Лесозаводского городского округа на 2025 год и плановый период 2026 и 2027 годов»</w:t>
      </w:r>
      <w:r>
        <w:rPr>
          <w:bCs/>
          <w:sz w:val="26"/>
          <w:szCs w:val="26"/>
        </w:rPr>
        <w:t xml:space="preserve"> меняются показатели: </w:t>
      </w:r>
      <w:bookmarkStart w:id="6" w:name="_Hlk185925521"/>
      <w:r>
        <w:rPr>
          <w:bCs/>
          <w:sz w:val="26"/>
          <w:szCs w:val="26"/>
        </w:rPr>
        <w:t xml:space="preserve">«Увеличение прочих остатков денежных средств бюджетов городских округов» </w:t>
      </w:r>
      <w:bookmarkEnd w:id="6"/>
      <w:r>
        <w:rPr>
          <w:bCs/>
          <w:sz w:val="26"/>
          <w:szCs w:val="26"/>
        </w:rPr>
        <w:t xml:space="preserve">и «Уменьшение прочих остатков денежных средств бюджетов городских округов»: 2025 год – 2 031 048,6 тыс. руб., 2026 год – 1 823 089,7 тыс. руб., 2027 год – 1 926 474,0 тыс. руб. </w:t>
      </w:r>
    </w:p>
    <w:p w14:paraId="61BD7CDC" w14:textId="20F91B0C" w:rsidR="001A2B8A" w:rsidRDefault="001A2B8A" w:rsidP="001A2B8A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Данным проектом также вносятся изменения в </w:t>
      </w:r>
      <w:r w:rsidR="00F263AE">
        <w:rPr>
          <w:bCs/>
          <w:sz w:val="26"/>
          <w:szCs w:val="26"/>
        </w:rPr>
        <w:t>распределение</w:t>
      </w:r>
      <w:r>
        <w:rPr>
          <w:bCs/>
          <w:sz w:val="26"/>
          <w:szCs w:val="26"/>
        </w:rPr>
        <w:t xml:space="preserve"> бюджетных ассигнований из бюджета городского округа, направленных на реализацию национальных проектов в Лесозаводском городском округе на 2025 год и плановый период 2026 и 2027 годов. </w:t>
      </w:r>
      <w:r w:rsidR="00366CF5">
        <w:rPr>
          <w:bCs/>
          <w:sz w:val="26"/>
          <w:szCs w:val="26"/>
        </w:rPr>
        <w:t>В таблице 14 представлены внесенные изменения.</w:t>
      </w:r>
    </w:p>
    <w:p w14:paraId="1A5879C0" w14:textId="02BF3B01" w:rsidR="00366CF5" w:rsidRDefault="00366CF5" w:rsidP="00366CF5">
      <w:pPr>
        <w:spacing w:line="276" w:lineRule="auto"/>
        <w:ind w:firstLine="70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14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877"/>
        <w:gridCol w:w="877"/>
        <w:gridCol w:w="877"/>
        <w:gridCol w:w="936"/>
        <w:gridCol w:w="877"/>
        <w:gridCol w:w="877"/>
      </w:tblGrid>
      <w:tr w:rsidR="00366CF5" w:rsidRPr="00366CF5" w14:paraId="21A15BF7" w14:textId="77777777" w:rsidTr="00366CF5">
        <w:trPr>
          <w:trHeight w:val="300"/>
        </w:trPr>
        <w:tc>
          <w:tcPr>
            <w:tcW w:w="2357" w:type="pct"/>
            <w:vMerge w:val="restart"/>
            <w:shd w:val="clear" w:color="auto" w:fill="auto"/>
            <w:vAlign w:val="bottom"/>
            <w:hideMark/>
          </w:tcPr>
          <w:p w14:paraId="41EE99C8" w14:textId="77777777" w:rsidR="00366CF5" w:rsidRPr="00366CF5" w:rsidRDefault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8" w:type="pct"/>
            <w:gridSpan w:val="3"/>
            <w:shd w:val="clear" w:color="auto" w:fill="auto"/>
            <w:noWrap/>
            <w:vAlign w:val="bottom"/>
            <w:hideMark/>
          </w:tcPr>
          <w:p w14:paraId="798E6AB7" w14:textId="77777777" w:rsidR="00366CF5" w:rsidRPr="00366CF5" w:rsidRDefault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Проект бюджета</w:t>
            </w:r>
          </w:p>
        </w:tc>
        <w:tc>
          <w:tcPr>
            <w:tcW w:w="1365" w:type="pct"/>
            <w:gridSpan w:val="3"/>
            <w:shd w:val="clear" w:color="auto" w:fill="auto"/>
            <w:noWrap/>
            <w:vAlign w:val="bottom"/>
            <w:hideMark/>
          </w:tcPr>
          <w:p w14:paraId="67A0DF3F" w14:textId="77777777" w:rsidR="00366CF5" w:rsidRPr="00366CF5" w:rsidRDefault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Внесенные изменения в проект</w:t>
            </w:r>
          </w:p>
        </w:tc>
      </w:tr>
      <w:tr w:rsidR="00366CF5" w:rsidRPr="00366CF5" w14:paraId="4EAE2423" w14:textId="77777777" w:rsidTr="00366CF5">
        <w:trPr>
          <w:trHeight w:val="300"/>
        </w:trPr>
        <w:tc>
          <w:tcPr>
            <w:tcW w:w="2357" w:type="pct"/>
            <w:vMerge/>
            <w:vAlign w:val="center"/>
            <w:hideMark/>
          </w:tcPr>
          <w:p w14:paraId="4651D1AC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4BE57D23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DFE96C2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AEA71A8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F172A6D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6C35CC1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FCA4B0E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366CF5" w:rsidRPr="00366CF5" w14:paraId="6F57F7AC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09AD3A92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55AC9D13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A12B7EB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B26A04B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3E022A1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89D5BF9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7DE1F00" w14:textId="77777777" w:rsidR="00366CF5" w:rsidRPr="00366CF5" w:rsidRDefault="00366CF5" w:rsidP="00366CF5">
            <w:pPr>
              <w:jc w:val="center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7</w:t>
            </w:r>
          </w:p>
        </w:tc>
      </w:tr>
      <w:tr w:rsidR="00366CF5" w:rsidRPr="00366CF5" w14:paraId="1EB5943A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1CC575ED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Национальный проект "Образование"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5E49C310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8 203,9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ECD1EF8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E29E7F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8B58AD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79CEB5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9FE5FF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71B66E20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37043FB3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390C8C92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3 920,0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1798F0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F7034F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EADB204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89310B4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CF4ADA6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66045979" w14:textId="77777777" w:rsidTr="00366CF5">
        <w:trPr>
          <w:trHeight w:val="569"/>
        </w:trPr>
        <w:tc>
          <w:tcPr>
            <w:tcW w:w="2357" w:type="pct"/>
            <w:shd w:val="clear" w:color="auto" w:fill="auto"/>
            <w:vAlign w:val="bottom"/>
            <w:hideMark/>
          </w:tcPr>
          <w:p w14:paraId="7EABC3FF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1E8B0FF0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3 920,0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7EF3F3B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0599A7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888A85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DAFFAC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333D1C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45D905D5" w14:textId="77777777" w:rsidTr="00366CF5">
        <w:trPr>
          <w:trHeight w:val="365"/>
        </w:trPr>
        <w:tc>
          <w:tcPr>
            <w:tcW w:w="2357" w:type="pct"/>
            <w:shd w:val="clear" w:color="auto" w:fill="auto"/>
            <w:vAlign w:val="bottom"/>
            <w:hideMark/>
          </w:tcPr>
          <w:p w14:paraId="4FE9530B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4523AFE7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4 283,9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52001C5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7F095AB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3AA9651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255690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1AC30C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137B0765" w14:textId="77777777" w:rsidTr="00366CF5">
        <w:trPr>
          <w:trHeight w:val="513"/>
        </w:trPr>
        <w:tc>
          <w:tcPr>
            <w:tcW w:w="2357" w:type="pct"/>
            <w:shd w:val="clear" w:color="auto" w:fill="auto"/>
            <w:vAlign w:val="bottom"/>
            <w:hideMark/>
          </w:tcPr>
          <w:p w14:paraId="31C1A2A9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bCs/>
                <w:color w:val="000000"/>
                <w:sz w:val="18"/>
                <w:szCs w:val="1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6C89F58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bCs/>
                <w:color w:val="000000"/>
                <w:sz w:val="18"/>
                <w:szCs w:val="18"/>
              </w:rPr>
              <w:t>4 283,9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39DF8F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E65E8E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6A60FA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BB3A362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58FAA0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0F7CABFC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71D76549" w14:textId="77777777" w:rsidR="00366CF5" w:rsidRPr="00366CF5" w:rsidRDefault="00366C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6F55992D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1E256B2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324D48A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6FA7EDC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11 597,7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2E197C2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11 822,4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387E584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11 333,9</w:t>
            </w:r>
          </w:p>
        </w:tc>
      </w:tr>
      <w:tr w:rsidR="00366CF5" w:rsidRPr="00366CF5" w14:paraId="0F00A2D2" w14:textId="77777777" w:rsidTr="00366CF5">
        <w:trPr>
          <w:trHeight w:val="600"/>
        </w:trPr>
        <w:tc>
          <w:tcPr>
            <w:tcW w:w="2357" w:type="pct"/>
            <w:shd w:val="clear" w:color="auto" w:fill="auto"/>
            <w:vAlign w:val="bottom"/>
            <w:hideMark/>
          </w:tcPr>
          <w:p w14:paraId="3CDE8A69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4070A9E6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D32A888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B784A4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0C6CD67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11 597,7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5C2BE0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11 822,4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B0236E4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11 333,9</w:t>
            </w:r>
          </w:p>
        </w:tc>
      </w:tr>
      <w:tr w:rsidR="00366CF5" w:rsidRPr="00366CF5" w14:paraId="59DE2590" w14:textId="77777777" w:rsidTr="00366CF5">
        <w:trPr>
          <w:trHeight w:val="412"/>
        </w:trPr>
        <w:tc>
          <w:tcPr>
            <w:tcW w:w="2357" w:type="pct"/>
            <w:shd w:val="clear" w:color="auto" w:fill="auto"/>
            <w:vAlign w:val="bottom"/>
            <w:hideMark/>
          </w:tcPr>
          <w:p w14:paraId="26730B89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268E57EB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DCFA159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16D980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446EA720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11 597,7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40E5B40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11 822,4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5CFA448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11 333,9</w:t>
            </w:r>
          </w:p>
        </w:tc>
      </w:tr>
      <w:tr w:rsidR="00366CF5" w:rsidRPr="00366CF5" w14:paraId="61703166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3A53E320" w14:textId="77777777" w:rsidR="00366CF5" w:rsidRPr="00366CF5" w:rsidRDefault="00366C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3F3D05FC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31B79B4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018AA1B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D42C517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57 356,0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5900A28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57 657,8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1E24B52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57 937,9</w:t>
            </w:r>
          </w:p>
        </w:tc>
      </w:tr>
      <w:tr w:rsidR="00366CF5" w:rsidRPr="00366CF5" w14:paraId="68AEA220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28240122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084C2F20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DB893D2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D0BDE24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B55F8D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57 356,0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C387AA5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57 657,8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DC5CF4D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57 937,9</w:t>
            </w:r>
          </w:p>
        </w:tc>
      </w:tr>
      <w:tr w:rsidR="00366CF5" w:rsidRPr="00366CF5" w14:paraId="11EBB6F8" w14:textId="77777777" w:rsidTr="00366CF5">
        <w:trPr>
          <w:trHeight w:val="1362"/>
        </w:trPr>
        <w:tc>
          <w:tcPr>
            <w:tcW w:w="2357" w:type="pct"/>
            <w:shd w:val="clear" w:color="auto" w:fill="auto"/>
            <w:vAlign w:val="bottom"/>
            <w:hideMark/>
          </w:tcPr>
          <w:p w14:paraId="0E8E87B6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0CF8FBA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6DBFC48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06A273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36FCA72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1 640,5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2B619E1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1 640,5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F0BC75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1 640,5</w:t>
            </w:r>
          </w:p>
        </w:tc>
      </w:tr>
      <w:tr w:rsidR="00366CF5" w:rsidRPr="00366CF5" w14:paraId="7AF38DB5" w14:textId="77777777" w:rsidTr="00366CF5">
        <w:trPr>
          <w:trHeight w:val="690"/>
        </w:trPr>
        <w:tc>
          <w:tcPr>
            <w:tcW w:w="2357" w:type="pct"/>
            <w:shd w:val="clear" w:color="auto" w:fill="auto"/>
            <w:vAlign w:val="bottom"/>
            <w:hideMark/>
          </w:tcPr>
          <w:p w14:paraId="1AD6F175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42F9D32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5270545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501EA14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57DDC1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4 469,5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870CAC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4 537,3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A20E4BB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4 619,4</w:t>
            </w:r>
          </w:p>
        </w:tc>
      </w:tr>
      <w:tr w:rsidR="00366CF5" w:rsidRPr="00366CF5" w14:paraId="47AC7D3C" w14:textId="77777777" w:rsidTr="00366CF5">
        <w:trPr>
          <w:trHeight w:val="845"/>
        </w:trPr>
        <w:tc>
          <w:tcPr>
            <w:tcW w:w="2357" w:type="pct"/>
            <w:shd w:val="clear" w:color="auto" w:fill="auto"/>
            <w:vAlign w:val="bottom"/>
            <w:hideMark/>
          </w:tcPr>
          <w:p w14:paraId="6C90464C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75E5C106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A2B0748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FC311A0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987F101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51 246,0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F3590F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51 480,0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5068F18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51 714,0</w:t>
            </w:r>
          </w:p>
        </w:tc>
      </w:tr>
      <w:tr w:rsidR="00366CF5" w:rsidRPr="00366CF5" w14:paraId="2989F379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3F4D47C1" w14:textId="77777777" w:rsidR="00366CF5" w:rsidRPr="00366CF5" w:rsidRDefault="00366C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Национальный проект "Семья"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12C6929B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6F2EF77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0D99A0D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6F794D5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64 081,5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3155404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44516D6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3A8FE072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2C4E39BB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Региональный проект "Поддержка семьи"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50098D6E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9838E47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6F6010C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6931F9A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64 081,5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52FFC2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CEA7B7B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3342E5D7" w14:textId="77777777" w:rsidTr="00366CF5">
        <w:trPr>
          <w:trHeight w:val="900"/>
        </w:trPr>
        <w:tc>
          <w:tcPr>
            <w:tcW w:w="2357" w:type="pct"/>
            <w:shd w:val="clear" w:color="auto" w:fill="auto"/>
            <w:vAlign w:val="bottom"/>
            <w:hideMark/>
          </w:tcPr>
          <w:p w14:paraId="3CA2492F" w14:textId="77777777" w:rsidR="00366CF5" w:rsidRPr="00366CF5" w:rsidRDefault="00366CF5">
            <w:pPr>
              <w:rPr>
                <w:color w:val="000000"/>
                <w:sz w:val="18"/>
                <w:szCs w:val="18"/>
              </w:rPr>
            </w:pPr>
            <w:r w:rsidRPr="00366CF5">
              <w:rPr>
                <w:bCs/>
                <w:color w:val="000000"/>
                <w:sz w:val="18"/>
                <w:szCs w:val="1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38DE6CC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47FF42C4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6B12F7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67604DF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64 081,5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8A5E4C3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F45C927" w14:textId="77777777" w:rsidR="00366CF5" w:rsidRPr="00366CF5" w:rsidRDefault="00366CF5">
            <w:pPr>
              <w:jc w:val="right"/>
              <w:rPr>
                <w:color w:val="000000"/>
                <w:sz w:val="18"/>
                <w:szCs w:val="18"/>
              </w:rPr>
            </w:pPr>
            <w:r w:rsidRPr="00366C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66CF5" w:rsidRPr="00366CF5" w14:paraId="4DEE5411" w14:textId="77777777" w:rsidTr="00366CF5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28782892" w14:textId="77777777" w:rsidR="00366CF5" w:rsidRPr="00366CF5" w:rsidRDefault="00366C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ИТОГО ПО НАЦИОНАЛЬНЫМ ПРОЕКТАМ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14:paraId="24B93D1C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8 203,9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716A2D5E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15B52F5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4 228,6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78A3261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133 035,2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BBBA7FB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69 480,2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927FBA9" w14:textId="77777777" w:rsidR="00366CF5" w:rsidRPr="00366CF5" w:rsidRDefault="00366CF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66CF5">
              <w:rPr>
                <w:b/>
                <w:bCs/>
                <w:color w:val="000000"/>
                <w:sz w:val="18"/>
                <w:szCs w:val="18"/>
              </w:rPr>
              <w:t>69 307,8</w:t>
            </w:r>
          </w:p>
        </w:tc>
      </w:tr>
    </w:tbl>
    <w:p w14:paraId="1321D0EA" w14:textId="77777777" w:rsidR="00366CF5" w:rsidRPr="001A2B8A" w:rsidRDefault="00366CF5" w:rsidP="00680BC5">
      <w:pPr>
        <w:spacing w:line="276" w:lineRule="auto"/>
        <w:jc w:val="both"/>
        <w:rPr>
          <w:bCs/>
          <w:sz w:val="26"/>
          <w:szCs w:val="26"/>
        </w:rPr>
      </w:pPr>
    </w:p>
    <w:p w14:paraId="091F2144" w14:textId="5D9BA4AC" w:rsidR="007D7BD1" w:rsidRPr="007D7BD1" w:rsidRDefault="007D7BD1" w:rsidP="007D7BD1">
      <w:pPr>
        <w:widowControl w:val="0"/>
        <w:ind w:firstLine="720"/>
        <w:jc w:val="center"/>
        <w:rPr>
          <w:b/>
          <w:bCs/>
          <w:sz w:val="26"/>
          <w:szCs w:val="26"/>
        </w:rPr>
      </w:pPr>
      <w:r w:rsidRPr="007D7BD1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7</w:t>
      </w:r>
      <w:r w:rsidRPr="007D7BD1">
        <w:rPr>
          <w:b/>
          <w:bCs/>
          <w:sz w:val="26"/>
          <w:szCs w:val="26"/>
        </w:rPr>
        <w:t xml:space="preserve"> Публично-нормативные обязательства</w:t>
      </w:r>
    </w:p>
    <w:p w14:paraId="0A4BE36E" w14:textId="77777777" w:rsidR="007D7BD1" w:rsidRPr="007D7BD1" w:rsidRDefault="007D7BD1" w:rsidP="007D7BD1">
      <w:pPr>
        <w:widowControl w:val="0"/>
        <w:ind w:firstLine="720"/>
        <w:jc w:val="center"/>
        <w:rPr>
          <w:b/>
          <w:bCs/>
          <w:sz w:val="26"/>
          <w:szCs w:val="26"/>
        </w:rPr>
      </w:pPr>
    </w:p>
    <w:p w14:paraId="1C60BB02" w14:textId="5766AA63" w:rsidR="007D7BD1" w:rsidRPr="007D7BD1" w:rsidRDefault="007D7BD1" w:rsidP="007D7BD1">
      <w:pPr>
        <w:widowControl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7D7BD1">
        <w:rPr>
          <w:rFonts w:eastAsia="Calibri"/>
          <w:sz w:val="26"/>
          <w:szCs w:val="26"/>
          <w:lang w:eastAsia="en-US"/>
        </w:rPr>
        <w:t>Расходы на исполнение публично-нормативных обязательств Лесозаводского городского округа составят:</w:t>
      </w:r>
    </w:p>
    <w:p w14:paraId="45F2F4DC" w14:textId="5867D7C9" w:rsidR="007D7BD1" w:rsidRPr="007D7BD1" w:rsidRDefault="007D7BD1" w:rsidP="007D7BD1">
      <w:pPr>
        <w:widowControl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7D7BD1">
        <w:rPr>
          <w:rFonts w:eastAsia="Calibri"/>
          <w:sz w:val="26"/>
          <w:szCs w:val="26"/>
          <w:lang w:eastAsia="en-US"/>
        </w:rPr>
        <w:t xml:space="preserve">-  в 2025 году – </w:t>
      </w:r>
      <w:r>
        <w:rPr>
          <w:rFonts w:eastAsia="Calibri"/>
          <w:sz w:val="26"/>
          <w:szCs w:val="26"/>
          <w:lang w:eastAsia="en-US"/>
        </w:rPr>
        <w:t>43 205,8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из них социальная поддержка детей, оставшихся без попечения родителей – </w:t>
      </w:r>
      <w:r>
        <w:rPr>
          <w:rFonts w:eastAsia="Calibri"/>
          <w:sz w:val="26"/>
          <w:szCs w:val="26"/>
          <w:lang w:eastAsia="en-US"/>
        </w:rPr>
        <w:t>32 868,7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компенсация части родительской платы за содержание детей в дошкольных учреждениях – </w:t>
      </w:r>
      <w:r>
        <w:rPr>
          <w:rFonts w:eastAsia="Calibri"/>
          <w:sz w:val="26"/>
          <w:szCs w:val="26"/>
          <w:lang w:eastAsia="en-US"/>
        </w:rPr>
        <w:t>9 737,1</w:t>
      </w:r>
      <w:r w:rsidRPr="007D7BD1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организация и обеспечение оздоровления детей Приморского края (за исключением организации отдыха детей в каникулярное время) – 600,0 тыс. руб.</w:t>
      </w:r>
      <w:r w:rsidRPr="007D7BD1">
        <w:rPr>
          <w:rFonts w:eastAsia="Calibri"/>
          <w:sz w:val="26"/>
          <w:szCs w:val="26"/>
          <w:lang w:eastAsia="en-US"/>
        </w:rPr>
        <w:t>;</w:t>
      </w:r>
    </w:p>
    <w:p w14:paraId="04FEA0C3" w14:textId="376A0965" w:rsidR="007D7BD1" w:rsidRPr="007D7BD1" w:rsidRDefault="007D7BD1" w:rsidP="007D7BD1">
      <w:pPr>
        <w:widowControl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7D7BD1">
        <w:rPr>
          <w:rFonts w:eastAsia="Calibri"/>
          <w:sz w:val="26"/>
          <w:szCs w:val="26"/>
          <w:lang w:eastAsia="en-US"/>
        </w:rPr>
        <w:t xml:space="preserve">-  в 2026 году – </w:t>
      </w:r>
      <w:r>
        <w:rPr>
          <w:rFonts w:eastAsia="Calibri"/>
          <w:sz w:val="26"/>
          <w:szCs w:val="26"/>
          <w:lang w:eastAsia="en-US"/>
        </w:rPr>
        <w:t>46 047,6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из них социальная поддержка детей, оставшихся без попечения родителей – </w:t>
      </w:r>
      <w:r>
        <w:rPr>
          <w:rFonts w:eastAsia="Calibri"/>
          <w:sz w:val="26"/>
          <w:szCs w:val="26"/>
          <w:lang w:eastAsia="en-US"/>
        </w:rPr>
        <w:t>35 322,4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компенсация части родительской платы за содержание детей в дошкольных учреждениях – </w:t>
      </w:r>
      <w:r>
        <w:rPr>
          <w:rFonts w:eastAsia="Calibri"/>
          <w:sz w:val="26"/>
          <w:szCs w:val="26"/>
          <w:lang w:eastAsia="en-US"/>
        </w:rPr>
        <w:t>10 125,2</w:t>
      </w:r>
      <w:r w:rsidRPr="007D7BD1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организация и обеспечение оздоровления детей Приморского края (за исключением организации отдыха детей в каникулярное время) – 600,0 тыс. руб.</w:t>
      </w:r>
      <w:r w:rsidRPr="007D7BD1">
        <w:rPr>
          <w:rFonts w:eastAsia="Calibri"/>
          <w:sz w:val="26"/>
          <w:szCs w:val="26"/>
          <w:lang w:eastAsia="en-US"/>
        </w:rPr>
        <w:t>;</w:t>
      </w:r>
    </w:p>
    <w:p w14:paraId="0F01EF95" w14:textId="6173D7D2" w:rsidR="007D7BD1" w:rsidRPr="00680BC5" w:rsidRDefault="007D7BD1" w:rsidP="00680BC5">
      <w:pPr>
        <w:widowControl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7D7BD1">
        <w:rPr>
          <w:rFonts w:eastAsia="Calibri"/>
          <w:sz w:val="26"/>
          <w:szCs w:val="26"/>
          <w:lang w:eastAsia="en-US"/>
        </w:rPr>
        <w:t xml:space="preserve">-  в 2027 году – </w:t>
      </w:r>
      <w:r>
        <w:rPr>
          <w:rFonts w:eastAsia="Calibri"/>
          <w:sz w:val="26"/>
          <w:szCs w:val="26"/>
          <w:lang w:eastAsia="en-US"/>
        </w:rPr>
        <w:t>48 285,4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из них социальная поддержка детей, оставшихся без попечения родителей – </w:t>
      </w:r>
      <w:r>
        <w:rPr>
          <w:rFonts w:eastAsia="Calibri"/>
          <w:sz w:val="26"/>
          <w:szCs w:val="26"/>
          <w:lang w:eastAsia="en-US"/>
        </w:rPr>
        <w:t>37 154,5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компенсация части родительской платы за содержание детей в дошкольных учреждениях – </w:t>
      </w:r>
      <w:r>
        <w:rPr>
          <w:rFonts w:eastAsia="Calibri"/>
          <w:sz w:val="26"/>
          <w:szCs w:val="26"/>
          <w:lang w:eastAsia="en-US"/>
        </w:rPr>
        <w:t>10 530,9</w:t>
      </w:r>
      <w:r w:rsidRPr="007D7BD1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организация и обеспечение оздоровления детей Приморского края (за исключением организации отдыха детей в каникулярное время) – 600,0 тыс. руб.</w:t>
      </w:r>
    </w:p>
    <w:p w14:paraId="6EF08325" w14:textId="2D436EE4" w:rsidR="00666BFB" w:rsidRDefault="00B96182" w:rsidP="00DF41E9">
      <w:pPr>
        <w:spacing w:line="276" w:lineRule="auto"/>
        <w:jc w:val="center"/>
        <w:rPr>
          <w:b/>
          <w:bCs/>
          <w:sz w:val="26"/>
          <w:szCs w:val="26"/>
        </w:rPr>
      </w:pPr>
      <w:r w:rsidRPr="00492BCA">
        <w:rPr>
          <w:b/>
          <w:sz w:val="26"/>
          <w:szCs w:val="26"/>
        </w:rPr>
        <w:lastRenderedPageBreak/>
        <w:t xml:space="preserve">3. </w:t>
      </w:r>
      <w:r w:rsidRPr="00492BCA">
        <w:rPr>
          <w:b/>
          <w:bCs/>
          <w:sz w:val="26"/>
          <w:szCs w:val="26"/>
        </w:rPr>
        <w:t>Выводы:</w:t>
      </w:r>
    </w:p>
    <w:p w14:paraId="40BE51EB" w14:textId="2A36A1CC" w:rsidR="006D3F84" w:rsidRDefault="006D3F84" w:rsidP="006D3F8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О</w:t>
      </w:r>
      <w:r w:rsidRPr="00B20F9C">
        <w:rPr>
          <w:rFonts w:eastAsia="Calibri"/>
          <w:sz w:val="26"/>
          <w:szCs w:val="26"/>
          <w:lang w:eastAsia="en-US"/>
        </w:rPr>
        <w:t xml:space="preserve">сновные </w:t>
      </w:r>
      <w:r>
        <w:rPr>
          <w:rFonts w:eastAsia="Calibri"/>
          <w:sz w:val="26"/>
          <w:szCs w:val="26"/>
          <w:lang w:eastAsia="en-US"/>
        </w:rPr>
        <w:t>параметры</w:t>
      </w:r>
      <w:r w:rsidRPr="00B20F9C">
        <w:rPr>
          <w:rFonts w:eastAsia="Calibri"/>
          <w:sz w:val="26"/>
          <w:szCs w:val="26"/>
          <w:lang w:eastAsia="en-US"/>
        </w:rPr>
        <w:t xml:space="preserve"> бюджета Лесозаводского городского округа </w:t>
      </w:r>
      <w:r>
        <w:rPr>
          <w:rFonts w:eastAsia="Calibri"/>
          <w:sz w:val="26"/>
          <w:szCs w:val="26"/>
          <w:lang w:eastAsia="en-US"/>
        </w:rPr>
        <w:t xml:space="preserve">(доходы и расходы) </w:t>
      </w:r>
      <w:r w:rsidRPr="00B20F9C">
        <w:rPr>
          <w:rFonts w:eastAsia="Calibri"/>
          <w:sz w:val="26"/>
          <w:szCs w:val="26"/>
          <w:lang w:eastAsia="en-US"/>
        </w:rPr>
        <w:t>на 202</w:t>
      </w:r>
      <w:r>
        <w:rPr>
          <w:rFonts w:eastAsia="Calibri"/>
          <w:sz w:val="26"/>
          <w:szCs w:val="26"/>
          <w:lang w:eastAsia="en-US"/>
        </w:rPr>
        <w:t>5</w:t>
      </w:r>
      <w:r w:rsidRPr="00B20F9C">
        <w:rPr>
          <w:rFonts w:eastAsia="Calibri"/>
          <w:sz w:val="26"/>
          <w:szCs w:val="26"/>
          <w:lang w:eastAsia="en-US"/>
        </w:rPr>
        <w:t xml:space="preserve"> год </w:t>
      </w:r>
      <w:r>
        <w:rPr>
          <w:rFonts w:eastAsia="Calibri"/>
          <w:sz w:val="26"/>
          <w:szCs w:val="26"/>
          <w:lang w:eastAsia="en-US"/>
        </w:rPr>
        <w:t>увеличены на 28 7</w:t>
      </w:r>
      <w:r w:rsidR="00053344">
        <w:rPr>
          <w:rFonts w:eastAsia="Calibri"/>
          <w:sz w:val="26"/>
          <w:szCs w:val="26"/>
          <w:lang w:eastAsia="en-US"/>
        </w:rPr>
        <w:t>60,3 тыс. руб. и составя</w:t>
      </w:r>
      <w:r>
        <w:rPr>
          <w:rFonts w:eastAsia="Calibri"/>
          <w:sz w:val="26"/>
          <w:szCs w:val="26"/>
          <w:lang w:eastAsia="en-US"/>
        </w:rPr>
        <w:t>т:</w:t>
      </w:r>
    </w:p>
    <w:p w14:paraId="60596A94" w14:textId="77777777" w:rsidR="006D3F84" w:rsidRDefault="006D3F84" w:rsidP="006D3F8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-доходы 1 982 486,4 тыс. руб.;</w:t>
      </w:r>
    </w:p>
    <w:p w14:paraId="615A912C" w14:textId="77777777" w:rsidR="006D3F84" w:rsidRDefault="006D3F84" w:rsidP="006D3F8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расходы 2 011 486,4 тыс. руб.;</w:t>
      </w:r>
    </w:p>
    <w:p w14:paraId="6A8023EB" w14:textId="77777777" w:rsidR="006D3F84" w:rsidRDefault="006D3F84" w:rsidP="006D3F8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дефицит бюджета 29 000,0 тыс. руб.</w:t>
      </w:r>
    </w:p>
    <w:p w14:paraId="50EECD88" w14:textId="77777777" w:rsidR="006D3F84" w:rsidRDefault="006D3F84" w:rsidP="006D3F8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2026 год доходы и расходы бюджета уменьшены на 19 257,5 тыс. руб. и составляют 1 754 965,3 тыс. руб.</w:t>
      </w:r>
    </w:p>
    <w:p w14:paraId="744FA81B" w14:textId="77777777" w:rsidR="006D3F84" w:rsidRDefault="006D3F84" w:rsidP="006D3F8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2A4942">
        <w:rPr>
          <w:rFonts w:eastAsia="Calibri"/>
          <w:sz w:val="26"/>
          <w:szCs w:val="26"/>
          <w:lang w:eastAsia="en-US"/>
        </w:rPr>
        <w:t>На 202</w:t>
      </w:r>
      <w:r>
        <w:rPr>
          <w:rFonts w:eastAsia="Calibri"/>
          <w:sz w:val="26"/>
          <w:szCs w:val="26"/>
          <w:lang w:eastAsia="en-US"/>
        </w:rPr>
        <w:t>7</w:t>
      </w:r>
      <w:r w:rsidRPr="002A4942">
        <w:rPr>
          <w:rFonts w:eastAsia="Calibri"/>
          <w:sz w:val="26"/>
          <w:szCs w:val="26"/>
          <w:lang w:eastAsia="en-US"/>
        </w:rPr>
        <w:t xml:space="preserve"> год доходы и расходы бюджета уменьшены на </w:t>
      </w:r>
      <w:r>
        <w:rPr>
          <w:rFonts w:eastAsia="Calibri"/>
          <w:sz w:val="26"/>
          <w:szCs w:val="26"/>
          <w:lang w:eastAsia="en-US"/>
        </w:rPr>
        <w:t>35 393,4</w:t>
      </w:r>
      <w:r w:rsidRPr="002A4942">
        <w:rPr>
          <w:rFonts w:eastAsia="Calibri"/>
          <w:sz w:val="26"/>
          <w:szCs w:val="26"/>
          <w:lang w:eastAsia="en-US"/>
        </w:rPr>
        <w:t xml:space="preserve"> тыс. руб. и составляют </w:t>
      </w:r>
      <w:r>
        <w:rPr>
          <w:rFonts w:eastAsia="Calibri"/>
          <w:sz w:val="26"/>
          <w:szCs w:val="26"/>
          <w:lang w:eastAsia="en-US"/>
        </w:rPr>
        <w:t xml:space="preserve">1 857 228,4 </w:t>
      </w:r>
      <w:r w:rsidRPr="002A4942">
        <w:rPr>
          <w:rFonts w:eastAsia="Calibri"/>
          <w:sz w:val="26"/>
          <w:szCs w:val="26"/>
          <w:lang w:eastAsia="en-US"/>
        </w:rPr>
        <w:t>тыс. руб.</w:t>
      </w:r>
    </w:p>
    <w:p w14:paraId="39ADDB76" w14:textId="77777777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>
        <w:rPr>
          <w:bCs/>
          <w:color w:val="000000"/>
          <w:sz w:val="26"/>
          <w:szCs w:val="26"/>
        </w:rPr>
        <w:t>Уменьшились расходы по двум разделам:</w:t>
      </w:r>
    </w:p>
    <w:p w14:paraId="5DC90B57" w14:textId="5234946B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-«Национальная экономика»  на 155,8 тыс. руб.; </w:t>
      </w:r>
    </w:p>
    <w:p w14:paraId="04C501C5" w14:textId="43955041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«Социальная политика»  на 52 695,1 тыс. руб.;  </w:t>
      </w:r>
    </w:p>
    <w:p w14:paraId="14E18B08" w14:textId="77777777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Увеличены расходы по четырем разделам:</w:t>
      </w:r>
    </w:p>
    <w:p w14:paraId="2B9F68AE" w14:textId="7C116D26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 w:rsidRPr="00674FA4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«</w:t>
      </w:r>
      <w:r w:rsidRPr="00876119">
        <w:rPr>
          <w:bCs/>
          <w:color w:val="000000"/>
          <w:sz w:val="26"/>
          <w:szCs w:val="26"/>
        </w:rPr>
        <w:t>Общегосударственные вопросы</w:t>
      </w:r>
      <w:r>
        <w:rPr>
          <w:bCs/>
          <w:color w:val="000000"/>
          <w:sz w:val="26"/>
          <w:szCs w:val="26"/>
        </w:rPr>
        <w:t>»  на 500,0 тыс. руб.;</w:t>
      </w:r>
    </w:p>
    <w:p w14:paraId="1D7FAC96" w14:textId="193CCA7B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674FA4">
        <w:rPr>
          <w:bCs/>
          <w:color w:val="000000"/>
          <w:sz w:val="26"/>
          <w:szCs w:val="26"/>
        </w:rPr>
        <w:t>Жилищно-коммунальное хозяйство</w:t>
      </w:r>
      <w:r>
        <w:rPr>
          <w:bCs/>
          <w:color w:val="000000"/>
          <w:sz w:val="26"/>
          <w:szCs w:val="26"/>
        </w:rPr>
        <w:t>»  на 11 597,7 тыс. руб.;</w:t>
      </w:r>
    </w:p>
    <w:p w14:paraId="460CB402" w14:textId="42EB8D5D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-«Образование» на 54 443,1 тыс. руб.;</w:t>
      </w:r>
    </w:p>
    <w:p w14:paraId="70628F6F" w14:textId="2C612374" w:rsidR="00103C41" w:rsidRDefault="00103C41" w:rsidP="00103C4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674FA4">
        <w:rPr>
          <w:bCs/>
          <w:color w:val="000000"/>
          <w:sz w:val="26"/>
          <w:szCs w:val="26"/>
        </w:rPr>
        <w:t>Физическая культура и спорт</w:t>
      </w:r>
      <w:r>
        <w:rPr>
          <w:bCs/>
          <w:color w:val="000000"/>
          <w:sz w:val="26"/>
          <w:szCs w:val="26"/>
        </w:rPr>
        <w:t>» на 15 070,5 тыс. руб.;</w:t>
      </w:r>
    </w:p>
    <w:p w14:paraId="7861E628" w14:textId="1368AB46" w:rsidR="00103C41" w:rsidRDefault="00103C41" w:rsidP="00103C41">
      <w:pPr>
        <w:ind w:firstLine="851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>В сравнении с бюджетом на 2024 год (2 068 622,88 тыс. руб.) расходы ГРБС уменьшены на 57 136,47 тыс. руб. и составляют 2 011 486,41 тыс. руб., из них</w:t>
      </w:r>
      <w:r w:rsidR="00053344">
        <w:rPr>
          <w:sz w:val="26"/>
          <w:szCs w:val="26"/>
        </w:rPr>
        <w:t>:</w:t>
      </w:r>
    </w:p>
    <w:p w14:paraId="5EC786BD" w14:textId="2E878188" w:rsidR="00103C41" w:rsidRDefault="00053344" w:rsidP="00103C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Контрольно-счётная</w:t>
      </w:r>
      <w:r w:rsidR="00103C41" w:rsidRPr="00EC12EF">
        <w:rPr>
          <w:sz w:val="26"/>
          <w:szCs w:val="26"/>
        </w:rPr>
        <w:t xml:space="preserve"> палат</w:t>
      </w:r>
      <w:r>
        <w:rPr>
          <w:sz w:val="26"/>
          <w:szCs w:val="26"/>
        </w:rPr>
        <w:t>а</w:t>
      </w:r>
      <w:r w:rsidR="00103C41" w:rsidRPr="00EC12EF">
        <w:rPr>
          <w:sz w:val="26"/>
          <w:szCs w:val="26"/>
        </w:rPr>
        <w:t xml:space="preserve"> ЛГО расходы в проекте решения увеличены на 1 280,63 тыс. руб. в сравнении с бюджетом на 2024 год, доля в структуре расходов 0,31%;</w:t>
      </w:r>
    </w:p>
    <w:p w14:paraId="2788E464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Дума ЛГО</w:t>
      </w:r>
      <w:r w:rsidRPr="00EC12EF">
        <w:t xml:space="preserve"> </w:t>
      </w:r>
      <w:r w:rsidRPr="00EC12EF">
        <w:rPr>
          <w:sz w:val="26"/>
          <w:szCs w:val="26"/>
        </w:rPr>
        <w:t xml:space="preserve">расходы в проекте решения увеличены на </w:t>
      </w:r>
      <w:r>
        <w:rPr>
          <w:sz w:val="26"/>
          <w:szCs w:val="26"/>
        </w:rPr>
        <w:t>1 115,00</w:t>
      </w:r>
      <w:r w:rsidRPr="00EC12EF">
        <w:rPr>
          <w:sz w:val="26"/>
          <w:szCs w:val="26"/>
        </w:rPr>
        <w:t xml:space="preserve"> тыс. руб. в сравнении с бюджетом на 2024 год</w:t>
      </w:r>
      <w:r>
        <w:rPr>
          <w:sz w:val="26"/>
          <w:szCs w:val="26"/>
        </w:rPr>
        <w:t>, доля в структуре расходов 0,48</w:t>
      </w:r>
      <w:r w:rsidRPr="00EC12EF">
        <w:rPr>
          <w:sz w:val="26"/>
          <w:szCs w:val="26"/>
        </w:rPr>
        <w:t>%;</w:t>
      </w:r>
    </w:p>
    <w:p w14:paraId="49AEA11A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 w:rsidRPr="00EC12EF">
        <w:rPr>
          <w:sz w:val="26"/>
          <w:szCs w:val="26"/>
        </w:rPr>
        <w:t>- Финансовое управление администрации ЛГО расходы в проекте решения увеличены на 4 192,54 тыс. руб. в сравнении с бюджетом на 2024 год, доля в структуре расходов 0,67%;</w:t>
      </w:r>
    </w:p>
    <w:p w14:paraId="4B6734F1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418E9">
        <w:rPr>
          <w:sz w:val="26"/>
          <w:szCs w:val="26"/>
        </w:rPr>
        <w:t>МКУ "Управление по делам гражданской обороны и чрезвычайным ситуациям ЛГО"</w:t>
      </w:r>
      <w:r>
        <w:rPr>
          <w:sz w:val="26"/>
          <w:szCs w:val="26"/>
        </w:rPr>
        <w:t xml:space="preserve"> в проекте решения расходы сокращены на 3 087,41 тыс. руб. в сравнении с бюджетом на 2024 год, доля в структуре расходов 0,74%;</w:t>
      </w:r>
    </w:p>
    <w:p w14:paraId="5166DADD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7092">
        <w:rPr>
          <w:sz w:val="26"/>
          <w:szCs w:val="26"/>
        </w:rPr>
        <w:t>Управление имущественных отношений администрации ЛГО</w:t>
      </w:r>
      <w:r w:rsidRPr="00067092">
        <w:t xml:space="preserve"> </w:t>
      </w:r>
      <w:r w:rsidRPr="00067092">
        <w:rPr>
          <w:sz w:val="26"/>
          <w:szCs w:val="26"/>
        </w:rPr>
        <w:t xml:space="preserve">в проекте решения расходы </w:t>
      </w:r>
      <w:r>
        <w:rPr>
          <w:sz w:val="26"/>
          <w:szCs w:val="26"/>
        </w:rPr>
        <w:t xml:space="preserve">увеличены </w:t>
      </w:r>
      <w:r w:rsidRPr="00067092">
        <w:rPr>
          <w:sz w:val="26"/>
          <w:szCs w:val="26"/>
        </w:rPr>
        <w:t xml:space="preserve">на </w:t>
      </w:r>
      <w:r>
        <w:rPr>
          <w:sz w:val="26"/>
          <w:szCs w:val="26"/>
        </w:rPr>
        <w:t>83 346,23</w:t>
      </w:r>
      <w:r w:rsidRPr="00067092">
        <w:rPr>
          <w:sz w:val="26"/>
          <w:szCs w:val="26"/>
        </w:rPr>
        <w:t xml:space="preserve"> тыс. руб. в сравнении с бюджетом на 2024 год, доля в структуре расходов </w:t>
      </w:r>
      <w:r>
        <w:rPr>
          <w:sz w:val="26"/>
          <w:szCs w:val="26"/>
        </w:rPr>
        <w:t>– 7,10</w:t>
      </w:r>
      <w:r w:rsidRPr="00067092">
        <w:rPr>
          <w:sz w:val="26"/>
          <w:szCs w:val="26"/>
        </w:rPr>
        <w:t>%;</w:t>
      </w:r>
    </w:p>
    <w:p w14:paraId="71E73DE7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7092">
        <w:rPr>
          <w:sz w:val="26"/>
          <w:szCs w:val="26"/>
        </w:rPr>
        <w:t>МКУ "Управление культуры, молодежной политики и спорта ЛГО"</w:t>
      </w:r>
      <w:r w:rsidRPr="00067092">
        <w:t xml:space="preserve"> </w:t>
      </w:r>
      <w:r w:rsidRPr="00067092">
        <w:rPr>
          <w:sz w:val="26"/>
          <w:szCs w:val="26"/>
        </w:rPr>
        <w:t xml:space="preserve">в проекте решения расходы увеличены на </w:t>
      </w:r>
      <w:r>
        <w:rPr>
          <w:sz w:val="26"/>
          <w:szCs w:val="26"/>
        </w:rPr>
        <w:t>10 891,56</w:t>
      </w:r>
      <w:r w:rsidRPr="00067092">
        <w:rPr>
          <w:sz w:val="26"/>
          <w:szCs w:val="26"/>
        </w:rPr>
        <w:t xml:space="preserve"> тыс. руб. в сравнении с бюджетом на 2024 год, доля в структуре расходов – </w:t>
      </w:r>
      <w:r>
        <w:rPr>
          <w:sz w:val="26"/>
          <w:szCs w:val="26"/>
        </w:rPr>
        <w:t>9,24%.</w:t>
      </w:r>
    </w:p>
    <w:p w14:paraId="4F3EBD27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Значительно уменьшены расходы ГРБС администрация Лесозаводского городского округа, в сравнение с бюджетом на 2024 год, расходы сокращены на 234 247,87 тыс. руб. и составляют </w:t>
      </w:r>
      <w:r w:rsidRPr="00067092">
        <w:rPr>
          <w:sz w:val="26"/>
          <w:szCs w:val="26"/>
        </w:rPr>
        <w:t>471 911,84</w:t>
      </w:r>
      <w:r>
        <w:rPr>
          <w:sz w:val="26"/>
          <w:szCs w:val="26"/>
        </w:rPr>
        <w:t xml:space="preserve"> тыс. руб., доля в структуре расходов- 23,46%.</w:t>
      </w:r>
    </w:p>
    <w:p w14:paraId="34EB7349" w14:textId="266B8005" w:rsidR="00103C41" w:rsidRDefault="00103C41" w:rsidP="00103C41">
      <w:pPr>
        <w:ind w:firstLine="851"/>
        <w:jc w:val="both"/>
        <w:rPr>
          <w:sz w:val="26"/>
          <w:szCs w:val="26"/>
        </w:rPr>
      </w:pPr>
      <w:proofErr w:type="gramStart"/>
      <w:r w:rsidRPr="00067092">
        <w:rPr>
          <w:sz w:val="26"/>
          <w:szCs w:val="26"/>
        </w:rPr>
        <w:t>Наибольшую долю в структуре расходов занимает МКУ "Управление образования ЛГО" – 58,00%, расходы по данному ГРБС увеличены на 81 080,49 тыс. руб. в сравнении с бюджетом на 2024 год и со</w:t>
      </w:r>
      <w:r>
        <w:rPr>
          <w:sz w:val="26"/>
          <w:szCs w:val="26"/>
        </w:rPr>
        <w:t>ставляют 1 166 688,99 тыс. руб.</w:t>
      </w:r>
      <w:proofErr w:type="gramEnd"/>
    </w:p>
    <w:p w14:paraId="48705F17" w14:textId="77777777" w:rsidR="00103C41" w:rsidRPr="001A2B8A" w:rsidRDefault="00103C41" w:rsidP="00103C41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5. </w:t>
      </w:r>
      <w:r w:rsidRPr="00E523BC">
        <w:rPr>
          <w:rFonts w:eastAsia="Calibri"/>
          <w:sz w:val="26"/>
          <w:szCs w:val="26"/>
          <w:lang w:eastAsia="en-US"/>
        </w:rPr>
        <w:t>Доля расходов в проекте бюджета для реализации программных мероприятий на 2025 год составляет 8</w:t>
      </w:r>
      <w:r>
        <w:rPr>
          <w:rFonts w:eastAsia="Calibri"/>
          <w:sz w:val="26"/>
          <w:szCs w:val="26"/>
          <w:lang w:eastAsia="en-US"/>
        </w:rPr>
        <w:t>3</w:t>
      </w:r>
      <w:r w:rsidRPr="00E523BC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>2</w:t>
      </w:r>
      <w:r w:rsidRPr="00E523BC">
        <w:rPr>
          <w:rFonts w:eastAsia="Calibri"/>
          <w:sz w:val="26"/>
          <w:szCs w:val="26"/>
          <w:lang w:eastAsia="en-US"/>
        </w:rPr>
        <w:t>% (</w:t>
      </w:r>
      <w:r>
        <w:rPr>
          <w:rFonts w:eastAsia="Calibri"/>
          <w:sz w:val="26"/>
          <w:szCs w:val="26"/>
          <w:lang w:eastAsia="en-US"/>
        </w:rPr>
        <w:t>1 673 066,4</w:t>
      </w:r>
      <w:r w:rsidRPr="00E523BC">
        <w:rPr>
          <w:rFonts w:eastAsia="Calibri"/>
          <w:sz w:val="26"/>
          <w:szCs w:val="26"/>
          <w:lang w:eastAsia="en-US"/>
        </w:rPr>
        <w:t xml:space="preserve"> тыс. руб.), непрограммных направлений деятельности органов местного самоуправления – </w:t>
      </w:r>
      <w:r>
        <w:rPr>
          <w:rFonts w:eastAsia="Calibri"/>
          <w:sz w:val="26"/>
          <w:szCs w:val="26"/>
          <w:lang w:eastAsia="en-US"/>
        </w:rPr>
        <w:t>16,8</w:t>
      </w:r>
      <w:r w:rsidRPr="00E523BC">
        <w:rPr>
          <w:rFonts w:eastAsia="Calibri"/>
          <w:sz w:val="26"/>
          <w:szCs w:val="26"/>
          <w:lang w:eastAsia="en-US"/>
        </w:rPr>
        <w:t>% (</w:t>
      </w:r>
      <w:r>
        <w:rPr>
          <w:rFonts w:eastAsia="Calibri"/>
          <w:sz w:val="26"/>
          <w:szCs w:val="26"/>
          <w:lang w:eastAsia="en-US"/>
        </w:rPr>
        <w:t>338 420,0</w:t>
      </w:r>
      <w:r w:rsidRPr="00E523BC">
        <w:rPr>
          <w:rFonts w:eastAsia="Calibri"/>
          <w:sz w:val="26"/>
          <w:szCs w:val="26"/>
          <w:lang w:eastAsia="en-US"/>
        </w:rPr>
        <w:t xml:space="preserve"> тыс. руб.) </w:t>
      </w:r>
    </w:p>
    <w:p w14:paraId="19FCD963" w14:textId="77777777" w:rsidR="00103C41" w:rsidRDefault="00103C41" w:rsidP="00103C41">
      <w:pPr>
        <w:ind w:firstLine="851"/>
        <w:jc w:val="both"/>
        <w:rPr>
          <w:sz w:val="26"/>
          <w:szCs w:val="26"/>
        </w:rPr>
      </w:pPr>
      <w:r w:rsidRPr="004C5567">
        <w:rPr>
          <w:sz w:val="26"/>
          <w:szCs w:val="26"/>
        </w:rPr>
        <w:t>Расходы на реализацию муниципальных программ в 2025 году планируются меньше на 49</w:t>
      </w:r>
      <w:r>
        <w:rPr>
          <w:sz w:val="26"/>
          <w:szCs w:val="26"/>
        </w:rPr>
        <w:t> </w:t>
      </w:r>
      <w:r w:rsidRPr="004C5567">
        <w:rPr>
          <w:sz w:val="26"/>
          <w:szCs w:val="26"/>
        </w:rPr>
        <w:t>123</w:t>
      </w:r>
      <w:r>
        <w:rPr>
          <w:sz w:val="26"/>
          <w:szCs w:val="26"/>
        </w:rPr>
        <w:t>,</w:t>
      </w:r>
      <w:r w:rsidRPr="004C5567">
        <w:rPr>
          <w:sz w:val="26"/>
          <w:szCs w:val="26"/>
        </w:rPr>
        <w:t xml:space="preserve">34 тыс. руб.  расходов утвержденного бюджета 2024 года.   </w:t>
      </w:r>
    </w:p>
    <w:p w14:paraId="5AC0FA8A" w14:textId="77F47158" w:rsidR="00E10C80" w:rsidRDefault="00E10C80" w:rsidP="00E10C80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 </w:t>
      </w:r>
      <w:proofErr w:type="gramStart"/>
      <w:r>
        <w:rPr>
          <w:rFonts w:eastAsia="Calibri"/>
          <w:sz w:val="26"/>
          <w:szCs w:val="26"/>
          <w:lang w:eastAsia="en-US"/>
        </w:rPr>
        <w:t>С</w:t>
      </w:r>
      <w:r w:rsidRPr="004C5567">
        <w:rPr>
          <w:rFonts w:eastAsia="Calibri"/>
          <w:sz w:val="26"/>
          <w:szCs w:val="26"/>
          <w:lang w:eastAsia="en-US"/>
        </w:rPr>
        <w:t>огласно представленным обо</w:t>
      </w:r>
      <w:r>
        <w:rPr>
          <w:rFonts w:eastAsia="Calibri"/>
          <w:sz w:val="26"/>
          <w:szCs w:val="26"/>
          <w:lang w:eastAsia="en-US"/>
        </w:rPr>
        <w:t xml:space="preserve">снованиям программных расходов, на 2025 год </w:t>
      </w:r>
      <w:r w:rsidRPr="004C5567">
        <w:rPr>
          <w:rFonts w:eastAsia="Calibri"/>
          <w:sz w:val="26"/>
          <w:szCs w:val="26"/>
          <w:lang w:eastAsia="en-US"/>
        </w:rPr>
        <w:t>требуется финансирование за счет средств местного бюджета в сумме 900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522,12 тыс. руб., в соответствии с паспортами муниципальных программ необходимо финансовое обеспечение в размере 907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851,54 тыс. руб.  Проектом бюджета предусматривается финансовое обеспечение за счет средств местного бюджета в сумме 678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696,81 тыс. руб., что на 221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5567">
        <w:rPr>
          <w:rFonts w:eastAsia="Calibri"/>
          <w:sz w:val="26"/>
          <w:szCs w:val="26"/>
          <w:lang w:eastAsia="en-US"/>
        </w:rPr>
        <w:t>825,31 тыс. руб. ниже необходимого</w:t>
      </w:r>
      <w:proofErr w:type="gramEnd"/>
      <w:r w:rsidRPr="004C5567">
        <w:rPr>
          <w:rFonts w:eastAsia="Calibri"/>
          <w:sz w:val="26"/>
          <w:szCs w:val="26"/>
          <w:lang w:eastAsia="en-US"/>
        </w:rPr>
        <w:t xml:space="preserve"> объема расходов </w:t>
      </w:r>
      <w:proofErr w:type="gramStart"/>
      <w:r w:rsidRPr="004C5567">
        <w:rPr>
          <w:rFonts w:eastAsia="Calibri"/>
          <w:sz w:val="26"/>
          <w:szCs w:val="26"/>
          <w:lang w:eastAsia="en-US"/>
        </w:rPr>
        <w:t>согласно</w:t>
      </w:r>
      <w:proofErr w:type="gramEnd"/>
      <w:r w:rsidRPr="004C5567">
        <w:rPr>
          <w:rFonts w:eastAsia="Calibri"/>
          <w:sz w:val="26"/>
          <w:szCs w:val="26"/>
          <w:lang w:eastAsia="en-US"/>
        </w:rPr>
        <w:t xml:space="preserve"> представленных обоснований и обеспечивает потребность в размере 75,4 %. </w:t>
      </w:r>
    </w:p>
    <w:p w14:paraId="385874A6" w14:textId="608C0DA6" w:rsidR="00E10C80" w:rsidRDefault="00E10C80" w:rsidP="00E10C80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7. Объем резервного фонда остается на уровне представленного </w:t>
      </w:r>
      <w:proofErr w:type="gramStart"/>
      <w:r>
        <w:rPr>
          <w:rFonts w:eastAsia="Calibri"/>
          <w:sz w:val="26"/>
          <w:szCs w:val="26"/>
          <w:lang w:eastAsia="en-US"/>
        </w:rPr>
        <w:t>раннее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проекта бюджета: на 2025 год составляет 9 000,0 тыс. руб. на плановый период 2026 и 2027 годов ежегодно в размере 3 000,0 тыс. руб.</w:t>
      </w:r>
    </w:p>
    <w:p w14:paraId="347FC917" w14:textId="77777777" w:rsidR="00E10C80" w:rsidRPr="001A2B8A" w:rsidRDefault="00E10C80" w:rsidP="00E10C80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Объем бюджетных ассигнований дорожного фонда также остается без изменений: 2025 год - 43 383,0 тыс. руб., 2026 год – 45 410,0 тыс. руб., 2027 год - 61 058,0 тыс. руб.</w:t>
      </w:r>
    </w:p>
    <w:p w14:paraId="0A880541" w14:textId="6B8D5A4A" w:rsidR="00E10C80" w:rsidRDefault="00E10C80" w:rsidP="00E10C80">
      <w:pPr>
        <w:widowControl w:val="0"/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9. </w:t>
      </w:r>
      <w:proofErr w:type="gramStart"/>
      <w:r w:rsidRPr="007D7BD1">
        <w:rPr>
          <w:rFonts w:eastAsia="Calibri"/>
          <w:sz w:val="26"/>
          <w:szCs w:val="26"/>
          <w:lang w:eastAsia="en-US"/>
        </w:rPr>
        <w:t>Расходы на исполнение публично-нормативных обязательств Лесозаводс</w:t>
      </w:r>
      <w:r>
        <w:rPr>
          <w:rFonts w:eastAsia="Calibri"/>
          <w:sz w:val="26"/>
          <w:szCs w:val="26"/>
          <w:lang w:eastAsia="en-US"/>
        </w:rPr>
        <w:t>кого городского округа составят:</w:t>
      </w:r>
      <w:r w:rsidRPr="007D7BD1">
        <w:rPr>
          <w:rFonts w:eastAsia="Calibri"/>
          <w:sz w:val="26"/>
          <w:szCs w:val="26"/>
          <w:lang w:eastAsia="en-US"/>
        </w:rPr>
        <w:t xml:space="preserve">  в 2025 году – </w:t>
      </w:r>
      <w:r>
        <w:rPr>
          <w:rFonts w:eastAsia="Calibri"/>
          <w:sz w:val="26"/>
          <w:szCs w:val="26"/>
          <w:lang w:eastAsia="en-US"/>
        </w:rPr>
        <w:t>43 205,8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из них социальная поддержка детей, оставшихся без попечения родителей – </w:t>
      </w:r>
      <w:r>
        <w:rPr>
          <w:rFonts w:eastAsia="Calibri"/>
          <w:sz w:val="26"/>
          <w:szCs w:val="26"/>
          <w:lang w:eastAsia="en-US"/>
        </w:rPr>
        <w:t>32 868,7</w:t>
      </w:r>
      <w:r w:rsidRPr="007D7BD1">
        <w:rPr>
          <w:rFonts w:eastAsia="Calibri"/>
          <w:sz w:val="26"/>
          <w:szCs w:val="26"/>
          <w:lang w:eastAsia="en-US"/>
        </w:rPr>
        <w:t xml:space="preserve"> тыс. руб., компенсация части родительской платы за содержание детей в дошкольных учреждениях – </w:t>
      </w:r>
      <w:r>
        <w:rPr>
          <w:rFonts w:eastAsia="Calibri"/>
          <w:sz w:val="26"/>
          <w:szCs w:val="26"/>
          <w:lang w:eastAsia="en-US"/>
        </w:rPr>
        <w:t>9 737,1</w:t>
      </w:r>
      <w:r w:rsidRPr="007D7BD1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организация и обеспечение оздоровления детей Приморского края (за исключением организации отдыха детей в каникулярное время) – 600,0 тыс</w:t>
      </w:r>
      <w:proofErr w:type="gramEnd"/>
      <w:r>
        <w:rPr>
          <w:rFonts w:eastAsia="Calibri"/>
          <w:sz w:val="26"/>
          <w:szCs w:val="26"/>
          <w:lang w:eastAsia="en-US"/>
        </w:rPr>
        <w:t>. руб.</w:t>
      </w:r>
    </w:p>
    <w:p w14:paraId="49043050" w14:textId="5ADD7377" w:rsidR="006D3F84" w:rsidRDefault="00053344" w:rsidP="00053344">
      <w:pPr>
        <w:widowControl w:val="0"/>
        <w:ind w:firstLine="720"/>
        <w:jc w:val="both"/>
        <w:rPr>
          <w:b/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10. Н</w:t>
      </w:r>
      <w:r>
        <w:rPr>
          <w:bCs/>
          <w:sz w:val="26"/>
          <w:szCs w:val="26"/>
        </w:rPr>
        <w:t>а реализацию национальных проектов в Лесозаводском городском округе на 2025 год планируется направить 133035,2 тыс. руб.,  на  2026 год – 69480,2 тыс. руб. и на 2027 год – 69307,8 тыс. руб.</w:t>
      </w:r>
    </w:p>
    <w:p w14:paraId="27261481" w14:textId="77777777" w:rsidR="00053344" w:rsidRDefault="00053344" w:rsidP="00D74BF7">
      <w:pPr>
        <w:spacing w:line="276" w:lineRule="auto"/>
        <w:jc w:val="center"/>
        <w:rPr>
          <w:b/>
          <w:sz w:val="26"/>
          <w:szCs w:val="26"/>
        </w:rPr>
      </w:pPr>
    </w:p>
    <w:p w14:paraId="4592B448" w14:textId="343C6A22" w:rsidR="000300C3" w:rsidRPr="00D74BF7" w:rsidRDefault="00B96182" w:rsidP="00D74BF7">
      <w:pPr>
        <w:spacing w:line="276" w:lineRule="auto"/>
        <w:jc w:val="center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4</w:t>
      </w:r>
      <w:r w:rsidR="009D1447" w:rsidRPr="00B40743">
        <w:rPr>
          <w:b/>
          <w:sz w:val="26"/>
          <w:szCs w:val="26"/>
        </w:rPr>
        <w:t>. П</w:t>
      </w:r>
      <w:r w:rsidR="00D5177A" w:rsidRPr="00B40743">
        <w:rPr>
          <w:b/>
          <w:sz w:val="26"/>
          <w:szCs w:val="26"/>
        </w:rPr>
        <w:t>редложения:</w:t>
      </w:r>
    </w:p>
    <w:p w14:paraId="0817AB8A" w14:textId="3206AFCA" w:rsidR="009D1447" w:rsidRPr="00B40743" w:rsidRDefault="009D1447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63CD1179" w14:textId="4E212CAA" w:rsidR="00D5177A" w:rsidRPr="00B40743" w:rsidRDefault="00D5177A" w:rsidP="00DF41E9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1. Думе Лесозаводского городского округа:</w:t>
      </w:r>
    </w:p>
    <w:p w14:paraId="4D243FCC" w14:textId="0A7B6784" w:rsidR="00D5177A" w:rsidRPr="00B40743" w:rsidRDefault="00D5177A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Рекоменд</w:t>
      </w:r>
      <w:r w:rsidR="0098327C" w:rsidRPr="00B40743">
        <w:rPr>
          <w:sz w:val="26"/>
          <w:szCs w:val="26"/>
        </w:rPr>
        <w:t>уе</w:t>
      </w:r>
      <w:r w:rsidR="009D1447" w:rsidRPr="00B40743">
        <w:rPr>
          <w:sz w:val="26"/>
          <w:szCs w:val="26"/>
        </w:rPr>
        <w:t>т</w:t>
      </w:r>
      <w:r w:rsidR="006C548D" w:rsidRPr="00B40743">
        <w:rPr>
          <w:sz w:val="26"/>
          <w:szCs w:val="26"/>
        </w:rPr>
        <w:t>ся</w:t>
      </w:r>
      <w:r w:rsidRPr="00B40743">
        <w:rPr>
          <w:sz w:val="26"/>
          <w:szCs w:val="26"/>
        </w:rPr>
        <w:t xml:space="preserve"> рассмотреть представленный </w:t>
      </w:r>
      <w:r w:rsidRPr="00B40743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="00BC099B" w:rsidRPr="00BC099B">
        <w:rPr>
          <w:sz w:val="26"/>
          <w:szCs w:val="26"/>
        </w:rPr>
        <w:t>«О внесении изменений в решение Думы городского округа от 28.11.2024 № 216-НПА «О принятии бюджета Лесозаводского городского округа на 2025 год и плановый период 2026 и 2027 годов в первом чтении»</w:t>
      </w:r>
      <w:r w:rsidR="007F51A0" w:rsidRPr="00B40743">
        <w:rPr>
          <w:sz w:val="26"/>
          <w:szCs w:val="26"/>
        </w:rPr>
        <w:t xml:space="preserve"> с учетом настоящего Заключения.</w:t>
      </w:r>
    </w:p>
    <w:p w14:paraId="5E7208B4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1A24B3EB" w14:textId="77777777" w:rsidR="002D1552" w:rsidRPr="00CD02AF" w:rsidRDefault="002D1552" w:rsidP="00D74BF7">
      <w:pPr>
        <w:jc w:val="both"/>
        <w:rPr>
          <w:sz w:val="26"/>
          <w:szCs w:val="26"/>
        </w:rPr>
      </w:pPr>
    </w:p>
    <w:p w14:paraId="0D16FDE0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640CFEC" w14:textId="5EC5CD50" w:rsidR="00B33064" w:rsidRPr="00CD02AF" w:rsidRDefault="005B6EBB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B33064" w:rsidRPr="00CD02AF">
        <w:rPr>
          <w:rFonts w:eastAsia="Calibri"/>
          <w:sz w:val="26"/>
          <w:szCs w:val="26"/>
        </w:rPr>
        <w:t>редседател</w:t>
      </w:r>
      <w:r>
        <w:rPr>
          <w:rFonts w:eastAsia="Calibri"/>
          <w:sz w:val="26"/>
          <w:szCs w:val="26"/>
        </w:rPr>
        <w:t>ь</w:t>
      </w:r>
      <w:r w:rsidR="00B33064" w:rsidRPr="00CD02AF">
        <w:rPr>
          <w:rFonts w:eastAsia="Calibri"/>
          <w:sz w:val="26"/>
          <w:szCs w:val="26"/>
        </w:rPr>
        <w:t xml:space="preserve"> Контрольно-счетной палаты</w:t>
      </w:r>
    </w:p>
    <w:p w14:paraId="2F75798F" w14:textId="7E3970B5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5B6EBB">
        <w:rPr>
          <w:rFonts w:eastAsia="Calibri"/>
          <w:sz w:val="26"/>
          <w:szCs w:val="26"/>
        </w:rPr>
        <w:t>И.В. Гуменная</w:t>
      </w:r>
    </w:p>
    <w:sectPr w:rsidR="00B33064" w:rsidRPr="00CD02AF" w:rsidSect="00C947BD">
      <w:footerReference w:type="default" r:id="rId10"/>
      <w:footerReference w:type="first" r:id="rId11"/>
      <w:pgSz w:w="11906" w:h="16838"/>
      <w:pgMar w:top="1276" w:right="851" w:bottom="1276" w:left="1418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6366" w14:textId="77777777" w:rsidR="00507532" w:rsidRDefault="00507532" w:rsidP="004C337E">
      <w:r>
        <w:separator/>
      </w:r>
    </w:p>
  </w:endnote>
  <w:endnote w:type="continuationSeparator" w:id="0">
    <w:p w14:paraId="2D8A9F70" w14:textId="77777777" w:rsidR="00507532" w:rsidRDefault="00507532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375591"/>
      <w:docPartObj>
        <w:docPartGallery w:val="Page Numbers (Bottom of Page)"/>
        <w:docPartUnique/>
      </w:docPartObj>
    </w:sdtPr>
    <w:sdtEndPr/>
    <w:sdtContent>
      <w:p w14:paraId="46668995" w14:textId="24D5F1C2" w:rsidR="00507532" w:rsidRDefault="005075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D90">
          <w:rPr>
            <w:noProof/>
          </w:rPr>
          <w:t>32</w:t>
        </w:r>
        <w:r>
          <w:fldChar w:fldCharType="end"/>
        </w:r>
      </w:p>
    </w:sdtContent>
  </w:sdt>
  <w:p w14:paraId="3AD998AC" w14:textId="6FAFCD5E" w:rsidR="00507532" w:rsidRDefault="00507532" w:rsidP="00C947BD">
    <w:pPr>
      <w:pStyle w:val="ac"/>
      <w:tabs>
        <w:tab w:val="clear" w:pos="4677"/>
        <w:tab w:val="clear" w:pos="9355"/>
        <w:tab w:val="left" w:pos="394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476614"/>
      <w:docPartObj>
        <w:docPartGallery w:val="Page Numbers (Bottom of Page)"/>
        <w:docPartUnique/>
      </w:docPartObj>
    </w:sdtPr>
    <w:sdtEndPr/>
    <w:sdtContent>
      <w:p w14:paraId="1C39A3AA" w14:textId="23189CBB" w:rsidR="00507532" w:rsidRDefault="005075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D90">
          <w:rPr>
            <w:noProof/>
          </w:rPr>
          <w:t>1</w:t>
        </w:r>
        <w:r>
          <w:fldChar w:fldCharType="end"/>
        </w:r>
      </w:p>
    </w:sdtContent>
  </w:sdt>
  <w:p w14:paraId="0561CD0F" w14:textId="6259571F" w:rsidR="00507532" w:rsidRDefault="00507532" w:rsidP="00C947B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584AA" w14:textId="77777777" w:rsidR="00507532" w:rsidRDefault="00507532" w:rsidP="004C337E">
      <w:r>
        <w:separator/>
      </w:r>
    </w:p>
  </w:footnote>
  <w:footnote w:type="continuationSeparator" w:id="0">
    <w:p w14:paraId="003763EC" w14:textId="77777777" w:rsidR="00507532" w:rsidRDefault="00507532" w:rsidP="004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7B6268"/>
    <w:multiLevelType w:val="hybridMultilevel"/>
    <w:tmpl w:val="BC8E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5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32"/>
  </w:num>
  <w:num w:numId="5">
    <w:abstractNumId w:val="35"/>
  </w:num>
  <w:num w:numId="6">
    <w:abstractNumId w:val="38"/>
  </w:num>
  <w:num w:numId="7">
    <w:abstractNumId w:val="25"/>
  </w:num>
  <w:num w:numId="8">
    <w:abstractNumId w:val="11"/>
  </w:num>
  <w:num w:numId="9">
    <w:abstractNumId w:val="45"/>
  </w:num>
  <w:num w:numId="10">
    <w:abstractNumId w:val="30"/>
  </w:num>
  <w:num w:numId="11">
    <w:abstractNumId w:val="46"/>
  </w:num>
  <w:num w:numId="12">
    <w:abstractNumId w:val="40"/>
  </w:num>
  <w:num w:numId="13">
    <w:abstractNumId w:val="42"/>
  </w:num>
  <w:num w:numId="14">
    <w:abstractNumId w:val="0"/>
  </w:num>
  <w:num w:numId="15">
    <w:abstractNumId w:val="9"/>
  </w:num>
  <w:num w:numId="16">
    <w:abstractNumId w:val="4"/>
  </w:num>
  <w:num w:numId="17">
    <w:abstractNumId w:val="29"/>
  </w:num>
  <w:num w:numId="18">
    <w:abstractNumId w:val="26"/>
  </w:num>
  <w:num w:numId="19">
    <w:abstractNumId w:val="33"/>
  </w:num>
  <w:num w:numId="20">
    <w:abstractNumId w:val="3"/>
  </w:num>
  <w:num w:numId="21">
    <w:abstractNumId w:val="41"/>
  </w:num>
  <w:num w:numId="22">
    <w:abstractNumId w:val="24"/>
  </w:num>
  <w:num w:numId="23">
    <w:abstractNumId w:val="20"/>
  </w:num>
  <w:num w:numId="24">
    <w:abstractNumId w:val="27"/>
  </w:num>
  <w:num w:numId="25">
    <w:abstractNumId w:val="31"/>
  </w:num>
  <w:num w:numId="26">
    <w:abstractNumId w:val="21"/>
  </w:num>
  <w:num w:numId="27">
    <w:abstractNumId w:val="1"/>
  </w:num>
  <w:num w:numId="28">
    <w:abstractNumId w:val="2"/>
  </w:num>
  <w:num w:numId="29">
    <w:abstractNumId w:val="34"/>
  </w:num>
  <w:num w:numId="30">
    <w:abstractNumId w:val="12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8"/>
  </w:num>
  <w:num w:numId="34">
    <w:abstractNumId w:val="7"/>
  </w:num>
  <w:num w:numId="35">
    <w:abstractNumId w:val="44"/>
  </w:num>
  <w:num w:numId="36">
    <w:abstractNumId w:val="16"/>
  </w:num>
  <w:num w:numId="37">
    <w:abstractNumId w:val="15"/>
  </w:num>
  <w:num w:numId="38">
    <w:abstractNumId w:val="13"/>
  </w:num>
  <w:num w:numId="39">
    <w:abstractNumId w:val="6"/>
  </w:num>
  <w:num w:numId="40">
    <w:abstractNumId w:val="43"/>
  </w:num>
  <w:num w:numId="41">
    <w:abstractNumId w:val="14"/>
  </w:num>
  <w:num w:numId="42">
    <w:abstractNumId w:val="17"/>
  </w:num>
  <w:num w:numId="43">
    <w:abstractNumId w:val="10"/>
  </w:num>
  <w:num w:numId="44">
    <w:abstractNumId w:val="8"/>
  </w:num>
  <w:num w:numId="45">
    <w:abstractNumId w:val="36"/>
  </w:num>
  <w:num w:numId="46">
    <w:abstractNumId w:val="22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527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9E3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44"/>
    <w:rsid w:val="000152EC"/>
    <w:rsid w:val="00015816"/>
    <w:rsid w:val="00016D79"/>
    <w:rsid w:val="0001780D"/>
    <w:rsid w:val="00017C12"/>
    <w:rsid w:val="00017CEB"/>
    <w:rsid w:val="00020907"/>
    <w:rsid w:val="00020B5B"/>
    <w:rsid w:val="000214C0"/>
    <w:rsid w:val="0002183E"/>
    <w:rsid w:val="00021A13"/>
    <w:rsid w:val="00022125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910"/>
    <w:rsid w:val="00027043"/>
    <w:rsid w:val="000277C0"/>
    <w:rsid w:val="00027B99"/>
    <w:rsid w:val="00027F7E"/>
    <w:rsid w:val="000300C3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3E8"/>
    <w:rsid w:val="0003650F"/>
    <w:rsid w:val="00036EBB"/>
    <w:rsid w:val="00037913"/>
    <w:rsid w:val="00037DDF"/>
    <w:rsid w:val="000409C0"/>
    <w:rsid w:val="00040A11"/>
    <w:rsid w:val="000415AB"/>
    <w:rsid w:val="0004165C"/>
    <w:rsid w:val="00042093"/>
    <w:rsid w:val="000421C1"/>
    <w:rsid w:val="00042BDD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344"/>
    <w:rsid w:val="00053A93"/>
    <w:rsid w:val="00054CA7"/>
    <w:rsid w:val="00054D74"/>
    <w:rsid w:val="000554D0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A2F"/>
    <w:rsid w:val="00063E33"/>
    <w:rsid w:val="000646B6"/>
    <w:rsid w:val="00064C94"/>
    <w:rsid w:val="00064D60"/>
    <w:rsid w:val="00064EB5"/>
    <w:rsid w:val="0006529E"/>
    <w:rsid w:val="00065CD8"/>
    <w:rsid w:val="00066561"/>
    <w:rsid w:val="00067092"/>
    <w:rsid w:val="0006731E"/>
    <w:rsid w:val="00067473"/>
    <w:rsid w:val="00067767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3DD1"/>
    <w:rsid w:val="0007428D"/>
    <w:rsid w:val="0007476E"/>
    <w:rsid w:val="00074AFC"/>
    <w:rsid w:val="000755DA"/>
    <w:rsid w:val="000756C3"/>
    <w:rsid w:val="0007595F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16CC"/>
    <w:rsid w:val="000828E8"/>
    <w:rsid w:val="00082B0B"/>
    <w:rsid w:val="0008339E"/>
    <w:rsid w:val="0008387F"/>
    <w:rsid w:val="00083948"/>
    <w:rsid w:val="00084695"/>
    <w:rsid w:val="00084AB0"/>
    <w:rsid w:val="00085859"/>
    <w:rsid w:val="00085AC6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C37"/>
    <w:rsid w:val="000A2D35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B52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A17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124"/>
    <w:rsid w:val="000C44C7"/>
    <w:rsid w:val="000C4C79"/>
    <w:rsid w:val="000C6402"/>
    <w:rsid w:val="000C6537"/>
    <w:rsid w:val="000C6859"/>
    <w:rsid w:val="000C6B3A"/>
    <w:rsid w:val="000C6C6B"/>
    <w:rsid w:val="000C6C98"/>
    <w:rsid w:val="000C740E"/>
    <w:rsid w:val="000C75F9"/>
    <w:rsid w:val="000C76EB"/>
    <w:rsid w:val="000D0B0E"/>
    <w:rsid w:val="000D0DB3"/>
    <w:rsid w:val="000D11CB"/>
    <w:rsid w:val="000D1202"/>
    <w:rsid w:val="000D1924"/>
    <w:rsid w:val="000D196A"/>
    <w:rsid w:val="000D2329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2CB6"/>
    <w:rsid w:val="000E4348"/>
    <w:rsid w:val="000E4855"/>
    <w:rsid w:val="000E5238"/>
    <w:rsid w:val="000E524E"/>
    <w:rsid w:val="000E55E3"/>
    <w:rsid w:val="000E571B"/>
    <w:rsid w:val="000E5AF3"/>
    <w:rsid w:val="000E62EB"/>
    <w:rsid w:val="000E633F"/>
    <w:rsid w:val="000E67AD"/>
    <w:rsid w:val="000E703D"/>
    <w:rsid w:val="000E74BE"/>
    <w:rsid w:val="000E7C22"/>
    <w:rsid w:val="000F087F"/>
    <w:rsid w:val="000F09C4"/>
    <w:rsid w:val="000F1DE6"/>
    <w:rsid w:val="000F1F2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6045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C41"/>
    <w:rsid w:val="00103E87"/>
    <w:rsid w:val="00103E9D"/>
    <w:rsid w:val="00103F42"/>
    <w:rsid w:val="00104BE9"/>
    <w:rsid w:val="00104C7C"/>
    <w:rsid w:val="00104D0E"/>
    <w:rsid w:val="0010574C"/>
    <w:rsid w:val="00105D8A"/>
    <w:rsid w:val="00105D90"/>
    <w:rsid w:val="00106245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40F"/>
    <w:rsid w:val="00114D9B"/>
    <w:rsid w:val="00114F84"/>
    <w:rsid w:val="0011542B"/>
    <w:rsid w:val="00115471"/>
    <w:rsid w:val="00115509"/>
    <w:rsid w:val="001157DA"/>
    <w:rsid w:val="001158EA"/>
    <w:rsid w:val="0011618B"/>
    <w:rsid w:val="00116436"/>
    <w:rsid w:val="0011646A"/>
    <w:rsid w:val="001164F5"/>
    <w:rsid w:val="001168B0"/>
    <w:rsid w:val="0011702F"/>
    <w:rsid w:val="0011707C"/>
    <w:rsid w:val="001170A2"/>
    <w:rsid w:val="001170BC"/>
    <w:rsid w:val="00117AA7"/>
    <w:rsid w:val="00117AF2"/>
    <w:rsid w:val="0012076A"/>
    <w:rsid w:val="00120773"/>
    <w:rsid w:val="00120BB9"/>
    <w:rsid w:val="00120C55"/>
    <w:rsid w:val="001216A4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116"/>
    <w:rsid w:val="00135D24"/>
    <w:rsid w:val="001368EA"/>
    <w:rsid w:val="00136DA4"/>
    <w:rsid w:val="00137439"/>
    <w:rsid w:val="00137774"/>
    <w:rsid w:val="001377CE"/>
    <w:rsid w:val="00137B40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274"/>
    <w:rsid w:val="00144565"/>
    <w:rsid w:val="0014476E"/>
    <w:rsid w:val="00144D90"/>
    <w:rsid w:val="00145511"/>
    <w:rsid w:val="00145700"/>
    <w:rsid w:val="00145C82"/>
    <w:rsid w:val="00146289"/>
    <w:rsid w:val="001467DE"/>
    <w:rsid w:val="001470A5"/>
    <w:rsid w:val="00147121"/>
    <w:rsid w:val="00147848"/>
    <w:rsid w:val="00147FAE"/>
    <w:rsid w:val="001502B6"/>
    <w:rsid w:val="001502FB"/>
    <w:rsid w:val="001508D8"/>
    <w:rsid w:val="00151333"/>
    <w:rsid w:val="00151539"/>
    <w:rsid w:val="00151A7F"/>
    <w:rsid w:val="00152C38"/>
    <w:rsid w:val="00152D20"/>
    <w:rsid w:val="00152FCA"/>
    <w:rsid w:val="0015378A"/>
    <w:rsid w:val="001537C7"/>
    <w:rsid w:val="001539F0"/>
    <w:rsid w:val="0015423B"/>
    <w:rsid w:val="001542A0"/>
    <w:rsid w:val="00155431"/>
    <w:rsid w:val="001565ED"/>
    <w:rsid w:val="00156AEC"/>
    <w:rsid w:val="00156B8A"/>
    <w:rsid w:val="00156EC1"/>
    <w:rsid w:val="001570B2"/>
    <w:rsid w:val="00157A2A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B68"/>
    <w:rsid w:val="00170D59"/>
    <w:rsid w:val="00171584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5F7"/>
    <w:rsid w:val="001766DC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160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6D64"/>
    <w:rsid w:val="00197493"/>
    <w:rsid w:val="001A0B03"/>
    <w:rsid w:val="001A10D2"/>
    <w:rsid w:val="001A15E7"/>
    <w:rsid w:val="001A19EE"/>
    <w:rsid w:val="001A2647"/>
    <w:rsid w:val="001A2AA8"/>
    <w:rsid w:val="001A2B8A"/>
    <w:rsid w:val="001A35A1"/>
    <w:rsid w:val="001A419D"/>
    <w:rsid w:val="001A421F"/>
    <w:rsid w:val="001A436C"/>
    <w:rsid w:val="001A4681"/>
    <w:rsid w:val="001A46EB"/>
    <w:rsid w:val="001A4D3A"/>
    <w:rsid w:val="001A521C"/>
    <w:rsid w:val="001A550A"/>
    <w:rsid w:val="001A60FD"/>
    <w:rsid w:val="001A6164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4E0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3F89"/>
    <w:rsid w:val="001C4D69"/>
    <w:rsid w:val="001C52F0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2188"/>
    <w:rsid w:val="001D3819"/>
    <w:rsid w:val="001D3983"/>
    <w:rsid w:val="001D3A54"/>
    <w:rsid w:val="001D41C1"/>
    <w:rsid w:val="001D48E1"/>
    <w:rsid w:val="001D5221"/>
    <w:rsid w:val="001D55E0"/>
    <w:rsid w:val="001D62EA"/>
    <w:rsid w:val="001D6398"/>
    <w:rsid w:val="001D6DA1"/>
    <w:rsid w:val="001D6E1D"/>
    <w:rsid w:val="001D712E"/>
    <w:rsid w:val="001D7385"/>
    <w:rsid w:val="001D761F"/>
    <w:rsid w:val="001D7654"/>
    <w:rsid w:val="001E0633"/>
    <w:rsid w:val="001E07DA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6F43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843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3A1"/>
    <w:rsid w:val="00204787"/>
    <w:rsid w:val="00204E52"/>
    <w:rsid w:val="00205308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5B00"/>
    <w:rsid w:val="0021623D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0E1"/>
    <w:rsid w:val="00221250"/>
    <w:rsid w:val="00221A15"/>
    <w:rsid w:val="002228A9"/>
    <w:rsid w:val="00222A22"/>
    <w:rsid w:val="00222B2E"/>
    <w:rsid w:val="00223848"/>
    <w:rsid w:val="00223C32"/>
    <w:rsid w:val="00223E94"/>
    <w:rsid w:val="00224661"/>
    <w:rsid w:val="00224A37"/>
    <w:rsid w:val="00225A40"/>
    <w:rsid w:val="00226F7C"/>
    <w:rsid w:val="0022757F"/>
    <w:rsid w:val="002278DB"/>
    <w:rsid w:val="00227905"/>
    <w:rsid w:val="00227BE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376AF"/>
    <w:rsid w:val="0023782D"/>
    <w:rsid w:val="0023788E"/>
    <w:rsid w:val="002406D5"/>
    <w:rsid w:val="00240AF6"/>
    <w:rsid w:val="002412E1"/>
    <w:rsid w:val="002419E7"/>
    <w:rsid w:val="002423AA"/>
    <w:rsid w:val="00242D2B"/>
    <w:rsid w:val="00242EDF"/>
    <w:rsid w:val="002430B5"/>
    <w:rsid w:val="002434C8"/>
    <w:rsid w:val="002434D3"/>
    <w:rsid w:val="002449DF"/>
    <w:rsid w:val="002449EE"/>
    <w:rsid w:val="0024507E"/>
    <w:rsid w:val="0024519B"/>
    <w:rsid w:val="002455DB"/>
    <w:rsid w:val="00245600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239"/>
    <w:rsid w:val="00252845"/>
    <w:rsid w:val="0025344C"/>
    <w:rsid w:val="00253779"/>
    <w:rsid w:val="00253DCA"/>
    <w:rsid w:val="0025474F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090C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8D3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82B"/>
    <w:rsid w:val="00271D04"/>
    <w:rsid w:val="00272EB7"/>
    <w:rsid w:val="00273446"/>
    <w:rsid w:val="0027384B"/>
    <w:rsid w:val="00273A17"/>
    <w:rsid w:val="00273BFB"/>
    <w:rsid w:val="0027433D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4A4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95C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287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826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4942"/>
    <w:rsid w:val="002A51E1"/>
    <w:rsid w:val="002A52D7"/>
    <w:rsid w:val="002A598F"/>
    <w:rsid w:val="002A59C1"/>
    <w:rsid w:val="002A5C77"/>
    <w:rsid w:val="002A5E9E"/>
    <w:rsid w:val="002A6A8D"/>
    <w:rsid w:val="002A6CE5"/>
    <w:rsid w:val="002A73B3"/>
    <w:rsid w:val="002A76FF"/>
    <w:rsid w:val="002A77CB"/>
    <w:rsid w:val="002A7800"/>
    <w:rsid w:val="002A7C06"/>
    <w:rsid w:val="002B004F"/>
    <w:rsid w:val="002B05F8"/>
    <w:rsid w:val="002B100A"/>
    <w:rsid w:val="002B1B33"/>
    <w:rsid w:val="002B1E1F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8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2DEB"/>
    <w:rsid w:val="002C2E40"/>
    <w:rsid w:val="002C3E07"/>
    <w:rsid w:val="002C3E9F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7219"/>
    <w:rsid w:val="002C7E9C"/>
    <w:rsid w:val="002D00D0"/>
    <w:rsid w:val="002D0729"/>
    <w:rsid w:val="002D072B"/>
    <w:rsid w:val="002D0CE8"/>
    <w:rsid w:val="002D1157"/>
    <w:rsid w:val="002D1552"/>
    <w:rsid w:val="002D158F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37A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4BF2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2216"/>
    <w:rsid w:val="002F23B6"/>
    <w:rsid w:val="002F3251"/>
    <w:rsid w:val="002F350D"/>
    <w:rsid w:val="002F3B38"/>
    <w:rsid w:val="002F3D4D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83A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D2D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419"/>
    <w:rsid w:val="003147A0"/>
    <w:rsid w:val="0031531B"/>
    <w:rsid w:val="00315574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210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97F"/>
    <w:rsid w:val="00336D73"/>
    <w:rsid w:val="00337695"/>
    <w:rsid w:val="003403D3"/>
    <w:rsid w:val="00340BBA"/>
    <w:rsid w:val="00341BEE"/>
    <w:rsid w:val="00342287"/>
    <w:rsid w:val="00342F47"/>
    <w:rsid w:val="003430A8"/>
    <w:rsid w:val="0034320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47CED"/>
    <w:rsid w:val="003501B8"/>
    <w:rsid w:val="00350313"/>
    <w:rsid w:val="003509B5"/>
    <w:rsid w:val="00350BED"/>
    <w:rsid w:val="00350FA3"/>
    <w:rsid w:val="00351192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28CF"/>
    <w:rsid w:val="003629B8"/>
    <w:rsid w:val="003631F8"/>
    <w:rsid w:val="00363726"/>
    <w:rsid w:val="00363CC8"/>
    <w:rsid w:val="00364094"/>
    <w:rsid w:val="00364586"/>
    <w:rsid w:val="00364BC9"/>
    <w:rsid w:val="00364EE4"/>
    <w:rsid w:val="003656B3"/>
    <w:rsid w:val="00365844"/>
    <w:rsid w:val="00365871"/>
    <w:rsid w:val="00365AED"/>
    <w:rsid w:val="00365B71"/>
    <w:rsid w:val="00365BDB"/>
    <w:rsid w:val="00365F3C"/>
    <w:rsid w:val="00366583"/>
    <w:rsid w:val="003665E3"/>
    <w:rsid w:val="00366CF5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7DF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77D39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87E5D"/>
    <w:rsid w:val="0039000B"/>
    <w:rsid w:val="003902B1"/>
    <w:rsid w:val="003904C5"/>
    <w:rsid w:val="00390AE4"/>
    <w:rsid w:val="003911CB"/>
    <w:rsid w:val="00391761"/>
    <w:rsid w:val="0039180E"/>
    <w:rsid w:val="00391D89"/>
    <w:rsid w:val="00391FA3"/>
    <w:rsid w:val="003924EB"/>
    <w:rsid w:val="00392797"/>
    <w:rsid w:val="00392955"/>
    <w:rsid w:val="00392B89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59EF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4435"/>
    <w:rsid w:val="003C522B"/>
    <w:rsid w:val="003C5C21"/>
    <w:rsid w:val="003C67BE"/>
    <w:rsid w:val="003C6BE4"/>
    <w:rsid w:val="003C6C59"/>
    <w:rsid w:val="003C6D31"/>
    <w:rsid w:val="003C6E92"/>
    <w:rsid w:val="003C7A51"/>
    <w:rsid w:val="003C7F2B"/>
    <w:rsid w:val="003D0897"/>
    <w:rsid w:val="003D1EB5"/>
    <w:rsid w:val="003D3629"/>
    <w:rsid w:val="003D3BCA"/>
    <w:rsid w:val="003D46DD"/>
    <w:rsid w:val="003D5AFD"/>
    <w:rsid w:val="003D5FC6"/>
    <w:rsid w:val="003D6362"/>
    <w:rsid w:val="003D6433"/>
    <w:rsid w:val="003D69C0"/>
    <w:rsid w:val="003D6E20"/>
    <w:rsid w:val="003D7577"/>
    <w:rsid w:val="003D7B48"/>
    <w:rsid w:val="003D7E18"/>
    <w:rsid w:val="003D7E1F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A89"/>
    <w:rsid w:val="003E5D0B"/>
    <w:rsid w:val="003E6F9E"/>
    <w:rsid w:val="003E6FDA"/>
    <w:rsid w:val="003E74DB"/>
    <w:rsid w:val="003E7DF9"/>
    <w:rsid w:val="003F06BC"/>
    <w:rsid w:val="003F08D6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09C6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40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484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241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5EA0"/>
    <w:rsid w:val="00426372"/>
    <w:rsid w:val="00426654"/>
    <w:rsid w:val="00426753"/>
    <w:rsid w:val="00426F22"/>
    <w:rsid w:val="00427CE8"/>
    <w:rsid w:val="00427E95"/>
    <w:rsid w:val="00430577"/>
    <w:rsid w:val="00430C88"/>
    <w:rsid w:val="00430CDE"/>
    <w:rsid w:val="00431525"/>
    <w:rsid w:val="004315B9"/>
    <w:rsid w:val="00431F8B"/>
    <w:rsid w:val="00432098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5093"/>
    <w:rsid w:val="004554F8"/>
    <w:rsid w:val="00455575"/>
    <w:rsid w:val="004558AE"/>
    <w:rsid w:val="00455CBA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1E0"/>
    <w:rsid w:val="00475928"/>
    <w:rsid w:val="004759D3"/>
    <w:rsid w:val="00476F15"/>
    <w:rsid w:val="00480884"/>
    <w:rsid w:val="004808DA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4E7F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2BCA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840"/>
    <w:rsid w:val="00496B20"/>
    <w:rsid w:val="00496C9B"/>
    <w:rsid w:val="00496F66"/>
    <w:rsid w:val="004970E7"/>
    <w:rsid w:val="00497F4A"/>
    <w:rsid w:val="004A0D76"/>
    <w:rsid w:val="004A110B"/>
    <w:rsid w:val="004A1F58"/>
    <w:rsid w:val="004A25CC"/>
    <w:rsid w:val="004A2D47"/>
    <w:rsid w:val="004A3246"/>
    <w:rsid w:val="004A357E"/>
    <w:rsid w:val="004A378F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A7DF8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659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3C5F"/>
    <w:rsid w:val="004C4095"/>
    <w:rsid w:val="004C43AD"/>
    <w:rsid w:val="004C4415"/>
    <w:rsid w:val="004C509A"/>
    <w:rsid w:val="004C5567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2F9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773F"/>
    <w:rsid w:val="004D77E5"/>
    <w:rsid w:val="004D7AD8"/>
    <w:rsid w:val="004D7EAB"/>
    <w:rsid w:val="004D7EB7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5BA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343A"/>
    <w:rsid w:val="00503580"/>
    <w:rsid w:val="00505468"/>
    <w:rsid w:val="00505F83"/>
    <w:rsid w:val="0050622F"/>
    <w:rsid w:val="005063AC"/>
    <w:rsid w:val="00506EAE"/>
    <w:rsid w:val="0050719C"/>
    <w:rsid w:val="00507532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8B3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333"/>
    <w:rsid w:val="00523604"/>
    <w:rsid w:val="0052361B"/>
    <w:rsid w:val="0052443E"/>
    <w:rsid w:val="00524819"/>
    <w:rsid w:val="00524A80"/>
    <w:rsid w:val="00524DD2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0A8A"/>
    <w:rsid w:val="005315AA"/>
    <w:rsid w:val="005318E7"/>
    <w:rsid w:val="00531FB1"/>
    <w:rsid w:val="00532350"/>
    <w:rsid w:val="0053335F"/>
    <w:rsid w:val="005339BD"/>
    <w:rsid w:val="00533AB0"/>
    <w:rsid w:val="00533BDC"/>
    <w:rsid w:val="00533C15"/>
    <w:rsid w:val="0053463F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7EB"/>
    <w:rsid w:val="0054094E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0E0"/>
    <w:rsid w:val="00545B33"/>
    <w:rsid w:val="00545E91"/>
    <w:rsid w:val="00547251"/>
    <w:rsid w:val="0054733B"/>
    <w:rsid w:val="005475E9"/>
    <w:rsid w:val="005478C6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26C8"/>
    <w:rsid w:val="005526F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07D6"/>
    <w:rsid w:val="005615D9"/>
    <w:rsid w:val="00561BF8"/>
    <w:rsid w:val="00561EF5"/>
    <w:rsid w:val="0056358F"/>
    <w:rsid w:val="0056367B"/>
    <w:rsid w:val="00563B64"/>
    <w:rsid w:val="00563E94"/>
    <w:rsid w:val="00563F1A"/>
    <w:rsid w:val="0056449B"/>
    <w:rsid w:val="005644C6"/>
    <w:rsid w:val="0056476F"/>
    <w:rsid w:val="00564CB1"/>
    <w:rsid w:val="00565575"/>
    <w:rsid w:val="0056674B"/>
    <w:rsid w:val="00566D2A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4EB3"/>
    <w:rsid w:val="005750B7"/>
    <w:rsid w:val="005758E1"/>
    <w:rsid w:val="005759DF"/>
    <w:rsid w:val="00575A3B"/>
    <w:rsid w:val="00575FAC"/>
    <w:rsid w:val="00576169"/>
    <w:rsid w:val="005763F1"/>
    <w:rsid w:val="00576AE2"/>
    <w:rsid w:val="00576C78"/>
    <w:rsid w:val="00576CA8"/>
    <w:rsid w:val="0057701D"/>
    <w:rsid w:val="005772FE"/>
    <w:rsid w:val="005774B3"/>
    <w:rsid w:val="00577E30"/>
    <w:rsid w:val="0058039C"/>
    <w:rsid w:val="0058054E"/>
    <w:rsid w:val="00580BEC"/>
    <w:rsid w:val="00581C33"/>
    <w:rsid w:val="00581CFD"/>
    <w:rsid w:val="0058209C"/>
    <w:rsid w:val="005827FC"/>
    <w:rsid w:val="00583051"/>
    <w:rsid w:val="00583643"/>
    <w:rsid w:val="00583CEF"/>
    <w:rsid w:val="0058482C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3A7"/>
    <w:rsid w:val="0059355E"/>
    <w:rsid w:val="005937C4"/>
    <w:rsid w:val="00593AF7"/>
    <w:rsid w:val="00593E99"/>
    <w:rsid w:val="0059437F"/>
    <w:rsid w:val="00594A73"/>
    <w:rsid w:val="00594D2A"/>
    <w:rsid w:val="00594EA9"/>
    <w:rsid w:val="00594FEA"/>
    <w:rsid w:val="005956A4"/>
    <w:rsid w:val="0059577F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0EAF"/>
    <w:rsid w:val="005B1157"/>
    <w:rsid w:val="005B1582"/>
    <w:rsid w:val="005B1589"/>
    <w:rsid w:val="005B1718"/>
    <w:rsid w:val="005B1744"/>
    <w:rsid w:val="005B1F3C"/>
    <w:rsid w:val="005B2C8A"/>
    <w:rsid w:val="005B382D"/>
    <w:rsid w:val="005B39AD"/>
    <w:rsid w:val="005B39EA"/>
    <w:rsid w:val="005B4BEB"/>
    <w:rsid w:val="005B4CF1"/>
    <w:rsid w:val="005B51A0"/>
    <w:rsid w:val="005B56B1"/>
    <w:rsid w:val="005B5722"/>
    <w:rsid w:val="005B6B25"/>
    <w:rsid w:val="005B6EBB"/>
    <w:rsid w:val="005B72B1"/>
    <w:rsid w:val="005B78E6"/>
    <w:rsid w:val="005B7A6F"/>
    <w:rsid w:val="005B7EEE"/>
    <w:rsid w:val="005C02F9"/>
    <w:rsid w:val="005C12AB"/>
    <w:rsid w:val="005C1C22"/>
    <w:rsid w:val="005C1E5B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5FC5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169A"/>
    <w:rsid w:val="005D2214"/>
    <w:rsid w:val="005D2CAE"/>
    <w:rsid w:val="005D305F"/>
    <w:rsid w:val="005D3087"/>
    <w:rsid w:val="005D36AC"/>
    <w:rsid w:val="005D3896"/>
    <w:rsid w:val="005D46E5"/>
    <w:rsid w:val="005D5081"/>
    <w:rsid w:val="005D539B"/>
    <w:rsid w:val="005D67DE"/>
    <w:rsid w:val="005D6856"/>
    <w:rsid w:val="005D6AF3"/>
    <w:rsid w:val="005D6D24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5635"/>
    <w:rsid w:val="005E628A"/>
    <w:rsid w:val="005E6358"/>
    <w:rsid w:val="005E6782"/>
    <w:rsid w:val="005E7264"/>
    <w:rsid w:val="005E72DF"/>
    <w:rsid w:val="005E75E6"/>
    <w:rsid w:val="005F0C31"/>
    <w:rsid w:val="005F0F4F"/>
    <w:rsid w:val="005F1644"/>
    <w:rsid w:val="005F2D1E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277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4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2E02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0C79"/>
    <w:rsid w:val="0063233F"/>
    <w:rsid w:val="0063270B"/>
    <w:rsid w:val="00632D80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6E7"/>
    <w:rsid w:val="00645E8D"/>
    <w:rsid w:val="00645F6C"/>
    <w:rsid w:val="00645FD8"/>
    <w:rsid w:val="00646771"/>
    <w:rsid w:val="00647AEF"/>
    <w:rsid w:val="00647F73"/>
    <w:rsid w:val="006506F4"/>
    <w:rsid w:val="006509E0"/>
    <w:rsid w:val="0065116D"/>
    <w:rsid w:val="00651443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F3E"/>
    <w:rsid w:val="00655FDC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B4F"/>
    <w:rsid w:val="00662F7F"/>
    <w:rsid w:val="00663AA6"/>
    <w:rsid w:val="00663E9A"/>
    <w:rsid w:val="006644C9"/>
    <w:rsid w:val="00665076"/>
    <w:rsid w:val="006653EF"/>
    <w:rsid w:val="00665AD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4FA4"/>
    <w:rsid w:val="0067528F"/>
    <w:rsid w:val="00677403"/>
    <w:rsid w:val="00677C36"/>
    <w:rsid w:val="00680500"/>
    <w:rsid w:val="0068057F"/>
    <w:rsid w:val="00680633"/>
    <w:rsid w:val="006806C8"/>
    <w:rsid w:val="00680BC5"/>
    <w:rsid w:val="00680F22"/>
    <w:rsid w:val="00681306"/>
    <w:rsid w:val="0068157D"/>
    <w:rsid w:val="006816E7"/>
    <w:rsid w:val="0068221B"/>
    <w:rsid w:val="00682342"/>
    <w:rsid w:val="006823EB"/>
    <w:rsid w:val="00682903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87EB5"/>
    <w:rsid w:val="006901D9"/>
    <w:rsid w:val="00691216"/>
    <w:rsid w:val="00691764"/>
    <w:rsid w:val="006917D3"/>
    <w:rsid w:val="00692477"/>
    <w:rsid w:val="00692BB0"/>
    <w:rsid w:val="00693861"/>
    <w:rsid w:val="0069456B"/>
    <w:rsid w:val="006947A4"/>
    <w:rsid w:val="006949D8"/>
    <w:rsid w:val="00694EBE"/>
    <w:rsid w:val="00694FA0"/>
    <w:rsid w:val="00695B10"/>
    <w:rsid w:val="00696060"/>
    <w:rsid w:val="00696274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866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5E22"/>
    <w:rsid w:val="006A64E1"/>
    <w:rsid w:val="006A70A8"/>
    <w:rsid w:val="006A75A3"/>
    <w:rsid w:val="006A783D"/>
    <w:rsid w:val="006A790C"/>
    <w:rsid w:val="006A7A7A"/>
    <w:rsid w:val="006A7D9E"/>
    <w:rsid w:val="006A7F3A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6B7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36"/>
    <w:rsid w:val="006C3884"/>
    <w:rsid w:val="006C3AFF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3F84"/>
    <w:rsid w:val="006D426B"/>
    <w:rsid w:val="006D4383"/>
    <w:rsid w:val="006D4BF2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1FC1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7B9"/>
    <w:rsid w:val="006E5BB1"/>
    <w:rsid w:val="006E63F5"/>
    <w:rsid w:val="006E69E5"/>
    <w:rsid w:val="006E6C3C"/>
    <w:rsid w:val="006E7376"/>
    <w:rsid w:val="006F00A9"/>
    <w:rsid w:val="006F04FE"/>
    <w:rsid w:val="006F0DE8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252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CEA"/>
    <w:rsid w:val="00703DFF"/>
    <w:rsid w:val="0070404C"/>
    <w:rsid w:val="00704F0D"/>
    <w:rsid w:val="0070583B"/>
    <w:rsid w:val="00705868"/>
    <w:rsid w:val="0070744D"/>
    <w:rsid w:val="007076FD"/>
    <w:rsid w:val="00707A27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0EE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667"/>
    <w:rsid w:val="00725EF4"/>
    <w:rsid w:val="00726D5A"/>
    <w:rsid w:val="00726EE4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24D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314B"/>
    <w:rsid w:val="00743A16"/>
    <w:rsid w:val="00743CCB"/>
    <w:rsid w:val="00743DD9"/>
    <w:rsid w:val="0074456F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206"/>
    <w:rsid w:val="00750787"/>
    <w:rsid w:val="007508A6"/>
    <w:rsid w:val="007508C8"/>
    <w:rsid w:val="00750B30"/>
    <w:rsid w:val="00750E1E"/>
    <w:rsid w:val="00750EA3"/>
    <w:rsid w:val="00751200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4BE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DD7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971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6F3"/>
    <w:rsid w:val="00791918"/>
    <w:rsid w:val="00791BBD"/>
    <w:rsid w:val="007922E2"/>
    <w:rsid w:val="00792895"/>
    <w:rsid w:val="00793935"/>
    <w:rsid w:val="00793E5E"/>
    <w:rsid w:val="0079425C"/>
    <w:rsid w:val="00794852"/>
    <w:rsid w:val="00794B9D"/>
    <w:rsid w:val="0079551D"/>
    <w:rsid w:val="007956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A0287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1FEC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9E8"/>
    <w:rsid w:val="007C424D"/>
    <w:rsid w:val="007C436F"/>
    <w:rsid w:val="007C4A9F"/>
    <w:rsid w:val="007C52A4"/>
    <w:rsid w:val="007C7FDB"/>
    <w:rsid w:val="007D0024"/>
    <w:rsid w:val="007D02B4"/>
    <w:rsid w:val="007D1357"/>
    <w:rsid w:val="007D1526"/>
    <w:rsid w:val="007D179D"/>
    <w:rsid w:val="007D1A91"/>
    <w:rsid w:val="007D21B3"/>
    <w:rsid w:val="007D2672"/>
    <w:rsid w:val="007D2EBD"/>
    <w:rsid w:val="007D2F48"/>
    <w:rsid w:val="007D2F8B"/>
    <w:rsid w:val="007D329C"/>
    <w:rsid w:val="007D378A"/>
    <w:rsid w:val="007D3810"/>
    <w:rsid w:val="007D3BB4"/>
    <w:rsid w:val="007D414D"/>
    <w:rsid w:val="007D49D9"/>
    <w:rsid w:val="007D571B"/>
    <w:rsid w:val="007D5C02"/>
    <w:rsid w:val="007D60B7"/>
    <w:rsid w:val="007D6758"/>
    <w:rsid w:val="007D6E9A"/>
    <w:rsid w:val="007D7759"/>
    <w:rsid w:val="007D7BD1"/>
    <w:rsid w:val="007E035D"/>
    <w:rsid w:val="007E0685"/>
    <w:rsid w:val="007E0BA6"/>
    <w:rsid w:val="007E1105"/>
    <w:rsid w:val="007E12CE"/>
    <w:rsid w:val="007E12F5"/>
    <w:rsid w:val="007E181A"/>
    <w:rsid w:val="007E218A"/>
    <w:rsid w:val="007E2246"/>
    <w:rsid w:val="007E28A4"/>
    <w:rsid w:val="007E2DE1"/>
    <w:rsid w:val="007E309B"/>
    <w:rsid w:val="007E30AC"/>
    <w:rsid w:val="007E3B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4CED"/>
    <w:rsid w:val="00805639"/>
    <w:rsid w:val="0080581A"/>
    <w:rsid w:val="00805C6C"/>
    <w:rsid w:val="00805EB5"/>
    <w:rsid w:val="008064DC"/>
    <w:rsid w:val="00806A0E"/>
    <w:rsid w:val="0080706F"/>
    <w:rsid w:val="0080732F"/>
    <w:rsid w:val="00807432"/>
    <w:rsid w:val="00807508"/>
    <w:rsid w:val="00807D3F"/>
    <w:rsid w:val="00807D4F"/>
    <w:rsid w:val="00807EF3"/>
    <w:rsid w:val="00810557"/>
    <w:rsid w:val="008108C7"/>
    <w:rsid w:val="00811C01"/>
    <w:rsid w:val="00811D6F"/>
    <w:rsid w:val="00812128"/>
    <w:rsid w:val="008122AD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10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1EA6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AB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2DA7"/>
    <w:rsid w:val="008743C8"/>
    <w:rsid w:val="008746CB"/>
    <w:rsid w:val="00875DB9"/>
    <w:rsid w:val="00876119"/>
    <w:rsid w:val="00876D85"/>
    <w:rsid w:val="00876F5F"/>
    <w:rsid w:val="00877F77"/>
    <w:rsid w:val="00877FEE"/>
    <w:rsid w:val="00880A99"/>
    <w:rsid w:val="00880B19"/>
    <w:rsid w:val="008816A4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3"/>
    <w:rsid w:val="0089594C"/>
    <w:rsid w:val="00895C6C"/>
    <w:rsid w:val="00895EDE"/>
    <w:rsid w:val="00895F8F"/>
    <w:rsid w:val="00895FB7"/>
    <w:rsid w:val="00896BC5"/>
    <w:rsid w:val="00897B26"/>
    <w:rsid w:val="00897F59"/>
    <w:rsid w:val="008A0B20"/>
    <w:rsid w:val="008A122B"/>
    <w:rsid w:val="008A209E"/>
    <w:rsid w:val="008A212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6BFD"/>
    <w:rsid w:val="008A7115"/>
    <w:rsid w:val="008A753B"/>
    <w:rsid w:val="008B1351"/>
    <w:rsid w:val="008B1976"/>
    <w:rsid w:val="008B1E8A"/>
    <w:rsid w:val="008B25AA"/>
    <w:rsid w:val="008B25DE"/>
    <w:rsid w:val="008B29C4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48D"/>
    <w:rsid w:val="008E35FC"/>
    <w:rsid w:val="008E3E25"/>
    <w:rsid w:val="008E41FA"/>
    <w:rsid w:val="008E4344"/>
    <w:rsid w:val="008E48D3"/>
    <w:rsid w:val="008E52F7"/>
    <w:rsid w:val="008E538C"/>
    <w:rsid w:val="008E5535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C2C"/>
    <w:rsid w:val="008F2CA3"/>
    <w:rsid w:val="008F2DA6"/>
    <w:rsid w:val="008F2EB2"/>
    <w:rsid w:val="008F3341"/>
    <w:rsid w:val="008F3DD4"/>
    <w:rsid w:val="008F4282"/>
    <w:rsid w:val="008F4304"/>
    <w:rsid w:val="008F5A30"/>
    <w:rsid w:val="008F5D90"/>
    <w:rsid w:val="008F62F6"/>
    <w:rsid w:val="008F6B11"/>
    <w:rsid w:val="008F6C31"/>
    <w:rsid w:val="008F6F56"/>
    <w:rsid w:val="008F7008"/>
    <w:rsid w:val="008F729D"/>
    <w:rsid w:val="008F7397"/>
    <w:rsid w:val="008F7857"/>
    <w:rsid w:val="008F793C"/>
    <w:rsid w:val="008F79A9"/>
    <w:rsid w:val="008F7ACE"/>
    <w:rsid w:val="008F7DCF"/>
    <w:rsid w:val="008F7F69"/>
    <w:rsid w:val="008F7F81"/>
    <w:rsid w:val="009002D4"/>
    <w:rsid w:val="0090085B"/>
    <w:rsid w:val="0090090C"/>
    <w:rsid w:val="0090112E"/>
    <w:rsid w:val="009017A7"/>
    <w:rsid w:val="00901A8A"/>
    <w:rsid w:val="00902A0F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6F79"/>
    <w:rsid w:val="009075AC"/>
    <w:rsid w:val="00907C5B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3DDE"/>
    <w:rsid w:val="00914254"/>
    <w:rsid w:val="009144E4"/>
    <w:rsid w:val="00914643"/>
    <w:rsid w:val="00914B78"/>
    <w:rsid w:val="009154CF"/>
    <w:rsid w:val="00915A53"/>
    <w:rsid w:val="00917CC8"/>
    <w:rsid w:val="00920335"/>
    <w:rsid w:val="00921134"/>
    <w:rsid w:val="009213EE"/>
    <w:rsid w:val="009214BB"/>
    <w:rsid w:val="0092158E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C0B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2C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7DB"/>
    <w:rsid w:val="00940B7E"/>
    <w:rsid w:val="009416FE"/>
    <w:rsid w:val="00941D9B"/>
    <w:rsid w:val="00942B2B"/>
    <w:rsid w:val="009442B1"/>
    <w:rsid w:val="009442B2"/>
    <w:rsid w:val="00944366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138"/>
    <w:rsid w:val="009474D6"/>
    <w:rsid w:val="009475E8"/>
    <w:rsid w:val="00947E26"/>
    <w:rsid w:val="00947E83"/>
    <w:rsid w:val="00950E99"/>
    <w:rsid w:val="00951822"/>
    <w:rsid w:val="00953873"/>
    <w:rsid w:val="00953BF1"/>
    <w:rsid w:val="009542A0"/>
    <w:rsid w:val="00954595"/>
    <w:rsid w:val="0095515A"/>
    <w:rsid w:val="0095546D"/>
    <w:rsid w:val="00955928"/>
    <w:rsid w:val="00957630"/>
    <w:rsid w:val="00957EAA"/>
    <w:rsid w:val="00960610"/>
    <w:rsid w:val="00960671"/>
    <w:rsid w:val="00960BC4"/>
    <w:rsid w:val="00962112"/>
    <w:rsid w:val="009629A8"/>
    <w:rsid w:val="00964110"/>
    <w:rsid w:val="00964AE4"/>
    <w:rsid w:val="00966089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716"/>
    <w:rsid w:val="00972871"/>
    <w:rsid w:val="00973A19"/>
    <w:rsid w:val="00974E8B"/>
    <w:rsid w:val="00974FF8"/>
    <w:rsid w:val="0097551A"/>
    <w:rsid w:val="00975740"/>
    <w:rsid w:val="00975AD5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2A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336"/>
    <w:rsid w:val="0099081B"/>
    <w:rsid w:val="009908A2"/>
    <w:rsid w:val="009911F3"/>
    <w:rsid w:val="009913AE"/>
    <w:rsid w:val="009916E2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6A4C"/>
    <w:rsid w:val="00997960"/>
    <w:rsid w:val="00997A1D"/>
    <w:rsid w:val="00997A47"/>
    <w:rsid w:val="009A002E"/>
    <w:rsid w:val="009A017B"/>
    <w:rsid w:val="009A069B"/>
    <w:rsid w:val="009A08C6"/>
    <w:rsid w:val="009A0DD1"/>
    <w:rsid w:val="009A0EE6"/>
    <w:rsid w:val="009A0F8B"/>
    <w:rsid w:val="009A1493"/>
    <w:rsid w:val="009A26B7"/>
    <w:rsid w:val="009A2C89"/>
    <w:rsid w:val="009A2E04"/>
    <w:rsid w:val="009A3131"/>
    <w:rsid w:val="009A4D89"/>
    <w:rsid w:val="009A4DED"/>
    <w:rsid w:val="009A5172"/>
    <w:rsid w:val="009A576C"/>
    <w:rsid w:val="009A5B22"/>
    <w:rsid w:val="009A61C1"/>
    <w:rsid w:val="009A67DE"/>
    <w:rsid w:val="009A692F"/>
    <w:rsid w:val="009A6B0B"/>
    <w:rsid w:val="009A7073"/>
    <w:rsid w:val="009A7751"/>
    <w:rsid w:val="009A77C3"/>
    <w:rsid w:val="009A7916"/>
    <w:rsid w:val="009A79D8"/>
    <w:rsid w:val="009A7BB8"/>
    <w:rsid w:val="009A7C5A"/>
    <w:rsid w:val="009B003A"/>
    <w:rsid w:val="009B00F2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71"/>
    <w:rsid w:val="009B48CE"/>
    <w:rsid w:val="009B4BDB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31C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3F4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0489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4370"/>
    <w:rsid w:val="00A05265"/>
    <w:rsid w:val="00A057A3"/>
    <w:rsid w:val="00A06434"/>
    <w:rsid w:val="00A068A1"/>
    <w:rsid w:val="00A06A40"/>
    <w:rsid w:val="00A07222"/>
    <w:rsid w:val="00A0764F"/>
    <w:rsid w:val="00A0769C"/>
    <w:rsid w:val="00A07C76"/>
    <w:rsid w:val="00A07F3F"/>
    <w:rsid w:val="00A07F68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A1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185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29DC"/>
    <w:rsid w:val="00A3346F"/>
    <w:rsid w:val="00A33878"/>
    <w:rsid w:val="00A33942"/>
    <w:rsid w:val="00A342F3"/>
    <w:rsid w:val="00A342F7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AB1"/>
    <w:rsid w:val="00A40B83"/>
    <w:rsid w:val="00A41275"/>
    <w:rsid w:val="00A4180F"/>
    <w:rsid w:val="00A418E9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5AE8"/>
    <w:rsid w:val="00A567C5"/>
    <w:rsid w:val="00A5763B"/>
    <w:rsid w:val="00A57C9D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674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268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B73"/>
    <w:rsid w:val="00AC3C36"/>
    <w:rsid w:val="00AC478E"/>
    <w:rsid w:val="00AC47BB"/>
    <w:rsid w:val="00AC482C"/>
    <w:rsid w:val="00AC524B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0F3C"/>
    <w:rsid w:val="00AD122E"/>
    <w:rsid w:val="00AD12A4"/>
    <w:rsid w:val="00AD1A6B"/>
    <w:rsid w:val="00AD269E"/>
    <w:rsid w:val="00AD294B"/>
    <w:rsid w:val="00AD2973"/>
    <w:rsid w:val="00AD37D4"/>
    <w:rsid w:val="00AD47F9"/>
    <w:rsid w:val="00AD4ABD"/>
    <w:rsid w:val="00AD532B"/>
    <w:rsid w:val="00AD5633"/>
    <w:rsid w:val="00AD57F0"/>
    <w:rsid w:val="00AD5BAD"/>
    <w:rsid w:val="00AD6BBD"/>
    <w:rsid w:val="00AD7022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2B0"/>
    <w:rsid w:val="00AE7834"/>
    <w:rsid w:val="00AE7975"/>
    <w:rsid w:val="00AE7BD9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3BA4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3DE"/>
    <w:rsid w:val="00B02A03"/>
    <w:rsid w:val="00B02FBF"/>
    <w:rsid w:val="00B032AC"/>
    <w:rsid w:val="00B04253"/>
    <w:rsid w:val="00B05456"/>
    <w:rsid w:val="00B05463"/>
    <w:rsid w:val="00B0560B"/>
    <w:rsid w:val="00B05646"/>
    <w:rsid w:val="00B05EBF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72CD"/>
    <w:rsid w:val="00B17492"/>
    <w:rsid w:val="00B17768"/>
    <w:rsid w:val="00B17C21"/>
    <w:rsid w:val="00B20F9C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2D0"/>
    <w:rsid w:val="00B325AB"/>
    <w:rsid w:val="00B33064"/>
    <w:rsid w:val="00B34361"/>
    <w:rsid w:val="00B34CFF"/>
    <w:rsid w:val="00B35B0E"/>
    <w:rsid w:val="00B36066"/>
    <w:rsid w:val="00B369CC"/>
    <w:rsid w:val="00B36D64"/>
    <w:rsid w:val="00B37493"/>
    <w:rsid w:val="00B379FE"/>
    <w:rsid w:val="00B37FD4"/>
    <w:rsid w:val="00B40743"/>
    <w:rsid w:val="00B40878"/>
    <w:rsid w:val="00B40BEF"/>
    <w:rsid w:val="00B40E82"/>
    <w:rsid w:val="00B41C25"/>
    <w:rsid w:val="00B41D40"/>
    <w:rsid w:val="00B41E7C"/>
    <w:rsid w:val="00B41F59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1D1"/>
    <w:rsid w:val="00B54384"/>
    <w:rsid w:val="00B54400"/>
    <w:rsid w:val="00B54AC7"/>
    <w:rsid w:val="00B54E4E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02E"/>
    <w:rsid w:val="00B71163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99"/>
    <w:rsid w:val="00B748D2"/>
    <w:rsid w:val="00B75D3C"/>
    <w:rsid w:val="00B75D55"/>
    <w:rsid w:val="00B7667D"/>
    <w:rsid w:val="00B77115"/>
    <w:rsid w:val="00B80CDA"/>
    <w:rsid w:val="00B81506"/>
    <w:rsid w:val="00B81D59"/>
    <w:rsid w:val="00B8274C"/>
    <w:rsid w:val="00B828E6"/>
    <w:rsid w:val="00B8312A"/>
    <w:rsid w:val="00B836F2"/>
    <w:rsid w:val="00B83D93"/>
    <w:rsid w:val="00B83F13"/>
    <w:rsid w:val="00B85885"/>
    <w:rsid w:val="00B85F88"/>
    <w:rsid w:val="00B865E0"/>
    <w:rsid w:val="00B87470"/>
    <w:rsid w:val="00B87CD6"/>
    <w:rsid w:val="00B9011E"/>
    <w:rsid w:val="00B90AEC"/>
    <w:rsid w:val="00B90FDD"/>
    <w:rsid w:val="00B91353"/>
    <w:rsid w:val="00B92A80"/>
    <w:rsid w:val="00B92AC9"/>
    <w:rsid w:val="00B92FE9"/>
    <w:rsid w:val="00B93739"/>
    <w:rsid w:val="00B93A85"/>
    <w:rsid w:val="00B94F95"/>
    <w:rsid w:val="00B951C5"/>
    <w:rsid w:val="00B95BE2"/>
    <w:rsid w:val="00B95FDD"/>
    <w:rsid w:val="00B9601E"/>
    <w:rsid w:val="00B96182"/>
    <w:rsid w:val="00B961FE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06B"/>
    <w:rsid w:val="00BA45E1"/>
    <w:rsid w:val="00BA45EB"/>
    <w:rsid w:val="00BA4B4D"/>
    <w:rsid w:val="00BA4C20"/>
    <w:rsid w:val="00BA4C6E"/>
    <w:rsid w:val="00BA4F70"/>
    <w:rsid w:val="00BA52F4"/>
    <w:rsid w:val="00BA5702"/>
    <w:rsid w:val="00BA6088"/>
    <w:rsid w:val="00BA639D"/>
    <w:rsid w:val="00BA649D"/>
    <w:rsid w:val="00BA6EC1"/>
    <w:rsid w:val="00BA71B5"/>
    <w:rsid w:val="00BA761D"/>
    <w:rsid w:val="00BB09E1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99B"/>
    <w:rsid w:val="00BC0E24"/>
    <w:rsid w:val="00BC1550"/>
    <w:rsid w:val="00BC17D4"/>
    <w:rsid w:val="00BC1A6B"/>
    <w:rsid w:val="00BC1B77"/>
    <w:rsid w:val="00BC213A"/>
    <w:rsid w:val="00BC220D"/>
    <w:rsid w:val="00BC22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597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5E99"/>
    <w:rsid w:val="00BE6842"/>
    <w:rsid w:val="00BE72BE"/>
    <w:rsid w:val="00BE7307"/>
    <w:rsid w:val="00BE7656"/>
    <w:rsid w:val="00BF0317"/>
    <w:rsid w:val="00BF0A61"/>
    <w:rsid w:val="00BF0AC6"/>
    <w:rsid w:val="00BF0D62"/>
    <w:rsid w:val="00BF0E88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3DBA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BC8"/>
    <w:rsid w:val="00C05CA4"/>
    <w:rsid w:val="00C060C9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2DE6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6F09"/>
    <w:rsid w:val="00C17D1B"/>
    <w:rsid w:val="00C17E07"/>
    <w:rsid w:val="00C17FA4"/>
    <w:rsid w:val="00C20E9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665"/>
    <w:rsid w:val="00C2477F"/>
    <w:rsid w:val="00C24869"/>
    <w:rsid w:val="00C24E15"/>
    <w:rsid w:val="00C24F8D"/>
    <w:rsid w:val="00C25330"/>
    <w:rsid w:val="00C25CB2"/>
    <w:rsid w:val="00C26874"/>
    <w:rsid w:val="00C26A39"/>
    <w:rsid w:val="00C26C63"/>
    <w:rsid w:val="00C26CE1"/>
    <w:rsid w:val="00C2797E"/>
    <w:rsid w:val="00C309B6"/>
    <w:rsid w:val="00C30DD9"/>
    <w:rsid w:val="00C30F2B"/>
    <w:rsid w:val="00C310CE"/>
    <w:rsid w:val="00C312F0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6E52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962"/>
    <w:rsid w:val="00C54CFA"/>
    <w:rsid w:val="00C54D39"/>
    <w:rsid w:val="00C54EC1"/>
    <w:rsid w:val="00C55115"/>
    <w:rsid w:val="00C5663D"/>
    <w:rsid w:val="00C579E0"/>
    <w:rsid w:val="00C57A6B"/>
    <w:rsid w:val="00C60200"/>
    <w:rsid w:val="00C602AE"/>
    <w:rsid w:val="00C610A8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3E62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34C"/>
    <w:rsid w:val="00C81540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93"/>
    <w:rsid w:val="00C85598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7BD"/>
    <w:rsid w:val="00C94A71"/>
    <w:rsid w:val="00C956A8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0C39"/>
    <w:rsid w:val="00CB1D09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729"/>
    <w:rsid w:val="00CC4842"/>
    <w:rsid w:val="00CC4DDF"/>
    <w:rsid w:val="00CC58F9"/>
    <w:rsid w:val="00CC6522"/>
    <w:rsid w:val="00CC6E7F"/>
    <w:rsid w:val="00CC6F55"/>
    <w:rsid w:val="00CC7677"/>
    <w:rsid w:val="00CC7AC7"/>
    <w:rsid w:val="00CC7BFF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68B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A2E"/>
    <w:rsid w:val="00CE6DA9"/>
    <w:rsid w:val="00CE7F45"/>
    <w:rsid w:val="00CF0759"/>
    <w:rsid w:val="00CF0B4C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5AEC"/>
    <w:rsid w:val="00D06C51"/>
    <w:rsid w:val="00D06CF1"/>
    <w:rsid w:val="00D0707D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E6C"/>
    <w:rsid w:val="00D15144"/>
    <w:rsid w:val="00D15608"/>
    <w:rsid w:val="00D15D5E"/>
    <w:rsid w:val="00D161B5"/>
    <w:rsid w:val="00D16229"/>
    <w:rsid w:val="00D162FE"/>
    <w:rsid w:val="00D16B8F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23C"/>
    <w:rsid w:val="00D254D4"/>
    <w:rsid w:val="00D255A8"/>
    <w:rsid w:val="00D25602"/>
    <w:rsid w:val="00D2586C"/>
    <w:rsid w:val="00D26387"/>
    <w:rsid w:val="00D26968"/>
    <w:rsid w:val="00D269A2"/>
    <w:rsid w:val="00D26A50"/>
    <w:rsid w:val="00D26A72"/>
    <w:rsid w:val="00D272B9"/>
    <w:rsid w:val="00D272F3"/>
    <w:rsid w:val="00D27B27"/>
    <w:rsid w:val="00D27E51"/>
    <w:rsid w:val="00D30443"/>
    <w:rsid w:val="00D30ABF"/>
    <w:rsid w:val="00D3125E"/>
    <w:rsid w:val="00D322A7"/>
    <w:rsid w:val="00D32C51"/>
    <w:rsid w:val="00D3486E"/>
    <w:rsid w:val="00D34D72"/>
    <w:rsid w:val="00D34F32"/>
    <w:rsid w:val="00D35057"/>
    <w:rsid w:val="00D355CC"/>
    <w:rsid w:val="00D35734"/>
    <w:rsid w:val="00D35F02"/>
    <w:rsid w:val="00D35FA8"/>
    <w:rsid w:val="00D36423"/>
    <w:rsid w:val="00D37804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8A0"/>
    <w:rsid w:val="00D44BDB"/>
    <w:rsid w:val="00D462B3"/>
    <w:rsid w:val="00D463E2"/>
    <w:rsid w:val="00D468E9"/>
    <w:rsid w:val="00D46DF7"/>
    <w:rsid w:val="00D47A4D"/>
    <w:rsid w:val="00D47F14"/>
    <w:rsid w:val="00D50416"/>
    <w:rsid w:val="00D50F86"/>
    <w:rsid w:val="00D5137E"/>
    <w:rsid w:val="00D51581"/>
    <w:rsid w:val="00D5177A"/>
    <w:rsid w:val="00D5199D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165"/>
    <w:rsid w:val="00D62305"/>
    <w:rsid w:val="00D63138"/>
    <w:rsid w:val="00D63C75"/>
    <w:rsid w:val="00D6460D"/>
    <w:rsid w:val="00D65054"/>
    <w:rsid w:val="00D655EA"/>
    <w:rsid w:val="00D658A9"/>
    <w:rsid w:val="00D65D1D"/>
    <w:rsid w:val="00D665C2"/>
    <w:rsid w:val="00D665D8"/>
    <w:rsid w:val="00D6671E"/>
    <w:rsid w:val="00D66D38"/>
    <w:rsid w:val="00D66EB7"/>
    <w:rsid w:val="00D675E0"/>
    <w:rsid w:val="00D67958"/>
    <w:rsid w:val="00D67AA5"/>
    <w:rsid w:val="00D7028E"/>
    <w:rsid w:val="00D704D3"/>
    <w:rsid w:val="00D709C7"/>
    <w:rsid w:val="00D70E98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3FFA"/>
    <w:rsid w:val="00D740CA"/>
    <w:rsid w:val="00D74616"/>
    <w:rsid w:val="00D74BF7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1D3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87A08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213"/>
    <w:rsid w:val="00DA1AC5"/>
    <w:rsid w:val="00DA2265"/>
    <w:rsid w:val="00DA23D7"/>
    <w:rsid w:val="00DA2E56"/>
    <w:rsid w:val="00DA324D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216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1FED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64F"/>
    <w:rsid w:val="00DC7CBB"/>
    <w:rsid w:val="00DC7E1D"/>
    <w:rsid w:val="00DD003C"/>
    <w:rsid w:val="00DD0550"/>
    <w:rsid w:val="00DD0B30"/>
    <w:rsid w:val="00DD106D"/>
    <w:rsid w:val="00DD11F5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5A01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3F93"/>
    <w:rsid w:val="00DF4151"/>
    <w:rsid w:val="00DF41E9"/>
    <w:rsid w:val="00DF4B7F"/>
    <w:rsid w:val="00DF53BB"/>
    <w:rsid w:val="00DF5BA2"/>
    <w:rsid w:val="00DF5D04"/>
    <w:rsid w:val="00DF5FEB"/>
    <w:rsid w:val="00DF6592"/>
    <w:rsid w:val="00DF6667"/>
    <w:rsid w:val="00DF66FD"/>
    <w:rsid w:val="00DF699C"/>
    <w:rsid w:val="00DF6EDA"/>
    <w:rsid w:val="00DF703F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1CB0"/>
    <w:rsid w:val="00E025ED"/>
    <w:rsid w:val="00E02CDF"/>
    <w:rsid w:val="00E03048"/>
    <w:rsid w:val="00E030BB"/>
    <w:rsid w:val="00E043D6"/>
    <w:rsid w:val="00E043DD"/>
    <w:rsid w:val="00E045EE"/>
    <w:rsid w:val="00E050D5"/>
    <w:rsid w:val="00E05B20"/>
    <w:rsid w:val="00E05CB5"/>
    <w:rsid w:val="00E05E3C"/>
    <w:rsid w:val="00E05E64"/>
    <w:rsid w:val="00E0676C"/>
    <w:rsid w:val="00E06BA1"/>
    <w:rsid w:val="00E0721C"/>
    <w:rsid w:val="00E076F7"/>
    <w:rsid w:val="00E10B7A"/>
    <w:rsid w:val="00E10C80"/>
    <w:rsid w:val="00E10DBF"/>
    <w:rsid w:val="00E1133B"/>
    <w:rsid w:val="00E1165D"/>
    <w:rsid w:val="00E11E3D"/>
    <w:rsid w:val="00E12228"/>
    <w:rsid w:val="00E125AA"/>
    <w:rsid w:val="00E12C4A"/>
    <w:rsid w:val="00E12F47"/>
    <w:rsid w:val="00E130E6"/>
    <w:rsid w:val="00E143B2"/>
    <w:rsid w:val="00E14AB1"/>
    <w:rsid w:val="00E14B5F"/>
    <w:rsid w:val="00E14BEF"/>
    <w:rsid w:val="00E14CDF"/>
    <w:rsid w:val="00E14E97"/>
    <w:rsid w:val="00E1519E"/>
    <w:rsid w:val="00E15CA7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C38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5430"/>
    <w:rsid w:val="00E45DA2"/>
    <w:rsid w:val="00E462BE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3BC"/>
    <w:rsid w:val="00E52434"/>
    <w:rsid w:val="00E52A62"/>
    <w:rsid w:val="00E5309A"/>
    <w:rsid w:val="00E53159"/>
    <w:rsid w:val="00E53414"/>
    <w:rsid w:val="00E543B7"/>
    <w:rsid w:val="00E55D22"/>
    <w:rsid w:val="00E563FF"/>
    <w:rsid w:val="00E56985"/>
    <w:rsid w:val="00E56AE7"/>
    <w:rsid w:val="00E56F29"/>
    <w:rsid w:val="00E575E2"/>
    <w:rsid w:val="00E57B7C"/>
    <w:rsid w:val="00E57F66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69F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5C8F"/>
    <w:rsid w:val="00E75FC4"/>
    <w:rsid w:val="00E7697D"/>
    <w:rsid w:val="00E77B92"/>
    <w:rsid w:val="00E80800"/>
    <w:rsid w:val="00E81B2C"/>
    <w:rsid w:val="00E81D44"/>
    <w:rsid w:val="00E824A6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113"/>
    <w:rsid w:val="00EA23AE"/>
    <w:rsid w:val="00EA27F4"/>
    <w:rsid w:val="00EA2A64"/>
    <w:rsid w:val="00EA2B05"/>
    <w:rsid w:val="00EA34ED"/>
    <w:rsid w:val="00EA3739"/>
    <w:rsid w:val="00EA3A93"/>
    <w:rsid w:val="00EA4D8A"/>
    <w:rsid w:val="00EA57A5"/>
    <w:rsid w:val="00EA5B59"/>
    <w:rsid w:val="00EA5C2C"/>
    <w:rsid w:val="00EA65F4"/>
    <w:rsid w:val="00EA68BE"/>
    <w:rsid w:val="00EA6F31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2A1"/>
    <w:rsid w:val="00EB278C"/>
    <w:rsid w:val="00EB2A2E"/>
    <w:rsid w:val="00EB2AA5"/>
    <w:rsid w:val="00EB2E75"/>
    <w:rsid w:val="00EB3CDF"/>
    <w:rsid w:val="00EB5084"/>
    <w:rsid w:val="00EB5A52"/>
    <w:rsid w:val="00EB5ECD"/>
    <w:rsid w:val="00EB6848"/>
    <w:rsid w:val="00EB6ADC"/>
    <w:rsid w:val="00EB709D"/>
    <w:rsid w:val="00EB7912"/>
    <w:rsid w:val="00EC0445"/>
    <w:rsid w:val="00EC0A10"/>
    <w:rsid w:val="00EC0ECE"/>
    <w:rsid w:val="00EC1280"/>
    <w:rsid w:val="00EC12EF"/>
    <w:rsid w:val="00EC19B6"/>
    <w:rsid w:val="00EC1E84"/>
    <w:rsid w:val="00EC1FB8"/>
    <w:rsid w:val="00EC2522"/>
    <w:rsid w:val="00EC293F"/>
    <w:rsid w:val="00EC2A04"/>
    <w:rsid w:val="00EC3269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3B67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575A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2D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80"/>
    <w:rsid w:val="00F069EC"/>
    <w:rsid w:val="00F06BAD"/>
    <w:rsid w:val="00F071F3"/>
    <w:rsid w:val="00F07369"/>
    <w:rsid w:val="00F07523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413C"/>
    <w:rsid w:val="00F142E8"/>
    <w:rsid w:val="00F14555"/>
    <w:rsid w:val="00F16B2D"/>
    <w:rsid w:val="00F16E8B"/>
    <w:rsid w:val="00F16E98"/>
    <w:rsid w:val="00F16EB6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CA8"/>
    <w:rsid w:val="00F24FAB"/>
    <w:rsid w:val="00F251DB"/>
    <w:rsid w:val="00F25CA3"/>
    <w:rsid w:val="00F2639B"/>
    <w:rsid w:val="00F263AE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42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A48"/>
    <w:rsid w:val="00F57C55"/>
    <w:rsid w:val="00F600E5"/>
    <w:rsid w:val="00F60DEF"/>
    <w:rsid w:val="00F610BF"/>
    <w:rsid w:val="00F617EB"/>
    <w:rsid w:val="00F61869"/>
    <w:rsid w:val="00F61D19"/>
    <w:rsid w:val="00F62BE0"/>
    <w:rsid w:val="00F63C8F"/>
    <w:rsid w:val="00F6426D"/>
    <w:rsid w:val="00F64554"/>
    <w:rsid w:val="00F65834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3FFE"/>
    <w:rsid w:val="00F845F1"/>
    <w:rsid w:val="00F84765"/>
    <w:rsid w:val="00F84AD5"/>
    <w:rsid w:val="00F84B98"/>
    <w:rsid w:val="00F85552"/>
    <w:rsid w:val="00F856C4"/>
    <w:rsid w:val="00F86008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210"/>
    <w:rsid w:val="00F943BD"/>
    <w:rsid w:val="00F945E9"/>
    <w:rsid w:val="00F94630"/>
    <w:rsid w:val="00F94E87"/>
    <w:rsid w:val="00F9576F"/>
    <w:rsid w:val="00F95D6F"/>
    <w:rsid w:val="00F961C8"/>
    <w:rsid w:val="00F9627F"/>
    <w:rsid w:val="00F96CE7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138"/>
    <w:rsid w:val="00FB145A"/>
    <w:rsid w:val="00FB14B7"/>
    <w:rsid w:val="00FB15AA"/>
    <w:rsid w:val="00FB1BFB"/>
    <w:rsid w:val="00FB1D93"/>
    <w:rsid w:val="00FB202F"/>
    <w:rsid w:val="00FB23A6"/>
    <w:rsid w:val="00FB276A"/>
    <w:rsid w:val="00FB314F"/>
    <w:rsid w:val="00FB325E"/>
    <w:rsid w:val="00FB3BCE"/>
    <w:rsid w:val="00FB4923"/>
    <w:rsid w:val="00FB58FA"/>
    <w:rsid w:val="00FB6052"/>
    <w:rsid w:val="00FB6381"/>
    <w:rsid w:val="00FB72C5"/>
    <w:rsid w:val="00FC04EB"/>
    <w:rsid w:val="00FC0858"/>
    <w:rsid w:val="00FC1C63"/>
    <w:rsid w:val="00FC2315"/>
    <w:rsid w:val="00FC239D"/>
    <w:rsid w:val="00FC2BCE"/>
    <w:rsid w:val="00FC3581"/>
    <w:rsid w:val="00FC371E"/>
    <w:rsid w:val="00FC397F"/>
    <w:rsid w:val="00FC3D1A"/>
    <w:rsid w:val="00FC40A5"/>
    <w:rsid w:val="00FC5D49"/>
    <w:rsid w:val="00FC6449"/>
    <w:rsid w:val="00FC6C6D"/>
    <w:rsid w:val="00FC6D30"/>
    <w:rsid w:val="00FC7A74"/>
    <w:rsid w:val="00FD022B"/>
    <w:rsid w:val="00FD2363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7DC"/>
    <w:rsid w:val="00FE090F"/>
    <w:rsid w:val="00FE11D5"/>
    <w:rsid w:val="00FE160C"/>
    <w:rsid w:val="00FE173C"/>
    <w:rsid w:val="00FE18D4"/>
    <w:rsid w:val="00FE1989"/>
    <w:rsid w:val="00FE1AD6"/>
    <w:rsid w:val="00FE2812"/>
    <w:rsid w:val="00FE2878"/>
    <w:rsid w:val="00FE2E8A"/>
    <w:rsid w:val="00FE2E8C"/>
    <w:rsid w:val="00FE2FEC"/>
    <w:rsid w:val="00FE33D2"/>
    <w:rsid w:val="00FE39B9"/>
    <w:rsid w:val="00FE4DBB"/>
    <w:rsid w:val="00FE4E6D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90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46B5-A8AF-450D-AC73-529AAE29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10514</Words>
  <Characters>68347</Characters>
  <Application>Microsoft Office Word</Application>
  <DocSecurity>0</DocSecurity>
  <Lines>2531</Lines>
  <Paragraphs>1642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2</cp:revision>
  <cp:lastPrinted>2024-12-24T02:12:00Z</cp:lastPrinted>
  <dcterms:created xsi:type="dcterms:W3CDTF">2024-12-24T02:57:00Z</dcterms:created>
  <dcterms:modified xsi:type="dcterms:W3CDTF">2024-12-24T02:57:00Z</dcterms:modified>
</cp:coreProperties>
</file>