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56EF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D7320D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D7320D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C7E71E" w14:textId="77777777" w:rsidR="0070753C" w:rsidRPr="00D7320D" w:rsidRDefault="0070753C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6365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555859E8" w14:textId="77777777" w:rsidR="006365E3" w:rsidRPr="006365E3" w:rsidRDefault="00447482" w:rsidP="006365E3">
      <w:pPr>
        <w:pStyle w:val="ConsPlusTitle"/>
        <w:widowControl/>
        <w:spacing w:line="276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</w:t>
      </w:r>
      <w:proofErr w:type="gramStart"/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bookmarkEnd w:id="1"/>
      <w:r w:rsidR="006365E3" w:rsidRPr="006365E3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End"/>
      <w:r w:rsidR="006365E3" w:rsidRPr="006365E3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решение Думы Лесозаводского городского округа от 21.07.2015 года № 363- НПА «Об установлении земельного налога на </w:t>
      </w:r>
    </w:p>
    <w:p w14:paraId="4D928794" w14:textId="397E09AD" w:rsidR="006365E3" w:rsidRPr="006365E3" w:rsidRDefault="006365E3" w:rsidP="006365E3">
      <w:pPr>
        <w:pStyle w:val="ConsPlusTitle"/>
        <w:widowControl/>
        <w:spacing w:line="276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65E3">
        <w:rPr>
          <w:rFonts w:ascii="Times New Roman" w:eastAsia="Calibri" w:hAnsi="Times New Roman" w:cs="Times New Roman"/>
          <w:sz w:val="26"/>
          <w:szCs w:val="26"/>
        </w:rPr>
        <w:t>территории Лесозаводского городского округа»</w:t>
      </w:r>
    </w:p>
    <w:p w14:paraId="30912454" w14:textId="4D624233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FA3593" w14:textId="77777777" w:rsidR="0070753C" w:rsidRDefault="0070753C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3E8E917C" w:rsidR="00447482" w:rsidRPr="00D7320D" w:rsidRDefault="006365E3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35A7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0412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20D" w:rsidRPr="00D732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F623BB" w14:textId="77777777" w:rsidR="0070753C" w:rsidRDefault="0070753C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164324069"/>
    </w:p>
    <w:p w14:paraId="67C5B544" w14:textId="77777777" w:rsidR="0070753C" w:rsidRDefault="0070753C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627CBA" w14:textId="44FB2CE5" w:rsidR="00447482" w:rsidRPr="00625442" w:rsidRDefault="00447482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40412E" w:rsidRPr="0040412E">
        <w:rPr>
          <w:rFonts w:ascii="Times New Roman" w:eastAsia="Calibri" w:hAnsi="Times New Roman" w:cs="Times New Roman"/>
          <w:bCs/>
          <w:sz w:val="26"/>
          <w:szCs w:val="26"/>
        </w:rPr>
        <w:t>«О согласовании принятия недвижимого имущества из собственности Приморского края в муниципальную собственность Лесозаводского городского округа»</w:t>
      </w:r>
      <w:r w:rsidR="0040412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5442" w:rsidRP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="0070753C">
        <w:rPr>
          <w:rFonts w:ascii="Times New Roman" w:eastAsia="Calibri" w:hAnsi="Times New Roman" w:cs="Times New Roman"/>
          <w:sz w:val="26"/>
          <w:szCs w:val="26"/>
        </w:rPr>
        <w:t>.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ACAF12D" w14:textId="3E1896CC" w:rsidR="000422A8" w:rsidRPr="000422A8" w:rsidRDefault="000422A8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6365E3">
        <w:rPr>
          <w:rFonts w:ascii="Times New Roman" w:eastAsia="Calibri" w:hAnsi="Times New Roman" w:cs="Times New Roman"/>
          <w:sz w:val="26"/>
          <w:szCs w:val="26"/>
        </w:rPr>
        <w:t>13.06.2024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65E3">
        <w:rPr>
          <w:rFonts w:ascii="Times New Roman" w:eastAsia="Calibri" w:hAnsi="Times New Roman" w:cs="Times New Roman"/>
          <w:sz w:val="26"/>
          <w:szCs w:val="26"/>
        </w:rPr>
        <w:t>18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6365E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365E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6365E3">
        <w:rPr>
          <w:rFonts w:ascii="Times New Roman" w:eastAsia="Times New Roman" w:hAnsi="Times New Roman" w:cs="Times New Roman"/>
          <w:sz w:val="26"/>
          <w:szCs w:val="26"/>
          <w:lang w:eastAsia="ru-RU"/>
        </w:rPr>
        <w:t>469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2C2E970A" w:rsidR="00447482" w:rsidRPr="006365E3" w:rsidRDefault="00447482" w:rsidP="005A17C8">
      <w:pPr>
        <w:pStyle w:val="ConsPlusTitle"/>
        <w:widowControl/>
        <w:spacing w:line="276" w:lineRule="auto"/>
        <w:ind w:firstLine="1275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Предмет экспертно-аналитического мероприятия: </w:t>
      </w:r>
      <w:r w:rsid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проект решения </w:t>
      </w:r>
      <w:r w:rsidR="00FE7147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Думы Лесозаводского городского округа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6365E3" w:rsidRPr="00746C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Лесозаводского городского округа от 21.07.2015 года № 363- НПА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установлении земельного налога на территории Лесозаводского городского округа», </w:t>
      </w:r>
      <w:r w:rsidRPr="006365E3">
        <w:rPr>
          <w:rFonts w:ascii="Times New Roman" w:eastAsia="Calibri" w:hAnsi="Times New Roman" w:cs="Times New Roman"/>
          <w:b w:val="0"/>
          <w:color w:val="FF0000"/>
          <w:sz w:val="26"/>
          <w:szCs w:val="26"/>
        </w:rPr>
        <w:t xml:space="preserve"> 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>(далее – проект Решения).</w:t>
      </w:r>
    </w:p>
    <w:p w14:paraId="54FC1D05" w14:textId="77777777" w:rsidR="006365E3" w:rsidRPr="006365E3" w:rsidRDefault="00447482" w:rsidP="005A17C8">
      <w:pPr>
        <w:pStyle w:val="ConsPlusTitle"/>
        <w:widowControl/>
        <w:spacing w:line="276" w:lineRule="auto"/>
        <w:ind w:firstLine="1275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Цель экспертно-аналитического мероприятия: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6365E3" w:rsidRPr="00746C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Лесозаводского городского округа от 21.07.2015 года № 363- НПА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установлении земельного налога на территории Лесозаводского городского округа», </w:t>
      </w:r>
      <w:r w:rsidR="006365E3" w:rsidRPr="006365E3">
        <w:rPr>
          <w:rFonts w:ascii="Times New Roman" w:eastAsia="Calibri" w:hAnsi="Times New Roman" w:cs="Times New Roman"/>
          <w:b w:val="0"/>
          <w:color w:val="FF0000"/>
          <w:sz w:val="26"/>
          <w:szCs w:val="26"/>
        </w:rPr>
        <w:t xml:space="preserve"> </w:t>
      </w:r>
      <w:r w:rsidR="006365E3" w:rsidRPr="006365E3">
        <w:rPr>
          <w:rFonts w:ascii="Times New Roman" w:eastAsia="Calibri" w:hAnsi="Times New Roman" w:cs="Times New Roman"/>
          <w:b w:val="0"/>
          <w:sz w:val="26"/>
          <w:szCs w:val="26"/>
        </w:rPr>
        <w:t>(далее – проект Решения).</w:t>
      </w:r>
    </w:p>
    <w:p w14:paraId="56D0A384" w14:textId="4FCBB56E" w:rsidR="00447482" w:rsidRPr="00080541" w:rsidRDefault="00447482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5A17C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3BEB778E" w14:textId="77777777" w:rsidR="00FD5C75" w:rsidRDefault="00447482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40D66BF0" w:rsidR="00447482" w:rsidRPr="00D13280" w:rsidRDefault="00447482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6365E3">
        <w:rPr>
          <w:rFonts w:ascii="Times New Roman" w:eastAsia="Calibri" w:hAnsi="Times New Roman" w:cs="Times New Roman"/>
          <w:bCs/>
          <w:sz w:val="26"/>
          <w:szCs w:val="26"/>
        </w:rPr>
        <w:t>24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6365E3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6365E3">
        <w:rPr>
          <w:rFonts w:ascii="Times New Roman" w:eastAsia="Calibri" w:hAnsi="Times New Roman" w:cs="Times New Roman"/>
          <w:bCs/>
          <w:sz w:val="26"/>
          <w:szCs w:val="26"/>
        </w:rPr>
        <w:t>25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5A17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6BEAEFE5" w:rsidR="00BD057C" w:rsidRPr="00BD057C" w:rsidRDefault="00BD057C" w:rsidP="005A17C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04AB1E5F" w:rsidR="00F456C2" w:rsidRPr="00106BB5" w:rsidRDefault="00BD057C" w:rsidP="005A17C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5A17C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5A17C8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5A17C8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5A17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5A17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6365E3" w:rsidRDefault="00E01299" w:rsidP="005A17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626B50C6" w14:textId="4A2C046E" w:rsidR="00EB59BE" w:rsidRPr="006365E3" w:rsidRDefault="006D009A" w:rsidP="005A17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Проект Решения предоставлен в Контрольно-сч</w:t>
      </w:r>
      <w:r w:rsidR="00106BB5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ё</w:t>
      </w: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тную палату Лесозаводского городского округа с приложением</w:t>
      </w:r>
      <w:r w:rsidR="00EB59BE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:</w:t>
      </w:r>
    </w:p>
    <w:p w14:paraId="62DF2062" w14:textId="24EA3AC0" w:rsidR="006365E3" w:rsidRPr="006365E3" w:rsidRDefault="006365E3" w:rsidP="005A17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 листа согласования проекта решения Думы Лесозаводского городского округа;</w:t>
      </w:r>
    </w:p>
    <w:p w14:paraId="63E1BCF6" w14:textId="1C88D04A" w:rsidR="00296B2C" w:rsidRPr="006365E3" w:rsidRDefault="00EB59BE" w:rsidP="005A17C8">
      <w:pPr>
        <w:pStyle w:val="ConsPlusTitle"/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>-</w:t>
      </w:r>
      <w:r w:rsidR="006D009A"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пояснительной записки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к</w:t>
      </w:r>
      <w:r w:rsidR="00296B2C"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проекту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решени</w:t>
      </w:r>
      <w:r w:rsidR="002059C2" w:rsidRPr="006365E3">
        <w:rPr>
          <w:rFonts w:ascii="Times New Roman" w:eastAsia="Calibri" w:hAnsi="Times New Roman" w:cs="Times New Roman"/>
          <w:b w:val="0"/>
          <w:sz w:val="26"/>
          <w:szCs w:val="26"/>
        </w:rPr>
        <w:t>я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Думы Лесозаводского городского округа </w:t>
      </w:r>
      <w:r w:rsidR="006365E3" w:rsidRPr="006365E3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21.07.2015 года № 363- НПА «Об установлении земельного налога на территории Лесозаводского городского округа»</w:t>
      </w:r>
      <w:r w:rsidR="00296B2C" w:rsidRPr="006365E3">
        <w:rPr>
          <w:rFonts w:ascii="Times New Roman" w:eastAsia="Calibri" w:hAnsi="Times New Roman" w:cs="Times New Roman"/>
          <w:b w:val="0"/>
          <w:sz w:val="26"/>
          <w:szCs w:val="26"/>
        </w:rPr>
        <w:t>;</w:t>
      </w:r>
    </w:p>
    <w:p w14:paraId="405E0BC9" w14:textId="39EF7D76" w:rsidR="006365E3" w:rsidRPr="00625442" w:rsidRDefault="006365E3" w:rsidP="0070753C">
      <w:pPr>
        <w:pStyle w:val="aa"/>
        <w:spacing w:line="276" w:lineRule="auto"/>
        <w:ind w:firstLine="567"/>
        <w:jc w:val="both"/>
        <w:rPr>
          <w:rFonts w:eastAsia="Calibri"/>
          <w:color w:val="FF0000"/>
        </w:rPr>
      </w:pPr>
      <w:r w:rsidRPr="006365E3">
        <w:rPr>
          <w:rFonts w:eastAsia="Calibri"/>
          <w:bCs/>
        </w:rPr>
        <w:t xml:space="preserve">- сравнительной таблицы изменений положений </w:t>
      </w:r>
      <w:proofErr w:type="gramStart"/>
      <w:r w:rsidRPr="006365E3">
        <w:rPr>
          <w:rFonts w:eastAsia="Calibri"/>
          <w:bCs/>
        </w:rPr>
        <w:t>решения  Думы</w:t>
      </w:r>
      <w:proofErr w:type="gramEnd"/>
      <w:r w:rsidRPr="006365E3">
        <w:rPr>
          <w:rFonts w:eastAsia="Calibri"/>
          <w:bCs/>
        </w:rPr>
        <w:t xml:space="preserve">  Лесозаводского городского округа от 21.07.2015 года № 363-НПА «Об установлении земельного налога на территории Лесозаводского городского округа». </w:t>
      </w:r>
    </w:p>
    <w:p w14:paraId="74AA6C9E" w14:textId="26D40483" w:rsidR="00F92F2B" w:rsidRDefault="006365E3" w:rsidP="005A17C8">
      <w:pPr>
        <w:pStyle w:val="0"/>
        <w:spacing w:line="276" w:lineRule="auto"/>
        <w:ind w:firstLine="708"/>
        <w:rPr>
          <w:rFonts w:ascii="Times New Roman" w:hAnsi="Times New Roman"/>
          <w:bCs/>
          <w:sz w:val="26"/>
          <w:szCs w:val="26"/>
        </w:rPr>
      </w:pPr>
      <w:bookmarkStart w:id="3" w:name="_Hlk164324148"/>
      <w:bookmarkEnd w:id="2"/>
      <w:r w:rsidRPr="00746C43">
        <w:rPr>
          <w:rFonts w:ascii="Times New Roman" w:hAnsi="Times New Roman"/>
          <w:color w:val="000000" w:themeColor="text1"/>
          <w:sz w:val="26"/>
          <w:szCs w:val="26"/>
        </w:rPr>
        <w:t xml:space="preserve">Проектом решения </w:t>
      </w:r>
      <w:r w:rsidRPr="00746C43">
        <w:rPr>
          <w:rFonts w:ascii="Times New Roman" w:hAnsi="Times New Roman"/>
          <w:bCs/>
          <w:sz w:val="26"/>
          <w:szCs w:val="26"/>
        </w:rPr>
        <w:t>предлагается исключить подпункт 3 пункта 3 решения</w:t>
      </w:r>
      <w:r>
        <w:rPr>
          <w:rFonts w:ascii="Times New Roman" w:hAnsi="Times New Roman"/>
          <w:bCs/>
          <w:sz w:val="26"/>
          <w:szCs w:val="26"/>
        </w:rPr>
        <w:t xml:space="preserve"> Думы Лесозаводского городского округа </w:t>
      </w:r>
      <w:r w:rsidR="00F92F2B">
        <w:rPr>
          <w:rFonts w:ascii="Times New Roman" w:hAnsi="Times New Roman"/>
          <w:bCs/>
          <w:sz w:val="26"/>
          <w:szCs w:val="26"/>
        </w:rPr>
        <w:t xml:space="preserve"> </w:t>
      </w:r>
      <w:r w:rsidR="00F92F2B" w:rsidRPr="00746C43">
        <w:rPr>
          <w:rFonts w:ascii="Times New Roman" w:hAnsi="Times New Roman"/>
          <w:sz w:val="26"/>
          <w:szCs w:val="26"/>
        </w:rPr>
        <w:t xml:space="preserve">от 21.07.2015 года № 363- НПА </w:t>
      </w:r>
      <w:r w:rsidR="00F92F2B" w:rsidRPr="006365E3">
        <w:rPr>
          <w:rFonts w:ascii="Times New Roman" w:hAnsi="Times New Roman"/>
          <w:bCs/>
          <w:sz w:val="26"/>
          <w:szCs w:val="26"/>
        </w:rPr>
        <w:t>«Об установлении земельного налога на территории Лесозаводского городского округа</w:t>
      </w:r>
      <w:r w:rsidR="00F92F2B" w:rsidRPr="006365E3">
        <w:rPr>
          <w:rFonts w:ascii="Times New Roman" w:hAnsi="Times New Roman"/>
          <w:b/>
          <w:bCs/>
          <w:sz w:val="26"/>
          <w:szCs w:val="26"/>
        </w:rPr>
        <w:t>»</w:t>
      </w:r>
      <w:r w:rsidR="00F92F2B">
        <w:rPr>
          <w:rFonts w:ascii="Times New Roman" w:hAnsi="Times New Roman"/>
          <w:bCs/>
          <w:sz w:val="26"/>
          <w:szCs w:val="26"/>
        </w:rPr>
        <w:t xml:space="preserve"> следующего содержания «1,2 процента в отношении земельных участков, предназначенных для размещения производственных зданий, строений, сооружений промышленности, коммунального хозяйства». Исключение указанной формулировки позволит увеличить налоговую ставку в отношении названных земельных участков до 1,5 процентов</w:t>
      </w:r>
      <w:r w:rsidR="00A63A47">
        <w:rPr>
          <w:rFonts w:ascii="Times New Roman" w:hAnsi="Times New Roman"/>
          <w:bCs/>
          <w:sz w:val="26"/>
          <w:szCs w:val="26"/>
        </w:rPr>
        <w:t xml:space="preserve"> от кадастровой стоимости</w:t>
      </w:r>
      <w:r w:rsidR="00F92F2B">
        <w:rPr>
          <w:rFonts w:ascii="Times New Roman" w:hAnsi="Times New Roman"/>
          <w:bCs/>
          <w:sz w:val="26"/>
          <w:szCs w:val="26"/>
        </w:rPr>
        <w:t>.</w:t>
      </w:r>
    </w:p>
    <w:p w14:paraId="30238182" w14:textId="77777777" w:rsidR="00A63A47" w:rsidRPr="005A17C8" w:rsidRDefault="00F92F2B" w:rsidP="005A17C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</w:t>
      </w:r>
      <w:r w:rsidR="00A63A47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статьей 394</w:t>
      </w:r>
      <w:r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Глав</w:t>
      </w:r>
      <w:r w:rsidR="00A63A47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31  Налогового Кодекса</w:t>
      </w:r>
      <w:r w:rsidR="00A63A47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</w:t>
      </w:r>
      <w:r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«Земельный налог»</w:t>
      </w:r>
      <w:bookmarkStart w:id="4" w:name="Par2"/>
      <w:bookmarkEnd w:id="4"/>
      <w:r w:rsidR="00A63A47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</w:p>
    <w:p w14:paraId="2ED82596" w14:textId="10776981" w:rsidR="00A63A47" w:rsidRPr="005A17C8" w:rsidRDefault="0070753C" w:rsidP="0070753C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F92F2B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налоговые ставки устанавливаются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и не могут превышать:</w:t>
      </w:r>
    </w:p>
    <w:p w14:paraId="0EA144E7" w14:textId="07EBBF9D" w:rsidR="00F92F2B" w:rsidRDefault="00A63A47" w:rsidP="0070753C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F92F2B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1,5 процента в отношении </w:t>
      </w:r>
      <w:hyperlink r:id="rId9" w:history="1">
        <w:r w:rsidR="00F92F2B" w:rsidRPr="005A17C8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прочих</w:t>
        </w:r>
      </w:hyperlink>
      <w:r w:rsidR="00F92F2B" w:rsidRPr="005A17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земельных участков.</w:t>
      </w:r>
      <w:r w:rsid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14:paraId="038E1B60" w14:textId="577360B8" w:rsidR="00A63A47" w:rsidRDefault="00A63A47" w:rsidP="005A17C8">
      <w:pPr>
        <w:pStyle w:val="0"/>
        <w:spacing w:line="276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Таблице 1 представлены данные </w:t>
      </w:r>
      <w:r w:rsidR="0070753C">
        <w:rPr>
          <w:rFonts w:ascii="Times New Roman" w:hAnsi="Times New Roman"/>
          <w:bCs/>
          <w:sz w:val="26"/>
          <w:szCs w:val="26"/>
        </w:rPr>
        <w:t xml:space="preserve">о </w:t>
      </w:r>
      <w:r>
        <w:rPr>
          <w:rFonts w:ascii="Times New Roman" w:hAnsi="Times New Roman"/>
          <w:bCs/>
          <w:sz w:val="26"/>
          <w:szCs w:val="26"/>
        </w:rPr>
        <w:t>ставк</w:t>
      </w:r>
      <w:r w:rsidR="0070753C">
        <w:rPr>
          <w:rFonts w:ascii="Times New Roman" w:hAnsi="Times New Roman"/>
          <w:bCs/>
          <w:sz w:val="26"/>
          <w:szCs w:val="26"/>
        </w:rPr>
        <w:t>ах</w:t>
      </w:r>
      <w:r>
        <w:rPr>
          <w:rFonts w:ascii="Times New Roman" w:hAnsi="Times New Roman"/>
          <w:bCs/>
          <w:sz w:val="26"/>
          <w:szCs w:val="26"/>
        </w:rPr>
        <w:t xml:space="preserve"> земельного налога в отношении категории «прочие земельные участки» по 13 административно-территориальным образованиям Приморского края. </w:t>
      </w:r>
    </w:p>
    <w:p w14:paraId="0EC83870" w14:textId="005253F4" w:rsidR="00A63A47" w:rsidRDefault="00A63A47" w:rsidP="006365E3">
      <w:pPr>
        <w:pStyle w:val="0"/>
        <w:spacing w:line="360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</w:t>
      </w:r>
      <w:r w:rsidR="0070753C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>Таблица 1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75"/>
        <w:gridCol w:w="2000"/>
        <w:gridCol w:w="4096"/>
        <w:gridCol w:w="2693"/>
      </w:tblGrid>
      <w:tr w:rsidR="00A63A47" w:rsidRPr="00A63A47" w14:paraId="231E3C54" w14:textId="77777777" w:rsidTr="0070753C">
        <w:tc>
          <w:tcPr>
            <w:tcW w:w="675" w:type="dxa"/>
          </w:tcPr>
          <w:p w14:paraId="50F7138B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00" w:type="dxa"/>
          </w:tcPr>
          <w:p w14:paraId="31B58BBF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Административно-территориальная единица Приморского края</w:t>
            </w:r>
          </w:p>
        </w:tc>
        <w:tc>
          <w:tcPr>
            <w:tcW w:w="4096" w:type="dxa"/>
          </w:tcPr>
          <w:p w14:paraId="1CBEE678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b/>
                <w:sz w:val="20"/>
                <w:szCs w:val="20"/>
              </w:rPr>
              <w:t>НПА, устанавливающий ставки земельного налога на территории</w:t>
            </w:r>
          </w:p>
        </w:tc>
        <w:tc>
          <w:tcPr>
            <w:tcW w:w="2693" w:type="dxa"/>
          </w:tcPr>
          <w:p w14:paraId="629C5964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ставки земельного налога</w:t>
            </w:r>
          </w:p>
        </w:tc>
      </w:tr>
      <w:tr w:rsidR="00A63A47" w:rsidRPr="00A63A47" w14:paraId="67BF12D0" w14:textId="77777777" w:rsidTr="0070753C">
        <w:tc>
          <w:tcPr>
            <w:tcW w:w="675" w:type="dxa"/>
          </w:tcPr>
          <w:p w14:paraId="59FD24AD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14:paraId="5F74E999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Большой Камень</w:t>
            </w:r>
          </w:p>
        </w:tc>
        <w:tc>
          <w:tcPr>
            <w:tcW w:w="4096" w:type="dxa"/>
          </w:tcPr>
          <w:p w14:paraId="233269E0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городского округа Большой Камень от 21.11.2019 N 245 (ред. от 19.12.2023) "О земельном налоге на территории городского округа Большой Камень"</w:t>
            </w:r>
          </w:p>
        </w:tc>
        <w:tc>
          <w:tcPr>
            <w:tcW w:w="2693" w:type="dxa"/>
          </w:tcPr>
          <w:p w14:paraId="6014814D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2. Установить налоговые ставки по земельному налогу в следующих размерах:</w:t>
            </w:r>
          </w:p>
          <w:p w14:paraId="0DB15964" w14:textId="77777777" w:rsidR="00A63A47" w:rsidRPr="00A63A47" w:rsidRDefault="00A63A47" w:rsidP="00A16F9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1,5 процента в отношении прочих земельных участков.</w:t>
            </w:r>
          </w:p>
        </w:tc>
      </w:tr>
      <w:tr w:rsidR="00A63A47" w:rsidRPr="00A63A47" w14:paraId="7ED6A722" w14:textId="77777777" w:rsidTr="0070753C">
        <w:tc>
          <w:tcPr>
            <w:tcW w:w="675" w:type="dxa"/>
          </w:tcPr>
          <w:p w14:paraId="2841AC53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00" w:type="dxa"/>
          </w:tcPr>
          <w:p w14:paraId="7A7CC22B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Дальнегорский городской округ</w:t>
            </w:r>
          </w:p>
        </w:tc>
        <w:tc>
          <w:tcPr>
            <w:tcW w:w="4096" w:type="dxa"/>
          </w:tcPr>
          <w:p w14:paraId="1F31D98B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Дальнегорского городского округа от 24.11.2011 N 212 (ред. от 05.04.2024) "О земельном налоге в Дальнегорском городском округе"</w:t>
            </w:r>
          </w:p>
        </w:tc>
        <w:tc>
          <w:tcPr>
            <w:tcW w:w="2693" w:type="dxa"/>
          </w:tcPr>
          <w:p w14:paraId="56736EF4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2. Установить налоговые ставки по земельному налогу в следующих размерах: </w:t>
            </w:r>
          </w:p>
          <w:p w14:paraId="25746F18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2.2) 1,5 процента в отношении прочих земельных участков; </w:t>
            </w:r>
          </w:p>
        </w:tc>
      </w:tr>
      <w:tr w:rsidR="00A63A47" w:rsidRPr="00A63A47" w14:paraId="73B2C47F" w14:textId="77777777" w:rsidTr="0070753C">
        <w:tc>
          <w:tcPr>
            <w:tcW w:w="675" w:type="dxa"/>
          </w:tcPr>
          <w:p w14:paraId="0BD6C522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14:paraId="49554D8B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Находкинский городской округ</w:t>
            </w:r>
          </w:p>
        </w:tc>
        <w:tc>
          <w:tcPr>
            <w:tcW w:w="4096" w:type="dxa"/>
          </w:tcPr>
          <w:p w14:paraId="688C9D11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Находкинского городского округа от 23.11.2005 N 540 (ред. от 28.02.2024) "Об утверждении Положения о земельном налоге в Находкинском городском округе"</w:t>
            </w:r>
          </w:p>
        </w:tc>
        <w:tc>
          <w:tcPr>
            <w:tcW w:w="2693" w:type="dxa"/>
          </w:tcPr>
          <w:p w14:paraId="757291A1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1. Установить и ввести на территории Находкинского городского округа налоговые ставки в следующих размерах: </w:t>
            </w:r>
          </w:p>
          <w:p w14:paraId="4749C260" w14:textId="77777777" w:rsidR="00A63A47" w:rsidRPr="00A63A47" w:rsidRDefault="00A63A47" w:rsidP="00A16F98">
            <w:pPr>
              <w:autoSpaceDE w:val="0"/>
              <w:autoSpaceDN w:val="0"/>
              <w:adjustRightInd w:val="0"/>
              <w:spacing w:before="168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3) 1,5 процента от кадастровой стоимости земельного участка в отношении прочих земельных участков;</w:t>
            </w:r>
          </w:p>
        </w:tc>
      </w:tr>
      <w:tr w:rsidR="00A63A47" w:rsidRPr="00A63A47" w14:paraId="71FA5B46" w14:textId="77777777" w:rsidTr="0070753C">
        <w:tc>
          <w:tcPr>
            <w:tcW w:w="675" w:type="dxa"/>
          </w:tcPr>
          <w:p w14:paraId="2C29445C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14:paraId="46303997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 городской округ</w:t>
            </w:r>
          </w:p>
        </w:tc>
        <w:tc>
          <w:tcPr>
            <w:tcW w:w="4096" w:type="dxa"/>
          </w:tcPr>
          <w:p w14:paraId="431E2A3A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Партизанского городского округа от 28.10.2005 N 238 (ред. от 26.02.2024) "О земельном налоге"</w:t>
            </w:r>
          </w:p>
        </w:tc>
        <w:tc>
          <w:tcPr>
            <w:tcW w:w="2693" w:type="dxa"/>
          </w:tcPr>
          <w:p w14:paraId="7746BAC6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2. Установить ставки земельного налога в следующих размерах:</w:t>
            </w:r>
          </w:p>
          <w:p w14:paraId="6F78379C" w14:textId="77777777" w:rsidR="00A63A47" w:rsidRPr="00A63A47" w:rsidRDefault="00A63A47" w:rsidP="00A16F9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2.2. 1,5 процента в отношении прочих земельных участков;</w:t>
            </w:r>
          </w:p>
        </w:tc>
      </w:tr>
      <w:tr w:rsidR="00A63A47" w:rsidRPr="00A63A47" w14:paraId="69AD1A28" w14:textId="77777777" w:rsidTr="0070753C">
        <w:tc>
          <w:tcPr>
            <w:tcW w:w="675" w:type="dxa"/>
          </w:tcPr>
          <w:p w14:paraId="2C8C7328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</w:tcPr>
          <w:p w14:paraId="232AA092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Спасск-Дальний</w:t>
            </w:r>
          </w:p>
        </w:tc>
        <w:tc>
          <w:tcPr>
            <w:tcW w:w="4096" w:type="dxa"/>
          </w:tcPr>
          <w:p w14:paraId="355ECF1E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городского округа Спасск-Дальний от 27.09.2005 N 123 (ред. от 27.09.2023) "Об установлении земельного налога"</w:t>
            </w:r>
          </w:p>
        </w:tc>
        <w:tc>
          <w:tcPr>
            <w:tcW w:w="2693" w:type="dxa"/>
          </w:tcPr>
          <w:p w14:paraId="113C6FB8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6. Установить налоговые ставки в следующих размерах:</w:t>
            </w:r>
          </w:p>
          <w:p w14:paraId="569693B3" w14:textId="77777777" w:rsidR="00A63A47" w:rsidRPr="00A63A47" w:rsidRDefault="00A63A47" w:rsidP="00A16F9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3) 1,5 процента в отношении прочих земельных участков;</w:t>
            </w:r>
          </w:p>
        </w:tc>
      </w:tr>
      <w:tr w:rsidR="00A63A47" w:rsidRPr="00A63A47" w14:paraId="3B0645D9" w14:textId="77777777" w:rsidTr="0070753C">
        <w:tc>
          <w:tcPr>
            <w:tcW w:w="675" w:type="dxa"/>
          </w:tcPr>
          <w:p w14:paraId="30D17275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0" w:type="dxa"/>
          </w:tcPr>
          <w:p w14:paraId="6E20CAFE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Уссурийский городской округ</w:t>
            </w:r>
          </w:p>
        </w:tc>
        <w:tc>
          <w:tcPr>
            <w:tcW w:w="4096" w:type="dxa"/>
          </w:tcPr>
          <w:p w14:paraId="7B185FF7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Уссурийского городского округа от 14.11.2005 N 328 (ред. от 28.05.2024) "О земельном налоге на территории Уссурийского городского округа"</w:t>
            </w:r>
          </w:p>
        </w:tc>
        <w:tc>
          <w:tcPr>
            <w:tcW w:w="2693" w:type="dxa"/>
          </w:tcPr>
          <w:p w14:paraId="712683EF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3. Установить налоговые ставки в следующих размерах:</w:t>
            </w:r>
          </w:p>
          <w:p w14:paraId="6DA055BE" w14:textId="77777777" w:rsidR="00A63A47" w:rsidRPr="00A63A47" w:rsidRDefault="00A63A47" w:rsidP="00A16F9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3.2. 1,5 процента в отношении прочих земельных участков.</w:t>
            </w:r>
          </w:p>
        </w:tc>
      </w:tr>
      <w:tr w:rsidR="00A63A47" w:rsidRPr="00A63A47" w14:paraId="328901C1" w14:textId="77777777" w:rsidTr="0070753C">
        <w:tc>
          <w:tcPr>
            <w:tcW w:w="675" w:type="dxa"/>
          </w:tcPr>
          <w:p w14:paraId="7AB257FE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0" w:type="dxa"/>
          </w:tcPr>
          <w:p w14:paraId="26E69406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Кавалеровский муниципальный округ</w:t>
            </w:r>
          </w:p>
        </w:tc>
        <w:tc>
          <w:tcPr>
            <w:tcW w:w="4096" w:type="dxa"/>
          </w:tcPr>
          <w:p w14:paraId="76C9819E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Кавалеровского муниципального округа от 25.11.2022 N 32-НПА (ред. от 20.12.2023) "О земельном налоге на территории Кавалеровского муниципального округа" </w:t>
            </w:r>
          </w:p>
        </w:tc>
        <w:tc>
          <w:tcPr>
            <w:tcW w:w="2693" w:type="dxa"/>
          </w:tcPr>
          <w:p w14:paraId="2B7E89A1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1.2. Установить налоговые ставки в следующих размерах:</w:t>
            </w:r>
          </w:p>
          <w:p w14:paraId="3072A973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1,5 процента в отношении прочих земельных участков.</w:t>
            </w:r>
          </w:p>
          <w:p w14:paraId="39DB70F4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A47" w:rsidRPr="00A63A47" w14:paraId="0CCA2F53" w14:textId="77777777" w:rsidTr="0070753C">
        <w:tc>
          <w:tcPr>
            <w:tcW w:w="675" w:type="dxa"/>
          </w:tcPr>
          <w:p w14:paraId="4D151D08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0" w:type="dxa"/>
          </w:tcPr>
          <w:p w14:paraId="3E07A688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муниципальный округ</w:t>
            </w:r>
          </w:p>
        </w:tc>
        <w:tc>
          <w:tcPr>
            <w:tcW w:w="4096" w:type="dxa"/>
          </w:tcPr>
          <w:p w14:paraId="468C7517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Октябрьского муниципального округа от 26.11.2020 N 15-НПА (ред. от 30.05.2024) "О земельном налоге на территории Октябрьского муниципального округа" </w:t>
            </w:r>
          </w:p>
        </w:tc>
        <w:tc>
          <w:tcPr>
            <w:tcW w:w="2693" w:type="dxa"/>
          </w:tcPr>
          <w:p w14:paraId="1574CA5A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1. Ставки земельного налога, взимаемого на территории Октябрьского муниципального округа, устанавливаются в следующих размерах:</w:t>
            </w:r>
          </w:p>
          <w:p w14:paraId="3C838DC0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2) 1,5 процента в отношении земельных участков:</w:t>
            </w:r>
          </w:p>
          <w:p w14:paraId="1DE1DB4A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предназначенных для размещения земель промышленности, </w:t>
            </w:r>
            <w:r w:rsidRPr="00A63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энергетики, транспорта, связи, радиовещания, телевидения, информатики; и земель иного специального назначения, земель особо охраняемых объектов;</w:t>
            </w:r>
          </w:p>
          <w:p w14:paraId="7CA665DE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предназначенных для размещения административных и офисных зданий, объектов образования, науки, социального обеспечения, здравоохранения и социального обеспечения, физической культуры и 5спорта, культуры, и6скусства, религии, сп7ортивных сооружений;</w:t>
            </w:r>
          </w:p>
          <w:p w14:paraId="169EFA80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предназначенных для размещения автодорожных вокзалов;</w:t>
            </w:r>
          </w:p>
          <w:p w14:paraId="6BFCB5EC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занятых водными объектами, находящимися в обороте;</w:t>
            </w:r>
          </w:p>
          <w:p w14:paraId="58DC0C21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прочих земельных участков;</w:t>
            </w:r>
          </w:p>
        </w:tc>
      </w:tr>
      <w:tr w:rsidR="00A63A47" w:rsidRPr="00A63A47" w14:paraId="78EF6A1B" w14:textId="77777777" w:rsidTr="0070753C">
        <w:tc>
          <w:tcPr>
            <w:tcW w:w="675" w:type="dxa"/>
          </w:tcPr>
          <w:p w14:paraId="438634C1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00" w:type="dxa"/>
          </w:tcPr>
          <w:p w14:paraId="0EA2B366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Ольгинский муниципальный округ</w:t>
            </w:r>
          </w:p>
        </w:tc>
        <w:tc>
          <w:tcPr>
            <w:tcW w:w="4096" w:type="dxa"/>
          </w:tcPr>
          <w:p w14:paraId="12C8F705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Ольгинского муниципального округа от 29.11.2022 N 4-НПА (ред. от 26.12.2023) "Об установлении земельного налога на территории Ольгинского муниципального округа Приморского края с 2023 года" </w:t>
            </w:r>
          </w:p>
        </w:tc>
        <w:tc>
          <w:tcPr>
            <w:tcW w:w="2693" w:type="dxa"/>
          </w:tcPr>
          <w:p w14:paraId="42B93FAD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2. Установить налоговые ставки земельного налога в следующих размерах:</w:t>
            </w:r>
          </w:p>
          <w:p w14:paraId="612C3B65" w14:textId="716B7AB3" w:rsidR="00A63A47" w:rsidRPr="00A63A47" w:rsidRDefault="00A63A47" w:rsidP="007075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2) 1,5 процента в отношении прочих земельных участков.</w:t>
            </w:r>
          </w:p>
        </w:tc>
      </w:tr>
      <w:tr w:rsidR="00A63A47" w:rsidRPr="00A63A47" w14:paraId="6BB8A11D" w14:textId="77777777" w:rsidTr="0070753C">
        <w:tc>
          <w:tcPr>
            <w:tcW w:w="675" w:type="dxa"/>
          </w:tcPr>
          <w:p w14:paraId="13C6748A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0" w:type="dxa"/>
          </w:tcPr>
          <w:p w14:paraId="3F7186CF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 муниципальный округ</w:t>
            </w:r>
          </w:p>
        </w:tc>
        <w:tc>
          <w:tcPr>
            <w:tcW w:w="4096" w:type="dxa"/>
          </w:tcPr>
          <w:p w14:paraId="014D8147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Решение Думы Партизанского городского округа от 28.10.2005 N 238 (ред. от 26.02.2024) "О земельном налоге"</w:t>
            </w:r>
          </w:p>
        </w:tc>
        <w:tc>
          <w:tcPr>
            <w:tcW w:w="2693" w:type="dxa"/>
          </w:tcPr>
          <w:p w14:paraId="15653E9D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2. Установить ставки земельного налога в следующих размерах:</w:t>
            </w:r>
          </w:p>
          <w:p w14:paraId="681FBAE4" w14:textId="77777777" w:rsidR="00A63A47" w:rsidRPr="00A63A47" w:rsidRDefault="00A63A47" w:rsidP="00A16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 (в ред. </w:t>
            </w:r>
            <w:hyperlink r:id="rId10" w:history="1">
              <w:r w:rsidRPr="00A63A47">
                <w:rPr>
                  <w:rFonts w:ascii="Times New Roman" w:hAnsi="Times New Roman" w:cs="Times New Roman"/>
                  <w:sz w:val="20"/>
                  <w:szCs w:val="20"/>
                </w:rPr>
                <w:t>Решения</w:t>
              </w:r>
            </w:hyperlink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 Думы Партизанского городского округа от 07.11.2019 N 155-Р)</w:t>
            </w:r>
          </w:p>
          <w:p w14:paraId="2451A877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2.2. 1,5 процента в отношении прочих земельных участков;</w:t>
            </w:r>
          </w:p>
        </w:tc>
      </w:tr>
      <w:tr w:rsidR="00A63A47" w:rsidRPr="00A63A47" w14:paraId="6548EB69" w14:textId="77777777" w:rsidTr="0070753C">
        <w:tc>
          <w:tcPr>
            <w:tcW w:w="675" w:type="dxa"/>
          </w:tcPr>
          <w:p w14:paraId="2509C51B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0" w:type="dxa"/>
          </w:tcPr>
          <w:p w14:paraId="02DB621F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Черниговский муниципальный округ</w:t>
            </w:r>
          </w:p>
        </w:tc>
        <w:tc>
          <w:tcPr>
            <w:tcW w:w="4096" w:type="dxa"/>
          </w:tcPr>
          <w:p w14:paraId="354FF36A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Черниговского муниципального округа от 13.12.2023 N 72-НПА "О земельном налоге на территории Черниговского муниципального округа Приморского края" </w:t>
            </w:r>
          </w:p>
        </w:tc>
        <w:tc>
          <w:tcPr>
            <w:tcW w:w="2693" w:type="dxa"/>
          </w:tcPr>
          <w:p w14:paraId="5739ED2B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4. Установить ставки налога в следующих размерах:</w:t>
            </w:r>
          </w:p>
          <w:p w14:paraId="644C7C49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2) 1,5 процента в отношении прочих земельных участков.</w:t>
            </w:r>
          </w:p>
        </w:tc>
      </w:tr>
      <w:tr w:rsidR="00A63A47" w:rsidRPr="00A63A47" w14:paraId="05ADA2B6" w14:textId="77777777" w:rsidTr="0070753C">
        <w:tc>
          <w:tcPr>
            <w:tcW w:w="675" w:type="dxa"/>
          </w:tcPr>
          <w:p w14:paraId="397C14C1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0" w:type="dxa"/>
          </w:tcPr>
          <w:p w14:paraId="68350262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Дальнереченский муниципальный район</w:t>
            </w:r>
          </w:p>
        </w:tc>
        <w:tc>
          <w:tcPr>
            <w:tcW w:w="4096" w:type="dxa"/>
          </w:tcPr>
          <w:p w14:paraId="54A95460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Дальнереченского муниципального района от 29.10.2019 N 632-МНПА (ред. от 08.12.2020) "О земельном налоге на межселенной территории Дальнереченского муниципального района" </w:t>
            </w:r>
          </w:p>
        </w:tc>
        <w:tc>
          <w:tcPr>
            <w:tcW w:w="2693" w:type="dxa"/>
          </w:tcPr>
          <w:p w14:paraId="7F16BA7E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25FD68E3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5.  прочие земельные участки - 1,5%</w:t>
            </w:r>
          </w:p>
        </w:tc>
      </w:tr>
      <w:tr w:rsidR="00A63A47" w:rsidRPr="00A63A47" w14:paraId="3D1C588B" w14:textId="77777777" w:rsidTr="0070753C">
        <w:tc>
          <w:tcPr>
            <w:tcW w:w="675" w:type="dxa"/>
          </w:tcPr>
          <w:p w14:paraId="7147D636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0" w:type="dxa"/>
          </w:tcPr>
          <w:p w14:paraId="6BF1DB5D" w14:textId="77777777" w:rsidR="00A63A47" w:rsidRPr="00A63A47" w:rsidRDefault="00A63A47" w:rsidP="00A16F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 муниципальный район</w:t>
            </w:r>
          </w:p>
        </w:tc>
        <w:tc>
          <w:tcPr>
            <w:tcW w:w="4096" w:type="dxa"/>
          </w:tcPr>
          <w:p w14:paraId="38796177" w14:textId="77777777" w:rsidR="00A63A47" w:rsidRPr="00A63A47" w:rsidRDefault="00A63A47" w:rsidP="00A1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Кировского муниципального района от 26.11.2019 N 205-НПА (ред. от 09.04.2020) "Об установлении земельного налога на межселенной территории Кировского муниципального района" </w:t>
            </w:r>
          </w:p>
        </w:tc>
        <w:tc>
          <w:tcPr>
            <w:tcW w:w="2693" w:type="dxa"/>
          </w:tcPr>
          <w:p w14:paraId="239CF49D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3. Установить налоговые ставки в следующих размерах:</w:t>
            </w:r>
          </w:p>
          <w:p w14:paraId="5760F177" w14:textId="77777777" w:rsidR="00A63A47" w:rsidRPr="00A63A47" w:rsidRDefault="00A63A47" w:rsidP="00A16F9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47">
              <w:rPr>
                <w:rFonts w:ascii="Times New Roman" w:hAnsi="Times New Roman" w:cs="Times New Roman"/>
                <w:sz w:val="20"/>
                <w:szCs w:val="20"/>
              </w:rPr>
              <w:t>2) 1,5 процента в отношении прочих земельных участков.</w:t>
            </w:r>
          </w:p>
        </w:tc>
      </w:tr>
    </w:tbl>
    <w:p w14:paraId="41829E15" w14:textId="7DBCD9A9" w:rsidR="00F92F2B" w:rsidRDefault="00F92F2B" w:rsidP="006365E3">
      <w:pPr>
        <w:pStyle w:val="0"/>
        <w:spacing w:line="360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55A19F24" w14:textId="037BBE1A" w:rsidR="006365E3" w:rsidRDefault="00A63A47" w:rsidP="0070753C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Исходя из анализа данных, представленных в пояснительной записке</w:t>
      </w:r>
      <w:r w:rsidR="005A17C8"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 </w:t>
      </w:r>
      <w:r w:rsidR="006365E3"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приняти</w:t>
      </w:r>
      <w:r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проекта решения,</w:t>
      </w:r>
      <w:r w:rsidR="006365E3"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дополнительные доходы бюджета городского округа от земельного налога за год составят </w:t>
      </w:r>
      <w:r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950 тыс. руб.</w:t>
      </w:r>
      <w:r w:rsidR="006365E3"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выше.</w:t>
      </w:r>
      <w:r w:rsidR="006365E3" w:rsidRPr="007075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2E633C6" w14:textId="77777777" w:rsidR="0070753C" w:rsidRPr="0070753C" w:rsidRDefault="0070753C" w:rsidP="0070753C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3"/>
    <w:p w14:paraId="2B4ECEE8" w14:textId="096458DA" w:rsidR="0070753C" w:rsidRDefault="00447482" w:rsidP="007075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5FD93839" w14:textId="77777777" w:rsidR="0070753C" w:rsidRPr="00721195" w:rsidRDefault="0070753C" w:rsidP="007075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6DB537" w14:textId="44BD5AB1" w:rsidR="00E64465" w:rsidRPr="005A17C8" w:rsidRDefault="0070753C" w:rsidP="0070753C">
      <w:pPr>
        <w:pStyle w:val="ConsPlusTitle"/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E64465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Проект решения Думы Лесозаводского городского округа 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«О внесении изменений в решение Думы Лесозаводского городского округа от 21.07.2015 года № 363- НПА «Об установлении земельного налога на  территории Лесозаводского городского округа» </w:t>
      </w:r>
      <w:r w:rsidR="00E64465" w:rsidRPr="005A17C8">
        <w:rPr>
          <w:rFonts w:ascii="Times New Roman" w:eastAsia="Calibri" w:hAnsi="Times New Roman" w:cs="Times New Roman"/>
          <w:b w:val="0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14:paraId="54F92A48" w14:textId="2F4D17D6" w:rsidR="000C3AA7" w:rsidRDefault="0070753C" w:rsidP="007075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D418DE">
        <w:rPr>
          <w:rFonts w:ascii="Times New Roman" w:eastAsia="Calibri" w:hAnsi="Times New Roman" w:cs="Times New Roman"/>
          <w:sz w:val="26"/>
          <w:szCs w:val="26"/>
        </w:rPr>
        <w:t xml:space="preserve">Принятие </w:t>
      </w:r>
      <w:r w:rsidR="005A17C8">
        <w:rPr>
          <w:rFonts w:ascii="Times New Roman" w:eastAsia="Calibri" w:hAnsi="Times New Roman" w:cs="Times New Roman"/>
          <w:sz w:val="26"/>
          <w:szCs w:val="26"/>
        </w:rPr>
        <w:t xml:space="preserve">проекта решение позволит, дополнительно пополнить бюджет Лесозаводского городского округа, за счет средств собственных доходов. </w:t>
      </w:r>
    </w:p>
    <w:p w14:paraId="32D97B59" w14:textId="77777777" w:rsidR="00B666AB" w:rsidRDefault="00B666AB" w:rsidP="007075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4C7B21" w14:textId="77777777" w:rsidR="006E08D6" w:rsidRPr="00721195" w:rsidRDefault="006E08D6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310298" w14:textId="1F321841" w:rsidR="0070753C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78E6AE65" w14:textId="77777777" w:rsidR="0070753C" w:rsidRPr="00EA60C6" w:rsidRDefault="0070753C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B9836EC" w14:textId="6ECC8A21" w:rsidR="0070753C" w:rsidRDefault="00447482" w:rsidP="0070753C">
      <w:pPr>
        <w:pStyle w:val="ConsPlusTitle"/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0753C">
        <w:rPr>
          <w:rFonts w:ascii="Times New Roman" w:hAnsi="Times New Roman" w:cs="Times New Roman"/>
          <w:b w:val="0"/>
          <w:sz w:val="26"/>
          <w:szCs w:val="26"/>
        </w:rPr>
        <w:t>Контрольно-сч</w:t>
      </w:r>
      <w:r w:rsidR="00EA60C6" w:rsidRPr="0070753C">
        <w:rPr>
          <w:rFonts w:ascii="Times New Roman" w:hAnsi="Times New Roman" w:cs="Times New Roman"/>
          <w:b w:val="0"/>
          <w:sz w:val="26"/>
          <w:szCs w:val="26"/>
        </w:rPr>
        <w:t>ё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>тн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ая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палат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33F6" w:rsidRPr="0070753C">
        <w:rPr>
          <w:rFonts w:ascii="Times New Roman" w:hAnsi="Times New Roman" w:cs="Times New Roman"/>
          <w:b w:val="0"/>
          <w:sz w:val="26"/>
          <w:szCs w:val="26"/>
        </w:rPr>
        <w:t>Лесозаводского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предлагает (рекомендует)</w:t>
      </w:r>
      <w:r w:rsidR="00DF0278" w:rsidRPr="00707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Думе Лесозаводского городского округа</w:t>
      </w:r>
      <w:r w:rsidR="0070753C">
        <w:rPr>
          <w:rFonts w:ascii="Times New Roman" w:eastAsia="Calibri" w:hAnsi="Times New Roman" w:cs="Times New Roman"/>
          <w:b w:val="0"/>
          <w:sz w:val="26"/>
          <w:szCs w:val="26"/>
        </w:rPr>
        <w:t>: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14:paraId="23D38912" w14:textId="172E85B7" w:rsidR="005A17C8" w:rsidRPr="005A17C8" w:rsidRDefault="0070753C" w:rsidP="0070753C">
      <w:pPr>
        <w:pStyle w:val="ConsPlusTitle"/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- 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рассмотреть проект решения Думы</w:t>
      </w:r>
      <w:r w:rsidR="00A61E07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Лесозаводского городского округа 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21.07.2015 года № 363- НПА «Об установлении земельного налога на территории Лесозаводского городского округа»</w:t>
      </w:r>
      <w:r w:rsidR="005A17C8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14:paraId="0128FFF6" w14:textId="5DF5CA06" w:rsidR="00E033F6" w:rsidRPr="005A17C8" w:rsidRDefault="00E033F6" w:rsidP="0070753C">
      <w:pPr>
        <w:pStyle w:val="ConsPlusTitle"/>
        <w:widowControl/>
        <w:spacing w:line="276" w:lineRule="auto"/>
        <w:ind w:left="-567" w:firstLine="1275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09AA7C05" w14:textId="6C647EC4" w:rsidR="00E64465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5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5C94E4F8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5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424F4B">
      <w:footerReference w:type="default" r:id="rId11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B5CE" w14:textId="77777777" w:rsidR="00732385" w:rsidRDefault="00732385" w:rsidP="00B44F05">
      <w:pPr>
        <w:spacing w:after="0" w:line="240" w:lineRule="auto"/>
      </w:pPr>
      <w:r>
        <w:separator/>
      </w:r>
    </w:p>
  </w:endnote>
  <w:endnote w:type="continuationSeparator" w:id="0">
    <w:p w14:paraId="2D78C845" w14:textId="77777777" w:rsidR="00732385" w:rsidRDefault="00732385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7FD">
          <w:rPr>
            <w:noProof/>
          </w:rPr>
          <w:t>1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0A4D" w14:textId="77777777" w:rsidR="00732385" w:rsidRDefault="00732385" w:rsidP="00B44F05">
      <w:pPr>
        <w:spacing w:after="0" w:line="240" w:lineRule="auto"/>
      </w:pPr>
      <w:r>
        <w:separator/>
      </w:r>
    </w:p>
  </w:footnote>
  <w:footnote w:type="continuationSeparator" w:id="0">
    <w:p w14:paraId="66297A42" w14:textId="77777777" w:rsidR="00732385" w:rsidRDefault="00732385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CD"/>
    <w:rsid w:val="000149AD"/>
    <w:rsid w:val="00035279"/>
    <w:rsid w:val="000422A8"/>
    <w:rsid w:val="00080541"/>
    <w:rsid w:val="000A7C23"/>
    <w:rsid w:val="000B0627"/>
    <w:rsid w:val="000C3AA7"/>
    <w:rsid w:val="000C5600"/>
    <w:rsid w:val="000F24EA"/>
    <w:rsid w:val="000F2D63"/>
    <w:rsid w:val="000F6226"/>
    <w:rsid w:val="00106BB5"/>
    <w:rsid w:val="00120073"/>
    <w:rsid w:val="0013675F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23BA"/>
    <w:rsid w:val="001F32BA"/>
    <w:rsid w:val="002059C2"/>
    <w:rsid w:val="00213465"/>
    <w:rsid w:val="00285EDA"/>
    <w:rsid w:val="00296B2C"/>
    <w:rsid w:val="00297EE9"/>
    <w:rsid w:val="002A2801"/>
    <w:rsid w:val="002F2018"/>
    <w:rsid w:val="003131D7"/>
    <w:rsid w:val="003B107F"/>
    <w:rsid w:val="003E1CBF"/>
    <w:rsid w:val="0040412E"/>
    <w:rsid w:val="00406B43"/>
    <w:rsid w:val="00424F4B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A17C8"/>
    <w:rsid w:val="005E19E7"/>
    <w:rsid w:val="005E36FF"/>
    <w:rsid w:val="005E69B0"/>
    <w:rsid w:val="005F2D1F"/>
    <w:rsid w:val="00607DA5"/>
    <w:rsid w:val="00625442"/>
    <w:rsid w:val="006365E3"/>
    <w:rsid w:val="006A1301"/>
    <w:rsid w:val="006C1480"/>
    <w:rsid w:val="006D009A"/>
    <w:rsid w:val="006E08D6"/>
    <w:rsid w:val="006F3F14"/>
    <w:rsid w:val="0070753C"/>
    <w:rsid w:val="007137DD"/>
    <w:rsid w:val="00714715"/>
    <w:rsid w:val="00717414"/>
    <w:rsid w:val="00717FB1"/>
    <w:rsid w:val="00721195"/>
    <w:rsid w:val="00723F92"/>
    <w:rsid w:val="00732385"/>
    <w:rsid w:val="0077314F"/>
    <w:rsid w:val="007C2410"/>
    <w:rsid w:val="007C57FD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D6B25"/>
    <w:rsid w:val="009E72A1"/>
    <w:rsid w:val="009F264F"/>
    <w:rsid w:val="00A23E78"/>
    <w:rsid w:val="00A36FD9"/>
    <w:rsid w:val="00A51911"/>
    <w:rsid w:val="00A5209A"/>
    <w:rsid w:val="00A61E07"/>
    <w:rsid w:val="00A63A4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6AB"/>
    <w:rsid w:val="00B72FE1"/>
    <w:rsid w:val="00B904DD"/>
    <w:rsid w:val="00BA1EE4"/>
    <w:rsid w:val="00BC42AE"/>
    <w:rsid w:val="00BD057C"/>
    <w:rsid w:val="00BF1A29"/>
    <w:rsid w:val="00BF5EF9"/>
    <w:rsid w:val="00C42171"/>
    <w:rsid w:val="00C76DC8"/>
    <w:rsid w:val="00C93870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7320D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54D2D"/>
    <w:rsid w:val="00E6204C"/>
    <w:rsid w:val="00E64465"/>
    <w:rsid w:val="00E94E3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92F2B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docId w15:val="{47E33B33-8987-4642-8D21-A48444A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Фин. управление"/>
    <w:basedOn w:val="a"/>
    <w:rsid w:val="006365E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636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0">
    <w:name w:val="Стиль0"/>
    <w:rsid w:val="006365E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b">
    <w:name w:val="Table Grid"/>
    <w:basedOn w:val="a1"/>
    <w:uiPriority w:val="59"/>
    <w:rsid w:val="00A6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138190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8864&amp;dst=100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0009-9E4F-488E-AB10-CFA9FFD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KSP2</cp:lastModifiedBy>
  <cp:revision>3</cp:revision>
  <cp:lastPrinted>2024-07-25T05:50:00Z</cp:lastPrinted>
  <dcterms:created xsi:type="dcterms:W3CDTF">2024-07-25T06:15:00Z</dcterms:created>
  <dcterms:modified xsi:type="dcterms:W3CDTF">2024-08-05T04:24:00Z</dcterms:modified>
</cp:coreProperties>
</file>