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E55B3" w:rsidTr="00FE55B3">
        <w:tc>
          <w:tcPr>
            <w:tcW w:w="4785" w:type="dxa"/>
          </w:tcPr>
          <w:p w:rsidR="00FE55B3" w:rsidRDefault="007F289A" w:rsidP="001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3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FE55B3" w:rsidRPr="003957B4" w:rsidRDefault="00FE55B3" w:rsidP="00FE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7B4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  <w:p w:rsidR="00FE55B3" w:rsidRDefault="00FE55B3" w:rsidP="0017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7B4">
              <w:rPr>
                <w:rFonts w:ascii="Times New Roman" w:hAnsi="Times New Roman" w:cs="Times New Roman"/>
                <w:sz w:val="24"/>
                <w:szCs w:val="24"/>
              </w:rPr>
              <w:t>Глава Лесозаводского городского округа</w:t>
            </w:r>
          </w:p>
        </w:tc>
      </w:tr>
    </w:tbl>
    <w:bookmarkEnd w:id="0"/>
    <w:p w:rsidR="003957B4" w:rsidRPr="003957B4" w:rsidRDefault="003957B4" w:rsidP="00171B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7B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E55B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957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FE55B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957B4">
        <w:rPr>
          <w:rFonts w:ascii="Times New Roman" w:hAnsi="Times New Roman" w:cs="Times New Roman"/>
          <w:sz w:val="26"/>
          <w:szCs w:val="26"/>
        </w:rPr>
        <w:t xml:space="preserve">  </w:t>
      </w:r>
      <w:r w:rsidRPr="003957B4">
        <w:rPr>
          <w:rFonts w:ascii="Times New Roman" w:hAnsi="Times New Roman" w:cs="Times New Roman"/>
          <w:b/>
        </w:rPr>
        <w:t xml:space="preserve">ПРОЕКТ                                     </w:t>
      </w:r>
    </w:p>
    <w:p w:rsidR="003957B4" w:rsidRPr="003957B4" w:rsidRDefault="007F289A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34290</wp:posOffset>
            </wp:positionV>
            <wp:extent cx="543560" cy="62865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57B4" w:rsidRP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57B4" w:rsidRP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289A" w:rsidRDefault="007F289A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3957B4" w:rsidRP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3957B4">
        <w:rPr>
          <w:rFonts w:ascii="Times New Roman" w:hAnsi="Times New Roman" w:cs="Times New Roman"/>
          <w:i w:val="0"/>
          <w:color w:val="auto"/>
          <w:sz w:val="26"/>
          <w:szCs w:val="26"/>
        </w:rPr>
        <w:t>ДУМА</w:t>
      </w:r>
    </w:p>
    <w:p w:rsidR="003957B4" w:rsidRDefault="003957B4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3957B4">
        <w:rPr>
          <w:rFonts w:ascii="Times New Roman" w:hAnsi="Times New Roman" w:cs="Times New Roman"/>
          <w:i w:val="0"/>
          <w:color w:val="auto"/>
          <w:sz w:val="26"/>
          <w:szCs w:val="26"/>
        </w:rPr>
        <w:t>ЛЕСОЗАВОДСКОГО ГОРОДСКОГО ОКРУГА</w:t>
      </w:r>
    </w:p>
    <w:p w:rsidR="007F289A" w:rsidRPr="007F289A" w:rsidRDefault="007F289A" w:rsidP="00171B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89A"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3957B4" w:rsidRPr="003957B4" w:rsidRDefault="003957B4" w:rsidP="00171B5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:rsidR="003957B4" w:rsidRPr="003957B4" w:rsidRDefault="003957B4" w:rsidP="00171B5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b/>
          <w:bCs/>
          <w:spacing w:val="60"/>
          <w:sz w:val="26"/>
          <w:szCs w:val="26"/>
        </w:rPr>
        <w:t>(ПРОЕКТ)</w:t>
      </w:r>
    </w:p>
    <w:p w:rsidR="003957B4" w:rsidRPr="003957B4" w:rsidRDefault="003957B4" w:rsidP="00171B52">
      <w:pPr>
        <w:spacing w:after="0" w:line="240" w:lineRule="auto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sz w:val="26"/>
          <w:szCs w:val="26"/>
        </w:rPr>
        <w:t>__.__.2021                                          г. Лесозаводск                                     №____НПА</w:t>
      </w:r>
    </w:p>
    <w:p w:rsidR="00C237A3" w:rsidRDefault="00C237A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71B52" w:rsidRDefault="00540113" w:rsidP="00171B5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</w:p>
    <w:p w:rsidR="00171B52" w:rsidRDefault="00B837EF" w:rsidP="00171B52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муниципальном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в сфере</w:t>
      </w:r>
    </w:p>
    <w:p w:rsidR="00171B52" w:rsidRDefault="00B837EF" w:rsidP="00171B5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благоустройства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40113" w:rsidRPr="00B837EF" w:rsidRDefault="00540113" w:rsidP="00171B5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C237A3" w:rsidRDefault="00C237A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Default="0008767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9D4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8249D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249D4">
        <w:rPr>
          <w:rFonts w:ascii="Times New Roman" w:hAnsi="Times New Roman" w:cs="Times New Roman"/>
          <w:sz w:val="26"/>
          <w:szCs w:val="26"/>
        </w:rPr>
        <w:t>ясь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289A" w:rsidRPr="007F289A">
        <w:rPr>
          <w:rStyle w:val="22"/>
          <w:rFonts w:ascii="Times New Roman" w:eastAsia="Calibri" w:hAnsi="Times New Roman" w:cs="Times New Roman"/>
        </w:rPr>
        <w:t xml:space="preserve">федеральными законами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от 31.07.2020 № 248-ФЗ «О государственном контроле (надзоре) и муниципальном контроле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Думы Лесозаводского городского округа от 24.10.2017 № 655-НПА </w:t>
      </w:r>
      <w:r w:rsidR="00EA3B9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«Об утверждении правил благоустройства территории Лесозаводского городского округа»,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7F289A"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AC26C3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AC26C3" w:rsidRPr="00D906F7" w:rsidRDefault="00AC26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171B52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40113" w:rsidRDefault="00617F01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муниципальном контроле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 (</w:t>
      </w:r>
      <w:r w:rsidR="00540113">
        <w:rPr>
          <w:rFonts w:ascii="Times New Roman" w:hAnsi="Times New Roman" w:cs="Times New Roman"/>
          <w:sz w:val="26"/>
          <w:szCs w:val="26"/>
        </w:rPr>
        <w:t>прилагается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17F01" w:rsidRPr="00540113" w:rsidRDefault="008249D4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</w:t>
      </w:r>
      <w:r w:rsidR="00EF0C10" w:rsidRPr="00EF0C10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 дня его официального опубликования, но не ранее 1 января 2022 года</w:t>
      </w:r>
      <w:r w:rsidR="00AC26C3">
        <w:rPr>
          <w:rFonts w:ascii="Times New Roman" w:hAnsi="Times New Roman" w:cs="Times New Roman"/>
          <w:sz w:val="26"/>
          <w:szCs w:val="26"/>
        </w:rPr>
        <w:t>.</w:t>
      </w:r>
    </w:p>
    <w:p w:rsidR="00617F01" w:rsidRPr="00D906F7" w:rsidRDefault="008249D4" w:rsidP="00171B52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4C2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B55D2" w:rsidRPr="000467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1B55D2" w:rsidRPr="00046797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</w:t>
      </w:r>
      <w:r w:rsidR="001B55D2">
        <w:rPr>
          <w:rFonts w:ascii="Times New Roman" w:hAnsi="Times New Roman" w:cs="Times New Roman"/>
          <w:sz w:val="25"/>
          <w:szCs w:val="25"/>
        </w:rPr>
        <w:t>.</w:t>
      </w:r>
    </w:p>
    <w:p w:rsidR="00617F01" w:rsidRPr="00D906F7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C26C3" w:rsidRDefault="00AC26C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p w:rsidR="007C2484" w:rsidRDefault="007C2484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F2008" w:rsidRPr="00FF2008" w:rsidRDefault="00FF2008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tbl>
      <w:tblPr>
        <w:tblStyle w:val="ab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8"/>
      </w:tblGrid>
      <w:tr w:rsidR="00DD71A2" w:rsidTr="00DD71A2">
        <w:tc>
          <w:tcPr>
            <w:tcW w:w="5954" w:type="dxa"/>
          </w:tcPr>
          <w:p w:rsidR="00DD71A2" w:rsidRDefault="00DD71A2" w:rsidP="00171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</w:tcPr>
          <w:p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71A2" w:rsidRDefault="00DD71A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DD71A2" w:rsidRDefault="00DD71A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решению Думы Лесозаводского городского округа</w:t>
            </w:r>
          </w:p>
          <w:p w:rsidR="00DD71A2" w:rsidRDefault="00DD71A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___.___.2021 №_____-НПА</w:t>
            </w:r>
          </w:p>
          <w:p w:rsidR="00DD71A2" w:rsidRDefault="00DD71A2" w:rsidP="00171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D71A2" w:rsidRDefault="00DD71A2" w:rsidP="0017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484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5718" w:rsidRPr="00C25718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7C2484" w:rsidRPr="00C25718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муниципальном контроле</w:t>
      </w:r>
      <w:r w:rsidR="00B17578"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сфере благоустройства</w:t>
      </w: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Лесозаводского городского округа</w:t>
      </w:r>
    </w:p>
    <w:p w:rsidR="007C2484" w:rsidRPr="007C2484" w:rsidRDefault="007C2484" w:rsidP="0017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484" w:rsidRPr="007C2484" w:rsidRDefault="00BE11DB" w:rsidP="00171B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1. </w:t>
      </w:r>
      <w:r w:rsidR="007C2484" w:rsidRPr="007C24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7C2484" w:rsidRPr="007C2484" w:rsidRDefault="007C2484" w:rsidP="00171B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289A" w:rsidRDefault="007F289A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83423A">
        <w:rPr>
          <w:rFonts w:ascii="Times New Roman" w:hAnsi="Times New Roman" w:cs="Times New Roman"/>
          <w:color w:val="000000"/>
          <w:sz w:val="26"/>
          <w:szCs w:val="26"/>
        </w:rPr>
        <w:t>Положение об осуществлении 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контроля в сфере благоустройства на территории Лесозаводского городского округа (далее – Положение) разработано в соответствии с </w:t>
      </w:r>
      <w:r w:rsidRPr="007F289A">
        <w:rPr>
          <w:rStyle w:val="22"/>
          <w:rFonts w:ascii="Times New Roman" w:eastAsia="Calibri" w:hAnsi="Times New Roman" w:cs="Times New Roman"/>
        </w:rPr>
        <w:t xml:space="preserve">федеральными законами </w:t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от 06.10.2003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№ 131-ФЗ «Об общих принципах организации местного самоуправления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31.07.2020 № 248-ФЗ «О государственном контроле (надзоре) и муниципальном контроле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в Российской Федерации», от 26.12.2008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№ 294-ФЗ «О защите прав юридических лиц и индивидуальных предпринимателей при осуществлении государственного</w:t>
      </w:r>
      <w:proofErr w:type="gramEnd"/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F289A">
        <w:rPr>
          <w:rFonts w:ascii="Times New Roman" w:hAnsi="Times New Roman" w:cs="Times New Roman"/>
          <w:color w:val="000000"/>
          <w:sz w:val="26"/>
          <w:szCs w:val="26"/>
        </w:rPr>
        <w:t>контроля (надзора) и муниципального контроля»,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Думы Лесозаводского городского округа от 24.10.2017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№ 655-НПА «Об утверждении правил благоустройства территории Лесозаводского городского округа»,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>от 31.12.2020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>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1" w:history="1">
        <w:r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  <w:proofErr w:type="gramEnd"/>
      </w:hyperlink>
      <w:r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/>
          <w:sz w:val="26"/>
          <w:szCs w:val="26"/>
        </w:rPr>
        <w:t>и иными нормативными правовыми актами Российской Федерации</w:t>
      </w:r>
      <w:r w:rsidRPr="0083423A">
        <w:rPr>
          <w:rFonts w:ascii="Times New Roman" w:hAnsi="Times New Roman" w:cs="Times New Roman"/>
        </w:rPr>
        <w:t xml:space="preserve"> </w:t>
      </w:r>
      <w:r w:rsidRPr="0083423A">
        <w:rPr>
          <w:rFonts w:ascii="Times New Roman" w:hAnsi="Times New Roman" w:cs="Times New Roman"/>
          <w:color w:val="000000"/>
          <w:sz w:val="26"/>
          <w:szCs w:val="26"/>
        </w:rPr>
        <w:t>и устанавливает порядок осуществления 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контроля</w:t>
      </w:r>
      <w:r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AC26C3">
        <w:rPr>
          <w:rFonts w:ascii="Times New Roman" w:hAnsi="Times New Roman" w:cs="Times New Roman"/>
          <w:sz w:val="26"/>
          <w:szCs w:val="26"/>
        </w:rPr>
        <w:br/>
      </w:r>
      <w:r w:rsidRPr="007F289A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 на территории Лесозаводского городского округа</w:t>
      </w:r>
      <w:r w:rsidRPr="007F289A">
        <w:rPr>
          <w:rFonts w:ascii="Times New Roman" w:hAnsi="Times New Roman" w:cs="Times New Roman"/>
          <w:sz w:val="26"/>
          <w:szCs w:val="26"/>
        </w:rPr>
        <w:t>».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Положением о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C26C3">
        <w:rPr>
          <w:rFonts w:ascii="Times New Roman" w:hAnsi="Times New Roman" w:cs="Times New Roman"/>
          <w:bCs/>
          <w:sz w:val="26"/>
          <w:szCs w:val="26"/>
          <w:lang w:eastAsia="ru-RU"/>
        </w:rPr>
        <w:t>м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</w:t>
      </w:r>
      <w:r w:rsidR="00AC26C3">
        <w:rPr>
          <w:rFonts w:ascii="Times New Roman" w:hAnsi="Times New Roman" w:cs="Times New Roman"/>
          <w:bCs/>
          <w:sz w:val="26"/>
          <w:szCs w:val="26"/>
          <w:lang w:eastAsia="ru-RU"/>
        </w:rPr>
        <w:t>е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837EF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определяются: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1. К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онтрольные органы, уполномоченные на осуществление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2. К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ритерии отнесения объектов контроля</w:t>
      </w:r>
      <w:r w:rsidR="00DA63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 (далее – объекты контроля)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 категориям риска причинения вреда (уще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рба) в рамках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иды </w:t>
      </w:r>
      <w:r w:rsidR="00D105C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 периодичность проведения плановых контрольных мероприятий для каждой категории риска, за исключением категории низкого риска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3. П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еречень профилактических мероприятий в рамк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4. В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иды контрольных мероприятий, проведение которых возм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ожно в рамках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, и перечень допустимых контрольных действий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составе каждого контро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льного мероприятия.</w:t>
      </w:r>
    </w:p>
    <w:p w:rsidR="00ED0E4F" w:rsidRDefault="00ED3220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5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>. О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собенности оценки соблюдения лицензионных требований контролиру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емыми лицами, имеющими лицензию.</w:t>
      </w:r>
    </w:p>
    <w:p w:rsidR="00ED0E4F" w:rsidRDefault="00ED0E4F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6. Обжалование решений контрольных органов, действий (бездействия) </w:t>
      </w:r>
      <w:r w:rsidR="002E45BB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>их должностных лиц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ED0E4F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>. И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ные вопросы, регулирование которых в соответствии с </w:t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31.07.2020 № 248-ФЗ «О государственном контроле (надзоре)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муниципальном контроле в Российской Федерации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№ 248-ФЗ)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а в 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>случаях, установленных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Федеральным законом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федеральными законами о видах контроля осуществляется положением о виде контроля.</w:t>
      </w:r>
    </w:p>
    <w:p w:rsidR="00C1332A" w:rsidRDefault="00ED0E4F" w:rsidP="0017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C174C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="00036B92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</w:t>
      </w:r>
      <w:r w:rsidR="00C13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предоставляемых услуг</w:t>
      </w:r>
      <w:r w:rsidR="00C13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C1332A">
        <w:rPr>
          <w:rFonts w:ascii="Times New Roman" w:eastAsiaTheme="minorHAnsi" w:hAnsi="Times New Roman" w:cs="Times New Roman"/>
          <w:sz w:val="26"/>
          <w:szCs w:val="26"/>
        </w:rPr>
        <w:t>исполнение решений, принимаемых по результатам контрольных мероприятий.</w:t>
      </w:r>
    </w:p>
    <w:p w:rsidR="00036B92" w:rsidRPr="00036B92" w:rsidRDefault="00036B92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11DB" w:rsidRPr="00BE11DB" w:rsidRDefault="00BE11DB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E11D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2. Контрольные органы, уполномоченные на осуществление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BE11DB" w:rsidRPr="00BE11DB" w:rsidRDefault="00BE11DB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BE11DB" w:rsidRDefault="00BE11DB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4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 на осуществление муниципального 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администрация Л</w:t>
      </w:r>
      <w:r w:rsidR="005969F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Управления жизнеобеспечения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="002F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Уполномоченный орган)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74C3" w:rsidRPr="00C174C3" w:rsidRDefault="00C174C3" w:rsidP="00171B52">
      <w:pPr>
        <w:spacing w:after="0" w:line="240" w:lineRule="auto"/>
        <w:ind w:firstLine="709"/>
        <w:jc w:val="both"/>
        <w:rPr>
          <w:rStyle w:val="pt-a0-000003"/>
          <w:rFonts w:ascii="Times New Roman" w:hAnsi="Times New Roman" w:cs="Times New Roman"/>
          <w:sz w:val="26"/>
          <w:szCs w:val="26"/>
        </w:rPr>
      </w:pP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2.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Перечень должностных лиц, уполномоченных осуществлять муниципальный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контроль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городского округа, являющихся муниципальными инспекторами (далее - должностные лица</w:t>
      </w:r>
      <w:r w:rsidR="00ED0E4F">
        <w:rPr>
          <w:rStyle w:val="pt-a0-000003"/>
          <w:rFonts w:ascii="Times New Roman" w:hAnsi="Times New Roman" w:cs="Times New Roman"/>
          <w:sz w:val="26"/>
          <w:szCs w:val="26"/>
        </w:rPr>
        <w:t>, инспектор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), утверждается нормативным правовым актом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.</w:t>
      </w:r>
    </w:p>
    <w:p w:rsidR="007C2484" w:rsidRDefault="00A307A9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Права и обязанности инспектора определены статьей 29 Федерального закона № 248-ФЗ.</w:t>
      </w:r>
    </w:p>
    <w:p w:rsidR="00855C6F" w:rsidRDefault="00A307A9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Ограничения и запреты, связанные с исполнением полномочий инспектора определены статьей 37 Федерального закона № </w:t>
      </w:r>
      <w:r w:rsid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:rsidR="00D67D19" w:rsidRPr="00D67D19" w:rsidRDefault="00D67D19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D67D19">
        <w:rPr>
          <w:color w:val="000000"/>
          <w:sz w:val="28"/>
          <w:szCs w:val="28"/>
        </w:rPr>
        <w:t xml:space="preserve"> 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 </w:t>
      </w:r>
      <w:proofErr w:type="gramStart"/>
      <w:r w:rsidRPr="00D67D19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соблюдением Правил благоустройства, включающих:</w:t>
      </w:r>
    </w:p>
    <w:p w:rsidR="00D67D19" w:rsidRPr="00D67D19" w:rsidRDefault="00D67D19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>1) обязательные требования по содержанию прилегающих территорий;</w:t>
      </w:r>
    </w:p>
    <w:p w:rsidR="00D67D19" w:rsidRPr="00D67D19" w:rsidRDefault="00D67D19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D67D19">
        <w:rPr>
          <w:color w:val="000000"/>
          <w:sz w:val="26"/>
          <w:szCs w:val="26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67D19" w:rsidRPr="00D67D19" w:rsidRDefault="00D67D19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D67D19">
        <w:rPr>
          <w:color w:val="000000"/>
          <w:sz w:val="26"/>
          <w:szCs w:val="26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- по </w:t>
      </w:r>
      <w:r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содержанию фасадов нежилых зданий, строений, сооружений, других стен зданий, строений, сооружений, а также иных элементов благоустройства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общественных мест;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- по </w:t>
      </w:r>
      <w:r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по осуществлению земляных работ в соответствии с разрешением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D67D1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и Правилами благоустройства;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67D19" w:rsidRPr="00D67D19" w:rsidRDefault="00D67D19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по направлению в администрацию </w:t>
      </w:r>
      <w:r w:rsidR="00983D7C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уведомления о проведении работ в результате аварий в срок</w:t>
      </w:r>
      <w:proofErr w:type="gramEnd"/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, установленный нормативными правовыми актами </w:t>
      </w:r>
      <w:r w:rsidR="00983D7C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83D7C" w:rsidRPr="00983D7C" w:rsidRDefault="00983D7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983D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 недопустимости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со строительных площадок (вследствие отсутствия тента или укрытия);</w:t>
      </w:r>
      <w:proofErr w:type="gramEnd"/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3) обязательные требования по уборке территории </w:t>
      </w:r>
      <w:r>
        <w:rPr>
          <w:color w:val="000000"/>
          <w:sz w:val="26"/>
          <w:szCs w:val="26"/>
        </w:rPr>
        <w:t>Лесозаводского городского округа</w:t>
      </w:r>
      <w:r w:rsidRPr="00983D7C">
        <w:rPr>
          <w:color w:val="000000"/>
          <w:sz w:val="26"/>
          <w:szCs w:val="26"/>
        </w:rPr>
        <w:t xml:space="preserve"> в зимний период, включая контроль проведения мероприятий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по очистке от снега, наледи и сосулек кровель зданий, сооружений; 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4) обязательные требования по уборке территории </w:t>
      </w:r>
      <w:r>
        <w:rPr>
          <w:color w:val="000000"/>
          <w:sz w:val="26"/>
          <w:szCs w:val="26"/>
        </w:rPr>
        <w:t>Лесозаводского городского округа</w:t>
      </w:r>
      <w:r w:rsidRPr="00983D7C">
        <w:rPr>
          <w:color w:val="000000"/>
          <w:sz w:val="26"/>
          <w:szCs w:val="26"/>
        </w:rPr>
        <w:t xml:space="preserve"> в летний период, включая обязательные требования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по 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983D7C">
        <w:rPr>
          <w:color w:val="000000"/>
          <w:sz w:val="26"/>
          <w:szCs w:val="26"/>
        </w:rPr>
        <w:t>;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5) дополнительные обязательные требования </w:t>
      </w:r>
      <w:r w:rsidRPr="00983D7C">
        <w:rPr>
          <w:color w:val="000000"/>
          <w:sz w:val="26"/>
          <w:szCs w:val="26"/>
          <w:shd w:val="clear" w:color="auto" w:fill="FFFFFF"/>
        </w:rPr>
        <w:t>пожарной безопасности</w:t>
      </w:r>
      <w:r w:rsidRPr="00983D7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в </w:t>
      </w:r>
      <w:r w:rsidRPr="00983D7C">
        <w:rPr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bCs/>
          <w:color w:val="000000"/>
          <w:sz w:val="26"/>
          <w:szCs w:val="26"/>
        </w:rPr>
        <w:t xml:space="preserve">6) </w:t>
      </w:r>
      <w:r w:rsidRPr="00983D7C">
        <w:rPr>
          <w:color w:val="000000"/>
          <w:sz w:val="26"/>
          <w:szCs w:val="26"/>
        </w:rPr>
        <w:t xml:space="preserve">обязательные требования по </w:t>
      </w:r>
      <w:r w:rsidRPr="00983D7C">
        <w:rPr>
          <w:bCs/>
          <w:color w:val="000000"/>
          <w:sz w:val="26"/>
          <w:szCs w:val="26"/>
        </w:rPr>
        <w:t xml:space="preserve">прокладке, переустройству, ремонту </w:t>
      </w:r>
      <w:r>
        <w:rPr>
          <w:bCs/>
          <w:color w:val="000000"/>
          <w:sz w:val="26"/>
          <w:szCs w:val="26"/>
        </w:rPr>
        <w:br/>
      </w:r>
      <w:r w:rsidRPr="00983D7C">
        <w:rPr>
          <w:bCs/>
          <w:color w:val="000000"/>
          <w:sz w:val="26"/>
          <w:szCs w:val="26"/>
        </w:rPr>
        <w:t>и содержанию подземных коммуникаций на территориях общего пользования</w:t>
      </w:r>
      <w:r w:rsidRPr="00983D7C">
        <w:rPr>
          <w:color w:val="000000"/>
          <w:sz w:val="26"/>
          <w:szCs w:val="26"/>
        </w:rPr>
        <w:t>;</w:t>
      </w:r>
    </w:p>
    <w:p w:rsidR="00D67D19" w:rsidRDefault="00983D7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и (или) разрешением на пересадку деревьев и кустарников, если такие документы (порубочный билет, разрешение на пересадку) должны быть выданы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в установленных Правилами благоустройства случаях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8) </w:t>
      </w:r>
      <w:r w:rsidRPr="00983D7C">
        <w:rPr>
          <w:color w:val="000000"/>
          <w:sz w:val="26"/>
          <w:szCs w:val="26"/>
        </w:rPr>
        <w:t>обязательные требования по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983D7C">
        <w:rPr>
          <w:color w:val="000000"/>
          <w:sz w:val="26"/>
          <w:szCs w:val="26"/>
        </w:rPr>
        <w:t>складированию твердых коммунальных отходов;</w:t>
      </w:r>
    </w:p>
    <w:p w:rsidR="00983D7C" w:rsidRPr="00983D7C" w:rsidRDefault="00983D7C" w:rsidP="00171B52">
      <w:pPr>
        <w:pStyle w:val="23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>9) обязательные требования по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983D7C">
        <w:rPr>
          <w:bCs/>
          <w:color w:val="000000"/>
          <w:sz w:val="26"/>
          <w:szCs w:val="26"/>
        </w:rPr>
        <w:t>выгулу животных</w:t>
      </w:r>
      <w:r w:rsidRPr="00983D7C">
        <w:rPr>
          <w:color w:val="000000"/>
          <w:sz w:val="26"/>
          <w:szCs w:val="26"/>
        </w:rPr>
        <w:t xml:space="preserve"> и требования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о недопустимости </w:t>
      </w:r>
      <w:r w:rsidRPr="00983D7C">
        <w:rPr>
          <w:sz w:val="26"/>
          <w:szCs w:val="26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983D7C" w:rsidRPr="00983D7C" w:rsidRDefault="00983D7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осуществляет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в сфере благоустройства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за соблюдением исполнения предписаний об устранении нарушений обязательных требований, выданных должностными лицами, уполномоченными осуществлять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3B5949"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, в пределах их компетенции.</w:t>
      </w:r>
    </w:p>
    <w:p w:rsidR="00983D7C" w:rsidRPr="00983D7C" w:rsidRDefault="00983D7C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фасадов зданий, строений, сооружений, малые архитектурные формы, некапитальные нестационарные строения и сооружения, информационные щиты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и указатели, применяемые как составные части благоустройства территории.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55C6F" w:rsidRP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94017">
        <w:rPr>
          <w:rFonts w:ascii="Times New Roman" w:hAnsi="Times New Roman" w:cs="Times New Roman"/>
          <w:color w:val="000000"/>
          <w:sz w:val="26"/>
          <w:szCs w:val="26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94017">
        <w:rPr>
          <w:rFonts w:ascii="Times New Roman" w:hAnsi="Times New Roman" w:cs="Times New Roman"/>
          <w:color w:val="000000"/>
          <w:sz w:val="26"/>
          <w:szCs w:val="26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94017">
        <w:rPr>
          <w:rFonts w:ascii="Times New Roman" w:hAnsi="Times New Roman" w:cs="Times New Roman"/>
          <w:color w:val="000000"/>
          <w:sz w:val="26"/>
          <w:szCs w:val="26"/>
        </w:rPr>
        <w:t>2) элементы улично-дорожной сети (аллеи, бульвары, переулки, площади, проезды, проспекты, проулки, разъезды, спуски, тупики, улицы, шоссе);</w:t>
      </w:r>
      <w:proofErr w:type="gramEnd"/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3) дворовые территории;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4) детские и спортивные площадки;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5) площадки для выгула животных;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6) парковки (парковочные места);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7) парки, скверы, иные зеленые зоны;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8) технические и санитарно-защитные зоны;</w:t>
      </w:r>
    </w:p>
    <w:p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3450B5" w:rsidRDefault="003450B5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741B" w:rsidRPr="0014741B" w:rsidRDefault="0014741B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3</w:t>
      </w:r>
      <w:r w:rsidR="00B175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Критерии отнесения объектов контроля к категориям риска причинения вреда (ущерба) в рамк</w:t>
      </w:r>
      <w:r w:rsid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ах осуществления муниципального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B837EF" w:rsidRPr="00B837EF"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 виды и периодичность проведения плановых контрольных мероприятий для каждой категории риска, за исключением категории низкого риска</w:t>
      </w:r>
    </w:p>
    <w:p w:rsidR="007C2484" w:rsidRPr="007C2484" w:rsidRDefault="007C2484" w:rsidP="00171B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48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</w:t>
      </w:r>
    </w:p>
    <w:p w:rsidR="00556E9F" w:rsidRDefault="00556E9F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Уполномоченный орган осуществляе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17578"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управления рисками причинения вреда (ущерба) охраняемым законом ценностям.</w:t>
      </w:r>
    </w:p>
    <w:p w:rsidR="00556E9F" w:rsidRPr="00556E9F" w:rsidRDefault="00556E9F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Для целей управления рисками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отнесению к категориям риска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№ 248-ФЗ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55F2" w:rsidRDefault="00556E9F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Уполномоченным органом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для целей управления рисками причинения вреда (ущерба) при осуществлении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сфере благоустройства </w:t>
      </w:r>
      <w:r w:rsidR="003450B5">
        <w:rPr>
          <w:rFonts w:ascii="Times New Roman" w:hAnsi="Times New Roman" w:cs="Times New Roman"/>
          <w:bCs/>
          <w:sz w:val="26"/>
          <w:szCs w:val="26"/>
          <w:lang w:eastAsia="ru-RU"/>
        </w:rPr>
        <w:t>предусматриваются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следующие</w:t>
      </w:r>
      <w:r w:rsidR="00251CC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категории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риска причинения вреда (уще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рба) (далее - категории риска):</w:t>
      </w:r>
    </w:p>
    <w:p w:rsidR="002F55F2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средний риск;</w:t>
      </w:r>
    </w:p>
    <w:p w:rsidR="002F55F2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умеренный риск;</w:t>
      </w:r>
    </w:p>
    <w:p w:rsidR="00556E9F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3)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низкий риск.</w:t>
      </w:r>
    </w:p>
    <w:p w:rsidR="00666ABD" w:rsidRDefault="00556E9F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определенной категории риска осуществляется в соответствии с критериями отнесения используемых гражданами, юридическими лицами и (или) индивидуальными предпринимателями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правообладателями которых они являются, к определенной категории риска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 1.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Отнесение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бъектов 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и изменение присвоенных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категорий риска осуществляются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постановлениями администрации Лесозаводского городского округа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решение)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ABD" w:rsidRP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решения об отнесении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такие участки считаются отнесенными к низкой категории риска.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отнесении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категориям риска используются в том числе:</w:t>
      </w:r>
    </w:p>
    <w:p w:rsidR="00666ABD" w:rsidRPr="00C25718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содержащиеся в Едином государственном реестре недвижимости;</w:t>
      </w:r>
    </w:p>
    <w:p w:rsidR="00666ABD" w:rsidRPr="00C25718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полученные </w:t>
      </w:r>
      <w:r w:rsidR="004D4996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рамках,</w:t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проведенных Уполномоченным органом контрольных и профилактических мероприятий;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содержащиеся в государственном фонде данных, полученных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проведения </w:t>
      </w:r>
      <w:r w:rsidR="00DA6394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ABD" w:rsidRPr="00666ABD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присвоенной категории риска осуществляется со следующей периодичностью: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среднего риска, - один раз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3 года;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умеренного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риска, - один раз в 5 лет.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отнесенных к категории низкого риска,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не проводятся.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об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категории низкого риска не требуется.</w:t>
      </w:r>
    </w:p>
    <w:p w:rsidR="00666ABD" w:rsidRPr="00666ABD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ежегодные планы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подлежат в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ключению контрольные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принадлежащих на праве собственности, праве (постоянного) бессрочного пользования или ином праве, а также используемых на праве аренды гражданами и юридическими лицами, для которых в году реализации ежегодного плана истекает период времени с даты окончания проведения последнего пла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 контрольного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который установлен для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proofErr w:type="gramEnd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отнесенных</w:t>
      </w:r>
      <w:proofErr w:type="gramEnd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категории: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 риска, - не менее 3 лет;</w:t>
      </w:r>
    </w:p>
    <w:p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умеренного риска, - не менее 5 лет.</w:t>
      </w:r>
    </w:p>
    <w:p w:rsidR="002D1751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ранее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проводились, в ежегодный план подлежат включению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объекты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истечения одного года </w:t>
      </w:r>
      <w:proofErr w:type="gramStart"/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возникновения</w:t>
      </w:r>
      <w:proofErr w:type="gramEnd"/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юридического лица или гражданина права собственности, права постоянного (бессрочного) пользования или иного права на такой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запросу правообладателя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не превышающий 15 дней со дня поступления запроса, предоставляет ему информацию о присвоенной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 а также сведения, использованные при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определенной категории риска.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Правообладатель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подать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об изменении присвоенной ранее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Уполномоченный орган веде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которым присвоены категории риска (далее -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Включение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соответствии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решениями, указанными в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категорий риск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размещаются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Pr="00DA6394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Перечни </w:t>
      </w:r>
      <w:r w:rsidR="00DA6394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контроля</w:t>
      </w: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следующую информацию:</w:t>
      </w:r>
    </w:p>
    <w:p w:rsidR="002D1751" w:rsidRPr="00DA6394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кадастровый номер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при его отсутствии адрес местоположения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1751" w:rsidRPr="00DA6394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присвоенная категория риска;</w:t>
      </w:r>
    </w:p>
    <w:p w:rsidR="002D1751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реквизиты решения о присвоении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объекту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сведения, на основании которых было принято решение об отнесении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категории риска.</w:t>
      </w:r>
    </w:p>
    <w:p w:rsidR="00251CC6" w:rsidRDefault="00251CC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2F55F2" w:rsidRDefault="00251CC6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51CC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4. Перечень профилактических мероприятий в рамках осуществления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</w:t>
      </w:r>
      <w:r w:rsid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EA4D1C" w:rsidRDefault="00EA4D1C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 </w:t>
      </w:r>
      <w:r w:rsidR="00171B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муниципальный контроль в сфере </w:t>
      </w:r>
      <w:proofErr w:type="gramStart"/>
      <w:r w:rsidR="00171B52">
        <w:rPr>
          <w:rFonts w:ascii="Times New Roman" w:eastAsiaTheme="minorHAnsi" w:hAnsi="Times New Roman" w:cs="Times New Roman"/>
          <w:sz w:val="26"/>
          <w:szCs w:val="26"/>
          <w:lang w:eastAsia="en-US"/>
        </w:rPr>
        <w:t>благоустройства</w:t>
      </w:r>
      <w:proofErr w:type="gramEnd"/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посредством проведения профилактических мероприятий.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Профилактические мероприятия осуществляются администрацией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и доведения обязательных требований до контролируемых лиц, способов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их соблюдения.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3. При осуществлении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="00691341"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не предусмотренные программой профилактики рисков причинения вреда.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при проведении профилактических мероприятий установлено, что объекты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контроль, незамедлительно направляет информацию об этом главе (заместителю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для принятия решения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о проведении контрольных мероприятий.</w:t>
      </w:r>
      <w:proofErr w:type="gramEnd"/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5. При осуществлении администрацией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горского округа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проводиться следующие виды профилактических мероприятий: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1) информирование;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2) обобщение правоприменительной практики;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3) объявление предостережений;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4) консультирование;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5) профилактический визит.</w:t>
      </w:r>
    </w:p>
    <w:p w:rsidR="00EA4D1C" w:rsidRPr="00EA4D1C" w:rsidRDefault="00EA4D1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6. Информирование осуществляется администрацией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lastRenderedPageBreak/>
        <w:t>Лесозаводского городского округа в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специальном разделе, посвященном контрольной деятельности, в средствах массовой информации,</w:t>
      </w:r>
      <w:r w:rsidRPr="00EA4D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обязана размещать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и поддерживать в актуальном состоянии на официальном сайте администрации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специальном разделе, посвященном контрольной деятельности, сведения, предусмотренные </w:t>
      </w:r>
      <w:hyperlink r:id="rId12" w:history="1">
        <w:r w:rsidRPr="00A01EC3">
          <w:rPr>
            <w:rStyle w:val="a4"/>
            <w:rFonts w:ascii="Times New Roman" w:hAnsi="Times New Roman" w:cs="Times New Roman"/>
            <w:color w:val="000000"/>
            <w:sz w:val="26"/>
            <w:szCs w:val="26"/>
            <w:u w:val="none"/>
          </w:rPr>
          <w:t>частью 3 статьи 46</w:t>
        </w:r>
      </w:hyperlink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A4D1C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также вправе информировать население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на собраниях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конференциях граждан об обязательных требованиях, предъявляемых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 объектам контроля, их соответствии критериям риска, а также о видах, содержании и об интенсивности контрольных мероприятий, проводимых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отношении объектов контроля, исходя из их отнесения к соответствующей категории риска.</w:t>
      </w:r>
    </w:p>
    <w:p w:rsidR="00EA4D1C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Обобщение правоприменительной практики осуществляется администрацией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посредством сбора и анализа данных о проведенных контрольных мероприятиях и их результатах.</w:t>
      </w:r>
    </w:p>
    <w:p w:rsidR="00A01EC3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обобщения правоприменительной практики должностными лицами, уполномоченными осуществлять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подписываемым главой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Указанный доклад размещается в срок до 1 июля года, следующего за отчетным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годом, на официальном сайте администрации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в специальном разделе, посвященном контрольной деятельности.</w:t>
      </w:r>
    </w:p>
    <w:p w:rsidR="00A01EC3" w:rsidRPr="00A01EC3" w:rsidRDefault="00A01E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8. </w:t>
      </w:r>
      <w:proofErr w:type="gramStart"/>
      <w:r w:rsidRPr="00A01EC3">
        <w:rPr>
          <w:rFonts w:ascii="Times New Roman" w:hAnsi="Times New Roman"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и предложение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объявляются контролируемому лицу в случае наличия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у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сведений о готовящихся нарушениях обязательных требований 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признаках нарушений обязательных требований 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(или) в случае отсутствия подтверждения данных о том,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что нарушение обязательных требований причинило вред (ущерб) охраняемым законом ценностям либо создало угрозу причинения</w:t>
      </w:r>
      <w:proofErr w:type="gramEnd"/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вреда (ущерба) охраняемым законом ценностям. Предостережения объявляются (подписываются) главой (заместителем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A01EC3" w:rsidRPr="00A01EC3" w:rsidRDefault="00A01E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Объявляемые предостережения о недопустимости нарушения обязательных требований регистрируются в журнале учета предостережений с присвоением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регистрационного номера.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объявления администрацией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30 дней со дня получения. В результате рассмотрения возражения контролируемому лицу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письменной форме или в форме электронного документа направляется ответ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с информацией о согласии или несогласии с возражением.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случае несогласия с возражением в ответе указываются соответствующие обоснования.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9. Консультирование контролируемых лиц осуществляется должностным лицом, уполномоченным осуществлять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(или) должностным лицом, уполномоченным осуществлять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. Информация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о месте приема, а также об установленных для приема днях и часах размещается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специальном разделе, посвященном контрольной деятельности.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осуществляется в устной или письменной форме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по следующим вопросам: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1) организация и осуществление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контроля в сфере благоустройства;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3) порядок обжалования действий (бездействия) должностных лиц, уполномоченных осуществлять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10. Консультирование в письменной форме осуществляется должностным лицом, уполномоченным осуществлять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сфер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в следующих случаях: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2) за время консультирования предоставить в устной форме ответ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на поставленные вопросы невозможно;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3) ответ на поставленные вопросы требует дополнительного запроса сведений.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При осуществлении консультирования должностное лицо, уполномоченное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обязано соблюдать конфиденциальность информации, доступ к которой ограничен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соответствии с законодательством Российской Федерации.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ходе консультирования не может предоставляться информация,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Информация, ставшая известной должностному лицу, уполномоченному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в ходе консультирования, не может использоваться администрацией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целях оценки контролируемого лица по вопросам соблюдения обязательных требований.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Должностными лицами, уполномоченными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ведется журнал учета консультирований.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поступления в администрацию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или 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1EC3">
        <w:rPr>
          <w:rFonts w:ascii="Times New Roman" w:hAnsi="Times New Roman" w:cs="Times New Roman"/>
          <w:sz w:val="26"/>
          <w:szCs w:val="26"/>
        </w:rPr>
        <w:t xml:space="preserve">В ходе профилактического визита контролируемое лицо информируется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 xml:space="preserve">об обязательных требованиях, предъявляемых к его деятельности либо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 xml:space="preserve">к принадлежащим ему объектам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A01EC3">
        <w:rPr>
          <w:rFonts w:ascii="Times New Roman" w:hAnsi="Times New Roman" w:cs="Times New Roman"/>
          <w:sz w:val="26"/>
          <w:szCs w:val="26"/>
        </w:rPr>
        <w:t xml:space="preserve">, их соответствии критериям риска, основаниях и о рекомендуемых способах снижения категории риска, а также о видах, содержании </w:t>
      </w:r>
      <w:r w:rsidR="0069134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  <w:proofErr w:type="gramEnd"/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При проведении профилактического визита контролируемым лицам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отношении объектов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A01EC3">
        <w:rPr>
          <w:rFonts w:ascii="Times New Roman" w:hAnsi="Times New Roman" w:cs="Times New Roman"/>
          <w:sz w:val="26"/>
          <w:szCs w:val="26"/>
        </w:rPr>
        <w:t xml:space="preserve">, отнесенных </w:t>
      </w:r>
      <w:r w:rsidR="0069134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к категории высокого риска.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О проведении обязательного профилактического визита контролируемое лицо уведомляется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A01EC3">
        <w:rPr>
          <w:rFonts w:ascii="Times New Roman" w:hAnsi="Times New Roman" w:cs="Times New Roman"/>
          <w:sz w:val="26"/>
          <w:szCs w:val="26"/>
        </w:rPr>
        <w:t>не позднее, чем за пять рабочих дней до даты его проведения.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Уведомление о проведении обязательного профилактического визита составляется в письменной форме.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Федерации».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Контролируемое лицо вправе отказаться от проведения обязательного профилактического визита, уведомив об этом администрацию</w:t>
      </w:r>
      <w:r w:rsidR="00BB7381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="00BB7381">
        <w:rPr>
          <w:rFonts w:ascii="Times New Roman" w:hAnsi="Times New Roman" w:cs="Times New Roman"/>
          <w:sz w:val="26"/>
          <w:szCs w:val="26"/>
        </w:rPr>
        <w:lastRenderedPageBreak/>
        <w:t>городского округа</w:t>
      </w:r>
      <w:r w:rsidRPr="00A01EC3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gramStart"/>
      <w:r w:rsidRPr="00A01EC3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01EC3">
        <w:rPr>
          <w:rFonts w:ascii="Times New Roman" w:hAnsi="Times New Roman" w:cs="Times New Roman"/>
          <w:sz w:val="26"/>
          <w:szCs w:val="26"/>
        </w:rPr>
        <w:t xml:space="preserve"> чем за три рабочих дня до даты его проведения.</w:t>
      </w:r>
    </w:p>
    <w:p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Срок проведения обязательного профилактического визита определяется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BB7381"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  <w:t>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01EC3">
        <w:rPr>
          <w:rFonts w:ascii="Times New Roman" w:hAnsi="Times New Roman" w:cs="Times New Roman"/>
          <w:sz w:val="26"/>
          <w:szCs w:val="26"/>
        </w:rPr>
        <w:t xml:space="preserve"> самостоятельно и не должен превышать одного рабочего дня.</w:t>
      </w:r>
    </w:p>
    <w:p w:rsidR="00627095" w:rsidRDefault="00627095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5. Виды контрольных мероприятий, проведение которых возможно в рамках осуществления муниципального 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сфере благоустройства</w:t>
      </w:r>
      <w:r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 перечень допустимых контрольных действий в составе каждого контро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льного мероприятия</w:t>
      </w:r>
    </w:p>
    <w:p w:rsidR="005969FC" w:rsidRPr="005969FC" w:rsidRDefault="005969FC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получения письменных объяснений, инструментального обследования);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  <w:proofErr w:type="gramEnd"/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 (посредством получения письменных объяснений, истребования документов);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соблюдением обязательных требований (посредством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общественных данных);</w:t>
      </w:r>
    </w:p>
    <w:p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выездное обследование (посредством осмотра, инструментального обследова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(с применением видеозаписи).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Наблюдение за соблюдением обязательных требований и выездное обследование проводятся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взаимодействия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контролируемыми лицами.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указанные в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2102B9">
        <w:rPr>
          <w:rFonts w:ascii="Times New Roman" w:hAnsi="Times New Roman" w:cs="Times New Roman"/>
          <w:sz w:val="26"/>
          <w:szCs w:val="26"/>
        </w:rPr>
        <w:t xml:space="preserve">2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статьи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проводятся в форме плановых и внеплановых мероприятий.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4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проводиться следующие плановые контрольные мероприятия: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:rsidR="002102B9" w:rsidRDefault="002102B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выездная проверка.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внеплановые контрольные мероприятия: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:rsidR="002102B9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:rsidR="002102B9" w:rsidRDefault="002102B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проверка.</w:t>
      </w:r>
    </w:p>
    <w:p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выездной проверки составляет 10 рабочих дней.</w:t>
      </w:r>
    </w:p>
    <w:p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="002102B9" w:rsidRPr="001C63E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</w:t>
      </w:r>
      <w:r w:rsidR="002102B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граждан, юридических лиц и индивидуальных предпринимателей -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основаниям, предусмотренным</w:t>
      </w:r>
      <w:r w:rsidR="002102B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 1-5 части 1 и частью 2 статьи 57</w:t>
      </w:r>
      <w:r w:rsidR="00AC2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8</w:t>
      </w:r>
      <w:r w:rsidR="008344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Индикаторы риска нарушения обязательных требований разрабатываются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утверждаются в порядке, установленном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9, пунктом 1 части 10 статьи 23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34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2)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Перечни индикаторов риска нарушения обязательных требо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 размещаются 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"Интернет".</w:t>
      </w:r>
    </w:p>
    <w:p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9</w:t>
      </w:r>
      <w:r w:rsidR="008344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проводимые при взаимодействии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контролируемым лицом, проводятся на основании решения о проведении контрольного мероприятия.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 проведении контрольного мероприятия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мероприятия, такое решение принимается на основании мотивированного представления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proofErr w:type="gramEnd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контрольного мероприятия.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в отношении граждан, юридических лиц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индивидуальных предпринимателей проводятся должностными лицами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>законом</w:t>
      </w:r>
      <w:r w:rsidR="001B55D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организации 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указанных документов и (или) сведений, порядок и сроки их представления установлены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в рамках межведомственного информационного взаимодействия документов и (или) сведений, получаемых контрольными органами от иных органов либо подведомственных указанным органам организаций, в распоряжении которых находятся эти документы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сведения, при организации и осуществлении видов государственного контроля, видов муниципального контроля, утвержденными постановлением Правительства Российско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06.03.2021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338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межведомственном информационном взаимодействии в рамках осуществления государственного контроля (на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дзора), муниципального контроля»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 мероприятия в отношении юридических лиц, индивидуальных предпринимателей и граждан проводятся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ежегодных планов проведения плановых контрольных мероприятий, формируемых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плана проведения плановых контрольных мероприятий на очередной календарный год, его согласования с органами прокуратуры, включения в него и исключения из него контрольных мероприятий в течение года, утвержденными постановлением Правительства Российской Федераци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 31.12.2020 № 2428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формирования плана проведения плановых контрольных (надзорных) мероприятий на очередной календарный год,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согласования с органами прокуратуры, включения в него и исключения из него контрольных (надзор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ных) мероприятий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года»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фотосъемки, аудио- и видеозаписи осуществляется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обязательным уведомлением контролируемого лица.</w:t>
      </w:r>
    </w:p>
    <w:p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7596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</w:t>
      </w:r>
      <w:r w:rsidR="006913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предупреждения нарушений обязательных требований и (или) прекращения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2 статьи 90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17596B" w:rsidRDefault="0017596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6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контрольного мероприятия. В случае если по результатам проведения такого мероприятия выявлено нарушение обязательных требований,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акта производится в день окончания проведения такого мероприятия на месте проведения контрольного мероприятия.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17596B" w:rsidRDefault="0017596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контрольных мероприятиях размещается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едином реестре контрольных мероприятий.</w:t>
      </w:r>
    </w:p>
    <w:p w:rsidR="0017596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8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Индивидуальный предприниматель, гражданин, являющиеся контролируемыми лицами, вправе представить в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о невозможности присутствия при проведении контрольного мероприятия в случае: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отпуском;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временной нетрудоспособности на момент проведения контрольного мероприятия.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</w:t>
      </w:r>
      <w:proofErr w:type="gramEnd"/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вынесший решение о проведении проверки, на адрес, указанный в решении о проведении контрольного мероприятия.</w:t>
      </w:r>
    </w:p>
    <w:p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</w:t>
      </w:r>
      <w:r w:rsidR="006913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контрольного мероприятия.</w:t>
      </w:r>
    </w:p>
    <w:p w:rsidR="0017596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19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выявленных нарушений обязательных требований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контрольного мероприятия сведения об этом вносятся в единый реестр контрольных мероприятий. Должностное лицо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7596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полномочий, предусмотренных законодательством Российской Федерации, обязан: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выдать после оформления акта контрольного мероприятия контролируемому лицу предписание об устранении выявленных нарушений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разумных сроков их устранения и (или) о проведении мероприятий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предотвращению причинения вреда (ущерба) охраняемым законом ценностям;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 выявлении в ходе контрольного мероприятия признаков преступления или административного правонарушения направить информацию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этом в соответствующий государственный орган или при наличии соответствующих полномочий принять меры по привлечению виновных лиц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установленной законом ответственности;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принять меры по осуществлению </w:t>
      </w:r>
      <w:r w:rsidR="00691341">
        <w:rPr>
          <w:rFonts w:ascii="Times New Roman" w:eastAsiaTheme="minorHAnsi" w:hAnsi="Times New Roman" w:cs="Times New Roman"/>
          <w:sz w:val="26"/>
          <w:szCs w:val="26"/>
        </w:rPr>
        <w:t>муниципального контроля 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9719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лица, осуществляющие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осуществлении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правоохранительными органами, организациями и гражданами.</w:t>
      </w:r>
    </w:p>
    <w:p w:rsidR="0069719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в ходе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обязательных требований законодательства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надзор за соблюдением которых в соответствии с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статьи 2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осуществляют, должностные лица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выявившие такие нарушения, обязаны в течение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рабочих дней со дня выявления такого нарушения проинформировать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выявлении указанных нарушений уполномоченный орган государственного надзора для</w:t>
      </w:r>
      <w:proofErr w:type="gramEnd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мер.</w:t>
      </w:r>
    </w:p>
    <w:p w:rsidR="0069719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объектов контроля путем внесения сведений об объектах контроля в информационные системы уполномоченных органов, создаваемые в соответствии с требованиями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17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позднее 2 дней со дня поступления таких сведений.</w:t>
      </w:r>
    </w:p>
    <w:p w:rsidR="0069719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сборе, обработке, анализе и учете сведений об объектах контроля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используе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информацию, представляемую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AE7BF9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информационного обеспечения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9477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может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создавать информационные системы, позволяющие обеспечивать передачу необходимых сведений в единый реестр видов контроля и единый реестр контрольных мероприятий.</w:t>
      </w: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24. 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В целях снижения рисков причинения вреда (ущерба) на объектах контроля и оптимизации проведения контрольных мероприятий должностные лица Уполномоченного органа формируют и утверждают </w:t>
      </w:r>
      <w:hyperlink r:id="rId13" w:history="1">
        <w:r w:rsidRPr="00171B52">
          <w:rPr>
            <w:rStyle w:val="a4"/>
            <w:rFonts w:ascii="Times New Roman" w:eastAsiaTheme="minorHAnsi" w:hAnsi="Times New Roman" w:cs="Times New Roman"/>
            <w:color w:val="auto"/>
            <w:sz w:val="26"/>
            <w:szCs w:val="26"/>
            <w:u w:val="none"/>
          </w:rPr>
          <w:t>проверочные листы</w:t>
        </w:r>
      </w:hyperlink>
      <w:r>
        <w:rPr>
          <w:rFonts w:ascii="Times New Roman" w:eastAsiaTheme="minorHAnsi" w:hAnsi="Times New Roman" w:cs="Times New Roman"/>
          <w:sz w:val="26"/>
          <w:szCs w:val="26"/>
        </w:rPr>
        <w:t xml:space="preserve"> (списки контрольных вопросов, ответы на которые свидетельствуют о соблюдении </w:t>
      </w:r>
      <w:r>
        <w:rPr>
          <w:rFonts w:ascii="Times New Roman" w:eastAsiaTheme="minorHAnsi" w:hAnsi="Times New Roman" w:cs="Times New Roman"/>
          <w:sz w:val="26"/>
          <w:szCs w:val="26"/>
        </w:rPr>
        <w:br/>
        <w:t xml:space="preserve">или несоблюдении контролируемым лицом обязательных требований).    </w:t>
      </w: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lastRenderedPageBreak/>
        <w:t>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25. </w:t>
      </w:r>
      <w:r>
        <w:rPr>
          <w:rFonts w:ascii="Times New Roman" w:eastAsiaTheme="minorHAnsi" w:hAnsi="Times New Roman" w:cs="Times New Roman"/>
          <w:sz w:val="26"/>
          <w:szCs w:val="26"/>
        </w:rPr>
        <w:t>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691341" w:rsidRDefault="00171B52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D0561" w:rsidRDefault="00264B4B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6</w:t>
      </w:r>
      <w:r w:rsidR="005D0561" w:rsidRPr="005D05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 Особенности оценки соблюдения лицензионных требований контролируемыми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лицами, имеющими лицензию</w:t>
      </w:r>
    </w:p>
    <w:p w:rsidR="005D0561" w:rsidRPr="005D0561" w:rsidRDefault="005D0561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A74009" w:rsidRDefault="00A7400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№ 248-ФЗ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применяется в отношении лицензирования, осуществляемого в соответствии с </w:t>
      </w:r>
      <w:r w:rsidR="005D0561" w:rsidRPr="0069477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Федеральным </w:t>
      </w:r>
      <w:hyperlink r:id="rId14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законом</w:t>
        </w:r>
      </w:hyperlink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от 04.05</w:t>
      </w:r>
      <w:r w:rsidR="00EB0B2B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2011 № 99-ФЗ </w:t>
      </w:r>
      <w:r w:rsidR="00B40EF8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О лицензирован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ии отдельных видов деятельности», в следующей части:</w:t>
      </w:r>
    </w:p>
    <w:p w:rsidR="00A74009" w:rsidRDefault="00A7400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проведение плановых контрольных мероприятий в отношении юридических лиц или индивидуальных предпринимателей, имеющих лицензию (далее - лицензиаты). Проведение плановых контрольных мероприятий </w:t>
      </w:r>
      <w:r w:rsidR="0069477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в отношении лицензиатов может быть отменено либо заменено на периодическое подтверждение соответствия лицензиатов лицензионным требованиям, осуществляемое в форме государственной услуги;</w:t>
      </w:r>
    </w:p>
    <w:p w:rsidR="00A74009" w:rsidRDefault="00A7400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проведение внеплановых контрольных мероприятий в отношении лицензиатов в порядке и случаях, предусмотренных </w:t>
      </w:r>
      <w:hyperlink r:id="rId15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главами 12</w:t>
        </w:r>
      </w:hyperlink>
      <w:r w:rsidR="005D0561" w:rsidRPr="0069477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</w:t>
      </w:r>
      <w:hyperlink r:id="rId16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13</w:t>
        </w:r>
      </w:hyperlink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:rsidR="007C2484" w:rsidRDefault="00A74009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проведение профилактических мероприятий в отношении лицензиатов.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D0E4F" w:rsidRDefault="005F66F6" w:rsidP="00171B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Статья 7. </w:t>
      </w:r>
      <w:r w:rsidR="00ED0E4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Обжалование решений контрольных органов, действий (бездействия) их должностных лиц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должностных лиц, осуществляющих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могут быть обжалованы в порядке, установленном </w:t>
      </w:r>
      <w:r w:rsidR="000575F7">
        <w:rPr>
          <w:rFonts w:ascii="Times New Roman" w:hAnsi="Times New Roman" w:cs="Times New Roman"/>
          <w:sz w:val="26"/>
          <w:szCs w:val="26"/>
        </w:rPr>
        <w:t xml:space="preserve">главой 9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их должностных лиц, осуществляющих плановые и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</w:t>
      </w:r>
      <w:r w:rsidR="0069477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осуществляющими предпринимательской деятельности.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Контролируемые лица, права и законные интересы которых, </w:t>
      </w:r>
      <w:r w:rsidR="0069477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их мнению, были непосредственно нарушены в рамках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имеют право на досудебное обжалование: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решений о проведении контрольных мероприятий;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актов контрольных мероприятий, предписаний об устранении выявленных нарушений;</w:t>
      </w:r>
    </w:p>
    <w:p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контрольных мероприятий.</w:t>
      </w:r>
    </w:p>
    <w:p w:rsidR="00EC7D5A" w:rsidRPr="00822D2D" w:rsidRDefault="005F66F6" w:rsidP="00EC7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 xml:space="preserve">До 31 декабря 2023 года подготовка 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t>должностными лицами Уполномоченного органа</w:t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 xml:space="preserve"> муниципального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t xml:space="preserve"> </w:t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 xml:space="preserve">контроля 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t xml:space="preserve">в сфере благоустройства </w:t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>в ходе осуществления муниципального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t xml:space="preserve"> </w:t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 xml:space="preserve">контроля 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t xml:space="preserve">в сфере благоустройства </w:t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lastRenderedPageBreak/>
        <w:t xml:space="preserve">документов, информирование контролируемых лиц о совершаемых должностными лицами органов муниципального контроля 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t xml:space="preserve">в сфере благоустройства </w:t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 xml:space="preserve">действиях 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br/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 xml:space="preserve">и принимаемых решениях, обмен документами и сведениями с контролируемыми лицами </w:t>
      </w:r>
      <w:r w:rsidR="00EC7D5A">
        <w:rPr>
          <w:rFonts w:ascii="Times New Roman" w:eastAsiaTheme="minorHAnsi" w:hAnsi="Times New Roman" w:cs="Times New Roman"/>
          <w:iCs/>
          <w:sz w:val="26"/>
          <w:szCs w:val="26"/>
        </w:rPr>
        <w:t xml:space="preserve">осуществляется </w:t>
      </w:r>
      <w:r w:rsidR="00EC7D5A" w:rsidRPr="00822D2D">
        <w:rPr>
          <w:rFonts w:ascii="Times New Roman" w:eastAsiaTheme="minorHAnsi" w:hAnsi="Times New Roman" w:cs="Times New Roman"/>
          <w:iCs/>
          <w:sz w:val="26"/>
          <w:szCs w:val="26"/>
        </w:rPr>
        <w:t>на бумажном носителе.</w:t>
      </w:r>
      <w:proofErr w:type="gramEnd"/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должностных лиц рассматривается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Лесозаводского городского округа (заместителем главы</w:t>
      </w:r>
      <w:r w:rsidR="00AA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подана в течение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10 рабочих дней с момента получения конт</w:t>
      </w:r>
      <w:r w:rsidR="005F66F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подавшее жалобу, до принятия решения по жалобе может отозвать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полностью или частично. При этом повторное направление жалобы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тем же основаниям не допускается.</w:t>
      </w:r>
    </w:p>
    <w:p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подлежит рассмотрению в срок, не превышающий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рабочих дней со дня ее регистрации.</w:t>
      </w: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17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691341" w:rsidTr="00691341">
        <w:tc>
          <w:tcPr>
            <w:tcW w:w="4928" w:type="dxa"/>
          </w:tcPr>
          <w:p w:rsidR="00691341" w:rsidRDefault="00AC26C3" w:rsidP="00171B5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</w:t>
            </w:r>
          </w:p>
        </w:tc>
        <w:tc>
          <w:tcPr>
            <w:tcW w:w="4642" w:type="dxa"/>
          </w:tcPr>
          <w:p w:rsidR="00691341" w:rsidRPr="00264B4B" w:rsidRDefault="00691341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Pr="00264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691341" w:rsidRPr="00264B4B" w:rsidRDefault="00691341" w:rsidP="00691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Положению 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муниципальном контроле</w:t>
            </w:r>
            <w:r w:rsidRPr="0001058D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 сфере благоустройства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Лесозаводского городского округа</w:t>
            </w:r>
          </w:p>
          <w:p w:rsidR="00691341" w:rsidRDefault="00691341" w:rsidP="00171B5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66ABD" w:rsidRPr="00264B4B" w:rsidRDefault="00666ABD" w:rsidP="0069134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363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ритерии</w:t>
      </w:r>
    </w:p>
    <w:p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отнесения </w:t>
      </w:r>
      <w:proofErr w:type="gramStart"/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используемых</w:t>
      </w:r>
      <w:proofErr w:type="gramEnd"/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гражданами, юридическими лицами</w:t>
      </w:r>
    </w:p>
    <w:p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(или) индивидуальными предпринимателями </w:t>
      </w:r>
      <w:r w:rsidR="0001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правообладателями которых они являются,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определенной категории риска при осуществлении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администрацией Лесозаводского городского округа 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 w:rsidRPr="0001058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666ABD" w:rsidRPr="00264B4B" w:rsidRDefault="00666ABD" w:rsidP="00171B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200F" w:rsidRDefault="004A200F" w:rsidP="00171B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336"/>
        <w:gridCol w:w="1559"/>
      </w:tblGrid>
      <w:tr w:rsidR="004A200F" w:rsidRPr="004A200F" w:rsidTr="004A200F">
        <w:tc>
          <w:tcPr>
            <w:tcW w:w="675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муниципального контроля в сфере благоустройства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риска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при наличии в течение последних трех лет на дату принятия решения об отнесении деятельности юридического лица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Средний риск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в течение последних пяти лет на дату принятия решения об отнесении деятельности юридического лица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или индивидуального предпринимателя к категории риска предписания, выданного по итогам проведения плановой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или внеплановой проверки по факту выявленных нарушений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за несоблюдение требований Правил благоустройства.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Умеренный риск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36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 физические лица при отсутствии обстоятельств, указанных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в пунктах 1 и 2 </w:t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559" w:type="dxa"/>
          </w:tcPr>
          <w:p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</w:tbl>
    <w:p w:rsidR="004A200F" w:rsidRDefault="004A200F" w:rsidP="00171B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B5949" w:rsidRDefault="003B5949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691341" w:rsidTr="0053298C">
        <w:tc>
          <w:tcPr>
            <w:tcW w:w="5211" w:type="dxa"/>
          </w:tcPr>
          <w:p w:rsidR="00691341" w:rsidRDefault="00691341" w:rsidP="00171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691341" w:rsidRPr="001F1666" w:rsidRDefault="00691341" w:rsidP="00691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Приложение 2</w:t>
            </w:r>
          </w:p>
          <w:p w:rsidR="00691341" w:rsidRDefault="0053298C" w:rsidP="00691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Положению 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 муниципальном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контроле в сфере благоустройства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территории городского </w:t>
            </w:r>
            <w:r w:rsidR="0069134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Лесозаводского городского округа</w:t>
            </w:r>
            <w:r w:rsidR="00691341" w:rsidRPr="001F16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91341" w:rsidRDefault="00691341" w:rsidP="00171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4A200F" w:rsidRPr="004A200F" w:rsidRDefault="004A200F" w:rsidP="00171B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Индикаторы риска нарушения обязательных требований,</w:t>
      </w:r>
      <w:r w:rsidR="001F1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Поступление в Контрольный орган обращения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содержанию территорий общего пользования и порядка пользования такими территориями;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внешнему виду фасадов и ограждающих конструкций зданий, строений, сооружений;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проектированию, размещению, содержанию и восстановлению элементов благоустройства, в том числе после проведения земляных работ;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размещению информации на территории сельского поселения, в том числе установки указателей с наименованиями улиц и номерами домов, вывесок;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размещению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организации пешеходных коммуникаций, в том числе тротуаров, аллей, дорожек, тропинок;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обустройству территории городского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уборке территории городского поселения, в том числе в зимний период;</w:t>
      </w:r>
    </w:p>
    <w:p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организации стоков ливневых вод;</w:t>
      </w:r>
    </w:p>
    <w:p w:rsidR="004A200F" w:rsidRPr="001F1666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порядку проведения земляных работ.</w:t>
      </w:r>
    </w:p>
    <w:sectPr w:rsidR="004A200F" w:rsidRPr="001F1666" w:rsidSect="00171B52">
      <w:headerReference w:type="default" r:id="rId17"/>
      <w:headerReference w:type="first" r:id="rId1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41" w:rsidRDefault="00691341">
      <w:pPr>
        <w:spacing w:after="0" w:line="240" w:lineRule="auto"/>
      </w:pPr>
      <w:r>
        <w:separator/>
      </w:r>
    </w:p>
  </w:endnote>
  <w:endnote w:type="continuationSeparator" w:id="0">
    <w:p w:rsidR="00691341" w:rsidRDefault="0069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41" w:rsidRDefault="00691341">
      <w:pPr>
        <w:spacing w:after="0" w:line="240" w:lineRule="auto"/>
      </w:pPr>
      <w:r>
        <w:separator/>
      </w:r>
    </w:p>
  </w:footnote>
  <w:footnote w:type="continuationSeparator" w:id="0">
    <w:p w:rsidR="00691341" w:rsidRDefault="0069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41" w:rsidRDefault="00421E2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:rsidR="00691341" w:rsidRDefault="006913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27" w:rsidRDefault="00421E27" w:rsidP="00421E27">
    <w:pPr>
      <w:pStyle w:val="a5"/>
    </w:pPr>
    <w:r>
      <w:t>Независимая антикоррупционная экспертиза</w:t>
    </w:r>
  </w:p>
  <w:p w:rsidR="00421E27" w:rsidRDefault="00421E27" w:rsidP="00421E27">
    <w:pPr>
      <w:pStyle w:val="a5"/>
    </w:pPr>
    <w:r>
      <w:t>Начало приема заключений 10.12.2021</w:t>
    </w:r>
  </w:p>
  <w:p w:rsidR="00421E27" w:rsidRDefault="00421E27" w:rsidP="00421E27">
    <w:pPr>
      <w:pStyle w:val="a5"/>
    </w:pPr>
    <w:r w:rsidRPr="004636C5">
      <w:t xml:space="preserve">Окончание приема заключений </w:t>
    </w:r>
    <w:r>
      <w:t>15.12</w:t>
    </w:r>
    <w:r w:rsidRPr="004636C5"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3E3F"/>
    <w:multiLevelType w:val="multilevel"/>
    <w:tmpl w:val="4A0E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E30"/>
    <w:rsid w:val="0001058D"/>
    <w:rsid w:val="00017C55"/>
    <w:rsid w:val="00035BAC"/>
    <w:rsid w:val="00036B92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C6258"/>
    <w:rsid w:val="000D071B"/>
    <w:rsid w:val="000F1BAF"/>
    <w:rsid w:val="000F3CDF"/>
    <w:rsid w:val="000F5104"/>
    <w:rsid w:val="000F5FA2"/>
    <w:rsid w:val="0010080F"/>
    <w:rsid w:val="00117DB2"/>
    <w:rsid w:val="00120AC7"/>
    <w:rsid w:val="00123664"/>
    <w:rsid w:val="001240BB"/>
    <w:rsid w:val="0014741B"/>
    <w:rsid w:val="00170941"/>
    <w:rsid w:val="00171157"/>
    <w:rsid w:val="00171B52"/>
    <w:rsid w:val="0017596B"/>
    <w:rsid w:val="001779B1"/>
    <w:rsid w:val="001804E0"/>
    <w:rsid w:val="0018740C"/>
    <w:rsid w:val="001B55D2"/>
    <w:rsid w:val="001C584F"/>
    <w:rsid w:val="001C5B6B"/>
    <w:rsid w:val="001C63E1"/>
    <w:rsid w:val="001D28F0"/>
    <w:rsid w:val="001F1666"/>
    <w:rsid w:val="001F36F1"/>
    <w:rsid w:val="0020030E"/>
    <w:rsid w:val="002033E9"/>
    <w:rsid w:val="002102B9"/>
    <w:rsid w:val="002123F0"/>
    <w:rsid w:val="002303B9"/>
    <w:rsid w:val="00237BD6"/>
    <w:rsid w:val="00251CC6"/>
    <w:rsid w:val="00254A42"/>
    <w:rsid w:val="00264B4B"/>
    <w:rsid w:val="00294017"/>
    <w:rsid w:val="002A2EF6"/>
    <w:rsid w:val="002B6E60"/>
    <w:rsid w:val="002B7F03"/>
    <w:rsid w:val="002C1303"/>
    <w:rsid w:val="002C7330"/>
    <w:rsid w:val="002D1751"/>
    <w:rsid w:val="002D6660"/>
    <w:rsid w:val="002E45BB"/>
    <w:rsid w:val="002F4293"/>
    <w:rsid w:val="002F4B7B"/>
    <w:rsid w:val="002F55F2"/>
    <w:rsid w:val="003314B4"/>
    <w:rsid w:val="00341ADE"/>
    <w:rsid w:val="003438FD"/>
    <w:rsid w:val="003449AB"/>
    <w:rsid w:val="003450B5"/>
    <w:rsid w:val="00353F43"/>
    <w:rsid w:val="003545A1"/>
    <w:rsid w:val="00361B7F"/>
    <w:rsid w:val="003764CA"/>
    <w:rsid w:val="00380BEB"/>
    <w:rsid w:val="0038302F"/>
    <w:rsid w:val="00392068"/>
    <w:rsid w:val="003957B4"/>
    <w:rsid w:val="003B27FC"/>
    <w:rsid w:val="003B3F27"/>
    <w:rsid w:val="003B5949"/>
    <w:rsid w:val="003E2F8D"/>
    <w:rsid w:val="003E3001"/>
    <w:rsid w:val="003F4042"/>
    <w:rsid w:val="00400E98"/>
    <w:rsid w:val="00411420"/>
    <w:rsid w:val="0042040C"/>
    <w:rsid w:val="00421988"/>
    <w:rsid w:val="00421E27"/>
    <w:rsid w:val="00422343"/>
    <w:rsid w:val="004257E0"/>
    <w:rsid w:val="00432110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9215D"/>
    <w:rsid w:val="004A200F"/>
    <w:rsid w:val="004C466E"/>
    <w:rsid w:val="004C7078"/>
    <w:rsid w:val="004D4996"/>
    <w:rsid w:val="004E1BEC"/>
    <w:rsid w:val="004E5E36"/>
    <w:rsid w:val="004F6F5B"/>
    <w:rsid w:val="00501D04"/>
    <w:rsid w:val="00505AD7"/>
    <w:rsid w:val="005126CF"/>
    <w:rsid w:val="005232C2"/>
    <w:rsid w:val="0053298C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F66F6"/>
    <w:rsid w:val="00601707"/>
    <w:rsid w:val="00614CB4"/>
    <w:rsid w:val="00617F01"/>
    <w:rsid w:val="00627095"/>
    <w:rsid w:val="006343F1"/>
    <w:rsid w:val="0063450E"/>
    <w:rsid w:val="0063468E"/>
    <w:rsid w:val="006348A7"/>
    <w:rsid w:val="006443BC"/>
    <w:rsid w:val="00666ABD"/>
    <w:rsid w:val="006767EA"/>
    <w:rsid w:val="00682DF7"/>
    <w:rsid w:val="00691341"/>
    <w:rsid w:val="0069477E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70809"/>
    <w:rsid w:val="007A2C8D"/>
    <w:rsid w:val="007A660B"/>
    <w:rsid w:val="007B1503"/>
    <w:rsid w:val="007B2B7E"/>
    <w:rsid w:val="007B38A7"/>
    <w:rsid w:val="007C2484"/>
    <w:rsid w:val="007C61A9"/>
    <w:rsid w:val="007C62BB"/>
    <w:rsid w:val="007C63C7"/>
    <w:rsid w:val="007D18E2"/>
    <w:rsid w:val="007E6A8E"/>
    <w:rsid w:val="007F00A1"/>
    <w:rsid w:val="007F289A"/>
    <w:rsid w:val="007F6888"/>
    <w:rsid w:val="008026F7"/>
    <w:rsid w:val="00807BE3"/>
    <w:rsid w:val="008203E6"/>
    <w:rsid w:val="0082159D"/>
    <w:rsid w:val="008249D4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C6E91"/>
    <w:rsid w:val="008D39B3"/>
    <w:rsid w:val="008E7EBC"/>
    <w:rsid w:val="009015C1"/>
    <w:rsid w:val="00906602"/>
    <w:rsid w:val="00912CD1"/>
    <w:rsid w:val="00921C4C"/>
    <w:rsid w:val="00923FB8"/>
    <w:rsid w:val="0092438B"/>
    <w:rsid w:val="00944BA4"/>
    <w:rsid w:val="00967381"/>
    <w:rsid w:val="009834D3"/>
    <w:rsid w:val="00983D7C"/>
    <w:rsid w:val="009A5B44"/>
    <w:rsid w:val="009B25A7"/>
    <w:rsid w:val="009B3F8C"/>
    <w:rsid w:val="009D2D35"/>
    <w:rsid w:val="009E2001"/>
    <w:rsid w:val="009E6762"/>
    <w:rsid w:val="009F74FC"/>
    <w:rsid w:val="00A01EC3"/>
    <w:rsid w:val="00A13F46"/>
    <w:rsid w:val="00A21EE3"/>
    <w:rsid w:val="00A307A9"/>
    <w:rsid w:val="00A466DC"/>
    <w:rsid w:val="00A53F7A"/>
    <w:rsid w:val="00A5493D"/>
    <w:rsid w:val="00A63C36"/>
    <w:rsid w:val="00A74009"/>
    <w:rsid w:val="00A86A77"/>
    <w:rsid w:val="00AA4095"/>
    <w:rsid w:val="00AA512B"/>
    <w:rsid w:val="00AC26C3"/>
    <w:rsid w:val="00AD326E"/>
    <w:rsid w:val="00AD68D3"/>
    <w:rsid w:val="00AE735A"/>
    <w:rsid w:val="00AE7BF9"/>
    <w:rsid w:val="00AF194E"/>
    <w:rsid w:val="00AF2F88"/>
    <w:rsid w:val="00B12262"/>
    <w:rsid w:val="00B165B1"/>
    <w:rsid w:val="00B17578"/>
    <w:rsid w:val="00B244B7"/>
    <w:rsid w:val="00B24C29"/>
    <w:rsid w:val="00B308F3"/>
    <w:rsid w:val="00B40EF8"/>
    <w:rsid w:val="00B506C8"/>
    <w:rsid w:val="00B54DBB"/>
    <w:rsid w:val="00B837EF"/>
    <w:rsid w:val="00B92727"/>
    <w:rsid w:val="00BA19BA"/>
    <w:rsid w:val="00BA26E1"/>
    <w:rsid w:val="00BA34A9"/>
    <w:rsid w:val="00BA4FF2"/>
    <w:rsid w:val="00BA719F"/>
    <w:rsid w:val="00BB11AA"/>
    <w:rsid w:val="00BB65BF"/>
    <w:rsid w:val="00BB6F25"/>
    <w:rsid w:val="00BB7381"/>
    <w:rsid w:val="00BC21F2"/>
    <w:rsid w:val="00BE11DB"/>
    <w:rsid w:val="00C07F18"/>
    <w:rsid w:val="00C1332A"/>
    <w:rsid w:val="00C174C3"/>
    <w:rsid w:val="00C237A3"/>
    <w:rsid w:val="00C25718"/>
    <w:rsid w:val="00C2598A"/>
    <w:rsid w:val="00C44AD1"/>
    <w:rsid w:val="00C52A4A"/>
    <w:rsid w:val="00C70F2C"/>
    <w:rsid w:val="00C83B2D"/>
    <w:rsid w:val="00C861A7"/>
    <w:rsid w:val="00C90061"/>
    <w:rsid w:val="00C93DC2"/>
    <w:rsid w:val="00CA6361"/>
    <w:rsid w:val="00CE0CD9"/>
    <w:rsid w:val="00CE10B0"/>
    <w:rsid w:val="00CE3952"/>
    <w:rsid w:val="00CF38F3"/>
    <w:rsid w:val="00CF39C5"/>
    <w:rsid w:val="00D105CE"/>
    <w:rsid w:val="00D16273"/>
    <w:rsid w:val="00D2690D"/>
    <w:rsid w:val="00D27FE0"/>
    <w:rsid w:val="00D4430F"/>
    <w:rsid w:val="00D45D92"/>
    <w:rsid w:val="00D47C40"/>
    <w:rsid w:val="00D47C8A"/>
    <w:rsid w:val="00D66A8C"/>
    <w:rsid w:val="00D67D19"/>
    <w:rsid w:val="00D86800"/>
    <w:rsid w:val="00D906F7"/>
    <w:rsid w:val="00D934E9"/>
    <w:rsid w:val="00DA1215"/>
    <w:rsid w:val="00DA1621"/>
    <w:rsid w:val="00DA45DD"/>
    <w:rsid w:val="00DA5853"/>
    <w:rsid w:val="00DA62D6"/>
    <w:rsid w:val="00DA6394"/>
    <w:rsid w:val="00DB2244"/>
    <w:rsid w:val="00DB559D"/>
    <w:rsid w:val="00DB56F0"/>
    <w:rsid w:val="00DC5CDD"/>
    <w:rsid w:val="00DD177E"/>
    <w:rsid w:val="00DD2F69"/>
    <w:rsid w:val="00DD3283"/>
    <w:rsid w:val="00DD71A2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3B9C"/>
    <w:rsid w:val="00EA4D1C"/>
    <w:rsid w:val="00EA7437"/>
    <w:rsid w:val="00EA78A7"/>
    <w:rsid w:val="00EB04A9"/>
    <w:rsid w:val="00EB0B2B"/>
    <w:rsid w:val="00EB7724"/>
    <w:rsid w:val="00EC7D5A"/>
    <w:rsid w:val="00ED0E4F"/>
    <w:rsid w:val="00ED2CCD"/>
    <w:rsid w:val="00ED3220"/>
    <w:rsid w:val="00EE3922"/>
    <w:rsid w:val="00EE44B6"/>
    <w:rsid w:val="00EF0C10"/>
    <w:rsid w:val="00EF524A"/>
    <w:rsid w:val="00EF53E1"/>
    <w:rsid w:val="00F23474"/>
    <w:rsid w:val="00F4015D"/>
    <w:rsid w:val="00F4072D"/>
    <w:rsid w:val="00F53025"/>
    <w:rsid w:val="00F62BDB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D55FF"/>
    <w:rsid w:val="00FE55B3"/>
    <w:rsid w:val="00FF04C4"/>
    <w:rsid w:val="00FF051E"/>
    <w:rsid w:val="00FF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2"/>
    <w:uiPriority w:val="99"/>
    <w:rsid w:val="007F289A"/>
    <w:pPr>
      <w:widowControl w:val="0"/>
      <w:shd w:val="clear" w:color="auto" w:fill="FFFFFF"/>
      <w:spacing w:before="60" w:after="240" w:line="240" w:lineRule="atLeast"/>
      <w:jc w:val="center"/>
    </w:pPr>
    <w:rPr>
      <w:rFonts w:eastAsia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7F289A"/>
    <w:rPr>
      <w:rFonts w:eastAsia="Times New Roman"/>
      <w:sz w:val="26"/>
      <w:szCs w:val="26"/>
      <w:shd w:val="clear" w:color="auto" w:fill="FFFFFF"/>
      <w:lang w:eastAsia="en-US"/>
    </w:rPr>
  </w:style>
  <w:style w:type="paragraph" w:styleId="af6">
    <w:name w:val="footnote text"/>
    <w:basedOn w:val="a"/>
    <w:link w:val="1"/>
    <w:rsid w:val="00D6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D67D19"/>
    <w:rPr>
      <w:rFonts w:cs="Calibri"/>
      <w:lang w:eastAsia="en-US"/>
    </w:rPr>
  </w:style>
  <w:style w:type="character" w:customStyle="1" w:styleId="1">
    <w:name w:val="Текст сноски Знак1"/>
    <w:basedOn w:val="a0"/>
    <w:link w:val="af6"/>
    <w:rsid w:val="00D67D19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D67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67D19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semiHidden/>
    <w:unhideWhenUsed/>
    <w:rsid w:val="00D67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D89F69F7267B140C63B24B09EB664201CA96BE7EF315875891B1016E2B27B959FFF5A25DD9F9C3C8A865E42AA4386646CCE613179FC80Fi2M5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&amp;dst=100512&amp;f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23D3BF0D5947DF6ED5608EF3D71BD48B8F98856339A6F344C0D7E33C56C860BE1FD2357E5F9EA8443FBC2420CB5002D14E2D6D557A260CxD4C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23D3BF0D5947DF6ED5608EF3D71BD48B8F98856339A6F344C0D7E33C56C860BE1FD2357E5F9FA9423FBC2420CB5002D14E2D6D557A260CxD4CD" TargetMode="External"/><Relationship Id="rId10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523D3BF0D5947DF6ED5608EF3D71BD48B82988C6135A6F344C0D7E33C56C860BE1FD2357E5F99A84D3FBC2420CB5002D14E2D6D557A260CxD4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2578-F0E8-4639-85DD-F76A05AA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19</Pages>
  <Words>5619</Words>
  <Characters>45519</Characters>
  <Application>Microsoft Office Word</Application>
  <DocSecurity>0</DocSecurity>
  <Lines>379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</cp:lastModifiedBy>
  <cp:revision>22</cp:revision>
  <cp:lastPrinted>2021-12-09T21:35:00Z</cp:lastPrinted>
  <dcterms:created xsi:type="dcterms:W3CDTF">2021-10-20T07:14:00Z</dcterms:created>
  <dcterms:modified xsi:type="dcterms:W3CDTF">2021-12-10T03:43:00Z</dcterms:modified>
</cp:coreProperties>
</file>