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67" w:rsidRDefault="007C0767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4B79C8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02.10.2015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3A3F8E" w:rsidRPr="00C7604B">
        <w:rPr>
          <w:sz w:val="26"/>
          <w:szCs w:val="26"/>
        </w:rPr>
        <w:t xml:space="preserve">г. Лесозаводск    </w:t>
      </w:r>
      <w:r w:rsidR="007B17BB">
        <w:rPr>
          <w:sz w:val="26"/>
          <w:szCs w:val="26"/>
        </w:rPr>
        <w:t xml:space="preserve">                               </w:t>
      </w:r>
      <w:r w:rsidR="00866040">
        <w:rPr>
          <w:sz w:val="26"/>
          <w:szCs w:val="26"/>
        </w:rPr>
        <w:t xml:space="preserve">  </w:t>
      </w:r>
      <w:r w:rsidR="006F03EF">
        <w:rPr>
          <w:sz w:val="26"/>
          <w:szCs w:val="26"/>
        </w:rPr>
        <w:t xml:space="preserve">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 w:rsidR="00866040">
        <w:rPr>
          <w:sz w:val="26"/>
          <w:szCs w:val="26"/>
        </w:rPr>
        <w:t>388-НПА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4B79C8" w:rsidRPr="000C6DF7" w:rsidRDefault="00866040" w:rsidP="007C0767">
      <w:pPr>
        <w:ind w:right="4676"/>
        <w:jc w:val="both"/>
        <w:rPr>
          <w:sz w:val="26"/>
          <w:szCs w:val="26"/>
        </w:rPr>
      </w:pPr>
      <w:r w:rsidRPr="00866040">
        <w:rPr>
          <w:sz w:val="26"/>
          <w:szCs w:val="26"/>
        </w:rPr>
        <w:t>Об утверждении Порядка определения размера арендной платы за земельные участки, находящиеся в собственности Лесозаводского городского округа и предоставленные в аренду без торгов</w:t>
      </w:r>
    </w:p>
    <w:p w:rsidR="00866040" w:rsidRPr="000C6DF7" w:rsidRDefault="00866040" w:rsidP="000C0C50">
      <w:pPr>
        <w:jc w:val="both"/>
        <w:rPr>
          <w:sz w:val="26"/>
          <w:szCs w:val="26"/>
        </w:rPr>
      </w:pPr>
    </w:p>
    <w:p w:rsidR="00C95D06" w:rsidRDefault="00866040" w:rsidP="00866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 xml:space="preserve">В соответствии с Гражданским кодексом Российской Федерации, статьями 22 и 65 Земельного кодекса Российской Федерации, Федеральными законами </w:t>
      </w:r>
      <w:r w:rsidR="0085506D">
        <w:rPr>
          <w:sz w:val="26"/>
          <w:szCs w:val="26"/>
        </w:rPr>
        <w:t xml:space="preserve">Российской Федерации </w:t>
      </w:r>
      <w:r w:rsidRPr="00866040">
        <w:rPr>
          <w:sz w:val="26"/>
          <w:szCs w:val="26"/>
        </w:rPr>
        <w:t>от 25.10.2001 № 137-ФЗ «О введение в действие Земельного кодекса Российской Федерации»,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16.07.2009 № 582 «</w:t>
      </w:r>
      <w:proofErr w:type="gramStart"/>
      <w:r w:rsidRPr="00866040">
        <w:rPr>
          <w:sz w:val="26"/>
          <w:szCs w:val="26"/>
        </w:rPr>
        <w:t>Об</w:t>
      </w:r>
      <w:proofErr w:type="gramEnd"/>
      <w:r w:rsidRPr="00866040">
        <w:rPr>
          <w:sz w:val="26"/>
          <w:szCs w:val="26"/>
        </w:rPr>
        <w:t xml:space="preserve"> </w:t>
      </w:r>
      <w:proofErr w:type="gramStart"/>
      <w:r w:rsidRPr="00866040">
        <w:rPr>
          <w:sz w:val="26"/>
          <w:szCs w:val="26"/>
        </w:rPr>
        <w:t>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 же порядка, условий и сроков внесения арендной платы за земли, находящихся в собственности Российской Федерации», Приказами Министерства экономического развития Российской Федерации от 18.06.2013 № 347 «Об утверждении ставок арендной платы в отношении земельных участков, находящихся в собственности</w:t>
      </w:r>
      <w:proofErr w:type="gramEnd"/>
      <w:r w:rsidRPr="00866040">
        <w:rPr>
          <w:sz w:val="26"/>
          <w:szCs w:val="26"/>
        </w:rPr>
        <w:t xml:space="preserve"> </w:t>
      </w:r>
      <w:proofErr w:type="gramStart"/>
      <w:r w:rsidRPr="00866040">
        <w:rPr>
          <w:sz w:val="26"/>
          <w:szCs w:val="26"/>
        </w:rPr>
        <w:t>Российской Федерации и предоставленных (занятых) для размещения тепловых станций, обслуживающих их сооружений и объектов», от 27.05.2011 № 242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линий метрополитена», от 18.06.2013 № 346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размещения</w:t>
      </w:r>
      <w:proofErr w:type="gramEnd"/>
      <w:r w:rsidRPr="00866040">
        <w:rPr>
          <w:sz w:val="26"/>
          <w:szCs w:val="26"/>
        </w:rPr>
        <w:t xml:space="preserve"> </w:t>
      </w:r>
      <w:proofErr w:type="gramStart"/>
      <w:r w:rsidRPr="00866040">
        <w:rPr>
          <w:sz w:val="26"/>
          <w:szCs w:val="26"/>
        </w:rPr>
        <w:t>линий связи, в том числе линейно-кабельных сооружений», от 22.09.2011 № 507 «Об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объектов электроэнергетики (за исключением генерирующих мощностей)», от 23.04.2013 № 217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размещения трубопроводов и иных</w:t>
      </w:r>
      <w:proofErr w:type="gramEnd"/>
      <w:r w:rsidRPr="00866040">
        <w:rPr>
          <w:sz w:val="26"/>
          <w:szCs w:val="26"/>
        </w:rPr>
        <w:t xml:space="preserve"> </w:t>
      </w:r>
      <w:proofErr w:type="gramStart"/>
      <w:r w:rsidRPr="00866040">
        <w:rPr>
          <w:sz w:val="26"/>
          <w:szCs w:val="26"/>
        </w:rPr>
        <w:t xml:space="preserve">объектов, используемых в сфере тепло-, водоснабжения, водоотведения и очистки сточных вод», от 14.06.2011 № 280 «Об утверждении ставок арендной платы в отношении земельных участков, которые находятся в собственности Российской Федерации и предоставлены (заняты) для размещения объектов, непосредственно используемых для утилизации (захоронения) твердых бытовых отходов», от 31.01.2013 № 33 «Об утверждении </w:t>
      </w:r>
      <w:r w:rsidRPr="00866040">
        <w:rPr>
          <w:sz w:val="26"/>
          <w:szCs w:val="26"/>
        </w:rPr>
        <w:lastRenderedPageBreak/>
        <w:t>ставки арендной платы в отношении земельных участков, находящихся в собственности Российской Федерации</w:t>
      </w:r>
      <w:proofErr w:type="gramEnd"/>
      <w:r w:rsidRPr="00866040">
        <w:rPr>
          <w:sz w:val="26"/>
          <w:szCs w:val="26"/>
        </w:rPr>
        <w:t xml:space="preserve"> </w:t>
      </w:r>
      <w:proofErr w:type="gramStart"/>
      <w:r w:rsidRPr="00866040">
        <w:rPr>
          <w:sz w:val="26"/>
          <w:szCs w:val="26"/>
        </w:rPr>
        <w:t>и предоставленных (занятых) для размещения гидроэлектростанций, гидроаккумулирующих электростанций и других электростанций, использующих возобновляемые источники энергии, обслуживающих их сооружений и объектов, в том числе относящихся к гидротехническим сооружениям», от 02.06.2012 № 322 «Об утверждении ставки арендной платы в отношении земельных участков, находящихся в собственности Российской Федерации и предоставленных (занятых)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судоходства», от 18.05.2012 № 291</w:t>
      </w:r>
      <w:proofErr w:type="gramEnd"/>
      <w:r w:rsidRPr="00866040">
        <w:rPr>
          <w:sz w:val="26"/>
          <w:szCs w:val="26"/>
        </w:rPr>
        <w:t xml:space="preserve"> «</w:t>
      </w:r>
      <w:proofErr w:type="gramStart"/>
      <w:r w:rsidRPr="00866040">
        <w:rPr>
          <w:sz w:val="26"/>
          <w:szCs w:val="26"/>
        </w:rPr>
        <w:t>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сети связи и объектов инженерной инфраструктуры, обеспечивающих эфирную наземную трансляцию общероссийских обязательных общедоступных телеканалов и радиоканалов», от 24.09.2012 № 620 «Об утверждении ставки арендной платы в отношении земельных участков, которые находятся в собственности Российской Федерации и предоставлены (заняты) для размещения объектов спорта</w:t>
      </w:r>
      <w:proofErr w:type="gramEnd"/>
      <w:r w:rsidRPr="00866040">
        <w:rPr>
          <w:sz w:val="26"/>
          <w:szCs w:val="26"/>
        </w:rPr>
        <w:t>», Приказом Министерства транспорта Российской Федерации от 26.04.2010 № 105 «Об определении ставки арендной платы за пользование земельными участками, предоставляемыми в аренду государственной компании «Российские автомобильные дороги», Уставом Лесозаводского городского округа,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866040" w:rsidRPr="00866040" w:rsidRDefault="00866040" w:rsidP="00866040">
      <w:pPr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>1. Утвердить «Порядок определения размера арендной платы за земельные участки, находящиеся в собственности Лесозаводского городского округа и предоставленные в аренду без торгов» (приложение).</w:t>
      </w:r>
    </w:p>
    <w:p w:rsidR="00866040" w:rsidRPr="00866040" w:rsidRDefault="00866040" w:rsidP="00866040">
      <w:pPr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>2. Признать утратившими силу решения Думы Лесозаводского городского округа:</w:t>
      </w:r>
    </w:p>
    <w:p w:rsidR="00866040" w:rsidRPr="00866040" w:rsidRDefault="00866040" w:rsidP="00866040">
      <w:pPr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>1) от 29.05.2014 № 139-НПА «О Положении «О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Лесозаводского городского округа»;</w:t>
      </w:r>
    </w:p>
    <w:p w:rsidR="00866040" w:rsidRPr="00866040" w:rsidRDefault="00866040" w:rsidP="00866040">
      <w:pPr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>2) от 30.06.2015 № 356-НПА «О внесении изменений в Положение «О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Лесозаводского городского округа», утвержденное решением Думы Лесозаводского городского округа от 29.05.2014 № 139-НПА</w:t>
      </w:r>
      <w:r w:rsidR="0085506D">
        <w:rPr>
          <w:sz w:val="26"/>
          <w:szCs w:val="26"/>
        </w:rPr>
        <w:t>»</w:t>
      </w:r>
      <w:r w:rsidRPr="00866040">
        <w:rPr>
          <w:sz w:val="26"/>
          <w:szCs w:val="26"/>
        </w:rPr>
        <w:t>.</w:t>
      </w:r>
    </w:p>
    <w:p w:rsidR="00866040" w:rsidRPr="00866040" w:rsidRDefault="00866040" w:rsidP="00866040">
      <w:pPr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>3. Настоящее решение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866040" w:rsidRDefault="00866040" w:rsidP="00200387">
      <w:pPr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 xml:space="preserve">4. </w:t>
      </w:r>
      <w:proofErr w:type="gramStart"/>
      <w:r w:rsidRPr="00866040">
        <w:rPr>
          <w:sz w:val="26"/>
          <w:szCs w:val="26"/>
        </w:rPr>
        <w:t>Контроль за</w:t>
      </w:r>
      <w:proofErr w:type="gramEnd"/>
      <w:r w:rsidRPr="00866040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4F6EEE" w:rsidRDefault="004F6EEE" w:rsidP="00200387">
      <w:pPr>
        <w:ind w:firstLine="709"/>
        <w:jc w:val="both"/>
        <w:rPr>
          <w:sz w:val="26"/>
          <w:szCs w:val="26"/>
        </w:rPr>
      </w:pPr>
    </w:p>
    <w:p w:rsidR="00200387" w:rsidRDefault="00866040" w:rsidP="00200387">
      <w:pPr>
        <w:rPr>
          <w:sz w:val="26"/>
          <w:szCs w:val="26"/>
        </w:rPr>
      </w:pPr>
      <w:r w:rsidRPr="00866040">
        <w:rPr>
          <w:sz w:val="26"/>
          <w:szCs w:val="26"/>
        </w:rPr>
        <w:t xml:space="preserve">Глава Лесозаводского городского округа                                                    О.Н. </w:t>
      </w:r>
      <w:proofErr w:type="gramStart"/>
      <w:r w:rsidRPr="00866040">
        <w:rPr>
          <w:sz w:val="26"/>
          <w:szCs w:val="26"/>
        </w:rPr>
        <w:t>Павкин</w:t>
      </w:r>
      <w:proofErr w:type="gramEnd"/>
      <w:r w:rsidR="00200387">
        <w:rPr>
          <w:sz w:val="26"/>
          <w:szCs w:val="26"/>
        </w:rPr>
        <w:t xml:space="preserve"> </w:t>
      </w:r>
    </w:p>
    <w:p w:rsidR="000C0C50" w:rsidRPr="00200387" w:rsidRDefault="00200387" w:rsidP="00200387">
      <w:pPr>
        <w:ind w:left="566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0C0C50" w:rsidRPr="00866040">
        <w:rPr>
          <w:sz w:val="22"/>
          <w:szCs w:val="22"/>
        </w:rPr>
        <w:t xml:space="preserve">Приложение </w:t>
      </w:r>
    </w:p>
    <w:p w:rsidR="000C0C50" w:rsidRPr="00866040" w:rsidRDefault="000C0C50" w:rsidP="000C0C50">
      <w:pPr>
        <w:rPr>
          <w:sz w:val="22"/>
          <w:szCs w:val="22"/>
        </w:rPr>
      </w:pPr>
      <w:r w:rsidRPr="00866040">
        <w:rPr>
          <w:sz w:val="22"/>
          <w:szCs w:val="22"/>
        </w:rPr>
        <w:t xml:space="preserve">                                                                                                              к решению Думы</w:t>
      </w:r>
    </w:p>
    <w:p w:rsidR="000C0C50" w:rsidRPr="00866040" w:rsidRDefault="000C0C50" w:rsidP="000C0C50">
      <w:pPr>
        <w:rPr>
          <w:sz w:val="22"/>
          <w:szCs w:val="22"/>
        </w:rPr>
      </w:pPr>
      <w:r w:rsidRPr="00866040">
        <w:rPr>
          <w:sz w:val="22"/>
          <w:szCs w:val="22"/>
        </w:rPr>
        <w:t xml:space="preserve">                                                                                       </w:t>
      </w:r>
      <w:r w:rsidR="0010286A" w:rsidRPr="00866040">
        <w:rPr>
          <w:sz w:val="22"/>
          <w:szCs w:val="22"/>
        </w:rPr>
        <w:t xml:space="preserve">   </w:t>
      </w:r>
      <w:r w:rsidRPr="00866040">
        <w:rPr>
          <w:sz w:val="22"/>
          <w:szCs w:val="22"/>
        </w:rPr>
        <w:t xml:space="preserve">                    Лесозаводского городского округа</w:t>
      </w:r>
    </w:p>
    <w:p w:rsidR="000C0C50" w:rsidRPr="00866040" w:rsidRDefault="000C0C50" w:rsidP="000C0C50">
      <w:pPr>
        <w:rPr>
          <w:sz w:val="22"/>
          <w:szCs w:val="22"/>
        </w:rPr>
      </w:pPr>
      <w:r w:rsidRPr="00866040">
        <w:rPr>
          <w:sz w:val="22"/>
          <w:szCs w:val="22"/>
        </w:rPr>
        <w:t xml:space="preserve">                                                                                                              от</w:t>
      </w:r>
      <w:r w:rsidR="00D30DB0" w:rsidRPr="00866040">
        <w:rPr>
          <w:sz w:val="22"/>
          <w:szCs w:val="22"/>
        </w:rPr>
        <w:t xml:space="preserve"> </w:t>
      </w:r>
      <w:r w:rsidR="009417C9" w:rsidRPr="00866040">
        <w:rPr>
          <w:sz w:val="22"/>
          <w:szCs w:val="22"/>
        </w:rPr>
        <w:t>02</w:t>
      </w:r>
      <w:r w:rsidR="004B79C8" w:rsidRPr="00866040">
        <w:rPr>
          <w:sz w:val="22"/>
          <w:szCs w:val="22"/>
        </w:rPr>
        <w:t>.10.2015</w:t>
      </w:r>
      <w:r w:rsidR="00D30DB0" w:rsidRPr="00866040">
        <w:rPr>
          <w:sz w:val="22"/>
          <w:szCs w:val="22"/>
        </w:rPr>
        <w:t xml:space="preserve"> </w:t>
      </w:r>
      <w:r w:rsidRPr="00866040">
        <w:rPr>
          <w:sz w:val="22"/>
          <w:szCs w:val="22"/>
        </w:rPr>
        <w:t>№</w:t>
      </w:r>
      <w:r w:rsidR="00B1795B" w:rsidRPr="00866040">
        <w:rPr>
          <w:sz w:val="22"/>
          <w:szCs w:val="22"/>
        </w:rPr>
        <w:t xml:space="preserve"> </w:t>
      </w:r>
      <w:r w:rsidR="00866040">
        <w:rPr>
          <w:sz w:val="22"/>
          <w:szCs w:val="22"/>
        </w:rPr>
        <w:t>388-НПА</w:t>
      </w:r>
    </w:p>
    <w:p w:rsidR="00E83374" w:rsidRPr="00866040" w:rsidRDefault="00E83374" w:rsidP="00D30DB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66040" w:rsidRPr="007323BE" w:rsidRDefault="00866040" w:rsidP="00866040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3BE">
        <w:rPr>
          <w:rFonts w:ascii="Times New Roman" w:hAnsi="Times New Roman" w:cs="Times New Roman"/>
          <w:b/>
          <w:sz w:val="24"/>
          <w:szCs w:val="24"/>
        </w:rPr>
        <w:t>Порядок определения размера арендной платы за земельные участки, находящиеся в собственности Лесозаводского городского округа и предоставленные в аренду без торгов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040" w:rsidRPr="007323BE" w:rsidRDefault="00866040" w:rsidP="006F73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1. Настоящий Порядок определяет размер арендной платы за земельные участки, находящиеся в собственности Лесозаводского городского округа и предоставленные в аренду без торгов, в случае, если иное не установлено земельным кодексом Российской Федерации или другими Федеральными законами.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2. Размер арендной платы за земельные участки, находящиеся в собственности Лесозаводского городского округа, определяется в соответствии с основными принципами определения арендной платы, установленными Правительством Российской Федерации. 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3. Арендодателем земель, находящихся в собственности Лесозаводского городского округа, является администрация Лесозаводского городского округа.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323BE">
        <w:rPr>
          <w:rFonts w:ascii="Times New Roman" w:hAnsi="Times New Roman" w:cs="Times New Roman"/>
          <w:sz w:val="24"/>
          <w:szCs w:val="24"/>
        </w:rPr>
        <w:t>При передаче нежилых зданий, строений, сооружений, помещений, находящихся в муниципальной собственности, в аренду физическим и юридическим лицам с арендаторов кроме платы за аренду здания, строения, сооружения, помещения взимается арендная плата за пользование земельным участком, который необходим для использования и обслуживания арендуемого здания, строения, сооружения, помещения в соответствии с условиями договора аренды нежилых помещений и настоящим Порядком.</w:t>
      </w:r>
      <w:proofErr w:type="gramEnd"/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040" w:rsidRPr="007323BE" w:rsidRDefault="00866040" w:rsidP="006F73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Статья 2. Порядок определения размера арендной платы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1. Размер арендной платы за использование земельных участков, находящихся в собственности Лесозаводского городского округа и предоставленных без торгов, в расчете на год (далее - арендная плата) определяется одним из следующих способов: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1) на основании кадастровой стоимости земельных участков;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2) в соответствии со ставками арендной платы либо методическими указаниями по ее расчету, утвержденными Министерством экономического развития Российской Федерации.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2. В случае переоформления права постоянного (бессрочного) пользования земельными участками, на право аренды земельных участков годовой размер арендной платы устанавливается в пределах: 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1) </w:t>
      </w:r>
      <w:r w:rsidR="00866040" w:rsidRPr="007323BE">
        <w:rPr>
          <w:rFonts w:ascii="Times New Roman" w:hAnsi="Times New Roman" w:cs="Times New Roman"/>
          <w:sz w:val="24"/>
          <w:szCs w:val="24"/>
        </w:rPr>
        <w:t xml:space="preserve">2 процентов кадастровой стоимости арендуемых земельных участков, 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0,3 процента кадастровой стоимости арендуемых земельных участков из земель сельскохозяйственного назначения; 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2) </w:t>
      </w:r>
      <w:r w:rsidR="00866040" w:rsidRPr="007323BE">
        <w:rPr>
          <w:rFonts w:ascii="Times New Roman" w:hAnsi="Times New Roman" w:cs="Times New Roman"/>
          <w:sz w:val="24"/>
          <w:szCs w:val="24"/>
        </w:rPr>
        <w:t xml:space="preserve">1,5 процентов кадастровой стоимости арендуемых земельных участков, изъятых из оборота или ограниченных в обороте. 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Изменение годового размера арендной платы, определенного в соответствии с настоящей частью, предусматривается договорами аренды указанных земельных участков только в связи с изменением кадастровой стоимости соответствующего земельного участка. 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3. В случае предоставления земельного участка в аренду без проведения торгов для целей, указанных в настоящей части, арендная плата определяется на основании кадастровой стоимости земельного участка и рассчитывается в размере: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1) 0,01 процента в отношении: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3BE">
        <w:rPr>
          <w:rFonts w:ascii="Times New Roman" w:hAnsi="Times New Roman" w:cs="Times New Roman"/>
          <w:sz w:val="24"/>
          <w:szCs w:val="24"/>
        </w:rPr>
        <w:t xml:space="preserve">а) </w:t>
      </w:r>
      <w:r w:rsidR="00866040" w:rsidRPr="007323BE">
        <w:rPr>
          <w:rFonts w:ascii="Times New Roman" w:hAnsi="Times New Roman" w:cs="Times New Roman"/>
          <w:sz w:val="24"/>
          <w:szCs w:val="24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  <w:proofErr w:type="gramEnd"/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б) </w:t>
      </w:r>
      <w:r w:rsidR="00866040" w:rsidRPr="007323BE">
        <w:rPr>
          <w:rFonts w:ascii="Times New Roman" w:hAnsi="Times New Roman" w:cs="Times New Roman"/>
          <w:sz w:val="24"/>
          <w:szCs w:val="24"/>
        </w:rPr>
        <w:t xml:space="preserve">земельного участка, загрязненного опасными отходами, радиоактивными </w:t>
      </w:r>
      <w:r w:rsidR="00866040" w:rsidRPr="007323BE">
        <w:rPr>
          <w:rFonts w:ascii="Times New Roman" w:hAnsi="Times New Roman" w:cs="Times New Roman"/>
          <w:sz w:val="24"/>
          <w:szCs w:val="24"/>
        </w:rPr>
        <w:lastRenderedPageBreak/>
        <w:t>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в) </w:t>
      </w:r>
      <w:r w:rsidR="00866040" w:rsidRPr="007323BE">
        <w:rPr>
          <w:rFonts w:ascii="Times New Roman" w:hAnsi="Times New Roman" w:cs="Times New Roman"/>
          <w:sz w:val="24"/>
          <w:szCs w:val="24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2) 1,5 процента в отношении: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а)</w:t>
      </w:r>
      <w:r w:rsidR="00CC7A0C" w:rsidRPr="007323BE">
        <w:rPr>
          <w:rFonts w:ascii="Times New Roman" w:hAnsi="Times New Roman" w:cs="Times New Roman"/>
          <w:sz w:val="24"/>
          <w:szCs w:val="24"/>
        </w:rPr>
        <w:t xml:space="preserve"> </w:t>
      </w:r>
      <w:r w:rsidR="00866040" w:rsidRPr="007323BE">
        <w:rPr>
          <w:rFonts w:ascii="Times New Roman" w:hAnsi="Times New Roman" w:cs="Times New Roman"/>
          <w:sz w:val="24"/>
          <w:szCs w:val="24"/>
        </w:rPr>
        <w:t>земельного участка в случае заключения договора аренды в соответствии с пунктом 5 статьи 39.7 Земельного кодекса Российской Федерации, но не выше размера земельного налога, рассчитанного в отношении такого земельного участка.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4. В случае предоставления земельного участка в аренду без проведения торгов, арендная плата определяется на основании кадастровой стоимости земельного участка и рассчитывается по формуле: 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А = К x Сап х </w:t>
      </w:r>
      <w:proofErr w:type="spellStart"/>
      <w:r w:rsidRPr="007323BE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323BE">
        <w:rPr>
          <w:rFonts w:ascii="Times New Roman" w:hAnsi="Times New Roman" w:cs="Times New Roman"/>
          <w:sz w:val="24"/>
          <w:szCs w:val="24"/>
        </w:rPr>
        <w:t>, где: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А - размер арендной платы за использование земельного участка, рублей в год;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3BE">
        <w:rPr>
          <w:rFonts w:ascii="Times New Roman" w:hAnsi="Times New Roman" w:cs="Times New Roman"/>
          <w:sz w:val="24"/>
          <w:szCs w:val="24"/>
        </w:rPr>
        <w:t>К - кадастровая стоимость передаваемого в аренду земельного участка, определяемая в соответствии с земельным законодательством Российской Федерации;</w:t>
      </w:r>
      <w:proofErr w:type="gramEnd"/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Сап - ставка арендной платы за и</w:t>
      </w:r>
      <w:r w:rsidR="0085506D" w:rsidRPr="007323BE">
        <w:rPr>
          <w:rFonts w:ascii="Times New Roman" w:hAnsi="Times New Roman" w:cs="Times New Roman"/>
          <w:sz w:val="24"/>
          <w:szCs w:val="24"/>
        </w:rPr>
        <w:t>спользование земельного участка.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Ставка арендной платы применяется в случаях, установленных частями 2, 3 настоящей статьи, а также в соответствии с видом разрешенного использования земельного участка (приложение 1 к настоящему Порядку).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3BE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323BE">
        <w:rPr>
          <w:rFonts w:ascii="Times New Roman" w:hAnsi="Times New Roman" w:cs="Times New Roman"/>
          <w:sz w:val="24"/>
          <w:szCs w:val="24"/>
        </w:rPr>
        <w:t xml:space="preserve"> - поправочный коэффициент.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5. При определении размера арендной платы за использование земельных участков, предоставленных муниципальным предприятиям и учреждениям, применяется поправочный коэффициент </w:t>
      </w:r>
      <w:proofErr w:type="spellStart"/>
      <w:r w:rsidRPr="007323BE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323BE">
        <w:rPr>
          <w:rFonts w:ascii="Times New Roman" w:hAnsi="Times New Roman" w:cs="Times New Roman"/>
          <w:sz w:val="24"/>
          <w:szCs w:val="24"/>
        </w:rPr>
        <w:t xml:space="preserve"> = 0,2.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6. Арендная плата рассчитывается в соответствии со ставками арендной платы либо методическими указаниями по ее расчету, утвержденными Министерством экономического развития Российской Федерации, в отношении земельных участков, которые предоставлены без проведения торгов для размещения: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1) </w:t>
      </w:r>
      <w:r w:rsidR="00866040" w:rsidRPr="007323BE">
        <w:rPr>
          <w:rFonts w:ascii="Times New Roman" w:hAnsi="Times New Roman" w:cs="Times New Roman"/>
          <w:sz w:val="24"/>
          <w:szCs w:val="24"/>
        </w:rPr>
        <w:t>автомобильных дорог, в том числе их конструктивных элементов и дорожных сооружений, производственных объектов (сооружений, используемых при капитальном ремонте, ремонте и содержании автомобильных дорог);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2) </w:t>
      </w:r>
      <w:r w:rsidR="00866040" w:rsidRPr="007323BE">
        <w:rPr>
          <w:rFonts w:ascii="Times New Roman" w:hAnsi="Times New Roman" w:cs="Times New Roman"/>
          <w:sz w:val="24"/>
          <w:szCs w:val="24"/>
        </w:rPr>
        <w:t>инфраструктуры железнодорожного транспорта общего и необщего пользования;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3) </w:t>
      </w:r>
      <w:r w:rsidR="00866040" w:rsidRPr="007323BE">
        <w:rPr>
          <w:rFonts w:ascii="Times New Roman" w:hAnsi="Times New Roman" w:cs="Times New Roman"/>
          <w:sz w:val="24"/>
          <w:szCs w:val="24"/>
        </w:rPr>
        <w:t>объектов Единой системы газоснабжения, нефтепроводов, газопроводов и иных трубопроводов аналогичного назначения, их конструктивных элементов и сооружений, являющихся неотъемлемой технологической частью указанных объектов;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4) </w:t>
      </w:r>
      <w:r w:rsidR="00866040" w:rsidRPr="007323BE">
        <w:rPr>
          <w:rFonts w:ascii="Times New Roman" w:hAnsi="Times New Roman" w:cs="Times New Roman"/>
          <w:sz w:val="24"/>
          <w:szCs w:val="24"/>
        </w:rPr>
        <w:t>объектов космической инфраструктуры;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5) </w:t>
      </w:r>
      <w:r w:rsidR="00866040" w:rsidRPr="007323BE">
        <w:rPr>
          <w:rFonts w:ascii="Times New Roman" w:hAnsi="Times New Roman" w:cs="Times New Roman"/>
          <w:sz w:val="24"/>
          <w:szCs w:val="24"/>
        </w:rPr>
        <w:t>объектов, расположенных в пределах территории особой экономической зоны;</w:t>
      </w:r>
    </w:p>
    <w:p w:rsidR="00866040" w:rsidRPr="007323BE" w:rsidRDefault="00355F45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6) </w:t>
      </w:r>
      <w:r w:rsidR="00866040" w:rsidRPr="007323BE">
        <w:rPr>
          <w:rFonts w:ascii="Times New Roman" w:hAnsi="Times New Roman" w:cs="Times New Roman"/>
          <w:sz w:val="24"/>
          <w:szCs w:val="24"/>
        </w:rPr>
        <w:t>аэродромов, вертодромов и посадочных площадок, аэропортов, объектов единой системы организации воздушного движения.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7. 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администрация Лесозаводского городского округа предусматривает в таком договоре возможность изменения арендной платы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8. В одностороннем порядке по требованию арендодателя годовой размер арендной платы подлежит изменению в связи с изменением ставки арендной платы земельного участка, но не чаще одного раза в год. 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 xml:space="preserve">При этом размер арендной платы считается измененным с момента вступления в силу соответствующих нормативных правовых актов. 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lastRenderedPageBreak/>
        <w:t>9. В случае если на стороне арендатора земельного участка выступают несколько лиц, являющихся правообладателями помещений в зданиях, строениях, сооружениях, расположенных на неделимом земельном участке, арендная плата рассчитывается для каждого из них пропорционально размеру принадлежащей ему доли в праве на указанные объекты недвижимого имущества и вносится каждым арендатором отдельно.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040" w:rsidRPr="007323BE" w:rsidRDefault="00866040" w:rsidP="006F73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Статья 3. Порядок, условия и сроки внесения арендной платы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1. Арендная плата вносится арендаторами земельных участков ежемесячно до первого числа месяца, следующего за расчетным, путем ее перечисления на счет Управления Федерального казначейства по Приморскому краю.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2. В платежном документе на перечисление арендной платы указываются назначение платежа, дата, номер договора аренды, период, за который она вносится. Платеж считается внесенным в счет арендной платы за следующий период только после погашения задолженности по платежам за предыдущий период.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3. Датой поступления арендной платы считается дата поступления денежных средств на счет Управления Федерального казначейства по Приморскому краю.</w:t>
      </w:r>
    </w:p>
    <w:p w:rsidR="00866040" w:rsidRPr="007323BE" w:rsidRDefault="00866040" w:rsidP="0086604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>4. За внесение арендной платы с нарушением сроков начисляются пени в соответствии с действующим законодательством и договором аренды.</w:t>
      </w:r>
    </w:p>
    <w:p w:rsidR="00866040" w:rsidRPr="007323BE" w:rsidRDefault="00355F45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323BE">
        <w:rPr>
          <w:rFonts w:ascii="Times New Roman" w:hAnsi="Times New Roman" w:cs="Times New Roman"/>
          <w:sz w:val="24"/>
          <w:szCs w:val="24"/>
        </w:rPr>
        <w:tab/>
      </w:r>
      <w:r w:rsidR="00866040" w:rsidRPr="007323BE">
        <w:rPr>
          <w:rFonts w:ascii="Times New Roman" w:hAnsi="Times New Roman" w:cs="Times New Roman"/>
          <w:sz w:val="24"/>
          <w:szCs w:val="24"/>
        </w:rPr>
        <w:t>5. Арендная плата и начисленные пени уплачиваются арендаторами земельных участков отдельными платежными документами по каждому договору аренды и типу платежа. Уплата арендной платы и пени по нескольким договорам аренды земельных участков одним платежным документом не допускается.</w:t>
      </w:r>
    </w:p>
    <w:p w:rsidR="00260800" w:rsidRPr="007323BE" w:rsidRDefault="00260800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60800" w:rsidRPr="007323BE" w:rsidRDefault="00260800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60800" w:rsidRDefault="00260800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0800" w:rsidRDefault="00260800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0800" w:rsidRDefault="00260800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0800" w:rsidRDefault="00260800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0800" w:rsidRDefault="00260800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60800" w:rsidRDefault="00260800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</w:rPr>
      </w:pPr>
      <w:r w:rsidRPr="00260800">
        <w:rPr>
          <w:rFonts w:ascii="Times New Roman" w:hAnsi="Times New Roman"/>
        </w:rPr>
        <w:lastRenderedPageBreak/>
        <w:t>Приложение 1</w:t>
      </w: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  <w:bCs/>
        </w:rPr>
      </w:pPr>
      <w:r w:rsidRPr="00260800">
        <w:rPr>
          <w:rFonts w:ascii="Times New Roman" w:hAnsi="Times New Roman"/>
        </w:rPr>
        <w:t xml:space="preserve">к Порядку </w:t>
      </w:r>
      <w:r w:rsidRPr="00260800">
        <w:rPr>
          <w:rFonts w:ascii="Times New Roman" w:hAnsi="Times New Roman"/>
          <w:bCs/>
        </w:rPr>
        <w:t>определения размера арендной платы</w:t>
      </w: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  <w:bCs/>
        </w:rPr>
      </w:pPr>
      <w:r w:rsidRPr="00260800">
        <w:rPr>
          <w:rFonts w:ascii="Times New Roman" w:hAnsi="Times New Roman"/>
          <w:bCs/>
        </w:rPr>
        <w:t>за земельные участки, находящиеся в собственности</w:t>
      </w: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  <w:bCs/>
        </w:rPr>
      </w:pPr>
      <w:r w:rsidRPr="00260800">
        <w:rPr>
          <w:rFonts w:ascii="Times New Roman" w:hAnsi="Times New Roman"/>
          <w:bCs/>
        </w:rPr>
        <w:t>Лесозаводского городского округа</w:t>
      </w: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  <w:bCs/>
        </w:rPr>
      </w:pPr>
      <w:r w:rsidRPr="00260800">
        <w:rPr>
          <w:rFonts w:ascii="Times New Roman" w:hAnsi="Times New Roman"/>
          <w:bCs/>
        </w:rPr>
        <w:t xml:space="preserve">и </w:t>
      </w:r>
      <w:proofErr w:type="gramStart"/>
      <w:r w:rsidRPr="00260800">
        <w:rPr>
          <w:rFonts w:ascii="Times New Roman" w:hAnsi="Times New Roman"/>
          <w:bCs/>
        </w:rPr>
        <w:t>предоставленные</w:t>
      </w:r>
      <w:proofErr w:type="gramEnd"/>
      <w:r w:rsidRPr="00260800">
        <w:rPr>
          <w:rFonts w:ascii="Times New Roman" w:hAnsi="Times New Roman"/>
          <w:bCs/>
        </w:rPr>
        <w:t xml:space="preserve"> в аренду без торгов</w:t>
      </w:r>
    </w:p>
    <w:p w:rsidR="00260800" w:rsidRPr="00C35373" w:rsidRDefault="00260800" w:rsidP="00260800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260800" w:rsidRPr="00C35373" w:rsidRDefault="00260800" w:rsidP="00260800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C35373">
        <w:rPr>
          <w:rFonts w:ascii="Times New Roman" w:hAnsi="Times New Roman"/>
          <w:sz w:val="24"/>
          <w:szCs w:val="24"/>
        </w:rPr>
        <w:t>Ставки арендной платы за использование земельных участков, расположенных на территории Лесозаводского городского округа</w:t>
      </w:r>
    </w:p>
    <w:p w:rsidR="00260800" w:rsidRPr="00C35373" w:rsidRDefault="00260800" w:rsidP="00260800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812"/>
        <w:gridCol w:w="2693"/>
      </w:tblGrid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353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53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Виды разрешенного использования земельных участков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Ставка арендной платы за использование земельного участка (в процентах от кадастровой стоимости)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индивидуальное жилищное строительство, существующая жилая застройка, ведение личного подсобного хозяйства, садоводства, огородничества, дачного хозяйства, сенокошения или выпаса сельскохозяйственных животных;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осуществление крестьянским (фермерским) хозяйством его деятельности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 xml:space="preserve">многоэтажная жилая застройки (высотная застройка); </w:t>
            </w:r>
            <w:proofErr w:type="spellStart"/>
            <w:r w:rsidRPr="00C35373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C35373">
              <w:rPr>
                <w:rFonts w:ascii="Times New Roman" w:hAnsi="Times New Roman"/>
                <w:sz w:val="24"/>
                <w:szCs w:val="24"/>
              </w:rPr>
              <w:t xml:space="preserve"> жилая застройка;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общежития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линии метрополитена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линии связи, в том числе линейно-кабельные сооружения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объекты электроэнергетики (за исключением генерирующих мощностей)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трубопроводы и иные объекты, используемые в сфере тепло-, водоснабжения, водоотведения и очистки сточных вод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тепловые станции, обслуживающие их сооружения и объекты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объекты, непосредственно используемые для   захоронения твердых бытовых отходов, в том числе  полигоны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объекты, утилизирующие твердые бытовые отходы  методом сжигания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объекты, утилизирующие твердые бытовые отходы  методом их сортировки и переработки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гидроэлектростанции, гидроаккумулирующие электростанции;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другие электростанции, использующие возобновляемые источники энергии;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 xml:space="preserve">сооружения и объекты, в том числе </w:t>
            </w:r>
            <w:proofErr w:type="gramStart"/>
            <w:r w:rsidRPr="00C35373">
              <w:rPr>
                <w:rFonts w:ascii="Times New Roman" w:hAnsi="Times New Roman"/>
                <w:sz w:val="24"/>
                <w:szCs w:val="24"/>
              </w:rPr>
              <w:t>относящихся</w:t>
            </w:r>
            <w:proofErr w:type="gramEnd"/>
            <w:r w:rsidRPr="00C35373">
              <w:rPr>
                <w:rFonts w:ascii="Times New Roman" w:hAnsi="Times New Roman"/>
                <w:sz w:val="24"/>
                <w:szCs w:val="24"/>
              </w:rPr>
              <w:t xml:space="preserve"> к гидротехническим сооружениям, обслуживающие указанные в настоящей строке электростанции.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800" w:rsidRPr="00487666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размещение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судоходства.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60800" w:rsidRPr="00487666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 xml:space="preserve">сети связи и объекты инженерной инфраструктуры, </w:t>
            </w:r>
            <w:r w:rsidRPr="00C35373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обеспечивающие эфирную наземную трансляцию общероссийских обязательных общедоступных телеканалов и радиоканалов: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объекты, обеспечивающие радиовещание на длинных, средних и коротких частотах;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прочие земельные участки.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0,01</w:t>
            </w:r>
          </w:p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260800" w:rsidRPr="00487666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объекты спорта.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60800" w:rsidRPr="00487666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проведение работ, связанных с пользованием недрами;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разработка полезных ископаемых;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5373">
              <w:rPr>
                <w:rFonts w:ascii="Times New Roman" w:hAnsi="Times New Roman"/>
                <w:sz w:val="24"/>
                <w:szCs w:val="24"/>
              </w:rPr>
              <w:t>недропользование (осуществление геологических изысканий, добыча недр открытым (карьеры, отвалы) и закрытым (шахты, скважины) способами</w:t>
            </w:r>
            <w:proofErr w:type="gramEnd"/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800" w:rsidRPr="00487666" w:rsidTr="00F955AD">
        <w:trPr>
          <w:trHeight w:val="1525"/>
        </w:trPr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60800" w:rsidRPr="00C35373" w:rsidRDefault="00260800" w:rsidP="007323B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земельные участки, предоставленные без проведения торгов, на которых отсутствуют здания, сооружения, объекты незавершенного строительства, с видами разрешенного использования, не указанными в строках 1-15 настоящего приложения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60800" w:rsidRDefault="00260800" w:rsidP="00260800">
      <w:pPr>
        <w:pStyle w:val="ad"/>
        <w:jc w:val="right"/>
        <w:rPr>
          <w:rFonts w:ascii="Times New Roman" w:hAnsi="Times New Roman"/>
          <w:sz w:val="26"/>
          <w:szCs w:val="26"/>
        </w:rPr>
      </w:pPr>
    </w:p>
    <w:p w:rsidR="00260800" w:rsidRPr="00866040" w:rsidRDefault="007323BE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260800" w:rsidRPr="00866040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09" w:rsidRDefault="001A6209" w:rsidP="00200387">
      <w:r>
        <w:separator/>
      </w:r>
    </w:p>
  </w:endnote>
  <w:endnote w:type="continuationSeparator" w:id="0">
    <w:p w:rsidR="001A6209" w:rsidRDefault="001A6209" w:rsidP="0020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09" w:rsidRDefault="001A6209" w:rsidP="00200387">
      <w:r>
        <w:separator/>
      </w:r>
    </w:p>
  </w:footnote>
  <w:footnote w:type="continuationSeparator" w:id="0">
    <w:p w:rsidR="001A6209" w:rsidRDefault="001A6209" w:rsidP="0020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33E8"/>
    <w:rsid w:val="000929CD"/>
    <w:rsid w:val="000A6862"/>
    <w:rsid w:val="000B1455"/>
    <w:rsid w:val="000C0C50"/>
    <w:rsid w:val="000E0990"/>
    <w:rsid w:val="0010286A"/>
    <w:rsid w:val="00177DD1"/>
    <w:rsid w:val="001A6209"/>
    <w:rsid w:val="001C34C2"/>
    <w:rsid w:val="001E31E3"/>
    <w:rsid w:val="001F6517"/>
    <w:rsid w:val="00200387"/>
    <w:rsid w:val="00253FB4"/>
    <w:rsid w:val="00260800"/>
    <w:rsid w:val="0026664F"/>
    <w:rsid w:val="00284722"/>
    <w:rsid w:val="00303C8B"/>
    <w:rsid w:val="003062AA"/>
    <w:rsid w:val="00355939"/>
    <w:rsid w:val="00355F45"/>
    <w:rsid w:val="003755D2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B79C8"/>
    <w:rsid w:val="004F2F8D"/>
    <w:rsid w:val="004F5D9C"/>
    <w:rsid w:val="004F6EEE"/>
    <w:rsid w:val="0055686E"/>
    <w:rsid w:val="005639A0"/>
    <w:rsid w:val="00570C60"/>
    <w:rsid w:val="005E0DB4"/>
    <w:rsid w:val="005F7B5D"/>
    <w:rsid w:val="006002C3"/>
    <w:rsid w:val="0062786A"/>
    <w:rsid w:val="00676F4A"/>
    <w:rsid w:val="00680944"/>
    <w:rsid w:val="006C07C3"/>
    <w:rsid w:val="006F03EF"/>
    <w:rsid w:val="006F2D98"/>
    <w:rsid w:val="006F739B"/>
    <w:rsid w:val="007311C4"/>
    <w:rsid w:val="007323BE"/>
    <w:rsid w:val="00795AA5"/>
    <w:rsid w:val="007B17BB"/>
    <w:rsid w:val="007C0767"/>
    <w:rsid w:val="007D08EE"/>
    <w:rsid w:val="007E19ED"/>
    <w:rsid w:val="00807130"/>
    <w:rsid w:val="00812EDD"/>
    <w:rsid w:val="0083001B"/>
    <w:rsid w:val="00850F55"/>
    <w:rsid w:val="00851118"/>
    <w:rsid w:val="0085506D"/>
    <w:rsid w:val="00866040"/>
    <w:rsid w:val="008728B6"/>
    <w:rsid w:val="00873EBB"/>
    <w:rsid w:val="008823FE"/>
    <w:rsid w:val="008C22BA"/>
    <w:rsid w:val="008E4AFC"/>
    <w:rsid w:val="008E7D4D"/>
    <w:rsid w:val="00921DCF"/>
    <w:rsid w:val="009417C9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95D06"/>
    <w:rsid w:val="00CC0540"/>
    <w:rsid w:val="00CC1908"/>
    <w:rsid w:val="00CC7A0C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436EB"/>
    <w:rsid w:val="00F43F87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003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003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003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003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F021-1D34-4B74-B7E2-C3F46DC6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2015-11-05T07:41:00Z</cp:lastPrinted>
  <dcterms:created xsi:type="dcterms:W3CDTF">2015-10-06T03:15:00Z</dcterms:created>
  <dcterms:modified xsi:type="dcterms:W3CDTF">2015-11-05T08:03:00Z</dcterms:modified>
</cp:coreProperties>
</file>