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7"/>
        <w:gridCol w:w="4833"/>
      </w:tblGrid>
      <w:tr w:rsidR="00550E42" w:rsidTr="00550E42">
        <w:tc>
          <w:tcPr>
            <w:tcW w:w="4737" w:type="dxa"/>
          </w:tcPr>
          <w:p w:rsidR="00550E42" w:rsidRDefault="00550E42">
            <w:pPr>
              <w:tabs>
                <w:tab w:val="left" w:pos="-142"/>
              </w:tabs>
              <w:suppressAutoHyphens/>
              <w:snapToGrid w:val="0"/>
              <w:jc w:val="right"/>
            </w:pPr>
          </w:p>
        </w:tc>
        <w:tc>
          <w:tcPr>
            <w:tcW w:w="4833" w:type="dxa"/>
          </w:tcPr>
          <w:p w:rsidR="00550E42" w:rsidRDefault="009B071B" w:rsidP="009B071B">
            <w:pPr>
              <w:tabs>
                <w:tab w:val="left" w:pos="-142"/>
              </w:tabs>
              <w:suppressAutoHyphens/>
              <w:ind w:left="684"/>
              <w:jc w:val="center"/>
            </w:pPr>
            <w:r>
              <w:rPr>
                <w:szCs w:val="26"/>
              </w:rPr>
              <w:t>УТВЕРЖДЕНА</w:t>
            </w:r>
          </w:p>
          <w:p w:rsidR="00550E42" w:rsidRDefault="00550E42" w:rsidP="009B071B">
            <w:pPr>
              <w:tabs>
                <w:tab w:val="left" w:pos="-142"/>
              </w:tabs>
              <w:suppressAutoHyphens/>
              <w:ind w:left="684"/>
              <w:jc w:val="center"/>
            </w:pPr>
            <w:r>
              <w:rPr>
                <w:szCs w:val="26"/>
              </w:rPr>
              <w:t>постановлением администрации</w:t>
            </w:r>
          </w:p>
          <w:p w:rsidR="00550E42" w:rsidRDefault="00550E42" w:rsidP="009B071B">
            <w:pPr>
              <w:tabs>
                <w:tab w:val="left" w:pos="-142"/>
              </w:tabs>
              <w:suppressAutoHyphens/>
              <w:ind w:left="684"/>
              <w:jc w:val="center"/>
            </w:pPr>
            <w:r>
              <w:rPr>
                <w:szCs w:val="26"/>
              </w:rPr>
              <w:t>Лесозаводского городского округа</w:t>
            </w:r>
          </w:p>
          <w:p w:rsidR="00550E42" w:rsidRDefault="00550E42" w:rsidP="00C00E5A">
            <w:pPr>
              <w:tabs>
                <w:tab w:val="left" w:pos="-142"/>
              </w:tabs>
              <w:suppressAutoHyphens/>
              <w:ind w:left="684"/>
              <w:jc w:val="center"/>
            </w:pPr>
            <w:r>
              <w:rPr>
                <w:szCs w:val="26"/>
              </w:rPr>
              <w:t xml:space="preserve">от </w:t>
            </w:r>
            <w:r w:rsidR="00C00E5A">
              <w:rPr>
                <w:szCs w:val="26"/>
              </w:rPr>
              <w:t>_______</w:t>
            </w:r>
            <w:r w:rsidR="009B071B">
              <w:rPr>
                <w:szCs w:val="26"/>
              </w:rPr>
              <w:t>202</w:t>
            </w:r>
            <w:r w:rsidR="00C00E5A">
              <w:rPr>
                <w:szCs w:val="26"/>
              </w:rPr>
              <w:t>6</w:t>
            </w:r>
            <w:r w:rsidR="009B071B">
              <w:rPr>
                <w:szCs w:val="26"/>
              </w:rPr>
              <w:t xml:space="preserve"> № </w:t>
            </w:r>
            <w:r w:rsidR="00C00E5A">
              <w:rPr>
                <w:szCs w:val="26"/>
              </w:rPr>
              <w:t>______</w:t>
            </w:r>
            <w:r w:rsidR="009B071B">
              <w:rPr>
                <w:szCs w:val="26"/>
              </w:rPr>
              <w:t>-НПА</w:t>
            </w:r>
          </w:p>
        </w:tc>
      </w:tr>
    </w:tbl>
    <w:p w:rsidR="00550E42" w:rsidRDefault="00550E42" w:rsidP="00550E42">
      <w:pPr>
        <w:tabs>
          <w:tab w:val="left" w:pos="-142"/>
        </w:tabs>
        <w:suppressAutoHyphens/>
        <w:jc w:val="right"/>
      </w:pPr>
    </w:p>
    <w:p w:rsidR="00550E42" w:rsidRDefault="00550E42" w:rsidP="00550E42">
      <w:pPr>
        <w:tabs>
          <w:tab w:val="left" w:pos="-142"/>
        </w:tabs>
        <w:suppressAutoHyphens/>
        <w:jc w:val="right"/>
      </w:pPr>
    </w:p>
    <w:p w:rsidR="009B071B" w:rsidRDefault="00550E42" w:rsidP="00550E42">
      <w:pPr>
        <w:suppressAutoHyphens/>
        <w:jc w:val="center"/>
        <w:rPr>
          <w:b/>
          <w:szCs w:val="26"/>
        </w:rPr>
      </w:pPr>
      <w:bookmarkStart w:id="0" w:name="Par34"/>
      <w:bookmarkEnd w:id="0"/>
      <w:r>
        <w:rPr>
          <w:b/>
          <w:szCs w:val="26"/>
        </w:rPr>
        <w:t>Стоимость услуг</w:t>
      </w:r>
    </w:p>
    <w:p w:rsidR="009B071B" w:rsidRDefault="00550E42" w:rsidP="00550E42">
      <w:pPr>
        <w:suppressAutoHyphens/>
        <w:jc w:val="center"/>
        <w:rPr>
          <w:b/>
          <w:szCs w:val="26"/>
        </w:rPr>
      </w:pPr>
      <w:r>
        <w:rPr>
          <w:b/>
          <w:szCs w:val="26"/>
        </w:rPr>
        <w:t>по погребению, предоставляемых</w:t>
      </w:r>
      <w:r w:rsidR="009B071B">
        <w:rPr>
          <w:b/>
          <w:szCs w:val="26"/>
        </w:rPr>
        <w:t xml:space="preserve"> </w:t>
      </w:r>
      <w:r>
        <w:rPr>
          <w:b/>
          <w:szCs w:val="26"/>
        </w:rPr>
        <w:t>согласно</w:t>
      </w:r>
    </w:p>
    <w:p w:rsidR="00550E42" w:rsidRDefault="00550E42" w:rsidP="00550E42">
      <w:pPr>
        <w:suppressAutoHyphens/>
        <w:jc w:val="center"/>
      </w:pPr>
      <w:r>
        <w:rPr>
          <w:b/>
          <w:szCs w:val="26"/>
        </w:rPr>
        <w:t>гарантированному перечню услуг по погребению</w:t>
      </w:r>
    </w:p>
    <w:p w:rsidR="00550E42" w:rsidRDefault="00550E42" w:rsidP="009B071B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9B071B" w:rsidRPr="009B071B" w:rsidRDefault="009B071B" w:rsidP="009B07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3"/>
        <w:gridCol w:w="2626"/>
      </w:tblGrid>
      <w:tr w:rsidR="00550E42" w:rsidTr="009B071B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42" w:rsidRDefault="00550E4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услуг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42" w:rsidRDefault="00550E4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Стоимость в рублях</w:t>
            </w:r>
          </w:p>
        </w:tc>
      </w:tr>
      <w:tr w:rsidR="00550E42" w:rsidTr="009B071B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42" w:rsidRDefault="00550E42">
            <w:pPr>
              <w:pStyle w:val="ConsPlusNorma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и выдача в установленном порядке документов, необходимых для погребения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42" w:rsidRDefault="00C00E5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131,60</w:t>
            </w:r>
          </w:p>
        </w:tc>
      </w:tr>
      <w:tr w:rsidR="00550E42" w:rsidTr="009B071B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42" w:rsidRDefault="00550E42">
            <w:pPr>
              <w:pStyle w:val="ConsPlusNorma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42" w:rsidRDefault="00C00E5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4378,96</w:t>
            </w:r>
          </w:p>
        </w:tc>
      </w:tr>
      <w:tr w:rsidR="00550E42" w:rsidTr="009B071B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42" w:rsidRDefault="00550E42">
            <w:pPr>
              <w:pStyle w:val="ConsPlusNorma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Погребение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42" w:rsidRDefault="00C00E5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2865,56</w:t>
            </w:r>
          </w:p>
        </w:tc>
      </w:tr>
      <w:tr w:rsidR="00550E42" w:rsidTr="009B071B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42" w:rsidRDefault="00550E42">
            <w:pPr>
              <w:pStyle w:val="ConsPlusNorma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Перевозка тела (останков) на кладбище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42" w:rsidRDefault="00C00E5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2302,51</w:t>
            </w:r>
          </w:p>
        </w:tc>
      </w:tr>
      <w:tr w:rsidR="00550E42" w:rsidTr="009B071B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42" w:rsidRDefault="00550E42">
            <w:pPr>
              <w:pStyle w:val="ConsPlusNormal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42" w:rsidRDefault="00C00E5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9678,63</w:t>
            </w:r>
            <w:bookmarkStart w:id="1" w:name="_GoBack"/>
            <w:bookmarkEnd w:id="1"/>
          </w:p>
        </w:tc>
      </w:tr>
    </w:tbl>
    <w:p w:rsidR="00550E42" w:rsidRDefault="00550E42" w:rsidP="00550E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50E42" w:rsidRDefault="00550E42" w:rsidP="00550E4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Примечание:</w:t>
      </w:r>
    </w:p>
    <w:p w:rsidR="00550E42" w:rsidRDefault="00550E42" w:rsidP="00550E4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При оплате услуг по погребению одного умершего, предоставляемых согласно гарантированному перечню услуг по погребению, применяется районный коэффициент к заработной плате, установленный в соответствии с действующим законодательством.</w:t>
      </w:r>
    </w:p>
    <w:p w:rsidR="00FD67F1" w:rsidRDefault="00FD67F1" w:rsidP="009B071B">
      <w:pPr>
        <w:jc w:val="center"/>
      </w:pPr>
    </w:p>
    <w:p w:rsidR="009B071B" w:rsidRDefault="009B071B" w:rsidP="009B071B">
      <w:pPr>
        <w:jc w:val="center"/>
      </w:pPr>
      <w:r>
        <w:t>____________________________</w:t>
      </w:r>
    </w:p>
    <w:sectPr w:rsidR="009B071B" w:rsidSect="009B071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42"/>
    <w:rsid w:val="00550E42"/>
    <w:rsid w:val="009B071B"/>
    <w:rsid w:val="00C00E5A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4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E4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9B07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71B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4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E4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9B07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71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Пользователь Windows</cp:lastModifiedBy>
  <cp:revision>4</cp:revision>
  <cp:lastPrinted>2025-02-02T22:34:00Z</cp:lastPrinted>
  <dcterms:created xsi:type="dcterms:W3CDTF">2025-02-02T22:21:00Z</dcterms:created>
  <dcterms:modified xsi:type="dcterms:W3CDTF">2026-02-02T22:58:00Z</dcterms:modified>
</cp:coreProperties>
</file>