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503B3" w14:textId="77777777" w:rsidR="0013054E" w:rsidRPr="00F449FF" w:rsidRDefault="0013054E" w:rsidP="0013054E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bookmarkStart w:id="0" w:name="bookmark0"/>
      <w:r w:rsidRPr="00F449FF">
        <w:rPr>
          <w:sz w:val="26"/>
          <w:szCs w:val="26"/>
        </w:rPr>
        <w:t>УТВЕРЖДЕНО</w:t>
      </w:r>
    </w:p>
    <w:p w14:paraId="324B9244" w14:textId="77777777" w:rsidR="0013054E" w:rsidRPr="00F449FF" w:rsidRDefault="0013054E" w:rsidP="0013054E">
      <w:pPr>
        <w:ind w:left="5387"/>
        <w:jc w:val="center"/>
        <w:rPr>
          <w:sz w:val="26"/>
          <w:szCs w:val="26"/>
        </w:rPr>
      </w:pPr>
      <w:r w:rsidRPr="00F449FF">
        <w:rPr>
          <w:sz w:val="26"/>
          <w:szCs w:val="26"/>
        </w:rPr>
        <w:t>постановлением администрации</w:t>
      </w:r>
    </w:p>
    <w:p w14:paraId="183702F0" w14:textId="77777777" w:rsidR="0013054E" w:rsidRPr="00F449FF" w:rsidRDefault="0013054E" w:rsidP="0013054E">
      <w:pPr>
        <w:ind w:left="5387"/>
        <w:jc w:val="center"/>
        <w:rPr>
          <w:sz w:val="26"/>
          <w:szCs w:val="26"/>
        </w:rPr>
      </w:pPr>
      <w:r w:rsidRPr="00F449FF">
        <w:rPr>
          <w:sz w:val="26"/>
          <w:szCs w:val="26"/>
        </w:rPr>
        <w:t>Лесозаводского городского округа</w:t>
      </w:r>
    </w:p>
    <w:p w14:paraId="13AF875B" w14:textId="1681EC9E" w:rsidR="0013054E" w:rsidRPr="0013054E" w:rsidRDefault="0013054E" w:rsidP="0013054E">
      <w:pPr>
        <w:pStyle w:val="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3054E">
        <w:rPr>
          <w:b w:val="0"/>
          <w:bCs w:val="0"/>
          <w:sz w:val="26"/>
          <w:szCs w:val="26"/>
        </w:rPr>
        <w:t xml:space="preserve">                                                                                       </w:t>
      </w:r>
      <w:r w:rsidRPr="0013054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</w:t>
      </w:r>
      <w:r w:rsidRPr="0013054E">
        <w:rPr>
          <w:rFonts w:ascii="Times New Roman" w:hAnsi="Times New Roman" w:cs="Times New Roman"/>
          <w:b w:val="0"/>
          <w:bCs w:val="0"/>
          <w:color w:val="FFFFFF" w:themeColor="background1"/>
          <w:sz w:val="26"/>
          <w:szCs w:val="26"/>
        </w:rPr>
        <w:t xml:space="preserve">08.05.2024 </w:t>
      </w:r>
      <w:r w:rsidRPr="0013054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№ </w:t>
      </w:r>
      <w:r w:rsidRPr="0013054E">
        <w:rPr>
          <w:rFonts w:ascii="Times New Roman" w:hAnsi="Times New Roman" w:cs="Times New Roman"/>
          <w:b w:val="0"/>
          <w:bCs w:val="0"/>
          <w:color w:val="FFFFFF" w:themeColor="background1"/>
          <w:sz w:val="26"/>
          <w:szCs w:val="26"/>
        </w:rPr>
        <w:t>775-НПА</w:t>
      </w:r>
      <w:r w:rsidR="007F2F62" w:rsidRPr="0013054E">
        <w:rPr>
          <w:rFonts w:ascii="Times New Roman" w:hAnsi="Times New Roman" w:cs="Times New Roman"/>
          <w:b w:val="0"/>
          <w:bCs w:val="0"/>
          <w:color w:val="FFFFFF" w:themeColor="background1"/>
          <w:sz w:val="26"/>
          <w:szCs w:val="26"/>
        </w:rPr>
        <w:t xml:space="preserve">                                                      </w:t>
      </w:r>
    </w:p>
    <w:p w14:paraId="23A47768" w14:textId="77777777" w:rsidR="0013054E" w:rsidRDefault="0013054E" w:rsidP="007F2F62">
      <w:pPr>
        <w:pStyle w:val="10"/>
        <w:keepNext/>
        <w:keepLines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14:paraId="59605BF0" w14:textId="77777777" w:rsidR="0013054E" w:rsidRDefault="0013054E" w:rsidP="007F2F62">
      <w:pPr>
        <w:pStyle w:val="10"/>
        <w:keepNext/>
        <w:keepLines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14:paraId="731B9661" w14:textId="77777777" w:rsidR="0013054E" w:rsidRDefault="0013054E" w:rsidP="0013054E">
      <w:pPr>
        <w:pStyle w:val="10"/>
        <w:keepNext/>
        <w:keepLines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14:paraId="3709258E" w14:textId="79423250" w:rsidR="001A4168" w:rsidRPr="00F449FF" w:rsidRDefault="001A4168" w:rsidP="0013054E">
      <w:pPr>
        <w:pStyle w:val="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ПОЛОЖЕНИ</w:t>
      </w:r>
      <w:r w:rsidR="007F2F62">
        <w:rPr>
          <w:rFonts w:ascii="Times New Roman" w:hAnsi="Times New Roman" w:cs="Times New Roman"/>
          <w:sz w:val="26"/>
          <w:szCs w:val="26"/>
        </w:rPr>
        <w:t>Е</w:t>
      </w:r>
    </w:p>
    <w:p w14:paraId="6B52023B" w14:textId="0CE76799" w:rsidR="001A4168" w:rsidRDefault="001A4168" w:rsidP="0013054E">
      <w:pPr>
        <w:pStyle w:val="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ОБ ОПЛАТЕ ТРУДА</w:t>
      </w:r>
      <w:bookmarkEnd w:id="0"/>
      <w:r w:rsidRPr="00F449FF">
        <w:rPr>
          <w:rFonts w:ascii="Times New Roman" w:hAnsi="Times New Roman" w:cs="Times New Roman"/>
          <w:sz w:val="26"/>
          <w:szCs w:val="26"/>
        </w:rPr>
        <w:t xml:space="preserve"> ПЕДАГОГИЧЕСКИХ РАБОТНИКОВ</w:t>
      </w:r>
      <w:r w:rsidR="00F449FF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bookmark1"/>
    </w:p>
    <w:p w14:paraId="059DE7B4" w14:textId="1F2FA28A" w:rsidR="007F2F62" w:rsidRPr="0013054E" w:rsidRDefault="0013054E" w:rsidP="0013054E">
      <w:pPr>
        <w:pStyle w:val="40"/>
        <w:spacing w:line="240" w:lineRule="auto"/>
        <w:rPr>
          <w:rFonts w:ascii="Times New Roman" w:hAnsi="Times New Roman" w:cs="Times New Roman"/>
          <w:bCs w:val="0"/>
          <w:sz w:val="26"/>
          <w:szCs w:val="26"/>
        </w:rPr>
      </w:pPr>
      <w:bookmarkStart w:id="2" w:name="_Hlk179468533"/>
      <w:r w:rsidRPr="0013054E">
        <w:rPr>
          <w:rFonts w:ascii="Times New Roman" w:hAnsi="Times New Roman" w:cs="Times New Roman"/>
          <w:bCs w:val="0"/>
          <w:sz w:val="26"/>
          <w:szCs w:val="26"/>
        </w:rPr>
        <w:t>МУНИЦИПАЛЬНЫХ ОБРАЗОВАТЕЛЬНЫХ БЮДЖЕТНЫХ УЧРЕЖДЕНИЙ ДОПОЛНИТЕЛЬНОГО ОБРАЗОВАНИЯ В СФЕРЕ КУЛЬТУРЫ ЛЕСОЗАВОДСКОГОГ ОРОДСКОГО ОКРУГА</w:t>
      </w:r>
    </w:p>
    <w:bookmarkEnd w:id="2"/>
    <w:p w14:paraId="442C948F" w14:textId="77777777" w:rsidR="00F449FF" w:rsidRPr="00F449FF" w:rsidRDefault="00F449FF" w:rsidP="00F449FF">
      <w:pPr>
        <w:pStyle w:val="40"/>
        <w:shd w:val="clear" w:color="auto" w:fill="auto"/>
        <w:spacing w:line="240" w:lineRule="auto"/>
        <w:jc w:val="left"/>
        <w:rPr>
          <w:rFonts w:ascii="Times New Roman" w:hAnsi="Times New Roman" w:cs="Times New Roman"/>
          <w:b w:val="0"/>
          <w:sz w:val="26"/>
          <w:szCs w:val="26"/>
        </w:rPr>
      </w:pPr>
    </w:p>
    <w:p w14:paraId="7D4C06FD" w14:textId="77777777" w:rsidR="001A4168" w:rsidRPr="00F449FF" w:rsidRDefault="00F449FF" w:rsidP="00F449FF">
      <w:pPr>
        <w:pStyle w:val="40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449FF">
        <w:rPr>
          <w:rFonts w:ascii="Times New Roman" w:hAnsi="Times New Roman" w:cs="Times New Roman"/>
          <w:sz w:val="26"/>
          <w:szCs w:val="26"/>
        </w:rPr>
        <w:t xml:space="preserve"> </w:t>
      </w:r>
      <w:r w:rsidR="001A4168" w:rsidRPr="00F449FF">
        <w:rPr>
          <w:rFonts w:ascii="Times New Roman" w:hAnsi="Times New Roman" w:cs="Times New Roman"/>
          <w:sz w:val="26"/>
          <w:szCs w:val="26"/>
        </w:rPr>
        <w:t>Общие положения</w:t>
      </w:r>
      <w:bookmarkEnd w:id="1"/>
    </w:p>
    <w:p w14:paraId="43308BBA" w14:textId="7410C508" w:rsidR="005E3546" w:rsidRPr="005E3546" w:rsidRDefault="001A4168" w:rsidP="005E3546">
      <w:pPr>
        <w:pStyle w:val="21"/>
        <w:numPr>
          <w:ilvl w:val="0"/>
          <w:numId w:val="1"/>
        </w:numPr>
        <w:shd w:val="clear" w:color="auto" w:fill="auto"/>
        <w:tabs>
          <w:tab w:val="left" w:pos="1080"/>
        </w:tabs>
        <w:spacing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 xml:space="preserve"> Положение об оплате труда педагогических работников</w:t>
      </w:r>
      <w:r w:rsidR="007F2F62">
        <w:rPr>
          <w:rFonts w:ascii="Times New Roman" w:hAnsi="Times New Roman" w:cs="Times New Roman"/>
          <w:sz w:val="26"/>
          <w:szCs w:val="26"/>
        </w:rPr>
        <w:t xml:space="preserve"> </w:t>
      </w:r>
      <w:bookmarkStart w:id="3" w:name="_Hlk179473262"/>
      <w:r w:rsidR="007F2F62">
        <w:rPr>
          <w:rFonts w:ascii="Times New Roman" w:hAnsi="Times New Roman" w:cs="Times New Roman"/>
          <w:sz w:val="26"/>
          <w:szCs w:val="26"/>
        </w:rPr>
        <w:t xml:space="preserve">муниципальных образовательных бюджетных учреждений дополнительного образования в сфере культуры Лесозаводского городского округа </w:t>
      </w:r>
      <w:r w:rsidRPr="00F449FF">
        <w:rPr>
          <w:rFonts w:ascii="Times New Roman" w:hAnsi="Times New Roman" w:cs="Times New Roman"/>
          <w:sz w:val="26"/>
          <w:szCs w:val="26"/>
        </w:rPr>
        <w:t xml:space="preserve"> </w:t>
      </w:r>
      <w:bookmarkEnd w:id="3"/>
      <w:r w:rsidRPr="00F449FF">
        <w:rPr>
          <w:rFonts w:ascii="Times New Roman" w:hAnsi="Times New Roman" w:cs="Times New Roman"/>
          <w:sz w:val="26"/>
          <w:szCs w:val="26"/>
        </w:rPr>
        <w:t xml:space="preserve">(далее - Положение) разработано в соответствии с Бюджетным кодексом Российской Федерации, Федеральным законом от 29.12.2012 № 273-ФЗ «Об образовании в Российской Федерации», </w:t>
      </w:r>
      <w:r w:rsidR="0013054E">
        <w:rPr>
          <w:rFonts w:ascii="Times New Roman" w:hAnsi="Times New Roman" w:cs="Times New Roman"/>
          <w:sz w:val="26"/>
          <w:szCs w:val="26"/>
        </w:rPr>
        <w:t>п</w:t>
      </w:r>
      <w:r w:rsidR="003649E8" w:rsidRPr="00F449FF">
        <w:rPr>
          <w:rFonts w:ascii="Times New Roman" w:hAnsi="Times New Roman" w:cs="Times New Roman"/>
          <w:sz w:val="26"/>
          <w:szCs w:val="26"/>
        </w:rPr>
        <w:t>остановлени</w:t>
      </w:r>
      <w:r w:rsidR="003649E8">
        <w:rPr>
          <w:rFonts w:ascii="Times New Roman" w:hAnsi="Times New Roman" w:cs="Times New Roman"/>
          <w:sz w:val="26"/>
          <w:szCs w:val="26"/>
        </w:rPr>
        <w:t xml:space="preserve">ем </w:t>
      </w:r>
      <w:r w:rsidRPr="00F449FF">
        <w:rPr>
          <w:rFonts w:ascii="Times New Roman" w:hAnsi="Times New Roman" w:cs="Times New Roman"/>
          <w:sz w:val="26"/>
          <w:szCs w:val="26"/>
        </w:rPr>
        <w:t>Правительства Российской Федерации</w:t>
      </w:r>
      <w:r w:rsidR="00F449FF">
        <w:rPr>
          <w:rFonts w:ascii="Times New Roman" w:hAnsi="Times New Roman" w:cs="Times New Roman"/>
          <w:sz w:val="26"/>
          <w:szCs w:val="26"/>
        </w:rPr>
        <w:t xml:space="preserve"> </w:t>
      </w:r>
      <w:r w:rsidRPr="00F449FF">
        <w:rPr>
          <w:rFonts w:ascii="Times New Roman" w:hAnsi="Times New Roman" w:cs="Times New Roman"/>
          <w:sz w:val="26"/>
          <w:szCs w:val="26"/>
        </w:rPr>
        <w:t xml:space="preserve">от 05.08.2008 № 583 </w:t>
      </w:r>
      <w:r w:rsidR="00F449FF" w:rsidRPr="00F449FF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F449FF">
        <w:rPr>
          <w:rFonts w:ascii="Times New Roman" w:hAnsi="Times New Roman" w:cs="Times New Roman"/>
          <w:sz w:val="26"/>
          <w:szCs w:val="26"/>
          <w:shd w:val="clear" w:color="auto" w:fill="FFFFFF"/>
        </w:rPr>
        <w:t>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осуществляется на основе Единой тарифной сетки по оплате труда работников»</w:t>
      </w:r>
      <w:r w:rsidRPr="00F449FF">
        <w:rPr>
          <w:rFonts w:ascii="Times New Roman" w:hAnsi="Times New Roman" w:cs="Times New Roman"/>
          <w:sz w:val="26"/>
          <w:szCs w:val="26"/>
        </w:rPr>
        <w:t xml:space="preserve">, приказом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должностей работников образования», </w:t>
      </w:r>
      <w:r w:rsidR="0013054E">
        <w:rPr>
          <w:rFonts w:ascii="Times New Roman" w:hAnsi="Times New Roman" w:cs="Times New Roman"/>
          <w:sz w:val="26"/>
          <w:szCs w:val="26"/>
        </w:rPr>
        <w:t>п</w:t>
      </w:r>
      <w:r w:rsidRPr="00F449FF">
        <w:rPr>
          <w:rFonts w:ascii="Times New Roman" w:hAnsi="Times New Roman" w:cs="Times New Roman"/>
          <w:sz w:val="26"/>
          <w:szCs w:val="26"/>
        </w:rPr>
        <w:t>риказ</w:t>
      </w:r>
      <w:r w:rsidR="005E3546">
        <w:rPr>
          <w:rFonts w:ascii="Times New Roman" w:hAnsi="Times New Roman" w:cs="Times New Roman"/>
          <w:sz w:val="26"/>
          <w:szCs w:val="26"/>
        </w:rPr>
        <w:t xml:space="preserve">ом </w:t>
      </w:r>
      <w:r w:rsidRPr="00F449FF">
        <w:rPr>
          <w:rFonts w:ascii="Times New Roman" w:hAnsi="Times New Roman" w:cs="Times New Roman"/>
          <w:sz w:val="26"/>
          <w:szCs w:val="26"/>
        </w:rPr>
        <w:t>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(далее - ЕКС),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 на 2024 год (утверждены решением Российской трехсторонней комиссии по регулированию социально-трудовых отношений от 22.12.2023, протокол № 11) (далее - Рекомендаций Российской трехсторонней комиссии по регулированию социально-трудовых отношений)</w:t>
      </w:r>
      <w:r w:rsidR="007F2F62">
        <w:rPr>
          <w:rFonts w:ascii="Times New Roman" w:hAnsi="Times New Roman" w:cs="Times New Roman"/>
          <w:sz w:val="26"/>
          <w:szCs w:val="26"/>
        </w:rPr>
        <w:t xml:space="preserve">, </w:t>
      </w:r>
      <w:r w:rsidR="00EB671D">
        <w:rPr>
          <w:rFonts w:ascii="Times New Roman" w:hAnsi="Times New Roman" w:cs="Times New Roman"/>
          <w:sz w:val="26"/>
          <w:szCs w:val="26"/>
        </w:rPr>
        <w:t xml:space="preserve"> </w:t>
      </w:r>
      <w:r w:rsidR="0013054E">
        <w:rPr>
          <w:rFonts w:ascii="Times New Roman" w:hAnsi="Times New Roman" w:cs="Times New Roman"/>
          <w:sz w:val="26"/>
          <w:szCs w:val="26"/>
        </w:rPr>
        <w:t>п</w:t>
      </w:r>
      <w:r w:rsidR="002276E9" w:rsidRPr="002276E9">
        <w:rPr>
          <w:rFonts w:ascii="Times New Roman" w:hAnsi="Times New Roman" w:cs="Times New Roman"/>
          <w:sz w:val="26"/>
          <w:szCs w:val="26"/>
        </w:rPr>
        <w:t>риказ</w:t>
      </w:r>
      <w:r w:rsidR="005E3546">
        <w:rPr>
          <w:rFonts w:ascii="Times New Roman" w:hAnsi="Times New Roman" w:cs="Times New Roman"/>
          <w:sz w:val="26"/>
          <w:szCs w:val="26"/>
        </w:rPr>
        <w:t>ом</w:t>
      </w:r>
      <w:r w:rsidR="002276E9" w:rsidRPr="002276E9">
        <w:rPr>
          <w:rFonts w:ascii="Times New Roman" w:hAnsi="Times New Roman" w:cs="Times New Roman"/>
          <w:sz w:val="26"/>
          <w:szCs w:val="26"/>
        </w:rPr>
        <w:t xml:space="preserve"> Минобрнауки России от 22</w:t>
      </w:r>
      <w:r w:rsidR="0013054E">
        <w:rPr>
          <w:rFonts w:ascii="Times New Roman" w:hAnsi="Times New Roman" w:cs="Times New Roman"/>
          <w:sz w:val="26"/>
          <w:szCs w:val="26"/>
        </w:rPr>
        <w:t>.12.</w:t>
      </w:r>
      <w:r w:rsidR="002276E9" w:rsidRPr="002276E9">
        <w:rPr>
          <w:rFonts w:ascii="Times New Roman" w:hAnsi="Times New Roman" w:cs="Times New Roman"/>
          <w:sz w:val="26"/>
          <w:szCs w:val="26"/>
        </w:rPr>
        <w:t>2014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(зарегистрирован Минюстом России 25</w:t>
      </w:r>
      <w:r w:rsidR="0013054E">
        <w:rPr>
          <w:rFonts w:ascii="Times New Roman" w:hAnsi="Times New Roman" w:cs="Times New Roman"/>
          <w:sz w:val="26"/>
          <w:szCs w:val="26"/>
        </w:rPr>
        <w:t>.02.</w:t>
      </w:r>
      <w:r w:rsidR="002276E9" w:rsidRPr="002276E9">
        <w:rPr>
          <w:rFonts w:ascii="Times New Roman" w:hAnsi="Times New Roman" w:cs="Times New Roman"/>
          <w:sz w:val="26"/>
          <w:szCs w:val="26"/>
        </w:rPr>
        <w:t xml:space="preserve">2015, регистрационный N 36204),  </w:t>
      </w:r>
      <w:r w:rsidR="0013054E">
        <w:rPr>
          <w:rFonts w:ascii="Times New Roman" w:hAnsi="Times New Roman" w:cs="Times New Roman"/>
          <w:sz w:val="26"/>
          <w:szCs w:val="26"/>
        </w:rPr>
        <w:t>п</w:t>
      </w:r>
      <w:r w:rsidR="002276E9" w:rsidRPr="002276E9">
        <w:rPr>
          <w:rFonts w:ascii="Times New Roman" w:hAnsi="Times New Roman" w:cs="Times New Roman"/>
          <w:sz w:val="26"/>
          <w:szCs w:val="26"/>
        </w:rPr>
        <w:t>риказ</w:t>
      </w:r>
      <w:r w:rsidR="005E3546">
        <w:rPr>
          <w:rFonts w:ascii="Times New Roman" w:hAnsi="Times New Roman" w:cs="Times New Roman"/>
          <w:sz w:val="26"/>
          <w:szCs w:val="26"/>
        </w:rPr>
        <w:t>ом</w:t>
      </w:r>
      <w:r w:rsidR="002276E9" w:rsidRPr="002276E9">
        <w:rPr>
          <w:rFonts w:ascii="Times New Roman" w:hAnsi="Times New Roman" w:cs="Times New Roman"/>
          <w:sz w:val="26"/>
          <w:szCs w:val="26"/>
        </w:rPr>
        <w:t xml:space="preserve"> Минобрнауки России от 11</w:t>
      </w:r>
      <w:r w:rsidR="0013054E">
        <w:rPr>
          <w:rFonts w:ascii="Times New Roman" w:hAnsi="Times New Roman" w:cs="Times New Roman"/>
          <w:sz w:val="26"/>
          <w:szCs w:val="26"/>
        </w:rPr>
        <w:t>.05.</w:t>
      </w:r>
      <w:r w:rsidR="002276E9" w:rsidRPr="002276E9">
        <w:rPr>
          <w:rFonts w:ascii="Times New Roman" w:hAnsi="Times New Roman" w:cs="Times New Roman"/>
          <w:sz w:val="26"/>
          <w:szCs w:val="26"/>
        </w:rPr>
        <w:t xml:space="preserve">2016 № 536 </w:t>
      </w:r>
      <w:r w:rsidR="005E3546">
        <w:rPr>
          <w:rFonts w:ascii="Times New Roman" w:hAnsi="Times New Roman" w:cs="Times New Roman"/>
          <w:sz w:val="26"/>
          <w:szCs w:val="26"/>
        </w:rPr>
        <w:t>«</w:t>
      </w:r>
      <w:r w:rsidR="002276E9" w:rsidRPr="002276E9">
        <w:rPr>
          <w:rFonts w:ascii="Times New Roman" w:hAnsi="Times New Roman" w:cs="Times New Roman"/>
          <w:sz w:val="26"/>
          <w:szCs w:val="26"/>
        </w:rPr>
        <w:t>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</w:t>
      </w:r>
      <w:r w:rsidR="005E3546">
        <w:rPr>
          <w:rFonts w:ascii="Times New Roman" w:hAnsi="Times New Roman" w:cs="Times New Roman"/>
          <w:sz w:val="26"/>
          <w:szCs w:val="26"/>
        </w:rPr>
        <w:t>»</w:t>
      </w:r>
      <w:r w:rsidR="002276E9" w:rsidRPr="002276E9">
        <w:rPr>
          <w:rFonts w:ascii="Times New Roman" w:hAnsi="Times New Roman" w:cs="Times New Roman"/>
          <w:sz w:val="26"/>
          <w:szCs w:val="26"/>
        </w:rPr>
        <w:t>, Указ</w:t>
      </w:r>
      <w:r w:rsidR="005E3546">
        <w:rPr>
          <w:rFonts w:ascii="Times New Roman" w:hAnsi="Times New Roman" w:cs="Times New Roman"/>
          <w:sz w:val="26"/>
          <w:szCs w:val="26"/>
        </w:rPr>
        <w:t>ом</w:t>
      </w:r>
      <w:r w:rsidR="002276E9" w:rsidRPr="002276E9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</w:t>
      </w:r>
      <w:r w:rsidR="0013054E">
        <w:rPr>
          <w:rFonts w:ascii="Times New Roman" w:hAnsi="Times New Roman" w:cs="Times New Roman"/>
          <w:sz w:val="26"/>
          <w:szCs w:val="26"/>
        </w:rPr>
        <w:t>0</w:t>
      </w:r>
      <w:r w:rsidR="002276E9" w:rsidRPr="002276E9">
        <w:rPr>
          <w:rFonts w:ascii="Times New Roman" w:hAnsi="Times New Roman" w:cs="Times New Roman"/>
          <w:sz w:val="26"/>
          <w:szCs w:val="26"/>
        </w:rPr>
        <w:t>7</w:t>
      </w:r>
      <w:r w:rsidR="0013054E">
        <w:rPr>
          <w:rFonts w:ascii="Times New Roman" w:hAnsi="Times New Roman" w:cs="Times New Roman"/>
          <w:sz w:val="26"/>
          <w:szCs w:val="26"/>
        </w:rPr>
        <w:t>.05.</w:t>
      </w:r>
      <w:r w:rsidR="002276E9" w:rsidRPr="002276E9">
        <w:rPr>
          <w:rFonts w:ascii="Times New Roman" w:hAnsi="Times New Roman" w:cs="Times New Roman"/>
          <w:sz w:val="26"/>
          <w:szCs w:val="26"/>
        </w:rPr>
        <w:t xml:space="preserve">2012 № 597 «О мероприятиях по реализации государственной социальной </w:t>
      </w:r>
      <w:r w:rsidR="002276E9" w:rsidRPr="002276E9">
        <w:rPr>
          <w:rFonts w:ascii="Times New Roman" w:hAnsi="Times New Roman" w:cs="Times New Roman"/>
          <w:sz w:val="26"/>
          <w:szCs w:val="26"/>
        </w:rPr>
        <w:lastRenderedPageBreak/>
        <w:t>политики»,  Указ</w:t>
      </w:r>
      <w:r w:rsidR="005E3546">
        <w:rPr>
          <w:rFonts w:ascii="Times New Roman" w:hAnsi="Times New Roman" w:cs="Times New Roman"/>
          <w:sz w:val="26"/>
          <w:szCs w:val="26"/>
        </w:rPr>
        <w:t xml:space="preserve">ом </w:t>
      </w:r>
      <w:r w:rsidR="002276E9" w:rsidRPr="002276E9">
        <w:rPr>
          <w:rFonts w:ascii="Times New Roman" w:hAnsi="Times New Roman" w:cs="Times New Roman"/>
          <w:sz w:val="26"/>
          <w:szCs w:val="26"/>
        </w:rPr>
        <w:t>Президента РФ от 09.11.2022 №</w:t>
      </w:r>
      <w:r w:rsidR="0013054E">
        <w:rPr>
          <w:rFonts w:ascii="Times New Roman" w:hAnsi="Times New Roman" w:cs="Times New Roman"/>
          <w:sz w:val="26"/>
          <w:szCs w:val="26"/>
        </w:rPr>
        <w:t xml:space="preserve"> </w:t>
      </w:r>
      <w:r w:rsidR="002276E9" w:rsidRPr="002276E9">
        <w:rPr>
          <w:rFonts w:ascii="Times New Roman" w:hAnsi="Times New Roman" w:cs="Times New Roman"/>
          <w:sz w:val="26"/>
          <w:szCs w:val="26"/>
        </w:rPr>
        <w:t xml:space="preserve">809 </w:t>
      </w:r>
      <w:r w:rsidR="005E3546">
        <w:rPr>
          <w:rFonts w:ascii="Times New Roman" w:hAnsi="Times New Roman" w:cs="Times New Roman"/>
          <w:sz w:val="26"/>
          <w:szCs w:val="26"/>
        </w:rPr>
        <w:t>«</w:t>
      </w:r>
      <w:r w:rsidR="002276E9" w:rsidRPr="002276E9">
        <w:rPr>
          <w:rFonts w:ascii="Times New Roman" w:hAnsi="Times New Roman" w:cs="Times New Roman"/>
          <w:sz w:val="26"/>
          <w:szCs w:val="26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 w:rsidR="005E3546">
        <w:rPr>
          <w:rFonts w:ascii="Times New Roman" w:hAnsi="Times New Roman" w:cs="Times New Roman"/>
          <w:sz w:val="26"/>
          <w:szCs w:val="26"/>
        </w:rPr>
        <w:t>»</w:t>
      </w:r>
      <w:r w:rsidR="002276E9" w:rsidRPr="002276E9">
        <w:rPr>
          <w:rFonts w:ascii="Times New Roman" w:hAnsi="Times New Roman" w:cs="Times New Roman"/>
          <w:sz w:val="26"/>
          <w:szCs w:val="26"/>
        </w:rPr>
        <w:t>, Указ</w:t>
      </w:r>
      <w:r w:rsidR="005E3546">
        <w:rPr>
          <w:rFonts w:ascii="Times New Roman" w:hAnsi="Times New Roman" w:cs="Times New Roman"/>
          <w:sz w:val="26"/>
          <w:szCs w:val="26"/>
        </w:rPr>
        <w:t>ом</w:t>
      </w:r>
      <w:r w:rsidR="002276E9" w:rsidRPr="002276E9">
        <w:rPr>
          <w:rFonts w:ascii="Times New Roman" w:hAnsi="Times New Roman" w:cs="Times New Roman"/>
          <w:sz w:val="26"/>
          <w:szCs w:val="26"/>
        </w:rPr>
        <w:t xml:space="preserve"> Президента РФ от 07.05.2024 №</w:t>
      </w:r>
      <w:r w:rsidR="0013054E">
        <w:rPr>
          <w:rFonts w:ascii="Times New Roman" w:hAnsi="Times New Roman" w:cs="Times New Roman"/>
          <w:sz w:val="26"/>
          <w:szCs w:val="26"/>
        </w:rPr>
        <w:t xml:space="preserve"> </w:t>
      </w:r>
      <w:r w:rsidR="002276E9" w:rsidRPr="002276E9">
        <w:rPr>
          <w:rFonts w:ascii="Times New Roman" w:hAnsi="Times New Roman" w:cs="Times New Roman"/>
          <w:sz w:val="26"/>
          <w:szCs w:val="26"/>
        </w:rPr>
        <w:t xml:space="preserve">309 </w:t>
      </w:r>
      <w:r w:rsidR="007F2F62">
        <w:rPr>
          <w:rFonts w:ascii="Times New Roman" w:hAnsi="Times New Roman" w:cs="Times New Roman"/>
          <w:sz w:val="26"/>
          <w:szCs w:val="26"/>
        </w:rPr>
        <w:t>«</w:t>
      </w:r>
      <w:r w:rsidR="002276E9" w:rsidRPr="002276E9">
        <w:rPr>
          <w:rFonts w:ascii="Times New Roman" w:hAnsi="Times New Roman" w:cs="Times New Roman"/>
          <w:sz w:val="26"/>
          <w:szCs w:val="26"/>
        </w:rPr>
        <w:t>О национальных целях развития Российской Федерации на период до 2030 года и на перспективу до 2036 года</w:t>
      </w:r>
      <w:r w:rsidR="007F2F62">
        <w:rPr>
          <w:rFonts w:ascii="Times New Roman" w:hAnsi="Times New Roman" w:cs="Times New Roman"/>
          <w:sz w:val="26"/>
          <w:szCs w:val="26"/>
        </w:rPr>
        <w:t>»</w:t>
      </w:r>
      <w:r w:rsidR="005E3546">
        <w:rPr>
          <w:rFonts w:ascii="Times New Roman" w:hAnsi="Times New Roman" w:cs="Times New Roman"/>
          <w:sz w:val="26"/>
          <w:szCs w:val="26"/>
        </w:rPr>
        <w:t xml:space="preserve">, </w:t>
      </w:r>
      <w:r w:rsidR="0013054E">
        <w:rPr>
          <w:rFonts w:ascii="Times New Roman" w:hAnsi="Times New Roman" w:cs="Times New Roman"/>
          <w:sz w:val="26"/>
          <w:szCs w:val="26"/>
        </w:rPr>
        <w:t>р</w:t>
      </w:r>
      <w:r w:rsidR="005E3546">
        <w:rPr>
          <w:rFonts w:ascii="Times New Roman" w:hAnsi="Times New Roman" w:cs="Times New Roman"/>
          <w:sz w:val="26"/>
          <w:szCs w:val="26"/>
        </w:rPr>
        <w:t xml:space="preserve">аспоряжением Правительства </w:t>
      </w:r>
      <w:r w:rsidR="0013054E" w:rsidRPr="002276E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5E3546">
        <w:rPr>
          <w:rFonts w:ascii="Times New Roman" w:hAnsi="Times New Roman" w:cs="Times New Roman"/>
          <w:sz w:val="26"/>
          <w:szCs w:val="26"/>
        </w:rPr>
        <w:t xml:space="preserve"> от 31</w:t>
      </w:r>
      <w:r w:rsidR="0013054E">
        <w:rPr>
          <w:rFonts w:ascii="Times New Roman" w:hAnsi="Times New Roman" w:cs="Times New Roman"/>
          <w:sz w:val="26"/>
          <w:szCs w:val="26"/>
        </w:rPr>
        <w:t>.03.</w:t>
      </w:r>
      <w:r w:rsidR="005E3546">
        <w:rPr>
          <w:rFonts w:ascii="Times New Roman" w:hAnsi="Times New Roman" w:cs="Times New Roman"/>
          <w:sz w:val="26"/>
          <w:szCs w:val="26"/>
        </w:rPr>
        <w:t>202</w:t>
      </w:r>
      <w:r w:rsidR="0013054E">
        <w:rPr>
          <w:rFonts w:ascii="Times New Roman" w:hAnsi="Times New Roman" w:cs="Times New Roman"/>
          <w:sz w:val="26"/>
          <w:szCs w:val="26"/>
        </w:rPr>
        <w:t xml:space="preserve">2 </w:t>
      </w:r>
      <w:r w:rsidR="005E3546">
        <w:rPr>
          <w:rFonts w:ascii="Times New Roman" w:hAnsi="Times New Roman" w:cs="Times New Roman"/>
          <w:sz w:val="26"/>
          <w:szCs w:val="26"/>
        </w:rPr>
        <w:t>№</w:t>
      </w:r>
      <w:r w:rsidR="0013054E">
        <w:rPr>
          <w:rFonts w:ascii="Times New Roman" w:hAnsi="Times New Roman" w:cs="Times New Roman"/>
          <w:sz w:val="26"/>
          <w:szCs w:val="26"/>
        </w:rPr>
        <w:t xml:space="preserve"> </w:t>
      </w:r>
      <w:r w:rsidR="005E3546">
        <w:rPr>
          <w:rFonts w:ascii="Times New Roman" w:hAnsi="Times New Roman" w:cs="Times New Roman"/>
          <w:sz w:val="26"/>
          <w:szCs w:val="26"/>
        </w:rPr>
        <w:t>678-р «Об утверждении Концепции развития дополнительного образования детей до 2030 г. и плана мероприятий по ее реализации».</w:t>
      </w:r>
    </w:p>
    <w:p w14:paraId="075977A0" w14:textId="1291146E" w:rsidR="001A4168" w:rsidRPr="00F449FF" w:rsidRDefault="001A4168" w:rsidP="00F449FF">
      <w:pPr>
        <w:pStyle w:val="21"/>
        <w:numPr>
          <w:ilvl w:val="0"/>
          <w:numId w:val="1"/>
        </w:numPr>
        <w:shd w:val="clear" w:color="auto" w:fill="auto"/>
        <w:tabs>
          <w:tab w:val="left" w:pos="360"/>
          <w:tab w:val="left" w:pos="1080"/>
        </w:tabs>
        <w:spacing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 xml:space="preserve">Настоящее Положение регулирует порядок и условия оплаты труда педагогических работников </w:t>
      </w:r>
      <w:r w:rsidR="00BB65AE" w:rsidRPr="00BB65AE">
        <w:rPr>
          <w:rFonts w:ascii="Times New Roman" w:hAnsi="Times New Roman" w:cs="Times New Roman"/>
          <w:sz w:val="26"/>
          <w:szCs w:val="26"/>
        </w:rPr>
        <w:t>муниципальных образовательных бюджетных учреждений дополнительного образования в сфере культуры Лесозаводского городского округа (</w:t>
      </w:r>
      <w:r w:rsidRPr="00F449FF">
        <w:rPr>
          <w:rFonts w:ascii="Times New Roman" w:hAnsi="Times New Roman" w:cs="Times New Roman"/>
          <w:sz w:val="26"/>
          <w:szCs w:val="26"/>
        </w:rPr>
        <w:t>далее - учреждение).</w:t>
      </w:r>
    </w:p>
    <w:p w14:paraId="0E4EF950" w14:textId="66D6F06A" w:rsidR="001A4168" w:rsidRPr="00F449FF" w:rsidRDefault="001A4168" w:rsidP="00F449FF">
      <w:pPr>
        <w:pStyle w:val="21"/>
        <w:numPr>
          <w:ilvl w:val="0"/>
          <w:numId w:val="1"/>
        </w:numPr>
        <w:shd w:val="clear" w:color="auto" w:fill="auto"/>
        <w:tabs>
          <w:tab w:val="left" w:pos="1080"/>
        </w:tabs>
        <w:spacing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 xml:space="preserve">Заработная плата (оплата труда) педагогических </w:t>
      </w:r>
      <w:r w:rsidR="00EB671D" w:rsidRPr="00F449FF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="00BB65AE" w:rsidRPr="00BB65AE">
        <w:rPr>
          <w:rFonts w:ascii="Times New Roman" w:hAnsi="Times New Roman" w:cs="Times New Roman"/>
          <w:sz w:val="26"/>
          <w:szCs w:val="26"/>
        </w:rPr>
        <w:t xml:space="preserve">муниципальных образовательных бюджетных учреждений дополнительного образования в сфере культуры Лесозаводского городского округа </w:t>
      </w:r>
      <w:r w:rsidR="00EB671D" w:rsidRPr="00F449FF">
        <w:rPr>
          <w:rFonts w:ascii="Times New Roman" w:hAnsi="Times New Roman" w:cs="Times New Roman"/>
          <w:sz w:val="26"/>
          <w:szCs w:val="26"/>
        </w:rPr>
        <w:t>(</w:t>
      </w:r>
      <w:r w:rsidRPr="00F449FF">
        <w:rPr>
          <w:rFonts w:ascii="Times New Roman" w:hAnsi="Times New Roman" w:cs="Times New Roman"/>
          <w:sz w:val="26"/>
          <w:szCs w:val="26"/>
        </w:rPr>
        <w:t>без учета премий и иных выплат стимулирующего характера) не может быть меньше заработной платы (оплаты труда) (без учета премий и иных выплат стимулирующего характера), при условии сохранения объема должностных обязанностей педагогических работников и выполнения ими работ той же квалификации.</w:t>
      </w:r>
    </w:p>
    <w:p w14:paraId="06BF30C8" w14:textId="77777777" w:rsidR="001A4168" w:rsidRPr="00F449FF" w:rsidRDefault="001A4168" w:rsidP="00F449FF">
      <w:pPr>
        <w:pStyle w:val="21"/>
        <w:numPr>
          <w:ilvl w:val="0"/>
          <w:numId w:val="1"/>
        </w:numPr>
        <w:shd w:val="clear" w:color="auto" w:fill="auto"/>
        <w:tabs>
          <w:tab w:val="left" w:pos="108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Месячная заработная плата педагогического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размера оплаты труда.</w:t>
      </w:r>
    </w:p>
    <w:p w14:paraId="6FBF1D67" w14:textId="5CD5D2D3" w:rsidR="001A4168" w:rsidRPr="00F449FF" w:rsidRDefault="001A4168" w:rsidP="00F449FF">
      <w:pPr>
        <w:pStyle w:val="21"/>
        <w:numPr>
          <w:ilvl w:val="0"/>
          <w:numId w:val="1"/>
        </w:numPr>
        <w:shd w:val="clear" w:color="auto" w:fill="auto"/>
        <w:tabs>
          <w:tab w:val="left" w:pos="108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Оплата труда педагогических работников</w:t>
      </w:r>
      <w:r w:rsidR="00626607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F449FF">
        <w:rPr>
          <w:rFonts w:ascii="Times New Roman" w:hAnsi="Times New Roman" w:cs="Times New Roman"/>
          <w:sz w:val="26"/>
          <w:szCs w:val="26"/>
        </w:rPr>
        <w:t>, занятых по совместительству, а также на условиях неполного рабочего времени, производится 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14:paraId="11D7F3D4" w14:textId="77777777" w:rsidR="001A4168" w:rsidRPr="00F449FF" w:rsidRDefault="001A4168" w:rsidP="00F449FF">
      <w:pPr>
        <w:pStyle w:val="21"/>
        <w:numPr>
          <w:ilvl w:val="0"/>
          <w:numId w:val="1"/>
        </w:numPr>
        <w:shd w:val="clear" w:color="auto" w:fill="auto"/>
        <w:tabs>
          <w:tab w:val="left" w:pos="108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Заработная плата педагогических работников учреждения предельными размерами не ограничивается.</w:t>
      </w:r>
    </w:p>
    <w:p w14:paraId="24B1C5CA" w14:textId="77777777" w:rsidR="001A4168" w:rsidRPr="00F449FF" w:rsidRDefault="001A4168" w:rsidP="00F449FF">
      <w:pPr>
        <w:pStyle w:val="21"/>
        <w:numPr>
          <w:ilvl w:val="0"/>
          <w:numId w:val="1"/>
        </w:numPr>
        <w:shd w:val="clear" w:color="auto" w:fill="auto"/>
        <w:tabs>
          <w:tab w:val="left" w:pos="108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Система оплаты труда в учреждении устанавливается коллективным договором, соглашениями, локальными нормативными актами, принимаемыми в соответствии с трудовым законодательством, иными нормативными правовыми актами, содержащими нормы трудового права, а также настоящим Положением.</w:t>
      </w:r>
    </w:p>
    <w:p w14:paraId="52FD8B95" w14:textId="1163C014" w:rsidR="001A4168" w:rsidRPr="00F449FF" w:rsidRDefault="001A4168" w:rsidP="00F449FF">
      <w:pPr>
        <w:pStyle w:val="21"/>
        <w:numPr>
          <w:ilvl w:val="0"/>
          <w:numId w:val="1"/>
        </w:numPr>
        <w:shd w:val="clear" w:color="auto" w:fill="auto"/>
        <w:tabs>
          <w:tab w:val="left" w:pos="1080"/>
          <w:tab w:val="left" w:pos="1426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Размеры окладов педагогических работни</w:t>
      </w:r>
      <w:r w:rsidR="00F449FF">
        <w:rPr>
          <w:rFonts w:ascii="Times New Roman" w:hAnsi="Times New Roman" w:cs="Times New Roman"/>
          <w:sz w:val="26"/>
          <w:szCs w:val="26"/>
        </w:rPr>
        <w:t xml:space="preserve">ков учреждения устанавливаются </w:t>
      </w:r>
      <w:r w:rsidRPr="00F449FF">
        <w:rPr>
          <w:rFonts w:ascii="Times New Roman" w:hAnsi="Times New Roman" w:cs="Times New Roman"/>
          <w:sz w:val="26"/>
          <w:szCs w:val="26"/>
        </w:rPr>
        <w:t xml:space="preserve">руководителями учреждений </w:t>
      </w:r>
      <w:r w:rsidR="002276E9" w:rsidRPr="00F449FF">
        <w:rPr>
          <w:rFonts w:ascii="Times New Roman" w:hAnsi="Times New Roman" w:cs="Times New Roman"/>
          <w:sz w:val="26"/>
          <w:szCs w:val="26"/>
        </w:rPr>
        <w:t>по уровням</w:t>
      </w:r>
      <w:r w:rsidR="001F20AC">
        <w:rPr>
          <w:rFonts w:ascii="Times New Roman" w:hAnsi="Times New Roman" w:cs="Times New Roman"/>
          <w:sz w:val="26"/>
          <w:szCs w:val="26"/>
        </w:rPr>
        <w:t xml:space="preserve"> квалификации.</w:t>
      </w:r>
    </w:p>
    <w:p w14:paraId="63E0AB9E" w14:textId="77777777" w:rsidR="001A4168" w:rsidRPr="00F449FF" w:rsidRDefault="001A4168" w:rsidP="00F449FF">
      <w:pPr>
        <w:pStyle w:val="21"/>
        <w:shd w:val="clear" w:color="auto" w:fill="auto"/>
        <w:tabs>
          <w:tab w:val="left" w:pos="108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D24BA18" w14:textId="77777777" w:rsidR="001A4168" w:rsidRPr="00F449FF" w:rsidRDefault="00F449FF" w:rsidP="00F449FF">
      <w:pPr>
        <w:pStyle w:val="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4" w:name="bookmark2"/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449FF">
        <w:rPr>
          <w:rFonts w:ascii="Times New Roman" w:hAnsi="Times New Roman" w:cs="Times New Roman"/>
          <w:sz w:val="26"/>
          <w:szCs w:val="26"/>
        </w:rPr>
        <w:t xml:space="preserve"> </w:t>
      </w:r>
      <w:r w:rsidR="001A4168" w:rsidRPr="00F449FF">
        <w:rPr>
          <w:rFonts w:ascii="Times New Roman" w:hAnsi="Times New Roman" w:cs="Times New Roman"/>
          <w:sz w:val="26"/>
          <w:szCs w:val="26"/>
        </w:rPr>
        <w:t>Порядок и условия оплаты труда</w:t>
      </w:r>
      <w:bookmarkEnd w:id="4"/>
    </w:p>
    <w:p w14:paraId="45040190" w14:textId="77777777" w:rsidR="001A4168" w:rsidRPr="00F449FF" w:rsidRDefault="001A4168" w:rsidP="00F449FF">
      <w:pPr>
        <w:pStyle w:val="21"/>
        <w:numPr>
          <w:ilvl w:val="0"/>
          <w:numId w:val="2"/>
        </w:numPr>
        <w:shd w:val="clear" w:color="auto" w:fill="auto"/>
        <w:tabs>
          <w:tab w:val="left" w:pos="126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Основные условия оплаты труда.</w:t>
      </w:r>
    </w:p>
    <w:p w14:paraId="45BCB8CB" w14:textId="7A24CAA8" w:rsidR="001A4168" w:rsidRPr="00F449FF" w:rsidRDefault="001A4168" w:rsidP="00F449FF">
      <w:pPr>
        <w:pStyle w:val="21"/>
        <w:numPr>
          <w:ilvl w:val="0"/>
          <w:numId w:val="3"/>
        </w:numPr>
        <w:shd w:val="clear" w:color="auto" w:fill="auto"/>
        <w:tabs>
          <w:tab w:val="left" w:pos="126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 xml:space="preserve">Система оплаты труда педагогических работников </w:t>
      </w:r>
      <w:r w:rsidR="00626607" w:rsidRPr="00F449FF">
        <w:rPr>
          <w:rFonts w:ascii="Times New Roman" w:hAnsi="Times New Roman" w:cs="Times New Roman"/>
          <w:sz w:val="26"/>
          <w:szCs w:val="26"/>
        </w:rPr>
        <w:t>учреждения включает</w:t>
      </w:r>
      <w:r w:rsidRPr="00F449FF">
        <w:rPr>
          <w:rFonts w:ascii="Times New Roman" w:hAnsi="Times New Roman" w:cs="Times New Roman"/>
          <w:sz w:val="26"/>
          <w:szCs w:val="26"/>
        </w:rPr>
        <w:t xml:space="preserve"> в себя оклады, ставки заработной </w:t>
      </w:r>
      <w:r w:rsidR="002276E9" w:rsidRPr="00F449FF">
        <w:rPr>
          <w:rFonts w:ascii="Times New Roman" w:hAnsi="Times New Roman" w:cs="Times New Roman"/>
          <w:sz w:val="26"/>
          <w:szCs w:val="26"/>
        </w:rPr>
        <w:t>платы, компенсационные</w:t>
      </w:r>
      <w:r w:rsidRPr="00F449FF">
        <w:rPr>
          <w:rFonts w:ascii="Times New Roman" w:hAnsi="Times New Roman" w:cs="Times New Roman"/>
          <w:sz w:val="26"/>
          <w:szCs w:val="26"/>
        </w:rPr>
        <w:t xml:space="preserve"> и стимулирующие выплаты.</w:t>
      </w:r>
    </w:p>
    <w:p w14:paraId="740A2886" w14:textId="77777777" w:rsidR="001A4168" w:rsidRPr="00F449FF" w:rsidRDefault="001A4168" w:rsidP="00F449FF">
      <w:pPr>
        <w:pStyle w:val="21"/>
        <w:numPr>
          <w:ilvl w:val="0"/>
          <w:numId w:val="3"/>
        </w:numPr>
        <w:shd w:val="clear" w:color="auto" w:fill="auto"/>
        <w:tabs>
          <w:tab w:val="left" w:pos="126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Система оплаты труда педагогических работников учреждения устанавливается с учетом:</w:t>
      </w:r>
    </w:p>
    <w:p w14:paraId="44C18248" w14:textId="77777777" w:rsidR="001A4168" w:rsidRPr="00F449FF" w:rsidRDefault="001A4168" w:rsidP="00F449FF">
      <w:pPr>
        <w:pStyle w:val="21"/>
        <w:numPr>
          <w:ilvl w:val="0"/>
          <w:numId w:val="4"/>
        </w:numPr>
        <w:shd w:val="clear" w:color="auto" w:fill="auto"/>
        <w:tabs>
          <w:tab w:val="left" w:pos="1436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государственных гарантий по оплате труда;</w:t>
      </w:r>
    </w:p>
    <w:p w14:paraId="4EAFE9AF" w14:textId="77777777" w:rsidR="001A4168" w:rsidRPr="00F449FF" w:rsidRDefault="001A4168" w:rsidP="00F449FF">
      <w:pPr>
        <w:pStyle w:val="21"/>
        <w:numPr>
          <w:ilvl w:val="0"/>
          <w:numId w:val="4"/>
        </w:numPr>
        <w:shd w:val="clear" w:color="auto" w:fill="auto"/>
        <w:tabs>
          <w:tab w:val="left" w:pos="1436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ЕКС;</w:t>
      </w:r>
    </w:p>
    <w:p w14:paraId="4DA4BD22" w14:textId="77777777" w:rsidR="001A4168" w:rsidRPr="00F449FF" w:rsidRDefault="001A4168" w:rsidP="00F449FF">
      <w:pPr>
        <w:pStyle w:val="21"/>
        <w:numPr>
          <w:ilvl w:val="0"/>
          <w:numId w:val="4"/>
        </w:numPr>
        <w:shd w:val="clear" w:color="auto" w:fill="auto"/>
        <w:tabs>
          <w:tab w:val="left" w:pos="1436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требований настоящего Положения;</w:t>
      </w:r>
    </w:p>
    <w:p w14:paraId="43F8A408" w14:textId="77777777" w:rsidR="001A4168" w:rsidRPr="00F449FF" w:rsidRDefault="001A4168" w:rsidP="00F449FF">
      <w:pPr>
        <w:pStyle w:val="21"/>
        <w:numPr>
          <w:ilvl w:val="0"/>
          <w:numId w:val="4"/>
        </w:numPr>
        <w:shd w:val="clear" w:color="auto" w:fill="auto"/>
        <w:tabs>
          <w:tab w:val="left" w:pos="1436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рекомендаций Российской трехсторонней комиссии по регулированию социально-трудовых отношений;</w:t>
      </w:r>
    </w:p>
    <w:p w14:paraId="34B9A937" w14:textId="77777777" w:rsidR="001A4168" w:rsidRPr="00F449FF" w:rsidRDefault="001A4168" w:rsidP="00F449FF">
      <w:pPr>
        <w:pStyle w:val="21"/>
        <w:numPr>
          <w:ilvl w:val="0"/>
          <w:numId w:val="4"/>
        </w:numPr>
        <w:shd w:val="clear" w:color="auto" w:fill="auto"/>
        <w:tabs>
          <w:tab w:val="left" w:pos="284"/>
          <w:tab w:val="left" w:pos="426"/>
          <w:tab w:val="left" w:pos="1436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мнения соответствующего профсоюзного органа.</w:t>
      </w:r>
    </w:p>
    <w:p w14:paraId="519D6272" w14:textId="5BE8B161" w:rsidR="001A4168" w:rsidRPr="00F449FF" w:rsidRDefault="001A4168" w:rsidP="00F449FF">
      <w:pPr>
        <w:pStyle w:val="21"/>
        <w:numPr>
          <w:ilvl w:val="0"/>
          <w:numId w:val="2"/>
        </w:numPr>
        <w:shd w:val="clear" w:color="auto" w:fill="auto"/>
        <w:tabs>
          <w:tab w:val="left" w:pos="126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lastRenderedPageBreak/>
        <w:t>Оклады педагогических работников учреждения устанавливаются приказом руководителя учреждения по квалификационным уровням профессиональных квалификационных групп (далее - по ПКГ),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труда, на основе требований к профессиональной подготовке и уровню квалификации,</w:t>
      </w:r>
      <w:r w:rsidR="0065318D" w:rsidRPr="0065318D">
        <w:t xml:space="preserve"> </w:t>
      </w:r>
      <w:r w:rsidR="0065318D" w:rsidRPr="0065318D">
        <w:rPr>
          <w:rFonts w:ascii="Times New Roman" w:hAnsi="Times New Roman" w:cs="Times New Roman"/>
          <w:sz w:val="26"/>
          <w:szCs w:val="26"/>
        </w:rPr>
        <w:t>которые необходимы для осуществления соответствующей профессиональной деятельности</w:t>
      </w:r>
      <w:r w:rsidRPr="00F449FF">
        <w:rPr>
          <w:rFonts w:ascii="Times New Roman" w:hAnsi="Times New Roman" w:cs="Times New Roman"/>
          <w:sz w:val="26"/>
          <w:szCs w:val="26"/>
        </w:rPr>
        <w:t xml:space="preserve"> в том числе согласно приложению к настоящему  Положению об оплате труда педагогических работников</w:t>
      </w:r>
      <w:r w:rsidR="0065318D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F449FF">
        <w:rPr>
          <w:rFonts w:ascii="Times New Roman" w:hAnsi="Times New Roman" w:cs="Times New Roman"/>
          <w:sz w:val="26"/>
          <w:szCs w:val="26"/>
        </w:rPr>
        <w:t xml:space="preserve">, а также с учетом сложности и объема выполняемой работы.  </w:t>
      </w:r>
    </w:p>
    <w:p w14:paraId="1DD6837C" w14:textId="77777777" w:rsidR="001A4168" w:rsidRPr="001F20AC" w:rsidRDefault="001A4168" w:rsidP="00F449FF">
      <w:pPr>
        <w:pStyle w:val="21"/>
        <w:numPr>
          <w:ilvl w:val="0"/>
          <w:numId w:val="2"/>
        </w:numPr>
        <w:shd w:val="clear" w:color="auto" w:fill="auto"/>
        <w:tabs>
          <w:tab w:val="left" w:pos="126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F20AC">
        <w:rPr>
          <w:rFonts w:ascii="Times New Roman" w:hAnsi="Times New Roman" w:cs="Times New Roman"/>
          <w:sz w:val="26"/>
          <w:szCs w:val="26"/>
        </w:rPr>
        <w:t>Порядок и условия установления компенсационных выплат.</w:t>
      </w:r>
    </w:p>
    <w:p w14:paraId="497EFE3E" w14:textId="77777777" w:rsidR="001A4168" w:rsidRPr="001F20AC" w:rsidRDefault="001A4168" w:rsidP="00F449FF">
      <w:pPr>
        <w:pStyle w:val="21"/>
        <w:shd w:val="clear" w:color="auto" w:fill="auto"/>
        <w:tabs>
          <w:tab w:val="left" w:pos="126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F20AC">
        <w:rPr>
          <w:rFonts w:ascii="Times New Roman" w:hAnsi="Times New Roman" w:cs="Times New Roman"/>
          <w:sz w:val="26"/>
          <w:szCs w:val="26"/>
        </w:rPr>
        <w:t>2.3.1. Компенсационные выплаты педагогическим работникам устанавливаются в процентах к окладам по ПКГ с учетом повышающих коэффициентов, ставкам заработной платы или в абсолютных размерах, если иное не установлено федеральным или краевым законодательством.</w:t>
      </w:r>
    </w:p>
    <w:p w14:paraId="27EC7454" w14:textId="77777777" w:rsidR="001A4168" w:rsidRPr="001F20AC" w:rsidRDefault="001A4168" w:rsidP="00F449FF">
      <w:pPr>
        <w:pStyle w:val="2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F20AC">
        <w:rPr>
          <w:rFonts w:ascii="Times New Roman" w:hAnsi="Times New Roman" w:cs="Times New Roman"/>
          <w:sz w:val="26"/>
          <w:szCs w:val="26"/>
        </w:rPr>
        <w:t>Размеры и условия осуществления компенсационных выплат конкретизируются в трудовых договорах педагогических работников.</w:t>
      </w:r>
    </w:p>
    <w:p w14:paraId="76AD7BA8" w14:textId="464F612E" w:rsidR="001A4168" w:rsidRPr="00F449FF" w:rsidRDefault="001A4168" w:rsidP="001F20AC">
      <w:pPr>
        <w:pStyle w:val="21"/>
        <w:numPr>
          <w:ilvl w:val="2"/>
          <w:numId w:val="13"/>
        </w:numPr>
        <w:shd w:val="clear" w:color="auto" w:fill="auto"/>
        <w:tabs>
          <w:tab w:val="left" w:pos="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Конкретные размеры компенсационных выплат не могут быть ниже</w:t>
      </w:r>
      <w:r w:rsidR="001F20AC">
        <w:rPr>
          <w:rFonts w:ascii="Times New Roman" w:hAnsi="Times New Roman" w:cs="Times New Roman"/>
          <w:sz w:val="26"/>
          <w:szCs w:val="26"/>
        </w:rPr>
        <w:t xml:space="preserve"> </w:t>
      </w:r>
      <w:r w:rsidRPr="00F449FF">
        <w:rPr>
          <w:rFonts w:ascii="Times New Roman" w:hAnsi="Times New Roman" w:cs="Times New Roman"/>
          <w:sz w:val="26"/>
          <w:szCs w:val="26"/>
        </w:rPr>
        <w:t>предусмотренных трудовым законодательством и иными нормативными правовыми актами Российской Федерации, содержащими нормы трудового права.</w:t>
      </w:r>
    </w:p>
    <w:p w14:paraId="27CF50C1" w14:textId="77777777" w:rsidR="001A4168" w:rsidRPr="00F449FF" w:rsidRDefault="001A4168" w:rsidP="00F449FF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Выплаты за работу в местностях с особыми климатическими условиями педагогическим работникам учреждений выплачиваются в порядке и размере, установленных действующим законодательством.</w:t>
      </w:r>
    </w:p>
    <w:p w14:paraId="5759CDDC" w14:textId="77777777" w:rsidR="001A4168" w:rsidRPr="00F449FF" w:rsidRDefault="001A4168" w:rsidP="00F449FF">
      <w:pPr>
        <w:pStyle w:val="21"/>
        <w:tabs>
          <w:tab w:val="left" w:pos="851"/>
          <w:tab w:val="left" w:pos="126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 xml:space="preserve">К заработной плате работников учреждений в соответствии с правовыми актами органов государственной власти бывшего Союза ССР и краевым законодательством начисляются: </w:t>
      </w:r>
    </w:p>
    <w:p w14:paraId="2B3B5148" w14:textId="0661CF33" w:rsidR="001A4168" w:rsidRPr="001F20AC" w:rsidRDefault="001A4168" w:rsidP="00F449FF">
      <w:pPr>
        <w:pStyle w:val="21"/>
        <w:shd w:val="clear" w:color="auto" w:fill="auto"/>
        <w:tabs>
          <w:tab w:val="left" w:pos="1260"/>
        </w:tabs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1F20AC">
        <w:rPr>
          <w:rFonts w:ascii="Times New Roman" w:hAnsi="Times New Roman" w:cs="Times New Roman"/>
          <w:sz w:val="26"/>
          <w:szCs w:val="26"/>
        </w:rPr>
        <w:t xml:space="preserve">- районный коэффициент к </w:t>
      </w:r>
      <w:r w:rsidR="00F449FF" w:rsidRPr="001F20AC">
        <w:rPr>
          <w:rFonts w:ascii="Times New Roman" w:hAnsi="Times New Roman" w:cs="Times New Roman"/>
          <w:sz w:val="26"/>
          <w:szCs w:val="26"/>
        </w:rPr>
        <w:t xml:space="preserve">заработной плате в размере 30% </w:t>
      </w:r>
      <w:r w:rsidRPr="001F20AC">
        <w:rPr>
          <w:rFonts w:ascii="Times New Roman" w:hAnsi="Times New Roman" w:cs="Times New Roman"/>
          <w:sz w:val="26"/>
          <w:szCs w:val="26"/>
        </w:rPr>
        <w:t xml:space="preserve">- за работу в сельских населенных пунктах приграничной 30 </w:t>
      </w:r>
      <w:r w:rsidR="00F449FF" w:rsidRPr="001F20AC">
        <w:rPr>
          <w:rFonts w:ascii="Times New Roman" w:hAnsi="Times New Roman" w:cs="Times New Roman"/>
          <w:sz w:val="26"/>
          <w:szCs w:val="26"/>
        </w:rPr>
        <w:t xml:space="preserve">- </w:t>
      </w:r>
      <w:r w:rsidRPr="001F20AC">
        <w:rPr>
          <w:rFonts w:ascii="Times New Roman" w:hAnsi="Times New Roman" w:cs="Times New Roman"/>
          <w:sz w:val="26"/>
          <w:szCs w:val="26"/>
        </w:rPr>
        <w:t>километровой зоны, в размере 20% – на остальной территории Приморского края с 1 января 2020 года</w:t>
      </w:r>
      <w:r w:rsidR="0013054E">
        <w:rPr>
          <w:rFonts w:ascii="Times New Roman" w:hAnsi="Times New Roman" w:cs="Times New Roman"/>
          <w:sz w:val="26"/>
          <w:szCs w:val="26"/>
        </w:rPr>
        <w:t>;</w:t>
      </w:r>
    </w:p>
    <w:p w14:paraId="1DAA0143" w14:textId="77777777" w:rsidR="001A4168" w:rsidRPr="001F20AC" w:rsidRDefault="001A4168" w:rsidP="00F449FF">
      <w:pPr>
        <w:pStyle w:val="21"/>
        <w:numPr>
          <w:ilvl w:val="0"/>
          <w:numId w:val="4"/>
        </w:numPr>
        <w:shd w:val="clear" w:color="auto" w:fill="auto"/>
        <w:tabs>
          <w:tab w:val="left" w:pos="1433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F20AC">
        <w:rPr>
          <w:rFonts w:ascii="Times New Roman" w:hAnsi="Times New Roman" w:cs="Times New Roman"/>
          <w:sz w:val="26"/>
          <w:szCs w:val="26"/>
        </w:rPr>
        <w:t>процентная надбавка к заработной плате за стаж работы в южных районах Дальнего Востока - 10% по истечении первого года работы, с увеличением на</w:t>
      </w:r>
      <w:r w:rsidR="00F449FF" w:rsidRPr="001F20AC">
        <w:rPr>
          <w:rFonts w:ascii="Times New Roman" w:hAnsi="Times New Roman" w:cs="Times New Roman"/>
          <w:sz w:val="26"/>
          <w:szCs w:val="26"/>
        </w:rPr>
        <w:t xml:space="preserve"> 10% за каждые последующие два </w:t>
      </w:r>
      <w:r w:rsidRPr="001F20AC">
        <w:rPr>
          <w:rFonts w:ascii="Times New Roman" w:hAnsi="Times New Roman" w:cs="Times New Roman"/>
          <w:sz w:val="26"/>
          <w:szCs w:val="26"/>
        </w:rPr>
        <w:t>года работы, но не свыше 30% заработка;</w:t>
      </w:r>
    </w:p>
    <w:p w14:paraId="1DFF3378" w14:textId="77777777" w:rsidR="001A4168" w:rsidRPr="001F20AC" w:rsidRDefault="001A4168" w:rsidP="00F449FF">
      <w:pPr>
        <w:pStyle w:val="21"/>
        <w:numPr>
          <w:ilvl w:val="0"/>
          <w:numId w:val="4"/>
        </w:numPr>
        <w:shd w:val="clear" w:color="auto" w:fill="auto"/>
        <w:tabs>
          <w:tab w:val="left" w:pos="1433"/>
        </w:tabs>
        <w:spacing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 w:rsidRPr="001F20AC">
        <w:rPr>
          <w:rFonts w:ascii="Times New Roman" w:hAnsi="Times New Roman" w:cs="Times New Roman"/>
          <w:sz w:val="26"/>
          <w:szCs w:val="26"/>
        </w:rPr>
        <w:t>процентная надбавка к заработной плате в размере 10% за каждые шесть месяцев работы молодежи, прожившей не менее одного года в южных районах Дальнего Востока и вступающей в трудовые отношения, но не свыше 30% заработка.</w:t>
      </w:r>
    </w:p>
    <w:p w14:paraId="0959FE01" w14:textId="77777777" w:rsidR="001A4168" w:rsidRPr="00F449FF" w:rsidRDefault="001A4168" w:rsidP="00F449FF">
      <w:pPr>
        <w:pStyle w:val="21"/>
        <w:numPr>
          <w:ilvl w:val="2"/>
          <w:numId w:val="6"/>
        </w:numPr>
        <w:shd w:val="clear" w:color="auto" w:fill="auto"/>
        <w:tabs>
          <w:tab w:val="left" w:pos="0"/>
        </w:tabs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Доплаты за работу в условиях, отклоняющихся от нормальных, устанавливаются при выполнении работ различной квалификации в соответствии со статьей 150 ТК РФ, совмещении профессий (должностей), расширения зон обслуживания, увеличения объема работы или исполнении обязанностей временно отсутствующего работника без освобождения от работы, определенной трудовым договором - статьей 151 ТК РФ, сверхурочной работе - статьей 152 ТК РФ, работе в выходные и нерабочие праздничные дни - статьей 153 ТК РФ.</w:t>
      </w:r>
    </w:p>
    <w:p w14:paraId="79AC5A96" w14:textId="77777777" w:rsidR="001A4168" w:rsidRPr="00F449FF" w:rsidRDefault="001A4168" w:rsidP="00F449FF">
      <w:pPr>
        <w:pStyle w:val="21"/>
        <w:tabs>
          <w:tab w:val="left" w:pos="567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 xml:space="preserve">Педагогическим работникам за выполнение дополнительной работы, связанной с методической деятельностью, имеющими квалификационную категорию "педагог-методист" и связанной с наставничеством, имеющими квалификационную категорию "педагог-наставник" устанавливается доплата в </w:t>
      </w:r>
      <w:r w:rsidRPr="00F449FF">
        <w:rPr>
          <w:rFonts w:ascii="Times New Roman" w:hAnsi="Times New Roman" w:cs="Times New Roman"/>
          <w:sz w:val="26"/>
          <w:szCs w:val="26"/>
        </w:rPr>
        <w:lastRenderedPageBreak/>
        <w:t>размере 50% ставки заработной платы (оклада).</w:t>
      </w:r>
    </w:p>
    <w:p w14:paraId="531AB906" w14:textId="4878365A" w:rsidR="001A4168" w:rsidRPr="00F449FF" w:rsidRDefault="007C619E" w:rsidP="007C619E">
      <w:pPr>
        <w:pStyle w:val="21"/>
        <w:shd w:val="clear" w:color="auto" w:fill="auto"/>
        <w:spacing w:line="240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="001A4168" w:rsidRPr="00F449FF">
        <w:rPr>
          <w:rFonts w:ascii="Times New Roman" w:hAnsi="Times New Roman" w:cs="Times New Roman"/>
          <w:sz w:val="26"/>
          <w:szCs w:val="26"/>
        </w:rPr>
        <w:t>Виды, порядок и условия установления стимулирующих выплат.</w:t>
      </w:r>
    </w:p>
    <w:p w14:paraId="43390B33" w14:textId="01CCB474" w:rsidR="001A4168" w:rsidRPr="00F449FF" w:rsidRDefault="001A4168" w:rsidP="00EE4107">
      <w:pPr>
        <w:pStyle w:val="21"/>
        <w:numPr>
          <w:ilvl w:val="2"/>
          <w:numId w:val="8"/>
        </w:numPr>
        <w:shd w:val="clear" w:color="auto" w:fill="auto"/>
        <w:tabs>
          <w:tab w:val="left" w:pos="1260"/>
        </w:tabs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Стимулирующие выплаты, размеры и условия их осуществления, показатели и критерии оценки эффективности труда педагогических работников учреждения устанавливаются коллективным договором, соглашениями, локальными нормативными актами учреждения по согласованию с коллегиальным профсоюзным органом или иным представительным органом работников с учетом соответствующих нормативных правовых актов Российской Федерации, Рекомендаций Российской трехсторонней комиссии по регулированию социально-трудовых отношений, в пределах фонда оплаты труда работников учреждения, формируемого за счет бюджетных средств и средств, поступающих от приносящей доход деятельности учреждения.</w:t>
      </w:r>
    </w:p>
    <w:p w14:paraId="7E6F6C34" w14:textId="77777777" w:rsidR="001A4168" w:rsidRPr="00F449FF" w:rsidRDefault="001A4168" w:rsidP="00EE4107">
      <w:pPr>
        <w:pStyle w:val="21"/>
        <w:shd w:val="clear" w:color="auto" w:fill="auto"/>
        <w:tabs>
          <w:tab w:val="left" w:pos="567"/>
          <w:tab w:val="left" w:pos="8054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2.4.2. Размеры и условия осуществления выплат стимулирующего характера подлежат внесению в трудовой договор (дополнительное соглашение к трудовому договору) с педагогическим работником (п.16,17 Рекомендаций Российской трехсторонней комиссии по регулированию социально-трудовых отношений).</w:t>
      </w:r>
    </w:p>
    <w:p w14:paraId="13970E70" w14:textId="25337E7D" w:rsidR="001A4168" w:rsidRPr="00F449FF" w:rsidRDefault="001A4168" w:rsidP="00EE4107">
      <w:pPr>
        <w:pStyle w:val="2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Показатели и критерии оценки эффективности деятельности, закрепляемые в локальном нормативном акте (коллективном договор</w:t>
      </w:r>
      <w:r w:rsidR="007C619E">
        <w:rPr>
          <w:rFonts w:ascii="Times New Roman" w:hAnsi="Times New Roman" w:cs="Times New Roman"/>
          <w:sz w:val="26"/>
          <w:szCs w:val="26"/>
        </w:rPr>
        <w:t>е</w:t>
      </w:r>
      <w:r w:rsidRPr="00F449FF">
        <w:rPr>
          <w:rFonts w:ascii="Times New Roman" w:hAnsi="Times New Roman" w:cs="Times New Roman"/>
          <w:sz w:val="26"/>
          <w:szCs w:val="26"/>
        </w:rPr>
        <w:t>), рекомендуется формулировать с учетом достижения целей, показателей и результатов, предусмотренных федеральными проектами, входящими в состав национального проекта «Образование», в рамках государственной программы Российской Федерации «Разви</w:t>
      </w:r>
      <w:r w:rsidR="00EE4107">
        <w:rPr>
          <w:rFonts w:ascii="Times New Roman" w:hAnsi="Times New Roman" w:cs="Times New Roman"/>
          <w:sz w:val="26"/>
          <w:szCs w:val="26"/>
        </w:rPr>
        <w:t>тие образования», региональными</w:t>
      </w:r>
      <w:r w:rsidRPr="00F449FF">
        <w:rPr>
          <w:rFonts w:ascii="Times New Roman" w:hAnsi="Times New Roman" w:cs="Times New Roman"/>
          <w:sz w:val="26"/>
          <w:szCs w:val="26"/>
        </w:rPr>
        <w:t xml:space="preserve"> (муниципальными) проектами и возможности оценки личного вклада педагогического работника. </w:t>
      </w:r>
    </w:p>
    <w:p w14:paraId="2511A8CB" w14:textId="77777777" w:rsidR="001A4168" w:rsidRPr="00F449FF" w:rsidRDefault="001A4168" w:rsidP="00EE4107">
      <w:pPr>
        <w:pStyle w:val="2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 xml:space="preserve">2.4.3. </w:t>
      </w:r>
      <w:r w:rsidRPr="00E862B7">
        <w:rPr>
          <w:rFonts w:ascii="Times New Roman" w:hAnsi="Times New Roman" w:cs="Times New Roman"/>
          <w:sz w:val="26"/>
          <w:szCs w:val="26"/>
        </w:rPr>
        <w:t xml:space="preserve">Выплаты стимулирующего характера за стаж работы, выслугу лет педагогическим работникам устанавливаются в процентах к окладам по ПКГ, </w:t>
      </w:r>
      <w:r w:rsidRPr="00F449FF">
        <w:rPr>
          <w:rFonts w:ascii="Times New Roman" w:hAnsi="Times New Roman" w:cs="Times New Roman"/>
          <w:sz w:val="26"/>
          <w:szCs w:val="26"/>
        </w:rPr>
        <w:t xml:space="preserve">ставкам заработной платы или в абсолютных размерах, если иное не установлено федеральным или краевым законодательством. Не допускается введение стимулирующих выплат, в отношении которых не установлены показатели эффективности деятельности организации и педагогических работников (конкретные измеримые параметры), а также в зависимости от формальных показателей успеваемости обучающихся. </w:t>
      </w:r>
    </w:p>
    <w:p w14:paraId="31853FE0" w14:textId="77777777" w:rsidR="001A4168" w:rsidRPr="00F449FF" w:rsidRDefault="001A4168" w:rsidP="00EE4107">
      <w:pPr>
        <w:pStyle w:val="2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Перечень видов стимулирующих доплат:</w:t>
      </w:r>
    </w:p>
    <w:p w14:paraId="5FF03CD4" w14:textId="19CACB64" w:rsidR="001A4168" w:rsidRPr="00F449FF" w:rsidRDefault="00EE4107" w:rsidP="00EE4107">
      <w:pPr>
        <w:pStyle w:val="21"/>
        <w:shd w:val="clear" w:color="auto" w:fill="auto"/>
        <w:tabs>
          <w:tab w:val="left" w:pos="1436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A4168" w:rsidRPr="00F449FF">
        <w:rPr>
          <w:rFonts w:ascii="Times New Roman" w:hAnsi="Times New Roman" w:cs="Times New Roman"/>
          <w:sz w:val="26"/>
          <w:szCs w:val="26"/>
        </w:rPr>
        <w:t>за интенсивность и высокие результата работы;</w:t>
      </w:r>
    </w:p>
    <w:p w14:paraId="1E5A83A9" w14:textId="716C59F6" w:rsidR="001A4168" w:rsidRDefault="001A4168" w:rsidP="00EE4107">
      <w:pPr>
        <w:pStyle w:val="21"/>
        <w:shd w:val="clear" w:color="auto" w:fill="auto"/>
        <w:spacing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- за качество выполняемых работ</w:t>
      </w:r>
      <w:r w:rsidR="00E862B7">
        <w:rPr>
          <w:rFonts w:ascii="Times New Roman" w:hAnsi="Times New Roman" w:cs="Times New Roman"/>
          <w:sz w:val="26"/>
          <w:szCs w:val="26"/>
        </w:rPr>
        <w:t>;</w:t>
      </w:r>
    </w:p>
    <w:p w14:paraId="11799A6D" w14:textId="77777777" w:rsidR="001A4168" w:rsidRPr="00F449FF" w:rsidRDefault="001A4168" w:rsidP="00EE4107">
      <w:pPr>
        <w:pStyle w:val="2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- премии по итогам работы (размер вознаграждения определяется на основе выполнения педагогическими работниками показателей и критериев).</w:t>
      </w:r>
    </w:p>
    <w:p w14:paraId="01260BA3" w14:textId="05A0A130" w:rsidR="001A4168" w:rsidRPr="00F449FF" w:rsidRDefault="001A4168" w:rsidP="002276E9">
      <w:pPr>
        <w:pStyle w:val="21"/>
        <w:shd w:val="clear" w:color="auto" w:fill="auto"/>
        <w:tabs>
          <w:tab w:val="left" w:pos="1260"/>
          <w:tab w:val="right" w:pos="7162"/>
          <w:tab w:val="center" w:pos="7585"/>
          <w:tab w:val="right" w:pos="938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 xml:space="preserve">2.4.4. </w:t>
      </w:r>
      <w:r w:rsidRPr="002276E9">
        <w:rPr>
          <w:rFonts w:ascii="Times New Roman" w:hAnsi="Times New Roman" w:cs="Times New Roman"/>
          <w:sz w:val="26"/>
          <w:szCs w:val="26"/>
        </w:rPr>
        <w:t>Стимулирующие выплаты производятся н</w:t>
      </w:r>
      <w:r w:rsidR="00BB65AE">
        <w:rPr>
          <w:rFonts w:ascii="Times New Roman" w:hAnsi="Times New Roman" w:cs="Times New Roman"/>
          <w:sz w:val="26"/>
          <w:szCs w:val="26"/>
        </w:rPr>
        <w:t xml:space="preserve">а основании </w:t>
      </w:r>
      <w:r w:rsidRPr="00F449FF">
        <w:rPr>
          <w:rFonts w:ascii="Times New Roman" w:hAnsi="Times New Roman" w:cs="Times New Roman"/>
          <w:sz w:val="26"/>
          <w:szCs w:val="26"/>
        </w:rPr>
        <w:t>Рекомендаций Российской трехсторонней комиссии по регулированию социально-трудовых отношений результатов объективной оценки показателей и критериев оценки эффективности труда педагогического работника  руководителем образовательного учреждения в соответствии с решением комиссии по распределению стимулирующих выплат в пределах имеющихся у них средств</w:t>
      </w:r>
      <w:r w:rsidR="00B71014">
        <w:rPr>
          <w:rFonts w:ascii="Times New Roman" w:hAnsi="Times New Roman" w:cs="Times New Roman"/>
          <w:sz w:val="26"/>
          <w:szCs w:val="26"/>
        </w:rPr>
        <w:t xml:space="preserve"> </w:t>
      </w:r>
      <w:r w:rsidRPr="00F449FF">
        <w:rPr>
          <w:rFonts w:ascii="Times New Roman" w:hAnsi="Times New Roman" w:cs="Times New Roman"/>
          <w:sz w:val="26"/>
          <w:szCs w:val="26"/>
        </w:rPr>
        <w:t xml:space="preserve"> от  приносящей доход деятельности, направленных учреждением на оплату труда</w:t>
      </w:r>
      <w:r w:rsidR="002276E9">
        <w:rPr>
          <w:rFonts w:ascii="Times New Roman" w:hAnsi="Times New Roman" w:cs="Times New Roman"/>
          <w:sz w:val="26"/>
          <w:szCs w:val="26"/>
        </w:rPr>
        <w:t>, на основе утвержденных целевых показателей (критерии результативности) для стимулирующих выплат педагогическим работника</w:t>
      </w:r>
      <w:r w:rsidR="00BB65AE">
        <w:rPr>
          <w:rFonts w:ascii="Times New Roman" w:hAnsi="Times New Roman" w:cs="Times New Roman"/>
          <w:sz w:val="26"/>
          <w:szCs w:val="26"/>
        </w:rPr>
        <w:t>м.</w:t>
      </w:r>
      <w:r w:rsidRPr="00F449FF">
        <w:rPr>
          <w:rFonts w:ascii="Times New Roman" w:hAnsi="Times New Roman" w:cs="Times New Roman"/>
          <w:sz w:val="26"/>
          <w:szCs w:val="26"/>
        </w:rPr>
        <w:tab/>
      </w:r>
      <w:r w:rsidRPr="00F449FF">
        <w:rPr>
          <w:rFonts w:ascii="Times New Roman" w:hAnsi="Times New Roman" w:cs="Times New Roman"/>
          <w:sz w:val="26"/>
          <w:szCs w:val="26"/>
        </w:rPr>
        <w:tab/>
      </w:r>
      <w:r w:rsidRPr="00F449FF">
        <w:rPr>
          <w:rFonts w:ascii="Times New Roman" w:hAnsi="Times New Roman" w:cs="Times New Roman"/>
          <w:sz w:val="26"/>
          <w:szCs w:val="26"/>
        </w:rPr>
        <w:tab/>
      </w:r>
    </w:p>
    <w:p w14:paraId="2B991CFF" w14:textId="77777777" w:rsidR="001A4168" w:rsidRPr="00F449FF" w:rsidRDefault="001A4168" w:rsidP="00EE4107">
      <w:pPr>
        <w:pStyle w:val="21"/>
        <w:numPr>
          <w:ilvl w:val="2"/>
          <w:numId w:val="9"/>
        </w:numPr>
        <w:shd w:val="clear" w:color="auto" w:fill="auto"/>
        <w:tabs>
          <w:tab w:val="left" w:pos="1260"/>
        </w:tabs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 xml:space="preserve">Педагогическим работникам: </w:t>
      </w:r>
    </w:p>
    <w:p w14:paraId="2BFA1FA2" w14:textId="02F65B63" w:rsidR="001A4168" w:rsidRDefault="001A4168" w:rsidP="00EE4107">
      <w:pPr>
        <w:pStyle w:val="21"/>
        <w:tabs>
          <w:tab w:val="left" w:pos="126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 xml:space="preserve">за квалификационную категорию производятся доплаты </w:t>
      </w:r>
      <w:r w:rsidR="00B71014">
        <w:rPr>
          <w:rFonts w:ascii="Times New Roman" w:hAnsi="Times New Roman" w:cs="Times New Roman"/>
          <w:sz w:val="26"/>
          <w:szCs w:val="26"/>
        </w:rPr>
        <w:t>в</w:t>
      </w:r>
      <w:r w:rsidRPr="00F449FF">
        <w:rPr>
          <w:rFonts w:ascii="Times New Roman" w:hAnsi="Times New Roman" w:cs="Times New Roman"/>
          <w:sz w:val="26"/>
          <w:szCs w:val="26"/>
        </w:rPr>
        <w:t xml:space="preserve"> следующих размерах: </w:t>
      </w:r>
    </w:p>
    <w:p w14:paraId="401C8F00" w14:textId="4EC79DF1" w:rsidR="00286A5C" w:rsidRPr="00C93CD6" w:rsidRDefault="00286A5C" w:rsidP="00286A5C">
      <w:pPr>
        <w:pStyle w:val="21"/>
        <w:tabs>
          <w:tab w:val="left" w:pos="126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93CD6">
        <w:rPr>
          <w:rFonts w:ascii="Times New Roman" w:hAnsi="Times New Roman" w:cs="Times New Roman"/>
          <w:sz w:val="26"/>
          <w:szCs w:val="26"/>
        </w:rPr>
        <w:lastRenderedPageBreak/>
        <w:t>- за соответствие занимаемой должности – 0,05 оклада с учетом объема учебной нагрузки;</w:t>
      </w:r>
    </w:p>
    <w:p w14:paraId="2D1A4394" w14:textId="77777777" w:rsidR="00286A5C" w:rsidRPr="00C93CD6" w:rsidRDefault="00286A5C" w:rsidP="00286A5C">
      <w:pPr>
        <w:pStyle w:val="21"/>
        <w:tabs>
          <w:tab w:val="left" w:pos="126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C93CD6">
        <w:rPr>
          <w:rFonts w:ascii="Times New Roman" w:hAnsi="Times New Roman" w:cs="Times New Roman"/>
          <w:sz w:val="26"/>
          <w:szCs w:val="26"/>
        </w:rPr>
        <w:t>- за первую – 0,15 оклада с учетом объема учебной нагрузки;</w:t>
      </w:r>
    </w:p>
    <w:p w14:paraId="5B03161E" w14:textId="639F56F6" w:rsidR="00286A5C" w:rsidRPr="00C93CD6" w:rsidRDefault="00286A5C" w:rsidP="00286A5C">
      <w:pPr>
        <w:pStyle w:val="21"/>
        <w:tabs>
          <w:tab w:val="left" w:pos="126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93CD6">
        <w:rPr>
          <w:rFonts w:ascii="Times New Roman" w:hAnsi="Times New Roman" w:cs="Times New Roman"/>
          <w:sz w:val="26"/>
          <w:szCs w:val="26"/>
        </w:rPr>
        <w:t>- за высшую – 0,25 оклада с учетом объема учебной нагрузки;</w:t>
      </w:r>
    </w:p>
    <w:p w14:paraId="03258383" w14:textId="77777777" w:rsidR="001A4168" w:rsidRPr="00F449FF" w:rsidRDefault="001A4168" w:rsidP="00EE4107">
      <w:pPr>
        <w:pStyle w:val="21"/>
        <w:shd w:val="clear" w:color="auto" w:fill="auto"/>
        <w:tabs>
          <w:tab w:val="left" w:pos="126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За выслугу лет при стаже работы в образовательных учреждениях:</w:t>
      </w:r>
    </w:p>
    <w:p w14:paraId="5132EA57" w14:textId="0C5A4B2F" w:rsidR="001A4168" w:rsidRPr="00E862B7" w:rsidRDefault="00E862B7" w:rsidP="00EE4107">
      <w:pPr>
        <w:pStyle w:val="21"/>
        <w:numPr>
          <w:ilvl w:val="0"/>
          <w:numId w:val="4"/>
        </w:numPr>
        <w:shd w:val="clear" w:color="auto" w:fill="auto"/>
        <w:tabs>
          <w:tab w:val="left" w:pos="1436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862B7">
        <w:rPr>
          <w:rFonts w:ascii="Times New Roman" w:hAnsi="Times New Roman" w:cs="Times New Roman"/>
          <w:sz w:val="26"/>
          <w:szCs w:val="26"/>
        </w:rPr>
        <w:t>О</w:t>
      </w:r>
      <w:r w:rsidR="001A4168" w:rsidRPr="00E862B7">
        <w:rPr>
          <w:rFonts w:ascii="Times New Roman" w:hAnsi="Times New Roman" w:cs="Times New Roman"/>
          <w:sz w:val="26"/>
          <w:szCs w:val="26"/>
        </w:rPr>
        <w:t>т</w:t>
      </w:r>
      <w:r w:rsidRPr="00E862B7">
        <w:rPr>
          <w:rFonts w:ascii="Times New Roman" w:hAnsi="Times New Roman" w:cs="Times New Roman"/>
          <w:sz w:val="26"/>
          <w:szCs w:val="26"/>
        </w:rPr>
        <w:t xml:space="preserve"> 0 до </w:t>
      </w:r>
      <w:r w:rsidR="001A4168" w:rsidRPr="00E862B7">
        <w:rPr>
          <w:rFonts w:ascii="Times New Roman" w:hAnsi="Times New Roman" w:cs="Times New Roman"/>
          <w:sz w:val="26"/>
          <w:szCs w:val="26"/>
        </w:rPr>
        <w:t>3 лет – 0,03 оклада и дополнительно 0,01 оклада за каждый следующий год работы, но не более 0,1 за весь период работы.</w:t>
      </w:r>
    </w:p>
    <w:p w14:paraId="2954FCD3" w14:textId="7EBCE863" w:rsidR="001A4168" w:rsidRPr="00F449FF" w:rsidRDefault="00B71014" w:rsidP="00EE4107">
      <w:pPr>
        <w:pStyle w:val="21"/>
        <w:numPr>
          <w:ilvl w:val="2"/>
          <w:numId w:val="10"/>
        </w:numPr>
        <w:shd w:val="clear" w:color="auto" w:fill="auto"/>
        <w:tabs>
          <w:tab w:val="left" w:pos="1260"/>
        </w:tabs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1A4168" w:rsidRPr="00F449FF">
        <w:rPr>
          <w:rFonts w:ascii="Times New Roman" w:hAnsi="Times New Roman" w:cs="Times New Roman"/>
          <w:sz w:val="26"/>
          <w:szCs w:val="26"/>
        </w:rPr>
        <w:t>В случаях, когда размер оплаты труда педагогического работника зависит от квалификационной категории, выслуги лет, право на его изменение возникает в следующие сроки:</w:t>
      </w:r>
    </w:p>
    <w:p w14:paraId="3C7406BD" w14:textId="77777777" w:rsidR="001A4168" w:rsidRPr="00F449FF" w:rsidRDefault="001A4168" w:rsidP="00EE4107">
      <w:pPr>
        <w:pStyle w:val="21"/>
        <w:numPr>
          <w:ilvl w:val="0"/>
          <w:numId w:val="4"/>
        </w:numPr>
        <w:shd w:val="clear" w:color="auto" w:fill="auto"/>
        <w:tabs>
          <w:tab w:val="left" w:pos="1423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при присвоении квалификационной категории - со дня вынесения решения аттестационной комиссией;</w:t>
      </w:r>
    </w:p>
    <w:p w14:paraId="4A336391" w14:textId="77777777" w:rsidR="001A4168" w:rsidRPr="00F449FF" w:rsidRDefault="001A4168" w:rsidP="00EE4107">
      <w:pPr>
        <w:pStyle w:val="21"/>
        <w:numPr>
          <w:ilvl w:val="0"/>
          <w:numId w:val="4"/>
        </w:numPr>
        <w:shd w:val="clear" w:color="auto" w:fill="auto"/>
        <w:tabs>
          <w:tab w:val="left" w:pos="1423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при увеличении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выплаты.</w:t>
      </w:r>
    </w:p>
    <w:p w14:paraId="307F8286" w14:textId="77777777" w:rsidR="001A4168" w:rsidRPr="00F449FF" w:rsidRDefault="001A4168" w:rsidP="00EE4107">
      <w:pPr>
        <w:pStyle w:val="2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При наступлении у педагогического работника права на изменение размера оплаты труда в период пребывания в ежегодном или ином отпуске, в период его временной нетрудоспособности, а также в другие периоды, в течение которых за ним сохраняется средняя заработная плата, изменение размера оплаты его труда осуществляется по окончании указанных периодов.</w:t>
      </w:r>
    </w:p>
    <w:p w14:paraId="26BF2825" w14:textId="77777777" w:rsidR="001A4168" w:rsidRPr="00E862B7" w:rsidRDefault="001A4168" w:rsidP="00EE4107">
      <w:pPr>
        <w:pStyle w:val="21"/>
        <w:numPr>
          <w:ilvl w:val="1"/>
          <w:numId w:val="9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 xml:space="preserve">Штатное расписание учреждения формируется и утверждается руководителем учреждения на текущий финансовый год, </w:t>
      </w:r>
      <w:r w:rsidRPr="00E862B7">
        <w:rPr>
          <w:rFonts w:ascii="Times New Roman" w:hAnsi="Times New Roman" w:cs="Times New Roman"/>
          <w:sz w:val="26"/>
          <w:szCs w:val="26"/>
        </w:rPr>
        <w:t>определенного в соответствии с региональным расче</w:t>
      </w:r>
      <w:r w:rsidR="00EE4107" w:rsidRPr="00E862B7">
        <w:rPr>
          <w:rFonts w:ascii="Times New Roman" w:hAnsi="Times New Roman" w:cs="Times New Roman"/>
          <w:sz w:val="26"/>
          <w:szCs w:val="26"/>
        </w:rPr>
        <w:t xml:space="preserve">тным подушевым </w:t>
      </w:r>
      <w:r w:rsidRPr="00E862B7">
        <w:rPr>
          <w:rFonts w:ascii="Times New Roman" w:hAnsi="Times New Roman" w:cs="Times New Roman"/>
          <w:sz w:val="26"/>
          <w:szCs w:val="26"/>
        </w:rPr>
        <w:t>нормативом, количеством обучающихся и коэффициентами удорожания стоимости педагогической услуги.</w:t>
      </w:r>
    </w:p>
    <w:p w14:paraId="0E73E8A3" w14:textId="1752039D" w:rsidR="001A4168" w:rsidRPr="00E862B7" w:rsidRDefault="001A4168" w:rsidP="00EE4107">
      <w:pPr>
        <w:pStyle w:val="21"/>
        <w:numPr>
          <w:ilvl w:val="1"/>
          <w:numId w:val="9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 xml:space="preserve">Применение повышающих коэффициентов при оплате труда педагогических работников, для которых установлены нормы часов учебной или педагогической работы за ставку заработной платы, за наличие квалификационных категорий, </w:t>
      </w:r>
      <w:r w:rsidRPr="00E862B7">
        <w:rPr>
          <w:rFonts w:ascii="Times New Roman" w:hAnsi="Times New Roman" w:cs="Times New Roman"/>
          <w:sz w:val="26"/>
          <w:szCs w:val="26"/>
        </w:rPr>
        <w:t>следует осуществлять путем умножения размера заработной платы, исчисленного за фактический объем учебной нагрузки и (или) фактический объем педагогической работы из размеров ставок заработной платы, предусмотренных по каждому квалификационному уровню ПКГ, на величину повышающих коэффициентов.</w:t>
      </w:r>
    </w:p>
    <w:p w14:paraId="0FB07CD9" w14:textId="77777777" w:rsidR="001A4168" w:rsidRPr="00E862B7" w:rsidRDefault="001A4168" w:rsidP="00EE4107">
      <w:pPr>
        <w:pStyle w:val="2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862B7">
        <w:rPr>
          <w:rFonts w:ascii="Times New Roman" w:hAnsi="Times New Roman" w:cs="Times New Roman"/>
          <w:sz w:val="26"/>
          <w:szCs w:val="26"/>
        </w:rPr>
        <w:t>В случае выполнения педагогическим работником с его письменного согласия педагогическую работу сверх установленной нормы часов в неделю за ставку заработной платы либо ниже установленной нормы часов в неделю (в год) за ставку заработной платы, порядок исчисления заработной платы за весь объем педагогической нагрузки осуществлять путем умножения размеров ставок заработной платы, без применения к ней каких-либо повышающих коэффициентов и (или) повышений, устанавливаемых в процентах (в абсолютных) величинах) за квалификационные категории или по иным основаниям, на фактический объем учебной нагрузки в неделю и деления полученного произведения на норму часов в неделю, установленную за ставку заработной платы.</w:t>
      </w:r>
    </w:p>
    <w:p w14:paraId="037CD59B" w14:textId="3832C86F" w:rsidR="001A4168" w:rsidRPr="00F449FF" w:rsidRDefault="001A4168" w:rsidP="0092167E">
      <w:pPr>
        <w:pStyle w:val="2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49FF">
        <w:rPr>
          <w:rFonts w:ascii="Times New Roman" w:hAnsi="Times New Roman" w:cs="Times New Roman"/>
          <w:sz w:val="26"/>
          <w:szCs w:val="26"/>
        </w:rPr>
        <w:t>Почасовая оплата труда педагогических работников применяется при оплате</w:t>
      </w:r>
      <w:r w:rsidR="0092167E">
        <w:rPr>
          <w:rFonts w:ascii="Times New Roman" w:hAnsi="Times New Roman" w:cs="Times New Roman"/>
          <w:sz w:val="26"/>
          <w:szCs w:val="26"/>
        </w:rPr>
        <w:t xml:space="preserve"> </w:t>
      </w:r>
      <w:r w:rsidRPr="00F449FF">
        <w:rPr>
          <w:rFonts w:ascii="Times New Roman" w:hAnsi="Times New Roman" w:cs="Times New Roman"/>
          <w:sz w:val="26"/>
          <w:szCs w:val="26"/>
        </w:rPr>
        <w:t xml:space="preserve">за часы, выполненные в порядке замещения отсутствующих </w:t>
      </w:r>
      <w:r w:rsidR="0092167E">
        <w:rPr>
          <w:rFonts w:ascii="Times New Roman" w:hAnsi="Times New Roman" w:cs="Times New Roman"/>
          <w:sz w:val="26"/>
          <w:szCs w:val="26"/>
        </w:rPr>
        <w:t xml:space="preserve">преподавателей </w:t>
      </w:r>
      <w:r w:rsidRPr="00F449FF">
        <w:rPr>
          <w:rFonts w:ascii="Times New Roman" w:hAnsi="Times New Roman" w:cs="Times New Roman"/>
          <w:sz w:val="26"/>
          <w:szCs w:val="26"/>
        </w:rPr>
        <w:t>по причине временной нетрудоспособности или другим причинам</w:t>
      </w:r>
      <w:r w:rsidR="0092167E">
        <w:rPr>
          <w:rFonts w:ascii="Times New Roman" w:hAnsi="Times New Roman" w:cs="Times New Roman"/>
          <w:sz w:val="26"/>
          <w:szCs w:val="26"/>
        </w:rPr>
        <w:t>.</w:t>
      </w:r>
    </w:p>
    <w:p w14:paraId="1D4C0644" w14:textId="77777777" w:rsidR="001A4168" w:rsidRPr="00E862B7" w:rsidRDefault="00EE4107" w:rsidP="00EE4107">
      <w:pPr>
        <w:pStyle w:val="2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862B7">
        <w:rPr>
          <w:rFonts w:ascii="Times New Roman" w:hAnsi="Times New Roman" w:cs="Times New Roman"/>
          <w:sz w:val="26"/>
          <w:szCs w:val="26"/>
        </w:rPr>
        <w:t xml:space="preserve">Размер </w:t>
      </w:r>
      <w:r w:rsidR="001A4168" w:rsidRPr="00E862B7">
        <w:rPr>
          <w:rFonts w:ascii="Times New Roman" w:hAnsi="Times New Roman" w:cs="Times New Roman"/>
          <w:sz w:val="26"/>
          <w:szCs w:val="26"/>
        </w:rPr>
        <w:t xml:space="preserve">оплаты за один час указанной педагогической работы в учреждениях определяется путем деления оклада, ставки заработной платы педагогического </w:t>
      </w:r>
      <w:r w:rsidR="001A4168" w:rsidRPr="00E862B7">
        <w:rPr>
          <w:rFonts w:ascii="Times New Roman" w:hAnsi="Times New Roman" w:cs="Times New Roman"/>
          <w:sz w:val="26"/>
          <w:szCs w:val="26"/>
        </w:rPr>
        <w:lastRenderedPageBreak/>
        <w:t>работника за установленную норму часов педагогической работы в неделю на среднемесячное количество рабочих часов, установленное по занимаемой должности.</w:t>
      </w:r>
    </w:p>
    <w:p w14:paraId="089922D1" w14:textId="5023EFC0" w:rsidR="001A4168" w:rsidRPr="00E862B7" w:rsidRDefault="001A4168" w:rsidP="00EE4107">
      <w:pPr>
        <w:pStyle w:val="2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862B7">
        <w:rPr>
          <w:rFonts w:ascii="Times New Roman" w:hAnsi="Times New Roman" w:cs="Times New Roman"/>
          <w:sz w:val="26"/>
          <w:szCs w:val="26"/>
        </w:rPr>
        <w:t xml:space="preserve">Среднемесячное количество рабочих часов определяется путем умножения нормы часов педагогической работы в неделю, установленной за ставку заработной платы педагогического работника, на количество рабочих дней в году по </w:t>
      </w:r>
      <w:r w:rsidR="003116CC">
        <w:rPr>
          <w:rFonts w:ascii="Times New Roman" w:hAnsi="Times New Roman" w:cs="Times New Roman"/>
          <w:sz w:val="26"/>
          <w:szCs w:val="26"/>
        </w:rPr>
        <w:t xml:space="preserve">шестидневной </w:t>
      </w:r>
      <w:r w:rsidRPr="00E862B7">
        <w:rPr>
          <w:rFonts w:ascii="Times New Roman" w:hAnsi="Times New Roman" w:cs="Times New Roman"/>
          <w:sz w:val="26"/>
          <w:szCs w:val="26"/>
        </w:rPr>
        <w:t xml:space="preserve"> рабочей неделе и деления полученного результата на </w:t>
      </w:r>
      <w:r w:rsidR="003116CC">
        <w:rPr>
          <w:rFonts w:ascii="Times New Roman" w:hAnsi="Times New Roman" w:cs="Times New Roman"/>
          <w:sz w:val="26"/>
          <w:szCs w:val="26"/>
        </w:rPr>
        <w:t>6</w:t>
      </w:r>
      <w:r w:rsidRPr="00E862B7">
        <w:rPr>
          <w:rFonts w:ascii="Times New Roman" w:hAnsi="Times New Roman" w:cs="Times New Roman"/>
          <w:sz w:val="26"/>
          <w:szCs w:val="26"/>
        </w:rPr>
        <w:t xml:space="preserve"> (количество рабочих дней в неделе), а затем на 12 (количество месяцев в году).</w:t>
      </w:r>
    </w:p>
    <w:p w14:paraId="6D492839" w14:textId="4DF781E7" w:rsidR="003116CC" w:rsidRDefault="001A4168" w:rsidP="003116CC">
      <w:pPr>
        <w:pStyle w:val="2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862B7">
        <w:rPr>
          <w:rFonts w:ascii="Times New Roman" w:hAnsi="Times New Roman" w:cs="Times New Roman"/>
          <w:sz w:val="26"/>
          <w:szCs w:val="26"/>
        </w:rPr>
        <w:t>Оплата труда за замещение отсутствующего преподавателя, если оно осуществлялось свыше двух месяцев,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(месячной) нагрузки.</w:t>
      </w:r>
    </w:p>
    <w:p w14:paraId="773CF86B" w14:textId="79132843" w:rsidR="00A1343D" w:rsidRDefault="00A1343D" w:rsidP="00EE4107">
      <w:pPr>
        <w:pStyle w:val="2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6EFC9B3B" w14:textId="6BDC213D" w:rsidR="00A1343D" w:rsidRDefault="00A1343D" w:rsidP="00EE4107">
      <w:pPr>
        <w:pStyle w:val="2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155E96A5" w14:textId="77777777" w:rsidR="00A1343D" w:rsidRPr="00A1343D" w:rsidRDefault="00A1343D" w:rsidP="00A1343D">
      <w:pPr>
        <w:widowControl w:val="0"/>
        <w:ind w:left="5245"/>
        <w:jc w:val="both"/>
        <w:rPr>
          <w:rFonts w:eastAsiaTheme="minorHAnsi"/>
          <w:sz w:val="26"/>
          <w:szCs w:val="26"/>
          <w:lang w:eastAsia="en-US"/>
        </w:rPr>
      </w:pPr>
      <w:r w:rsidRPr="00A1343D">
        <w:rPr>
          <w:rFonts w:eastAsiaTheme="minorHAnsi"/>
          <w:sz w:val="26"/>
          <w:szCs w:val="26"/>
          <w:lang w:eastAsia="en-US"/>
        </w:rPr>
        <w:t>Приложение</w:t>
      </w:r>
    </w:p>
    <w:p w14:paraId="68C5E5B8" w14:textId="38CC3E1C" w:rsidR="00A1343D" w:rsidRPr="00A1343D" w:rsidRDefault="00A1343D" w:rsidP="00A1343D">
      <w:pPr>
        <w:widowControl w:val="0"/>
        <w:ind w:left="5245"/>
        <w:jc w:val="both"/>
        <w:rPr>
          <w:rFonts w:eastAsiaTheme="minorHAnsi"/>
          <w:sz w:val="26"/>
          <w:szCs w:val="26"/>
          <w:lang w:eastAsia="en-US"/>
        </w:rPr>
      </w:pPr>
      <w:r w:rsidRPr="00A1343D">
        <w:rPr>
          <w:rFonts w:eastAsiaTheme="minorHAnsi"/>
          <w:sz w:val="26"/>
          <w:szCs w:val="26"/>
          <w:lang w:eastAsia="en-US"/>
        </w:rPr>
        <w:t xml:space="preserve">к Положению об оплате труда педагогических работников </w:t>
      </w:r>
      <w:r w:rsidR="00BB65AE" w:rsidRPr="00BB65AE">
        <w:rPr>
          <w:rFonts w:eastAsiaTheme="minorHAnsi"/>
          <w:sz w:val="26"/>
          <w:szCs w:val="26"/>
          <w:lang w:eastAsia="en-US"/>
        </w:rPr>
        <w:t xml:space="preserve">муниципальных образовательных бюджетных учреждений дополнительного образования в сфере культуры Лесозаводского городского округа </w:t>
      </w:r>
    </w:p>
    <w:p w14:paraId="0B0AC360" w14:textId="77777777" w:rsidR="00A1343D" w:rsidRPr="00A1343D" w:rsidRDefault="00A1343D" w:rsidP="00A1343D">
      <w:pPr>
        <w:widowControl w:val="0"/>
        <w:spacing w:line="240" w:lineRule="exact"/>
        <w:rPr>
          <w:rFonts w:eastAsiaTheme="minorHAnsi"/>
          <w:sz w:val="26"/>
          <w:szCs w:val="26"/>
          <w:lang w:eastAsia="en-US"/>
        </w:rPr>
      </w:pPr>
      <w:r w:rsidRPr="00A1343D">
        <w:rPr>
          <w:rFonts w:eastAsiaTheme="minorHAnsi"/>
          <w:sz w:val="26"/>
          <w:szCs w:val="26"/>
          <w:lang w:eastAsia="en-US"/>
        </w:rPr>
        <w:t xml:space="preserve">                                                       </w:t>
      </w:r>
    </w:p>
    <w:p w14:paraId="36F5F332" w14:textId="77777777" w:rsidR="00A1343D" w:rsidRPr="00A1343D" w:rsidRDefault="00A1343D" w:rsidP="00A1343D">
      <w:pPr>
        <w:widowControl w:val="0"/>
        <w:spacing w:line="240" w:lineRule="exact"/>
        <w:rPr>
          <w:rFonts w:eastAsiaTheme="minorHAnsi"/>
          <w:sz w:val="26"/>
          <w:szCs w:val="26"/>
          <w:lang w:eastAsia="en-US"/>
        </w:rPr>
      </w:pPr>
    </w:p>
    <w:p w14:paraId="147F9D48" w14:textId="02C85232" w:rsidR="00A1343D" w:rsidRPr="00A1343D" w:rsidRDefault="00A1343D" w:rsidP="00A1343D">
      <w:pPr>
        <w:widowControl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A1343D">
        <w:rPr>
          <w:rFonts w:eastAsiaTheme="minorHAnsi"/>
          <w:b/>
          <w:bCs/>
          <w:sz w:val="26"/>
          <w:szCs w:val="26"/>
          <w:lang w:eastAsia="en-US"/>
        </w:rPr>
        <w:t>Оклады педагогических работников</w:t>
      </w:r>
      <w:r w:rsidR="00BB65AE" w:rsidRPr="00BB65AE">
        <w:t xml:space="preserve"> </w:t>
      </w:r>
      <w:r w:rsidR="00BB65AE" w:rsidRPr="00BB65AE">
        <w:rPr>
          <w:rFonts w:eastAsiaTheme="minorHAnsi"/>
          <w:b/>
          <w:bCs/>
          <w:sz w:val="26"/>
          <w:szCs w:val="26"/>
          <w:lang w:eastAsia="en-US"/>
        </w:rPr>
        <w:t xml:space="preserve">муниципальных образовательных бюджетных учреждений дополнительного образования в сфере культуры Лесозаводского городского округа  </w:t>
      </w:r>
    </w:p>
    <w:p w14:paraId="64D79E2C" w14:textId="235A97E6" w:rsidR="00A1343D" w:rsidRPr="00A1343D" w:rsidRDefault="00A1343D" w:rsidP="00BB65AE">
      <w:pPr>
        <w:widowControl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A1343D">
        <w:rPr>
          <w:rFonts w:eastAsiaTheme="minorHAnsi"/>
          <w:b/>
          <w:bCs/>
          <w:sz w:val="26"/>
          <w:szCs w:val="26"/>
          <w:lang w:eastAsia="en-US"/>
        </w:rPr>
        <w:t>по квалификационным уровням профессиональной квалификационной группы должностей педагогических работников за норму часов преподавательской работы</w:t>
      </w:r>
    </w:p>
    <w:p w14:paraId="3EDBEA1B" w14:textId="77777777" w:rsidR="00A1343D" w:rsidRPr="00A1343D" w:rsidRDefault="00A1343D" w:rsidP="00A1343D">
      <w:pPr>
        <w:widowControl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A1343D">
        <w:rPr>
          <w:rFonts w:eastAsiaTheme="minorHAnsi"/>
          <w:b/>
          <w:bCs/>
          <w:sz w:val="26"/>
          <w:szCs w:val="26"/>
          <w:lang w:eastAsia="en-US"/>
        </w:rPr>
        <w:t>на 1 ставку согласно Приказу Минобрнауки России от 22.12.2014 № 1601</w:t>
      </w:r>
    </w:p>
    <w:p w14:paraId="15B0EBC6" w14:textId="77777777" w:rsidR="00A1343D" w:rsidRPr="00A1343D" w:rsidRDefault="00A1343D" w:rsidP="00A1343D">
      <w:pPr>
        <w:widowControl w:val="0"/>
        <w:rPr>
          <w:rFonts w:eastAsiaTheme="minorHAnsi"/>
          <w:bCs/>
          <w:sz w:val="26"/>
          <w:szCs w:val="26"/>
          <w:lang w:eastAsia="en-US"/>
        </w:rPr>
      </w:pPr>
    </w:p>
    <w:p w14:paraId="3F51B5DD" w14:textId="77777777" w:rsidR="00A1343D" w:rsidRPr="00A1343D" w:rsidRDefault="00A1343D" w:rsidP="00A1343D">
      <w:pPr>
        <w:widowControl w:val="0"/>
        <w:jc w:val="right"/>
        <w:rPr>
          <w:rFonts w:eastAsiaTheme="minorHAnsi"/>
          <w:bCs/>
          <w:sz w:val="28"/>
          <w:szCs w:val="28"/>
          <w:lang w:eastAsia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9"/>
        <w:gridCol w:w="2516"/>
      </w:tblGrid>
      <w:tr w:rsidR="00A1343D" w:rsidRPr="00A1343D" w14:paraId="47437C84" w14:textId="77777777" w:rsidTr="00F25C42">
        <w:trPr>
          <w:trHeight w:val="257"/>
        </w:trPr>
        <w:tc>
          <w:tcPr>
            <w:tcW w:w="6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ABC32" w14:textId="77777777" w:rsidR="00A1343D" w:rsidRPr="00A1343D" w:rsidRDefault="00A1343D" w:rsidP="00A1343D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1343D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>Должности, отнесенные к квалификационным уровням ПКГ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2ACFE" w14:textId="77777777" w:rsidR="00A1343D" w:rsidRPr="00A1343D" w:rsidRDefault="00A1343D" w:rsidP="00A1343D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1343D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>Должностной оклад, руб.</w:t>
            </w:r>
          </w:p>
        </w:tc>
      </w:tr>
      <w:tr w:rsidR="00A1343D" w:rsidRPr="00A1343D" w14:paraId="424D8ECC" w14:textId="77777777" w:rsidTr="00F25C42">
        <w:trPr>
          <w:trHeight w:val="312"/>
        </w:trPr>
        <w:tc>
          <w:tcPr>
            <w:tcW w:w="6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CB18B" w14:textId="77777777" w:rsidR="00A1343D" w:rsidRPr="00A1343D" w:rsidRDefault="00A1343D" w:rsidP="00A1343D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1343D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03CFF4" w14:textId="77777777" w:rsidR="00A1343D" w:rsidRPr="00A1343D" w:rsidRDefault="00A1343D" w:rsidP="00A1343D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1343D" w:rsidRPr="00A1343D" w14:paraId="0D1DFBB3" w14:textId="77777777" w:rsidTr="00F25C42">
        <w:trPr>
          <w:trHeight w:val="307"/>
        </w:trPr>
        <w:tc>
          <w:tcPr>
            <w:tcW w:w="6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BF9B5" w14:textId="77777777" w:rsidR="00A1343D" w:rsidRPr="00A1343D" w:rsidRDefault="00A1343D" w:rsidP="00A1343D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1343D">
              <w:rPr>
                <w:rFonts w:eastAsiaTheme="minorHAnsi"/>
                <w:color w:val="000000"/>
                <w:sz w:val="28"/>
                <w:szCs w:val="28"/>
              </w:rPr>
              <w:t>концертмейстер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7672D" w14:textId="77777777" w:rsidR="00A1343D" w:rsidRPr="00A1343D" w:rsidRDefault="00A1343D" w:rsidP="00A1343D">
            <w:pPr>
              <w:rPr>
                <w:b/>
                <w:bCs/>
                <w:sz w:val="28"/>
                <w:szCs w:val="28"/>
              </w:rPr>
            </w:pPr>
            <w:r w:rsidRPr="00A1343D">
              <w:rPr>
                <w:b/>
                <w:bCs/>
                <w:sz w:val="28"/>
                <w:szCs w:val="28"/>
              </w:rPr>
              <w:t>20 165,00</w:t>
            </w:r>
          </w:p>
        </w:tc>
      </w:tr>
      <w:tr w:rsidR="00A1343D" w:rsidRPr="00A1343D" w14:paraId="21017743" w14:textId="77777777" w:rsidTr="00F25C42">
        <w:trPr>
          <w:trHeight w:val="307"/>
        </w:trPr>
        <w:tc>
          <w:tcPr>
            <w:tcW w:w="6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DA70B" w14:textId="77777777" w:rsidR="00A1343D" w:rsidRPr="00A1343D" w:rsidRDefault="00A1343D" w:rsidP="00A1343D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1343D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0E2080" w14:textId="77777777" w:rsidR="00A1343D" w:rsidRPr="00A1343D" w:rsidRDefault="00A1343D" w:rsidP="00A1343D">
            <w:pPr>
              <w:widowControl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A1343D" w:rsidRPr="00A1343D" w14:paraId="2A2D487D" w14:textId="77777777" w:rsidTr="00F25C42">
        <w:trPr>
          <w:trHeight w:val="307"/>
        </w:trPr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4917FC" w14:textId="77777777" w:rsidR="00A1343D" w:rsidRPr="00A1343D" w:rsidRDefault="00A1343D" w:rsidP="00A1343D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1343D">
              <w:rPr>
                <w:rFonts w:eastAsiaTheme="minorHAnsi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A05CD" w14:textId="77777777" w:rsidR="00A1343D" w:rsidRPr="00A1343D" w:rsidRDefault="00A1343D" w:rsidP="00A1343D">
            <w:pPr>
              <w:rPr>
                <w:b/>
                <w:bCs/>
                <w:sz w:val="28"/>
                <w:szCs w:val="28"/>
              </w:rPr>
            </w:pPr>
            <w:r w:rsidRPr="00A1343D">
              <w:rPr>
                <w:b/>
                <w:bCs/>
                <w:sz w:val="28"/>
                <w:szCs w:val="28"/>
              </w:rPr>
              <w:t>21 659,00</w:t>
            </w:r>
          </w:p>
        </w:tc>
      </w:tr>
    </w:tbl>
    <w:p w14:paraId="2642B409" w14:textId="77777777" w:rsidR="00A1343D" w:rsidRPr="00A1343D" w:rsidRDefault="00A1343D" w:rsidP="00A1343D">
      <w:pPr>
        <w:rPr>
          <w:sz w:val="28"/>
          <w:szCs w:val="28"/>
        </w:rPr>
      </w:pPr>
    </w:p>
    <w:p w14:paraId="76F41645" w14:textId="77777777" w:rsidR="00A1343D" w:rsidRPr="00E862B7" w:rsidRDefault="00A1343D" w:rsidP="00EE4107">
      <w:pPr>
        <w:pStyle w:val="2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2FD19CB8" w14:textId="77777777" w:rsidR="001A4168" w:rsidRPr="00E862B7" w:rsidRDefault="001A4168" w:rsidP="00F449FF">
      <w:pPr>
        <w:pStyle w:val="2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6"/>
          <w:szCs w:val="26"/>
        </w:rPr>
      </w:pPr>
    </w:p>
    <w:p w14:paraId="17761397" w14:textId="193BC315" w:rsidR="00DE1E32" w:rsidRDefault="00EE4107" w:rsidP="00EE4107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14:paraId="24B7C10A" w14:textId="77777777" w:rsidR="00A1343D" w:rsidRPr="00F449FF" w:rsidRDefault="00A1343D" w:rsidP="00EE4107">
      <w:pPr>
        <w:jc w:val="center"/>
        <w:rPr>
          <w:sz w:val="26"/>
          <w:szCs w:val="26"/>
        </w:rPr>
      </w:pPr>
    </w:p>
    <w:sectPr w:rsidR="00A1343D" w:rsidRPr="00F449FF" w:rsidSect="00F449FF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59A71" w14:textId="77777777" w:rsidR="005B3DB0" w:rsidRDefault="005B3DB0" w:rsidP="00F449FF">
      <w:r>
        <w:separator/>
      </w:r>
    </w:p>
  </w:endnote>
  <w:endnote w:type="continuationSeparator" w:id="0">
    <w:p w14:paraId="6C9F939D" w14:textId="77777777" w:rsidR="005B3DB0" w:rsidRDefault="005B3DB0" w:rsidP="00F4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B45D8" w14:textId="77777777" w:rsidR="005B3DB0" w:rsidRDefault="005B3DB0" w:rsidP="00F449FF">
      <w:r>
        <w:separator/>
      </w:r>
    </w:p>
  </w:footnote>
  <w:footnote w:type="continuationSeparator" w:id="0">
    <w:p w14:paraId="7FFC33A2" w14:textId="77777777" w:rsidR="005B3DB0" w:rsidRDefault="005B3DB0" w:rsidP="00F4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6113142"/>
      <w:docPartObj>
        <w:docPartGallery w:val="Page Numbers (Top of Page)"/>
        <w:docPartUnique/>
      </w:docPartObj>
    </w:sdtPr>
    <w:sdtEndPr/>
    <w:sdtContent>
      <w:p w14:paraId="44D2F9CC" w14:textId="77777777" w:rsidR="00F449FF" w:rsidRDefault="00F449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AFA">
          <w:rPr>
            <w:noProof/>
          </w:rPr>
          <w:t>7</w:t>
        </w:r>
        <w:r>
          <w:fldChar w:fldCharType="end"/>
        </w:r>
      </w:p>
    </w:sdtContent>
  </w:sdt>
  <w:p w14:paraId="6CC5E332" w14:textId="77777777" w:rsidR="00F449FF" w:rsidRDefault="00F449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06BD"/>
    <w:multiLevelType w:val="multilevel"/>
    <w:tmpl w:val="3F9257E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2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6" w:hanging="1800"/>
      </w:pPr>
      <w:rPr>
        <w:rFonts w:hint="default"/>
      </w:rPr>
    </w:lvl>
  </w:abstractNum>
  <w:abstractNum w:abstractNumId="1" w15:restartNumberingAfterBreak="0">
    <w:nsid w:val="0A7A1CC2"/>
    <w:multiLevelType w:val="multilevel"/>
    <w:tmpl w:val="BA62BB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2601D9B"/>
    <w:multiLevelType w:val="hybridMultilevel"/>
    <w:tmpl w:val="2CD08278"/>
    <w:lvl w:ilvl="0" w:tplc="991E83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130C"/>
    <w:multiLevelType w:val="multilevel"/>
    <w:tmpl w:val="C3DC67A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6B67FC"/>
    <w:multiLevelType w:val="multilevel"/>
    <w:tmpl w:val="C3949BD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328374A"/>
    <w:multiLevelType w:val="multilevel"/>
    <w:tmpl w:val="1D12AD6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649A27FA"/>
    <w:multiLevelType w:val="multilevel"/>
    <w:tmpl w:val="0E9E254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76F4D80"/>
    <w:multiLevelType w:val="hybridMultilevel"/>
    <w:tmpl w:val="C146126A"/>
    <w:lvl w:ilvl="0" w:tplc="874E376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F56213"/>
    <w:multiLevelType w:val="multilevel"/>
    <w:tmpl w:val="DABCF1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6F490621"/>
    <w:multiLevelType w:val="multilevel"/>
    <w:tmpl w:val="918E87E8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3973B9F"/>
    <w:multiLevelType w:val="multilevel"/>
    <w:tmpl w:val="FDA4316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2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6" w:hanging="1800"/>
      </w:pPr>
      <w:rPr>
        <w:rFonts w:hint="default"/>
      </w:rPr>
    </w:lvl>
  </w:abstractNum>
  <w:abstractNum w:abstractNumId="11" w15:restartNumberingAfterBreak="0">
    <w:nsid w:val="7AF13E6B"/>
    <w:multiLevelType w:val="multilevel"/>
    <w:tmpl w:val="CCE6077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7EC522A9"/>
    <w:multiLevelType w:val="multilevel"/>
    <w:tmpl w:val="7DB4D29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3"/>
  </w:num>
  <w:num w:numId="9">
    <w:abstractNumId w:val="10"/>
  </w:num>
  <w:num w:numId="10">
    <w:abstractNumId w:val="5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68"/>
    <w:rsid w:val="000A3A3E"/>
    <w:rsid w:val="0013054E"/>
    <w:rsid w:val="001A4168"/>
    <w:rsid w:val="001F20AC"/>
    <w:rsid w:val="002276E9"/>
    <w:rsid w:val="0026409A"/>
    <w:rsid w:val="00286A5C"/>
    <w:rsid w:val="003116CC"/>
    <w:rsid w:val="00347FE0"/>
    <w:rsid w:val="003649E8"/>
    <w:rsid w:val="003B77CA"/>
    <w:rsid w:val="004106CF"/>
    <w:rsid w:val="00574813"/>
    <w:rsid w:val="005B3DB0"/>
    <w:rsid w:val="005E3546"/>
    <w:rsid w:val="005F1B65"/>
    <w:rsid w:val="00626607"/>
    <w:rsid w:val="00646F6F"/>
    <w:rsid w:val="0065318D"/>
    <w:rsid w:val="00712AFA"/>
    <w:rsid w:val="007C619E"/>
    <w:rsid w:val="007F2F62"/>
    <w:rsid w:val="00805EC2"/>
    <w:rsid w:val="00895F7B"/>
    <w:rsid w:val="0092167E"/>
    <w:rsid w:val="00944489"/>
    <w:rsid w:val="009973BA"/>
    <w:rsid w:val="00A109B4"/>
    <w:rsid w:val="00A1343D"/>
    <w:rsid w:val="00B71014"/>
    <w:rsid w:val="00BB65AE"/>
    <w:rsid w:val="00BC1C14"/>
    <w:rsid w:val="00C91D06"/>
    <w:rsid w:val="00C93CD6"/>
    <w:rsid w:val="00D72644"/>
    <w:rsid w:val="00DE1E32"/>
    <w:rsid w:val="00E862B7"/>
    <w:rsid w:val="00EB671D"/>
    <w:rsid w:val="00EE4107"/>
    <w:rsid w:val="00F4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D707"/>
  <w15:chartTrackingRefBased/>
  <w15:docId w15:val="{539A5187-3D90-4104-9865-D83CF447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16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1A4168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1"/>
    <w:locked/>
    <w:rsid w:val="001A4168"/>
    <w:rPr>
      <w:sz w:val="28"/>
      <w:szCs w:val="28"/>
      <w:shd w:val="clear" w:color="auto" w:fill="FFFFFF"/>
    </w:rPr>
  </w:style>
  <w:style w:type="character" w:customStyle="1" w:styleId="3">
    <w:name w:val="Основной текст (3)_"/>
    <w:link w:val="30"/>
    <w:locked/>
    <w:rsid w:val="001A4168"/>
    <w:rPr>
      <w:shd w:val="clear" w:color="auto" w:fill="FFFFFF"/>
    </w:rPr>
  </w:style>
  <w:style w:type="character" w:customStyle="1" w:styleId="1">
    <w:name w:val="Заголовок №1_"/>
    <w:link w:val="10"/>
    <w:locked/>
    <w:rsid w:val="001A4168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A4168"/>
    <w:pPr>
      <w:widowControl w:val="0"/>
      <w:shd w:val="clear" w:color="auto" w:fill="FFFFFF"/>
      <w:spacing w:line="42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1A4168"/>
    <w:pPr>
      <w:widowControl w:val="0"/>
      <w:shd w:val="clear" w:color="auto" w:fill="FFFFFF"/>
      <w:spacing w:line="331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1A4168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1A4168"/>
    <w:pPr>
      <w:widowControl w:val="0"/>
      <w:shd w:val="clear" w:color="auto" w:fill="FFFFFF"/>
      <w:spacing w:line="398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F449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449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4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410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41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49AA7-7447-47CF-8B4B-B7C362A0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User1</cp:lastModifiedBy>
  <cp:revision>2</cp:revision>
  <cp:lastPrinted>2024-10-17T05:14:00Z</cp:lastPrinted>
  <dcterms:created xsi:type="dcterms:W3CDTF">2024-10-17T05:15:00Z</dcterms:created>
  <dcterms:modified xsi:type="dcterms:W3CDTF">2024-10-17T05:15:00Z</dcterms:modified>
</cp:coreProperties>
</file>