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7A" w:rsidRPr="00D026EC" w:rsidRDefault="003A6F7A" w:rsidP="00D026EC">
      <w:pPr>
        <w:keepNext/>
        <w:widowControl w:val="0"/>
        <w:spacing w:after="0" w:line="360" w:lineRule="auto"/>
        <w:ind w:left="4820" w:right="-108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Приложение </w:t>
      </w:r>
      <w:r w:rsidRPr="00D026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1</w:t>
      </w:r>
    </w:p>
    <w:p w:rsidR="003A6F7A" w:rsidRPr="00D026EC" w:rsidRDefault="003A6F7A" w:rsidP="00D026E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УТВЕРЖДЕНО</w:t>
      </w:r>
    </w:p>
    <w:p w:rsidR="003A6F7A" w:rsidRPr="00D026EC" w:rsidRDefault="003A6F7A" w:rsidP="00D026EC">
      <w:pPr>
        <w:keepNext/>
        <w:widowControl w:val="0"/>
        <w:spacing w:after="0" w:line="240" w:lineRule="auto"/>
        <w:ind w:left="4820" w:right="-108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постановлением администрации</w:t>
      </w:r>
    </w:p>
    <w:p w:rsidR="003A6F7A" w:rsidRPr="00D026EC" w:rsidRDefault="003A6F7A" w:rsidP="00D026EC">
      <w:pPr>
        <w:keepNext/>
        <w:widowControl w:val="0"/>
        <w:spacing w:after="0" w:line="240" w:lineRule="auto"/>
        <w:ind w:left="4820" w:right="-108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</w:p>
    <w:p w:rsidR="003A6F7A" w:rsidRPr="00D026EC" w:rsidRDefault="00B02AE5" w:rsidP="00D026EC">
      <w:pPr>
        <w:ind w:left="482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т 30.09.2025 № 1895-НПА</w:t>
      </w:r>
    </w:p>
    <w:p w:rsidR="003A6F7A" w:rsidRDefault="003A6F7A" w:rsidP="003A6F7A">
      <w:pPr>
        <w:keepNext/>
        <w:widowControl w:val="0"/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D026EC" w:rsidRPr="00D026EC" w:rsidRDefault="00D026EC" w:rsidP="003A6F7A">
      <w:pPr>
        <w:keepNext/>
        <w:widowControl w:val="0"/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3A6F7A" w:rsidRPr="00D026EC" w:rsidRDefault="003A6F7A" w:rsidP="003A6F7A">
      <w:pPr>
        <w:keepNext/>
        <w:widowControl w:val="0"/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ПОЛОЖЕНИЕ</w:t>
      </w:r>
    </w:p>
    <w:p w:rsidR="00D026EC" w:rsidRDefault="003A6F7A" w:rsidP="003A6F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ОБ </w:t>
      </w:r>
      <w:r w:rsidR="00D026E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УЧЕБНО-КОНСУЛЬТАЦИОННЫХ ПУНКТАХ</w:t>
      </w:r>
    </w:p>
    <w:p w:rsidR="00D026EC" w:rsidRDefault="003A6F7A" w:rsidP="003A6F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ПО ГРАЖДАНСКОЙ ОБОРОНЕ </w:t>
      </w:r>
      <w:r w:rsidR="00D026E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И ЧРЕЗВЫЧАЙНЫМ СИТУАЦИЯМ</w:t>
      </w:r>
    </w:p>
    <w:p w:rsidR="003A6F7A" w:rsidRPr="00D026EC" w:rsidRDefault="003A6F7A" w:rsidP="003A6F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НА ТЕРРИТОРИИ ЛЕСОЗАВОДСКОГО </w:t>
      </w:r>
      <w:r w:rsidRPr="00D026E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МУНИЦИПАЛЬНОГО ОКРУГА</w:t>
      </w:r>
    </w:p>
    <w:p w:rsidR="003A6F7A" w:rsidRDefault="003A6F7A" w:rsidP="003A6F7A">
      <w:pPr>
        <w:pStyle w:val="a3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:rsidR="00D026EC" w:rsidRPr="00D026EC" w:rsidRDefault="00D026EC" w:rsidP="003A6F7A">
      <w:pPr>
        <w:pStyle w:val="a3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:rsidR="003A6F7A" w:rsidRPr="00D026EC" w:rsidRDefault="003A6F7A" w:rsidP="00D026EC">
      <w:pPr>
        <w:pStyle w:val="a3"/>
        <w:keepNext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Общие положения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1.1. Положение об учебно-консультационных пунктах по гражданской обороне и чрезвычайным ситуациям на территории Лесозаводского муниципального округа (далее - Положение) разработано в соответствии с Федеральным законом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от 21.12.1994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№ 68-ФЗ «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 защите населения и территорий от чрезвычайных ситуаций природного и техногенного характера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Федеральным законом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от 12.02.1998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№ 28-ФЗ «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 гражданской обороне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постановлением Правительства РФ от 02.11.2000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№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841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 утверждении Положения об организации обучения населения в области гражданской обороны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постановлением Правительства РФ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от 04.09.2003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№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547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 подготовке населения в области защиты от чрезвычайных ситуаций природного и техногенного характера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 Настоящее Положение определяет порядок создания и работы учебно-консультационных пунктов по гражданской обороне и чрезвычайным ситуациям на территории Лесозаводского муниципального округа.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1.2. Учебно-консультационный пункт по гражданской обороне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 чрезвычайным ситуациям на территории Лесозаводского муниципального округа (далее – УКП) предназначены для проведения мероприятий по подготовке физических лиц Лесозаводского муниципального округа, не состоящих в трудовых отношениях с работодателем (далее – неработающее население), в области гражданской обороны (далее - ГО) и защиты от чрезвычайных ситуаций (далее - ЧС), а также информирования неработающего населения о правилах поведения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основных способах защиты в ЧС мирного и военного времени, приемах оказания первой помощи и правилах пользования коллективными и индивидуальными средствами защиты.</w:t>
      </w:r>
    </w:p>
    <w:p w:rsidR="003A6F7A" w:rsidRPr="00D026EC" w:rsidRDefault="003A6F7A" w:rsidP="003A6F7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:rsidR="003A6F7A" w:rsidRPr="00D026EC" w:rsidRDefault="003A6F7A" w:rsidP="003A6F7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2. Цели и задачи УКП 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2.1.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 xml:space="preserve">Главная цель создания УКП - обеспечение необходимых условий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для подготовки неработающего населения по вопросам действий при угрозе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возникновении ЧС и военных конфликтов.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2.2. Основными задачами УКП являются: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организация обучения неработающего населения по программам, рекомендованным Министерством Российской Федерации по делам гражданской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обороны, чрезвычайным ситуациям и ликвидации последствий стихийных бедствий (далее – МЧС России);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выработка практических навыков для действий в условиях ЧС мирного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военного времени;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повышение уровня морально-психологического состояния населения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условиях угрозы и возникновения ЧС, а также при ликвидации их последствий;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ознакомление неработающего населения с действующим законодательством в области ГО, защиты от ЧС, с правилами поведения при угрозе и возникновении ЧС,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 поражениях и несчастных случаях.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доведение до консультируемых граждан сведений о контактных телефонах сил, служб и организаций муниципального образования, оказывающих помощь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или консультации по вопросам предупреждения и ликвидации ЧС и при несчастных случаях.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пропаганда важности и необходимости всех мероприятий ГО и ЧС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современных условиях.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2.3.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>Основные требования к уровню подготовки неработающего населения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Основная задача УКП - в максимальной степени привлечь к обучению неработающее население Лесозаводского муниципального округа, добиться, чтобы </w:t>
      </w:r>
      <w:bookmarkStart w:id="1" w:name="_Hlk199333481"/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каждый гражданин мог грамотно и уверенно действовать в любых ЧС как мирного, так и военного времени </w:t>
      </w:r>
      <w:bookmarkEnd w:id="1"/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Обучившиеся должны знать: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основные принципы, средства и способы защиты от ЧС мирного и военного времени, а также свои обязанности и правила поведения при их возникновении;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порядок действия по сигналу «Внимание всем!» и другим речевым сообщениям органов управления по ГО и ЧС на местах;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правила проведения эвакуационных мероприятий в аварийных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чрезвычайных ситуациях;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основные требования пожарной безопасности в быту;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средства индивидуальной защиты и порядок их использования;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медицинские средства индивидуальной защиты;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порядок оказания само- и взаимопомощи;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правила безопасного поведения на водных объектах;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правила поведения при возникновении или угрозе террористического акта;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особенности защиты детей и обязанности взрослого населения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 ее организации.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Обучившиеся должны уметь: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пользоваться индивидуальными и коллективными средствами защиты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изготавливать простейшие средства защиты органов дыхания и кожи;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действовать по сигналу «Внимание всем!» и другим речевым сообщениям органов управления по ГО и ЧС в условиях стихийных бедствий, аварий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катастроф;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оказать само- и взаимопомощь при травмах, ожогах, отравлениях, поражении электрическим током и тепловом ударе;</w:t>
      </w:r>
    </w:p>
    <w:p w:rsidR="003A6F7A" w:rsidRPr="00D026EC" w:rsidRDefault="003A6F7A" w:rsidP="00D026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защищать детей и обеспечивать безопасность при выполнении мероприятий единой государственной системы предупреждения и ликвидации ЧС</w:t>
      </w:r>
    </w:p>
    <w:p w:rsidR="003A6F7A" w:rsidRPr="00D026EC" w:rsidRDefault="003A6F7A" w:rsidP="00D026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lastRenderedPageBreak/>
        <w:t>3. Организация работы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3.1. Создание и организация деятельности УКП осуществляется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соответствии с постановлением администрации Лесозаводского муниципального округа УКП располагаться и осуществляет свою деятельность по обучению неработающего населения в здании Центральной городской библиотеки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им. М. Горького. 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3.2. Общее руководство подготовкой неработающего населения в области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ГО и действиям в случаях ЧС осуществляет глава Лесозаводского муниципального округа. Методическое руководство и контроль за работой УКП осуществляется МКУ «Управление по делам ГО и ЧС Лесозаводского муниципального округа». 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3.3. Материально-техническое обеспечение осуществляется за счет местного бюджета.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3.4. Учебно-материальная база УКП включает стендовое оборудование, учебные наглядные пособия, учебно-методическую литературу и дидактические материалы.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3.5. Обучение населения осуществляется путем проведения занятий, пропагандистских и агитационных мероприятий (бесед, лекций, вечеров вопросов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 ответов, консультаций, показов учебных кино- и видеофильмов), проводимых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 планам должностных лиц ГО, распространения и чтения памяток, листовок, пособий, прослушивания радиопередач и просмотра телепрограмм по тематике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ГО и защиты от ЧС, участия в учениях и тренировках по ГО и защите от ЧС. 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3.6. Основное внимание при обучении неработающего населения обращается на умелые действия в ЧС, на воспитание чувства высокой ответственности за свою подготовку и подготовку своей семьи к защите от ЧС мирного и военного времени. 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3.7. Обучение населения осуществляется круглогодично. Наиболее целесообразный срок проведения занятий в группах - с 1 ноября по 31 мая. В другое время проводятся консультации и другие мероприятия. Для проведения занятий обучаемые формируются в учебные группы из 5-10 человек. При создании учебных групп учитывается возраст, состояние здоровья, уровень подготовки обучаемых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 вопросам ГО и защиты от ЧС.</w:t>
      </w:r>
    </w:p>
    <w:p w:rsidR="003A6F7A" w:rsidRPr="00D026EC" w:rsidRDefault="003A6F7A" w:rsidP="003A6F7A">
      <w:pPr>
        <w:keepNext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:rsidR="003A6F7A" w:rsidRPr="00D026EC" w:rsidRDefault="003A6F7A" w:rsidP="00D026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4. Документы, регламентирующие деятельность УКП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4.1. Постановление администрации </w:t>
      </w:r>
      <w:bookmarkStart w:id="2" w:name="_Hlk198301387"/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Лесозаводского муниципального округа </w:t>
      </w:r>
      <w:bookmarkEnd w:id="2"/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bookmarkStart w:id="3" w:name="_Hlk198301420"/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 создании учебно-консультационных пунктов по гражданской обороне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чрезвычайным ситуациям на территории Лесозаводского муниципального округа</w:t>
      </w:r>
      <w:bookmarkEnd w:id="3"/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». 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4.2. Постановление администрации Лесозаводского муниципального округа «</w:t>
      </w:r>
      <w:bookmarkStart w:id="4" w:name="_Hlk198302074"/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Об утверждении Положения о подготовке населения Лесозаводского муниципального округа в области гражданской обороны и защиты населения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от чрезвычайных ситуаций природного и техногенного характера на территории Лесозаводского муниципального округа</w:t>
      </w:r>
      <w:bookmarkEnd w:id="4"/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». 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4.3. Приказ руководителя учреждения, при котором создан </w:t>
      </w:r>
      <w:proofErr w:type="gramStart"/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УКП,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</w:t>
      </w:r>
      <w:proofErr w:type="gramEnd"/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 организации его работы</w:t>
      </w:r>
      <w:bookmarkStart w:id="5" w:name="_Hlk198305780"/>
      <w:bookmarkStart w:id="6" w:name="_Hlk198305679"/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(приложение </w:t>
      </w:r>
      <w:r w:rsidRPr="00D026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1).</w:t>
      </w:r>
      <w:bookmarkEnd w:id="5"/>
    </w:p>
    <w:bookmarkEnd w:id="6"/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4.4. План работы УКП по обучению неработающего населения (год, месяц) (приложение </w:t>
      </w:r>
      <w:r w:rsidRPr="00D026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2) 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4.5. Распорядок дня работы УКП </w:t>
      </w:r>
      <w:bookmarkStart w:id="7" w:name="_Hlk198305824"/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(приложение </w:t>
      </w:r>
      <w:r w:rsidRPr="00D026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3).</w:t>
      </w:r>
      <w:bookmarkEnd w:id="7"/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4.6. График дежурства по УКП сотрудников и других привлекаемых для этого лиц (приложение </w:t>
      </w:r>
      <w:r w:rsidRPr="00D026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4).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4.7. Расписание занятий и консультаций, проводимых в УКП (приложение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Pr="00D026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5).</w:t>
      </w:r>
    </w:p>
    <w:p w:rsidR="003A6F7A" w:rsidRPr="00D026EC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4.8. Журнал учета проводимых занятий и консультаций (приложение </w:t>
      </w:r>
      <w:r w:rsidRPr="00D026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6).</w:t>
      </w:r>
    </w:p>
    <w:p w:rsidR="003A6F7A" w:rsidRDefault="003A6F7A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4.9. Журналы персонального учета населения, прошедшего обучение на УКП (приложение </w:t>
      </w:r>
      <w:r w:rsidRPr="00D026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7).</w:t>
      </w:r>
    </w:p>
    <w:p w:rsidR="00D026EC" w:rsidRPr="00D026EC" w:rsidRDefault="00D026EC" w:rsidP="00D026EC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:rsidR="003A6F7A" w:rsidRPr="00D026EC" w:rsidRDefault="003A6F7A" w:rsidP="00D026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5. Обязанности начальника УКП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5.1.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Начальник УКП подчиняется руководителю организации, при которой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он создан и руководителю гражданской обороны муниципального образования.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Он отвечает за планирование, организацию и ход учебного процесса, состояние учебно-материальной базы.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5.2. Начальник обязан: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разрабатывать и вести планирующие, учетные и отчетные документы; 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в соответствии с расписанием проводить занятия и консультации; 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осуществлять контроль за ходом самостоятельного обучения людей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 оказывать индивидуальную помощь обучаемым; 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проводить инструктаж руководителей занятий и старших групп; 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вести учет подготовки неработающего населения на закрепленной за УКП территорией; 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составлять необходимые отчеты о работе УКП и представлять их начальнику МКУ «Управление по делам ГО и ЧС» администрации Лесозаводского муниципального округа; 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составлять заявки на приобретение учебных и наглядных пособий, технических средств обучения, литературы, организовать их учет, хранение </w:t>
      </w:r>
      <w:r w:rsid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</w:t>
      </w: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 своевременное списание; 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следить за содержанием помещения, соблюдением правил пожарной безопасности; </w:t>
      </w:r>
    </w:p>
    <w:p w:rsidR="003A6F7A" w:rsidRPr="00D026EC" w:rsidRDefault="003A6F7A" w:rsidP="00D026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поддерживать постоянное взаимодействие по вопросам обучения с МКУ «Управление по делам ГО и ЧС» администрации Лесозаводского муниципального округа.</w:t>
      </w:r>
    </w:p>
    <w:p w:rsidR="003A6F7A" w:rsidRPr="00D026EC" w:rsidRDefault="003A6F7A" w:rsidP="003A6F7A">
      <w:pPr>
        <w:rPr>
          <w:rFonts w:ascii="Times New Roman" w:hAnsi="Times New Roman" w:cs="Times New Roman"/>
          <w:sz w:val="26"/>
          <w:szCs w:val="26"/>
        </w:rPr>
      </w:pP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6. Оборудование и оснащение</w:t>
      </w:r>
    </w:p>
    <w:p w:rsidR="003A6F7A" w:rsidRPr="00D026EC" w:rsidRDefault="003A6F7A" w:rsidP="003A6F7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6.1. УКП оборудуется в соответствии с современными требованиями </w:t>
      </w:r>
      <w:r w:rsid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</w:t>
      </w: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 взглядами на теорию и практику ведения ГО, защиты населения и территорий </w:t>
      </w:r>
      <w:r w:rsid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</w:t>
      </w: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от ЧС.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Учебно-материальная база УКП включает помещение, оснащенное техническими средствами обучения, наглядными и учебными пособиями. </w:t>
      </w:r>
    </w:p>
    <w:p w:rsidR="003A6F7A" w:rsidRPr="00D026EC" w:rsidRDefault="003A6F7A" w:rsidP="003A6F7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Помещение обеспечивается необходимым количеством исправной мебели. </w:t>
      </w:r>
      <w:r w:rsid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                  </w:t>
      </w: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lastRenderedPageBreak/>
        <w:t xml:space="preserve">На видном месте располагается распорядок дня и расписания занятий </w:t>
      </w:r>
      <w:r w:rsid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                                            </w:t>
      </w: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и консультаций.</w:t>
      </w:r>
    </w:p>
    <w:p w:rsidR="003A6F7A" w:rsidRPr="00D026EC" w:rsidRDefault="003A6F7A" w:rsidP="003A6F7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6.2. Учебно-материальная база УКП включает технические средства обучения, стенды, учебные наглядные пособия, учебно-методическую литературу </w:t>
      </w:r>
      <w:r w:rsid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                      </w:t>
      </w: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и дидактические материалы.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Главное требование к ним – наглядность стендов, доступность в понимании демонстрируемых материалов.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Учебный класс УКП должен удовлетворять требованиям санитарно-гигиенических норм.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Для граждан, желающих заниматься самостоятельно, на пункте следует иметь нормативные правовые и руководящие документы, памятки, учебно-методические пособия, комплекты плакатов и инструкции.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6.3. Оборудование УКП рекомендуется осуществлять по следующим направлениям: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оформление уголков ГО и защиты от ЧС;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оснащение техническими средствами обучения;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учебно-методическое обеспечение.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  <w:t>6.3.1. Оформление уголков гражданской обороны и защиты от чрезвычайных ситуаций</w:t>
      </w: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Основное внимание в оформлении УКП наглядной информацией отводится уголкам ГО и защиты от ЧС.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Оформление уголков ГО и защиты от ЧС целесообразно выполнять </w:t>
      </w:r>
      <w:r w:rsidR="00421FD9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                </w:t>
      </w:r>
      <w:r w:rsidRPr="00D026EC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по следующим тематическим разделам: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информация о вероятных ЧС природного и техногенного характера, применительно к конкретным условиям, а также об опасностях, возникающих </w:t>
      </w:r>
      <w:r w:rsidR="00421FD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 ведении военных действий или вследствие этих действий, характеристика поражающих факторов;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способы защиты от поражающих факторов, характеристика средств индивидуальной и коллективной защиты;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сигналы ГО, порядок действия населения по сигналам ГО и сигналам </w:t>
      </w:r>
      <w:r w:rsidR="00421FD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</w:t>
      </w: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о ЧС, маршруты движения к конкретным защитным сооружениям гражданской обороны, порядок подготовки и проведения эвакуации, адрес сборного эвакопункта на схеме, маршрут движения, пункты посадки и высадки населения, пункт размещения эвакуируемых, порядок движения к нему и т.п.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>порядок оказания первой помощи при ЧС.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 необходимости в уголке ГО и защиты от ЧС дополнительно оформляется тематический раздел по организации приема эвакуированного населения </w:t>
      </w:r>
      <w:r w:rsidR="00421FD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</w:t>
      </w: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и мероприятий, проводимых по защите сельскохозяйственных животных, растений и продуктов сельскохозяйственного производства.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Тематическое оформление уголков ГО и защиты от ЧС выполняется </w:t>
      </w:r>
      <w:r w:rsidR="00421FD9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Pr="00D026EC">
        <w:rPr>
          <w:rFonts w:ascii="Times New Roman" w:eastAsia="Courier New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 использованием: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плакатов, стендов и других наглядных пособий;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средств индивидуальной защиты, пожаротушения, первой помощи;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  <w:t>6.3.2. Технические средства обучения УКП: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монитор, на котором транслируются обучающие видеофильмы, видеоролики или презентационный материал по действиям при ЧС различного характера;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iCs/>
          <w:kern w:val="0"/>
          <w:sz w:val="26"/>
          <w:szCs w:val="26"/>
          <w:lang w:eastAsia="ru-RU"/>
          <w14:ligatures w14:val="none"/>
        </w:rPr>
        <w:t xml:space="preserve">6.3.3. Учебно-методическое обеспечение кабинета УКП.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Создание фонда учебно-методической литературы УКП должно осуществляться по следующим направлениям: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накопление иллюстративного материала по изучаемым темам программы подготовки неработающего населения;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изготовление памяток по действиям в чрезвычайных ситуациях; </w:t>
      </w:r>
    </w:p>
    <w:p w:rsidR="003A6F7A" w:rsidRPr="00D026EC" w:rsidRDefault="003A6F7A" w:rsidP="003A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учебные пособия, программы обучения, методические рекомендации </w:t>
      </w:r>
      <w:r w:rsidR="00421FD9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</w:t>
      </w:r>
      <w:r w:rsidRPr="00D026EC">
        <w:rPr>
          <w:rFonts w:ascii="Times New Roman" w:eastAsia="Courier New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обучению, брошюры по тематике ГО и ЧС, памятки для населения по действиям в ЧС. </w:t>
      </w:r>
    </w:p>
    <w:p w:rsidR="003A6F7A" w:rsidRPr="00D026EC" w:rsidRDefault="003A6F7A" w:rsidP="003A6F7A">
      <w:pPr>
        <w:rPr>
          <w:rFonts w:ascii="Times New Roman" w:hAnsi="Times New Roman" w:cs="Times New Roman"/>
          <w:sz w:val="26"/>
          <w:szCs w:val="26"/>
        </w:rPr>
      </w:pPr>
    </w:p>
    <w:p w:rsidR="003A6F7A" w:rsidRPr="00D026EC" w:rsidRDefault="003A6F7A" w:rsidP="003A6F7A">
      <w:pPr>
        <w:jc w:val="center"/>
        <w:rPr>
          <w:rFonts w:ascii="Times New Roman" w:hAnsi="Times New Roman" w:cs="Times New Roman"/>
          <w:sz w:val="26"/>
          <w:szCs w:val="26"/>
        </w:rPr>
      </w:pPr>
      <w:r w:rsidRPr="00D026EC">
        <w:rPr>
          <w:rFonts w:ascii="Times New Roman" w:hAnsi="Times New Roman" w:cs="Times New Roman"/>
          <w:sz w:val="26"/>
          <w:szCs w:val="26"/>
        </w:rPr>
        <w:t>_____</w:t>
      </w:r>
      <w:bookmarkStart w:id="8" w:name="_Hlk198301846"/>
      <w:r w:rsidRPr="00D026EC">
        <w:rPr>
          <w:rFonts w:ascii="Times New Roman" w:hAnsi="Times New Roman" w:cs="Times New Roman"/>
          <w:sz w:val="26"/>
          <w:szCs w:val="26"/>
        </w:rPr>
        <w:t>______</w:t>
      </w:r>
      <w:bookmarkEnd w:id="8"/>
      <w:r w:rsidRPr="00D026EC">
        <w:rPr>
          <w:rFonts w:ascii="Times New Roman" w:hAnsi="Times New Roman" w:cs="Times New Roman"/>
          <w:sz w:val="26"/>
          <w:szCs w:val="26"/>
        </w:rPr>
        <w:t>__________________</w:t>
      </w:r>
    </w:p>
    <w:p w:rsidR="0098451B" w:rsidRPr="00D026EC" w:rsidRDefault="0098451B">
      <w:pPr>
        <w:rPr>
          <w:rFonts w:ascii="Times New Roman" w:hAnsi="Times New Roman" w:cs="Times New Roman"/>
          <w:sz w:val="26"/>
          <w:szCs w:val="26"/>
        </w:rPr>
      </w:pPr>
    </w:p>
    <w:sectPr w:rsidR="0098451B" w:rsidRPr="00D026EC" w:rsidSect="00D026E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7B" w:rsidRDefault="0001217B" w:rsidP="00D026EC">
      <w:pPr>
        <w:spacing w:after="0" w:line="240" w:lineRule="auto"/>
      </w:pPr>
      <w:r>
        <w:separator/>
      </w:r>
    </w:p>
  </w:endnote>
  <w:endnote w:type="continuationSeparator" w:id="0">
    <w:p w:rsidR="0001217B" w:rsidRDefault="0001217B" w:rsidP="00D0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7B" w:rsidRDefault="0001217B" w:rsidP="00D026EC">
      <w:pPr>
        <w:spacing w:after="0" w:line="240" w:lineRule="auto"/>
      </w:pPr>
      <w:r>
        <w:separator/>
      </w:r>
    </w:p>
  </w:footnote>
  <w:footnote w:type="continuationSeparator" w:id="0">
    <w:p w:rsidR="0001217B" w:rsidRDefault="0001217B" w:rsidP="00D0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500753"/>
      <w:docPartObj>
        <w:docPartGallery w:val="Page Numbers (Top of Page)"/>
        <w:docPartUnique/>
      </w:docPartObj>
    </w:sdtPr>
    <w:sdtEndPr/>
    <w:sdtContent>
      <w:p w:rsidR="00D026EC" w:rsidRDefault="00D026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AE5">
          <w:rPr>
            <w:noProof/>
          </w:rPr>
          <w:t>6</w:t>
        </w:r>
        <w:r>
          <w:fldChar w:fldCharType="end"/>
        </w:r>
      </w:p>
    </w:sdtContent>
  </w:sdt>
  <w:p w:rsidR="00D026EC" w:rsidRDefault="00D026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913A9"/>
    <w:multiLevelType w:val="hybridMultilevel"/>
    <w:tmpl w:val="45BA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7A"/>
    <w:rsid w:val="0001217B"/>
    <w:rsid w:val="003A6F7A"/>
    <w:rsid w:val="00421FD9"/>
    <w:rsid w:val="00660E02"/>
    <w:rsid w:val="0098451B"/>
    <w:rsid w:val="00B02AE5"/>
    <w:rsid w:val="00B761E5"/>
    <w:rsid w:val="00D0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F1B3D-B31E-4065-92B7-22C81452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7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F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6EC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D02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6EC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421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1FD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2166-6BE2-442A-BAC5-DF96261F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2025-09-30T01:22:00Z</cp:lastPrinted>
  <dcterms:created xsi:type="dcterms:W3CDTF">2025-09-24T22:30:00Z</dcterms:created>
  <dcterms:modified xsi:type="dcterms:W3CDTF">2025-09-30T01:23:00Z</dcterms:modified>
</cp:coreProperties>
</file>