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E88C0" w14:textId="4BB149A4" w:rsidR="00B17DE4" w:rsidRPr="00092538" w:rsidRDefault="00092538" w:rsidP="00092538">
      <w:pPr>
        <w:pStyle w:val="10"/>
        <w:spacing w:after="0"/>
        <w:ind w:left="5387"/>
      </w:pPr>
      <w:r w:rsidRPr="00092538">
        <w:rPr>
          <w:b w:val="0"/>
          <w:bCs w:val="0"/>
        </w:rPr>
        <w:t>УТВЕРЖДЕНО</w:t>
      </w:r>
    </w:p>
    <w:p w14:paraId="1619E0C3" w14:textId="4E317948" w:rsidR="00EE2BB5" w:rsidRDefault="00092538" w:rsidP="00092538">
      <w:pPr>
        <w:pStyle w:val="10"/>
        <w:spacing w:after="0"/>
        <w:ind w:left="5387"/>
        <w:rPr>
          <w:b w:val="0"/>
        </w:rPr>
      </w:pPr>
      <w:r w:rsidRPr="00092538">
        <w:rPr>
          <w:b w:val="0"/>
          <w:bCs w:val="0"/>
        </w:rPr>
        <w:t>постановлением</w:t>
      </w:r>
      <w:r w:rsidR="00B17DE4" w:rsidRPr="00092538">
        <w:rPr>
          <w:b w:val="0"/>
          <w:bCs w:val="0"/>
        </w:rPr>
        <w:t xml:space="preserve"> администрации Лесозаводского городского округа</w:t>
      </w:r>
      <w:r w:rsidR="00B17DE4" w:rsidRPr="00092538">
        <w:rPr>
          <w:b w:val="0"/>
          <w:bCs w:val="0"/>
        </w:rPr>
        <w:br/>
      </w:r>
      <w:r w:rsidR="00801F15">
        <w:rPr>
          <w:b w:val="0"/>
        </w:rPr>
        <w:t>от 02.09.2024 № 1529</w:t>
      </w:r>
      <w:bookmarkStart w:id="0" w:name="_GoBack"/>
      <w:bookmarkEnd w:id="0"/>
    </w:p>
    <w:p w14:paraId="61653148" w14:textId="77777777" w:rsidR="00092538" w:rsidRDefault="00092538" w:rsidP="00092538">
      <w:pPr>
        <w:pStyle w:val="10"/>
        <w:spacing w:after="0"/>
        <w:rPr>
          <w:b w:val="0"/>
        </w:rPr>
      </w:pPr>
    </w:p>
    <w:p w14:paraId="02207FE9" w14:textId="77777777" w:rsidR="00092538" w:rsidRPr="00092538" w:rsidRDefault="00092538" w:rsidP="00092538">
      <w:pPr>
        <w:pStyle w:val="10"/>
        <w:spacing w:after="0"/>
        <w:rPr>
          <w:b w:val="0"/>
        </w:rPr>
      </w:pPr>
    </w:p>
    <w:p w14:paraId="79D05514" w14:textId="77777777" w:rsidR="009C748D" w:rsidRPr="00092538" w:rsidRDefault="009C748D" w:rsidP="000925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2538">
        <w:rPr>
          <w:rFonts w:ascii="Times New Roman" w:hAnsi="Times New Roman" w:cs="Times New Roman"/>
          <w:b/>
          <w:sz w:val="26"/>
          <w:szCs w:val="26"/>
        </w:rPr>
        <w:t>ТЕХНИЧЕСКОЕ ЗАДАНИЕ</w:t>
      </w:r>
    </w:p>
    <w:p w14:paraId="025DCE98" w14:textId="77777777" w:rsidR="00092538" w:rsidRDefault="00CA7D95" w:rsidP="000925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2538">
        <w:rPr>
          <w:rFonts w:ascii="Times New Roman" w:hAnsi="Times New Roman" w:cs="Times New Roman"/>
          <w:b/>
          <w:sz w:val="26"/>
          <w:szCs w:val="26"/>
        </w:rPr>
        <w:t xml:space="preserve">Выполнение работ по </w:t>
      </w:r>
      <w:r w:rsidR="002F0EB4" w:rsidRPr="00092538">
        <w:rPr>
          <w:rFonts w:ascii="Times New Roman" w:hAnsi="Times New Roman" w:cs="Times New Roman"/>
          <w:b/>
          <w:sz w:val="26"/>
          <w:szCs w:val="26"/>
        </w:rPr>
        <w:t>внесению изменений в проект планировк</w:t>
      </w:r>
      <w:r w:rsidR="00092538">
        <w:rPr>
          <w:rFonts w:ascii="Times New Roman" w:hAnsi="Times New Roman" w:cs="Times New Roman"/>
          <w:b/>
          <w:sz w:val="26"/>
          <w:szCs w:val="26"/>
        </w:rPr>
        <w:t>и</w:t>
      </w:r>
    </w:p>
    <w:p w14:paraId="6C701DE1" w14:textId="77777777" w:rsidR="00092538" w:rsidRDefault="00092538" w:rsidP="000925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территории Линейного объекта «</w:t>
      </w:r>
      <w:r w:rsidR="002F0EB4" w:rsidRPr="00092538">
        <w:rPr>
          <w:rFonts w:ascii="Times New Roman" w:hAnsi="Times New Roman" w:cs="Times New Roman"/>
          <w:b/>
          <w:sz w:val="26"/>
          <w:szCs w:val="26"/>
        </w:rPr>
        <w:t>Строительство станции водоподготовки</w:t>
      </w:r>
    </w:p>
    <w:p w14:paraId="49F9FB33" w14:textId="24372C6A" w:rsidR="00CA7D95" w:rsidRDefault="002F0EB4" w:rsidP="000925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2538">
        <w:rPr>
          <w:rFonts w:ascii="Times New Roman" w:hAnsi="Times New Roman" w:cs="Times New Roman"/>
          <w:b/>
          <w:sz w:val="26"/>
          <w:szCs w:val="26"/>
        </w:rPr>
        <w:t xml:space="preserve">в Лесозаводском городском округе </w:t>
      </w:r>
      <w:proofErr w:type="spellStart"/>
      <w:r w:rsidRPr="00092538">
        <w:rPr>
          <w:rFonts w:ascii="Times New Roman" w:hAnsi="Times New Roman" w:cs="Times New Roman"/>
          <w:b/>
          <w:sz w:val="26"/>
          <w:szCs w:val="26"/>
        </w:rPr>
        <w:t>мкр</w:t>
      </w:r>
      <w:proofErr w:type="spellEnd"/>
      <w:r w:rsidRPr="00092538">
        <w:rPr>
          <w:rFonts w:ascii="Times New Roman" w:hAnsi="Times New Roman" w:cs="Times New Roman"/>
          <w:b/>
          <w:sz w:val="26"/>
          <w:szCs w:val="26"/>
        </w:rPr>
        <w:t>. Юго-Западный Приморского края</w:t>
      </w:r>
      <w:r w:rsidR="00092538">
        <w:rPr>
          <w:rFonts w:ascii="Times New Roman" w:hAnsi="Times New Roman" w:cs="Times New Roman"/>
          <w:b/>
          <w:sz w:val="26"/>
          <w:szCs w:val="26"/>
        </w:rPr>
        <w:t>»</w:t>
      </w:r>
    </w:p>
    <w:p w14:paraId="73AF92BB" w14:textId="77777777" w:rsidR="00092538" w:rsidRPr="00092538" w:rsidRDefault="00092538" w:rsidP="0009253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1E340A" w14:paraId="468C1F0C" w14:textId="77777777" w:rsidTr="00FE0C2E">
        <w:trPr>
          <w:trHeight w:val="1310"/>
        </w:trPr>
        <w:tc>
          <w:tcPr>
            <w:tcW w:w="10211" w:type="dxa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58"/>
            </w:tblGrid>
            <w:tr w:rsidR="00092538" w:rsidRPr="004629DD" w14:paraId="5F9617EF" w14:textId="77777777" w:rsidTr="00FE0C2E">
              <w:tc>
                <w:tcPr>
                  <w:tcW w:w="4658" w:type="dxa"/>
                </w:tcPr>
                <w:p w14:paraId="76B6D854" w14:textId="77777777" w:rsidR="00092538" w:rsidRPr="004629DD" w:rsidRDefault="00092538" w:rsidP="0009253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W w:w="94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97"/>
              <w:gridCol w:w="2486"/>
              <w:gridCol w:w="6236"/>
            </w:tblGrid>
            <w:tr w:rsidR="001E340A" w:rsidRPr="001E340A" w14:paraId="38132A48" w14:textId="77777777" w:rsidTr="00092538">
              <w:trPr>
                <w:trHeight w:val="465"/>
              </w:trPr>
              <w:tc>
                <w:tcPr>
                  <w:tcW w:w="697" w:type="dxa"/>
                </w:tcPr>
                <w:p w14:paraId="214A2D96" w14:textId="77777777" w:rsidR="001E340A" w:rsidRPr="00092538" w:rsidRDefault="001E340A" w:rsidP="00092538">
                  <w:pPr>
                    <w:keepNext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bookmarkStart w:id="1" w:name="_Hlk137552705"/>
                  <w:r w:rsidRPr="0009253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486" w:type="dxa"/>
                </w:tcPr>
                <w:p w14:paraId="35C3A8C3" w14:textId="77777777" w:rsidR="001E340A" w:rsidRPr="00092538" w:rsidRDefault="001E340A" w:rsidP="00092538">
                  <w:pPr>
                    <w:keepNext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Наименование позиции</w:t>
                  </w:r>
                </w:p>
              </w:tc>
              <w:tc>
                <w:tcPr>
                  <w:tcW w:w="6236" w:type="dxa"/>
                </w:tcPr>
                <w:p w14:paraId="2E2E0F71" w14:textId="77777777" w:rsidR="001E340A" w:rsidRPr="00092538" w:rsidRDefault="001E340A" w:rsidP="00092538">
                  <w:pPr>
                    <w:keepNext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Содержание</w:t>
                  </w:r>
                </w:p>
              </w:tc>
            </w:tr>
            <w:tr w:rsidR="00CA7D95" w:rsidRPr="001E340A" w14:paraId="5DFB3C33" w14:textId="77777777" w:rsidTr="00092538">
              <w:trPr>
                <w:trHeight w:val="858"/>
              </w:trPr>
              <w:tc>
                <w:tcPr>
                  <w:tcW w:w="697" w:type="dxa"/>
                </w:tcPr>
                <w:p w14:paraId="5249E9E4" w14:textId="77777777" w:rsidR="00CA7D95" w:rsidRPr="00092538" w:rsidRDefault="00CA7D95" w:rsidP="00092538">
                  <w:pPr>
                    <w:keepNext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86" w:type="dxa"/>
                </w:tcPr>
                <w:p w14:paraId="789EB295" w14:textId="77777777" w:rsidR="00CA7D95" w:rsidRPr="00092538" w:rsidRDefault="00CA7D95" w:rsidP="00092538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градостроительной документации</w:t>
                  </w:r>
                </w:p>
              </w:tc>
              <w:tc>
                <w:tcPr>
                  <w:tcW w:w="6236" w:type="dxa"/>
                </w:tcPr>
                <w:p w14:paraId="7B35E766" w14:textId="7B6CBE8A" w:rsidR="00CA7D95" w:rsidRPr="00092538" w:rsidRDefault="002F0EB4" w:rsidP="0009253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Внесение изменений в проект планировки территории Линейного объекта "Строительство станции водоподготовки в Лесозаводском городском округе </w:t>
                  </w:r>
                  <w:proofErr w:type="spellStart"/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мкр</w:t>
                  </w:r>
                  <w:proofErr w:type="spellEnd"/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Юго-Западный Приморского края".</w:t>
                  </w:r>
                </w:p>
              </w:tc>
            </w:tr>
            <w:tr w:rsidR="00CA7D95" w:rsidRPr="001E340A" w14:paraId="2120598F" w14:textId="77777777" w:rsidTr="00092538">
              <w:trPr>
                <w:trHeight w:val="1126"/>
              </w:trPr>
              <w:tc>
                <w:tcPr>
                  <w:tcW w:w="697" w:type="dxa"/>
                </w:tcPr>
                <w:p w14:paraId="0A414C05" w14:textId="77777777" w:rsidR="00CA7D95" w:rsidRPr="00092538" w:rsidRDefault="00CA7D95" w:rsidP="00092538">
                  <w:pPr>
                    <w:keepNext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86" w:type="dxa"/>
                </w:tcPr>
                <w:p w14:paraId="060E06FB" w14:textId="77777777" w:rsidR="00CA7D95" w:rsidRPr="00092538" w:rsidRDefault="00CA7D95" w:rsidP="00092538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Расположение проектируемой территории</w:t>
                  </w:r>
                </w:p>
              </w:tc>
              <w:tc>
                <w:tcPr>
                  <w:tcW w:w="6236" w:type="dxa"/>
                </w:tcPr>
                <w:p w14:paraId="489E5D1D" w14:textId="77777777" w:rsidR="002F0EB4" w:rsidRPr="00092538" w:rsidRDefault="002F0EB4" w:rsidP="00092538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092538">
                    <w:rPr>
                      <w:rFonts w:ascii="Times New Roman" w:hAnsi="Times New Roman" w:cs="Times New Roman"/>
                    </w:rPr>
                    <w:t xml:space="preserve">Российская Федерация, Приморский край, Лесозаводский городской округ, </w:t>
                  </w:r>
                  <w:proofErr w:type="spellStart"/>
                  <w:r w:rsidRPr="00092538">
                    <w:rPr>
                      <w:rFonts w:ascii="Times New Roman" w:hAnsi="Times New Roman" w:cs="Times New Roman"/>
                    </w:rPr>
                    <w:t>мкр.Юго</w:t>
                  </w:r>
                  <w:proofErr w:type="spellEnd"/>
                  <w:r w:rsidRPr="00092538">
                    <w:rPr>
                      <w:rFonts w:ascii="Times New Roman" w:hAnsi="Times New Roman" w:cs="Times New Roman"/>
                    </w:rPr>
                    <w:t>-Западный.</w:t>
                  </w:r>
                </w:p>
                <w:p w14:paraId="079603E7" w14:textId="1214F241" w:rsidR="00CA7D95" w:rsidRPr="00092538" w:rsidRDefault="00CA7D95" w:rsidP="00092538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eastAsia="MS Mincho" w:hAnsi="Times New Roman" w:cs="Times New Roman"/>
                    </w:rPr>
                  </w:pPr>
                  <w:r w:rsidRPr="00092538">
                    <w:rPr>
                      <w:rFonts w:ascii="Times New Roman" w:eastAsia="MS Mincho" w:hAnsi="Times New Roman" w:cs="Times New Roman"/>
                    </w:rPr>
                    <w:t>Местоположение подлежит уточнению по результатам подготовки Документации.</w:t>
                  </w:r>
                </w:p>
              </w:tc>
            </w:tr>
            <w:tr w:rsidR="00CA7D95" w:rsidRPr="001E340A" w14:paraId="4C8678F7" w14:textId="77777777" w:rsidTr="00092538">
              <w:trPr>
                <w:trHeight w:val="347"/>
              </w:trPr>
              <w:tc>
                <w:tcPr>
                  <w:tcW w:w="697" w:type="dxa"/>
                </w:tcPr>
                <w:p w14:paraId="711895F8" w14:textId="77777777" w:rsidR="00CA7D95" w:rsidRPr="00092538" w:rsidRDefault="00CA7D95" w:rsidP="00092538">
                  <w:pPr>
                    <w:keepNext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86" w:type="dxa"/>
                </w:tcPr>
                <w:p w14:paraId="573E2ED2" w14:textId="77777777" w:rsidR="00CA7D95" w:rsidRPr="00092538" w:rsidRDefault="00CA7D95" w:rsidP="00092538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Заказчик (Инициатор подготовки Документации)</w:t>
                  </w:r>
                </w:p>
              </w:tc>
              <w:tc>
                <w:tcPr>
                  <w:tcW w:w="6236" w:type="dxa"/>
                </w:tcPr>
                <w:p w14:paraId="07972581" w14:textId="6D945ED9" w:rsidR="00CA7D95" w:rsidRPr="00092538" w:rsidRDefault="002F0EB4" w:rsidP="00092538">
                  <w:pPr>
                    <w:keepNext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Администрация Лесозаводского городского округа</w:t>
                  </w:r>
                </w:p>
              </w:tc>
            </w:tr>
            <w:tr w:rsidR="001E340A" w:rsidRPr="001E340A" w14:paraId="122B2AE2" w14:textId="77777777" w:rsidTr="00092538">
              <w:trPr>
                <w:trHeight w:val="584"/>
              </w:trPr>
              <w:tc>
                <w:tcPr>
                  <w:tcW w:w="697" w:type="dxa"/>
                </w:tcPr>
                <w:p w14:paraId="5DDB70EC" w14:textId="77777777" w:rsidR="001E340A" w:rsidRPr="00092538" w:rsidRDefault="001E340A" w:rsidP="00092538">
                  <w:pPr>
                    <w:keepNext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86" w:type="dxa"/>
                </w:tcPr>
                <w:p w14:paraId="4687FBBB" w14:textId="77777777" w:rsidR="001E340A" w:rsidRPr="00092538" w:rsidRDefault="001E340A" w:rsidP="00092538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Исполнитель</w:t>
                  </w:r>
                </w:p>
              </w:tc>
              <w:tc>
                <w:tcPr>
                  <w:tcW w:w="6236" w:type="dxa"/>
                </w:tcPr>
                <w:p w14:paraId="69D10149" w14:textId="77777777" w:rsidR="001E340A" w:rsidRPr="00092538" w:rsidRDefault="001E340A" w:rsidP="00092538">
                  <w:pPr>
                    <w:keepNext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ar-SA"/>
                    </w:rPr>
                    <w:t>Общество с ограниченной ответственностью Производственная компания «Кадастровое дело»</w:t>
                  </w:r>
                </w:p>
              </w:tc>
            </w:tr>
            <w:tr w:rsidR="001E340A" w:rsidRPr="001E340A" w14:paraId="436CFF26" w14:textId="77777777" w:rsidTr="00092538">
              <w:trPr>
                <w:trHeight w:val="1148"/>
              </w:trPr>
              <w:tc>
                <w:tcPr>
                  <w:tcW w:w="697" w:type="dxa"/>
                </w:tcPr>
                <w:p w14:paraId="1D18E005" w14:textId="77777777" w:rsidR="001E340A" w:rsidRPr="00092538" w:rsidRDefault="001E340A" w:rsidP="00092538">
                  <w:pPr>
                    <w:keepNext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86" w:type="dxa"/>
                </w:tcPr>
                <w:p w14:paraId="5E56D0F8" w14:textId="77777777" w:rsidR="001E340A" w:rsidRPr="00092538" w:rsidRDefault="001E340A" w:rsidP="0009253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Основание для подготовки Документации, решение о подготовке Документации</w:t>
                  </w:r>
                </w:p>
              </w:tc>
              <w:tc>
                <w:tcPr>
                  <w:tcW w:w="6236" w:type="dxa"/>
                </w:tcPr>
                <w:p w14:paraId="439B99ED" w14:textId="1D840B26" w:rsidR="001E340A" w:rsidRPr="00092538" w:rsidRDefault="002F0EB4" w:rsidP="0009253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Внесение изменений в проектную документацию на основании технического задания на внесение изменений. </w:t>
                  </w:r>
                </w:p>
              </w:tc>
            </w:tr>
            <w:tr w:rsidR="001E340A" w:rsidRPr="001E340A" w14:paraId="106E55C9" w14:textId="77777777" w:rsidTr="00092538">
              <w:trPr>
                <w:trHeight w:val="980"/>
              </w:trPr>
              <w:tc>
                <w:tcPr>
                  <w:tcW w:w="697" w:type="dxa"/>
                </w:tcPr>
                <w:p w14:paraId="47853DC7" w14:textId="77777777" w:rsidR="001E340A" w:rsidRPr="00092538" w:rsidRDefault="001E340A" w:rsidP="00092538">
                  <w:pPr>
                    <w:keepNext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86" w:type="dxa"/>
                  <w:vAlign w:val="center"/>
                </w:tcPr>
                <w:p w14:paraId="5D9FE77D" w14:textId="77777777" w:rsidR="001E340A" w:rsidRPr="00092538" w:rsidRDefault="001E340A" w:rsidP="00092538">
                  <w:pPr>
                    <w:spacing w:after="0"/>
                    <w:rPr>
                      <w:rFonts w:ascii="Times New Roman" w:eastAsia="MS Mincho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eastAsia="MS Mincho" w:hAnsi="Times New Roman" w:cs="Times New Roman"/>
                      <w:sz w:val="20"/>
                      <w:szCs w:val="20"/>
                    </w:rPr>
                    <w:t xml:space="preserve">Источник финансирования работ по подготовке Документации </w:t>
                  </w:r>
                </w:p>
              </w:tc>
              <w:tc>
                <w:tcPr>
                  <w:tcW w:w="6236" w:type="dxa"/>
                  <w:vAlign w:val="center"/>
                </w:tcPr>
                <w:p w14:paraId="5A808B56" w14:textId="298FC6B8" w:rsidR="001E340A" w:rsidRPr="00092538" w:rsidRDefault="00AD2FEB" w:rsidP="00092538">
                  <w:pPr>
                    <w:spacing w:after="0"/>
                    <w:rPr>
                      <w:rFonts w:ascii="Times New Roman" w:eastAsia="MS Mincho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ar-SA"/>
                    </w:rPr>
                    <w:t>За счет средств заказчика</w:t>
                  </w:r>
                </w:p>
              </w:tc>
            </w:tr>
            <w:tr w:rsidR="001E340A" w:rsidRPr="001E340A" w14:paraId="04C41A00" w14:textId="77777777" w:rsidTr="00092538">
              <w:trPr>
                <w:trHeight w:val="3248"/>
              </w:trPr>
              <w:tc>
                <w:tcPr>
                  <w:tcW w:w="697" w:type="dxa"/>
                </w:tcPr>
                <w:p w14:paraId="73DDB6F0" w14:textId="76837EE7" w:rsidR="001E340A" w:rsidRPr="00092538" w:rsidRDefault="00ED4E36" w:rsidP="00092538">
                  <w:pPr>
                    <w:keepNext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486" w:type="dxa"/>
                </w:tcPr>
                <w:p w14:paraId="1BC01ADD" w14:textId="77777777" w:rsidR="001E340A" w:rsidRPr="00092538" w:rsidRDefault="001E340A" w:rsidP="00092538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Исходные материалы, сведения, необходимые для выполнения работ</w:t>
                  </w:r>
                </w:p>
                <w:p w14:paraId="33D3458F" w14:textId="77777777" w:rsidR="001E340A" w:rsidRPr="00092538" w:rsidRDefault="001E340A" w:rsidP="00092538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36" w:type="dxa"/>
                </w:tcPr>
                <w:p w14:paraId="4B205E68" w14:textId="77777777" w:rsidR="001E340A" w:rsidRPr="00092538" w:rsidRDefault="001E340A" w:rsidP="0009253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Дополнительные исходные данные собираются Исполнителем самостоятельно, в том числе запрашиваются следующие сведения:</w:t>
                  </w:r>
                </w:p>
                <w:p w14:paraId="33D2A55B" w14:textId="77777777" w:rsidR="001E340A" w:rsidRPr="00092538" w:rsidRDefault="001E340A" w:rsidP="0009253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выписки из Единого государственного реестра недвижимости (далее – ЕГРН) об объектах недвижимости;</w:t>
                  </w:r>
                </w:p>
                <w:p w14:paraId="331E6B47" w14:textId="77777777" w:rsidR="001E340A" w:rsidRPr="00092538" w:rsidRDefault="001E340A" w:rsidP="0009253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сведения из ЕГРН о кадастровом плане территории, в пределах которой планируется размещение объекта;</w:t>
                  </w:r>
                </w:p>
                <w:p w14:paraId="310646C1" w14:textId="77777777" w:rsidR="001E340A" w:rsidRPr="00092538" w:rsidRDefault="001E340A" w:rsidP="0009253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выписка из государственного лесного реестра; </w:t>
                  </w:r>
                </w:p>
                <w:p w14:paraId="58D52A49" w14:textId="77777777" w:rsidR="001E340A" w:rsidRPr="00092538" w:rsidRDefault="001E340A" w:rsidP="0009253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иные исходные данные, необходимые для выполнения работы, включая документы 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            </w:r>
                </w:p>
              </w:tc>
            </w:tr>
            <w:tr w:rsidR="001E340A" w:rsidRPr="001E340A" w14:paraId="753766D5" w14:textId="77777777" w:rsidTr="00092538">
              <w:trPr>
                <w:trHeight w:val="584"/>
              </w:trPr>
              <w:tc>
                <w:tcPr>
                  <w:tcW w:w="697" w:type="dxa"/>
                </w:tcPr>
                <w:p w14:paraId="72261F8E" w14:textId="30A8647D" w:rsidR="001E340A" w:rsidRPr="00092538" w:rsidRDefault="00ED4E36" w:rsidP="00092538">
                  <w:pPr>
                    <w:keepNext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486" w:type="dxa"/>
                </w:tcPr>
                <w:p w14:paraId="3B957536" w14:textId="77777777" w:rsidR="001E340A" w:rsidRPr="00092538" w:rsidRDefault="001E340A" w:rsidP="00092538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Требования и объёмы работ при выполнении комплексных инженерных изысканий</w:t>
                  </w:r>
                </w:p>
              </w:tc>
              <w:tc>
                <w:tcPr>
                  <w:tcW w:w="6236" w:type="dxa"/>
                </w:tcPr>
                <w:p w14:paraId="6FBE5E5F" w14:textId="77777777" w:rsidR="001E340A" w:rsidRPr="00092538" w:rsidRDefault="001E340A" w:rsidP="0009253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 корректировке Документации применяются материалы ранее выполненных инженерных изысканий.</w:t>
                  </w:r>
                </w:p>
              </w:tc>
            </w:tr>
            <w:tr w:rsidR="001E340A" w:rsidRPr="001E340A" w14:paraId="446601CB" w14:textId="77777777" w:rsidTr="00092538">
              <w:trPr>
                <w:trHeight w:val="1172"/>
              </w:trPr>
              <w:tc>
                <w:tcPr>
                  <w:tcW w:w="697" w:type="dxa"/>
                </w:tcPr>
                <w:p w14:paraId="6970F130" w14:textId="46FD3654" w:rsidR="001E340A" w:rsidRPr="00092538" w:rsidRDefault="00ED4E36" w:rsidP="0009253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9</w:t>
                  </w:r>
                </w:p>
              </w:tc>
              <w:tc>
                <w:tcPr>
                  <w:tcW w:w="2486" w:type="dxa"/>
                </w:tcPr>
                <w:p w14:paraId="2CE1A95D" w14:textId="77777777" w:rsidR="001E340A" w:rsidRPr="00092538" w:rsidRDefault="001E340A" w:rsidP="00092538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Особые требования:</w:t>
                  </w:r>
                </w:p>
              </w:tc>
              <w:tc>
                <w:tcPr>
                  <w:tcW w:w="6236" w:type="dxa"/>
                </w:tcPr>
                <w:p w14:paraId="682B0FFA" w14:textId="77777777" w:rsidR="001E340A" w:rsidRPr="00092538" w:rsidRDefault="001E340A" w:rsidP="00092538">
                  <w:pPr>
                    <w:adjustRightInd w:val="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при разработке Документации необходимо учесть ранее утвержденную, а также разрабатываемую в настоящее время документацию по планировке рассматриваемой и прилегающей территории;</w:t>
                  </w:r>
                </w:p>
                <w:p w14:paraId="3C091B38" w14:textId="1997EB04" w:rsidR="001E340A" w:rsidRPr="00092538" w:rsidRDefault="001E340A" w:rsidP="00092538">
                  <w:pPr>
                    <w:adjustRightInd w:val="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необходимо минимизировать включение в границы разработки Документации земельных участков и объектов капитального строительства, принадлежащих третьим лицам. </w:t>
                  </w:r>
                </w:p>
              </w:tc>
            </w:tr>
            <w:tr w:rsidR="001E340A" w:rsidRPr="001E340A" w14:paraId="47818B51" w14:textId="77777777" w:rsidTr="00092538">
              <w:trPr>
                <w:trHeight w:val="267"/>
              </w:trPr>
              <w:tc>
                <w:tcPr>
                  <w:tcW w:w="697" w:type="dxa"/>
                </w:tcPr>
                <w:p w14:paraId="185FA968" w14:textId="40A7CD0A" w:rsidR="001E340A" w:rsidRPr="00092538" w:rsidRDefault="00ED4E36" w:rsidP="00092538">
                  <w:pPr>
                    <w:keepNext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486" w:type="dxa"/>
                </w:tcPr>
                <w:p w14:paraId="28F2BA66" w14:textId="77777777" w:rsidR="001E340A" w:rsidRPr="00092538" w:rsidRDefault="001E340A" w:rsidP="00092538">
                  <w:pPr>
                    <w:spacing w:after="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Требования к составу и содержанию материалов Документации</w:t>
                  </w:r>
                </w:p>
              </w:tc>
              <w:tc>
                <w:tcPr>
                  <w:tcW w:w="6236" w:type="dxa"/>
                </w:tcPr>
                <w:p w14:paraId="051FCD57" w14:textId="59BE7D16" w:rsidR="00AD2FEB" w:rsidRPr="00092538" w:rsidRDefault="006F715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>Проект планировки территории состоит из основной части, которая подлежит утверждению, и материалов по ее обоснованию.</w:t>
                  </w:r>
                </w:p>
                <w:p w14:paraId="7BD18E01" w14:textId="57E77238" w:rsidR="006F715E" w:rsidRPr="00092538" w:rsidRDefault="006F715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>Основная часть проекта планировки территории включает в себя:</w:t>
                  </w:r>
                </w:p>
                <w:p w14:paraId="6515C40E" w14:textId="4B9CB63D" w:rsidR="006F715E" w:rsidRPr="00092538" w:rsidRDefault="006F715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>1. чертеж или чертежи планировки территории, на которых отображаются:</w:t>
                  </w:r>
                </w:p>
                <w:p w14:paraId="40B56664" w14:textId="338C8D02" w:rsidR="006F715E" w:rsidRPr="00092538" w:rsidRDefault="006F715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>а) красные линии;</w:t>
                  </w:r>
                </w:p>
                <w:p w14:paraId="690A06A9" w14:textId="19C55641" w:rsidR="006F715E" w:rsidRPr="00092538" w:rsidRDefault="006F715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>б) границы существующих и планируемых элементов планировочной структуры;</w:t>
                  </w:r>
                </w:p>
                <w:p w14:paraId="320A4917" w14:textId="10D375EA" w:rsidR="006F715E" w:rsidRPr="00092538" w:rsidRDefault="006F715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>в) границы зон планируемого размещения объектов капитального строительства;</w:t>
                  </w:r>
                </w:p>
                <w:p w14:paraId="1B5F5A51" w14:textId="593D319A" w:rsidR="006F715E" w:rsidRPr="00092538" w:rsidRDefault="006F715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>2)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Градостроительного кодекса информация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населения;</w:t>
                  </w:r>
                </w:p>
                <w:p w14:paraId="7D950712" w14:textId="195103CA" w:rsidR="006F715E" w:rsidRPr="00092538" w:rsidRDefault="006F715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>3) 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</w:t>
                  </w:r>
                </w:p>
                <w:p w14:paraId="3A5DE311" w14:textId="6718040E" w:rsidR="00AD2FEB" w:rsidRPr="00092538" w:rsidRDefault="006F715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Материалы по обоснованию проекта планировки территории содержат:</w:t>
                  </w:r>
                </w:p>
                <w:p w14:paraId="1F6088DF" w14:textId="1C6236BD" w:rsidR="006F715E" w:rsidRPr="00092538" w:rsidRDefault="006F715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>1) карту (фрагмент карты) планировочной структуры территорий поселения, муниципального округа, городского округа, межселенной территории муниципального района с отображением границ элементов планировочной структуры;</w:t>
                  </w:r>
                </w:p>
                <w:p w14:paraId="7EDAB60A" w14:textId="30CCD388" w:rsidR="006F715E" w:rsidRPr="00092538" w:rsidRDefault="006F715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>2) результаты инженерных изысканий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Кодексом;</w:t>
                  </w:r>
                </w:p>
                <w:p w14:paraId="49E78003" w14:textId="43245E90" w:rsidR="001E340A" w:rsidRPr="00092538" w:rsidRDefault="006F715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3) обоснование определения границ зон планируемого размещения объектов капитального строительства;</w:t>
                  </w:r>
                </w:p>
                <w:p w14:paraId="6CD0369C" w14:textId="77777777" w:rsidR="006F715E" w:rsidRPr="00092538" w:rsidRDefault="006F715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>4) 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            </w:r>
                </w:p>
                <w:p w14:paraId="4ECFAB31" w14:textId="77777777" w:rsidR="006F715E" w:rsidRPr="00092538" w:rsidRDefault="006F715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>5) схему границ территорий объектов культурного наследия;</w:t>
                  </w:r>
                </w:p>
                <w:p w14:paraId="5CE724EA" w14:textId="77777777" w:rsidR="006F715E" w:rsidRPr="00092538" w:rsidRDefault="006F715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>6) схему границ зон с особыми условиями использования территории;</w:t>
                  </w:r>
                </w:p>
                <w:p w14:paraId="7941012F" w14:textId="77777777" w:rsidR="006F715E" w:rsidRPr="00092538" w:rsidRDefault="006F715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>7) 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            </w:r>
                </w:p>
                <w:p w14:paraId="5ABAD207" w14:textId="44BCE6CB" w:rsidR="006F715E" w:rsidRPr="00092538" w:rsidRDefault="006F715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>8) 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полосам;</w:t>
                  </w:r>
                </w:p>
                <w:p w14:paraId="598E940B" w14:textId="77777777" w:rsidR="006F715E" w:rsidRPr="00092538" w:rsidRDefault="006F715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>9) варианты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зонах);</w:t>
                  </w:r>
                </w:p>
                <w:p w14:paraId="1A978B58" w14:textId="77777777" w:rsidR="006F715E" w:rsidRPr="00092538" w:rsidRDefault="006F715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>10)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            </w:r>
                </w:p>
                <w:p w14:paraId="422BC896" w14:textId="77777777" w:rsidR="006F715E" w:rsidRPr="00092538" w:rsidRDefault="006F715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>11) перечень мероприятий по охране окружающей среды;</w:t>
                  </w:r>
                </w:p>
                <w:p w14:paraId="557BB168" w14:textId="77777777" w:rsidR="006F715E" w:rsidRPr="00092538" w:rsidRDefault="006F715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>12) обоснование очередности планируемого развития территории;</w:t>
                  </w:r>
                </w:p>
                <w:p w14:paraId="28A103BF" w14:textId="77777777" w:rsidR="006F715E" w:rsidRPr="00092538" w:rsidRDefault="006F715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 xml:space="preserve">13) 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</w:t>
                  </w: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уполномоченным Правительством Российской Федерации федеральным органом исполнительной власти;</w:t>
                  </w:r>
                </w:p>
                <w:p w14:paraId="1C09E9B5" w14:textId="679C368C" w:rsidR="006F715E" w:rsidRPr="00092538" w:rsidRDefault="006F715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>14) иные материалы для обоснования положений по планировке территории.</w:t>
                  </w:r>
                </w:p>
                <w:p w14:paraId="18C44B46" w14:textId="77777777" w:rsidR="004217AE" w:rsidRPr="00092538" w:rsidRDefault="004217AE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 межевания территории включает в себя: </w:t>
                  </w:r>
                </w:p>
                <w:p w14:paraId="0D3ED863" w14:textId="23220D00" w:rsidR="004217AE" w:rsidRPr="00092538" w:rsidRDefault="00F46400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>1) Перечень и сведения о площади образуемых земельных участков, в том числе возможные способы их образования;</w:t>
                  </w:r>
                </w:p>
                <w:p w14:paraId="5AAE28F9" w14:textId="0E2A33FF" w:rsidR="00F46400" w:rsidRPr="00092538" w:rsidRDefault="00F46400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 xml:space="preserve">2) </w:t>
                  </w:r>
                  <w:r w:rsidR="000B5AA8" w:rsidRPr="00092538">
                    <w:rPr>
                      <w:rFonts w:ascii="Times New Roman" w:hAnsi="Times New Roman"/>
                      <w:sz w:val="20"/>
                      <w:szCs w:val="20"/>
                    </w:rPr>
                    <w:t>Сведения о границах территории, в отношении которой утверждается проект межевания;</w:t>
                  </w:r>
                </w:p>
                <w:p w14:paraId="6E834616" w14:textId="61683C6F" w:rsidR="000B5AA8" w:rsidRPr="00092538" w:rsidRDefault="000B5AA8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>3) Чертеж межевания территории;</w:t>
                  </w:r>
                </w:p>
                <w:p w14:paraId="2A70E157" w14:textId="53252884" w:rsidR="000B5AA8" w:rsidRPr="00092538" w:rsidRDefault="000B5AA8" w:rsidP="00092538">
                  <w:pPr>
                    <w:pStyle w:val="1"/>
                    <w:spacing w:after="0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/>
                      <w:sz w:val="20"/>
                      <w:szCs w:val="20"/>
                    </w:rPr>
                    <w:t>4) Обоснование проекта межевания.</w:t>
                  </w:r>
                </w:p>
              </w:tc>
            </w:tr>
            <w:tr w:rsidR="001E340A" w:rsidRPr="001E340A" w14:paraId="60992963" w14:textId="77777777" w:rsidTr="00092538">
              <w:trPr>
                <w:trHeight w:val="409"/>
              </w:trPr>
              <w:tc>
                <w:tcPr>
                  <w:tcW w:w="697" w:type="dxa"/>
                </w:tcPr>
                <w:p w14:paraId="4FCA6B8E" w14:textId="192E77DC" w:rsidR="001E340A" w:rsidRPr="00092538" w:rsidRDefault="00ED4E36" w:rsidP="00092538">
                  <w:pPr>
                    <w:keepNext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11</w:t>
                  </w:r>
                </w:p>
              </w:tc>
              <w:tc>
                <w:tcPr>
                  <w:tcW w:w="2486" w:type="dxa"/>
                </w:tcPr>
                <w:p w14:paraId="238D0B37" w14:textId="77777777" w:rsidR="001E340A" w:rsidRPr="00092538" w:rsidRDefault="001E340A" w:rsidP="00092538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Требования к выходным материалам Документации</w:t>
                  </w:r>
                </w:p>
              </w:tc>
              <w:tc>
                <w:tcPr>
                  <w:tcW w:w="6236" w:type="dxa"/>
                </w:tcPr>
                <w:p w14:paraId="74F414A5" w14:textId="77777777" w:rsidR="001E340A" w:rsidRPr="00092538" w:rsidRDefault="001E340A" w:rsidP="00092538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Материалы согласованной в установленном порядке Документации передаются Заказчику комплектом, состоящим из материалов в электронном виде и на бумажном носителе в объеме, необходимом для согласования.</w:t>
                  </w:r>
                </w:p>
                <w:p w14:paraId="52C8EBB6" w14:textId="77777777" w:rsidR="001E340A" w:rsidRPr="00092538" w:rsidRDefault="001E340A" w:rsidP="0009253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Утверждаемые материалы Документации передаются Заказчику скомплектованные в виде приложения </w:t>
                  </w: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к постановлению об утверждении Документации </w:t>
                  </w: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в формате </w:t>
                  </w:r>
                  <w:proofErr w:type="spellStart"/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pdf</w:t>
                  </w:r>
                  <w:proofErr w:type="spellEnd"/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01078302" w14:textId="77777777" w:rsidR="001E340A" w:rsidRPr="00092538" w:rsidRDefault="001E340A" w:rsidP="00092538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Подготовка графической части Документации осуществляется в соответствии с системой координат, используемой для ведения Единого государственного реестра недвижимости (МСК-25, зона 1) с использованием цифровых топографических карт (планов) (М 1:500) в цифровой (векторной) графике, требования к которым устанавливаются уполномоченным федеральным органом исполнительной власти.</w:t>
                  </w:r>
                </w:p>
                <w:p w14:paraId="52C5DC38" w14:textId="77777777" w:rsidR="00092538" w:rsidRDefault="001E340A" w:rsidP="000925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Чертежи и схемы Документации разрабатываются </w:t>
                  </w: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в масштабе 1:500-1:5000, за исключением «Схемы расположения элементов планировочной структуры», которая разрабатывается в масштабе от 1:10 000 до 1:25 000 при условии обеспечения читаемости линий и условных обозначений графических материалов.</w:t>
                  </w:r>
                  <w:r w:rsid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Содержание графического листа, сдаваемого на бумажном носителе, должно полностью совпадать с листом отчета, формируемым в электронном виде. Название рабочего набора идентично названию чертежа или схемы, приведённому в угловом штампе. Рабочий набор (карта) не должен содержать ссылок на внешние объекты (таблицы, рисунки, программы), которые не включены в Документацию.</w:t>
                  </w:r>
                  <w:r w:rsid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Формат материалов Документации должен соответствовать пунктам 27 - 29 постановления Правительства РФ от 13.03.2020 № 279 «Об информационном обеспечении градостроительной деятельности» (вместе с «Правилами ведения государственных информационных систем обеспечения градостроительной деятельности», «Правилами предоставления сведений, документов, материалов, содержащихся в государственных информационных системах обеспечения градостроительной деятельности»):</w:t>
                  </w:r>
                  <w:r w:rsid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344E31D5" w14:textId="0B9E3D25" w:rsidR="001E340A" w:rsidRPr="00092538" w:rsidRDefault="001E340A" w:rsidP="0009253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0B5AA8"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растровая модель представляется в форматах TIFF, JPEG или PDF вместе с файлом о географической информации в форматах MID/MIF, TAB, SHP, SXF, IDF, QGS;</w:t>
                  </w:r>
                </w:p>
                <w:p w14:paraId="36DA74EC" w14:textId="1CC86012" w:rsidR="001E340A" w:rsidRPr="00092538" w:rsidRDefault="001E340A" w:rsidP="00092538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4217AE"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векторная модель представляется в форматах XML, GML, MID/MIF, TAB, SHP, IDF, QGS, SXF вместе с файлами описания RSC;</w:t>
                  </w:r>
                </w:p>
                <w:p w14:paraId="75C45294" w14:textId="2AF788ED" w:rsidR="001E340A" w:rsidRPr="00092538" w:rsidRDefault="001E340A" w:rsidP="00092538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4217AE"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пространственные (картографические) данные, содержащиеся в сведениях, документах, материалах, представляются в системе координат, используемой для ведения Единого государственного реестра недвижимости.</w:t>
                  </w:r>
                </w:p>
                <w:p w14:paraId="07A0F799" w14:textId="77777777" w:rsidR="001E340A" w:rsidRPr="00092538" w:rsidRDefault="001E340A" w:rsidP="00092538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Структура пространственных данных должна соответствовать техническим требованиям, утверждённым Приказом министерства строительства Приморского края     от 02.03.2020 № 35-пр «Об </w:t>
                  </w: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утверждении технических требований к отраслевым пространственным данным Приморского края» (в редакции действующей на дату предоставления на утверждение)</w:t>
                  </w:r>
                </w:p>
                <w:p w14:paraId="45475790" w14:textId="77777777" w:rsidR="001E340A" w:rsidRPr="00092538" w:rsidRDefault="001E340A" w:rsidP="00092538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Текстовые материалы предоставляются в формате </w:t>
                  </w:r>
                  <w:r w:rsidRPr="00092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br/>
                    <w:t xml:space="preserve">MS Word версии 2003 года или совместимом. </w:t>
                  </w:r>
                </w:p>
                <w:p w14:paraId="5CF704E1" w14:textId="77777777" w:rsidR="001E340A" w:rsidRPr="00092538" w:rsidRDefault="001E340A" w:rsidP="00092538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Табличные материалы предоставляются в формате </w:t>
                  </w:r>
                  <w:r w:rsidRPr="00092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br/>
                    <w:t xml:space="preserve">MS Excel версии 2003 года или совместимом. </w:t>
                  </w:r>
                </w:p>
                <w:p w14:paraId="0B831637" w14:textId="77777777" w:rsidR="001E340A" w:rsidRPr="00092538" w:rsidRDefault="001E340A" w:rsidP="00092538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 подготовке документации по планировке территории должны быть подготовлены и переданы Заказчику электронные файлы в формате MID/MIF (в XML формате, в случае его утверждения), содержащие сведения о границах образуемых и изменяемых земельных участков, о границах образуемых частях земельных участков (при наличии), о границах земельных участков, подлежащих резервированию и/(или) изъятию (при наличии), о границах территории, в отношении которой утверждён проект межевания, в целях дальнейшего внесения сведений в Единый государственный реестр недвижимости и размещения сведений в государственных информационных системах обеспечения градостроительной деятельности. Указанные файлы должны быть подготовлены в системе ведения ЕГРН с точностью (округлением) координат поворотных точек до 0,01 м. Один файл в формате MID/MIF должен содержать сведения только об одном земельном участке или части земельного участка и должен быть сформирован в соответствии с требованиями к формированию таких файлов. </w:t>
                  </w:r>
                </w:p>
                <w:p w14:paraId="3EF7F3BA" w14:textId="77777777" w:rsidR="001E340A" w:rsidRPr="00092538" w:rsidRDefault="001E340A" w:rsidP="00092538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Электронные копии титульных листов материалов с подписями разработчиков, согласованных материалов, заключений уполномоченных органов и других материалов должны быть представлены на электронном носителе в формате PDF.</w:t>
                  </w:r>
                </w:p>
                <w:p w14:paraId="494E05CE" w14:textId="77777777" w:rsidR="001E340A" w:rsidRPr="00092538" w:rsidRDefault="001E340A" w:rsidP="00092538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Для проверки материалы Документации предоставляются:</w:t>
                  </w:r>
                </w:p>
                <w:p w14:paraId="51418481" w14:textId="2163F25C" w:rsidR="001E340A" w:rsidRPr="00092538" w:rsidRDefault="000B5AA8" w:rsidP="00092538">
                  <w:pPr>
                    <w:pStyle w:val="aa"/>
                    <w:spacing w:line="276" w:lineRule="auto"/>
                    <w:ind w:left="0"/>
                    <w:rPr>
                      <w:color w:val="000000" w:themeColor="text1"/>
                      <w:sz w:val="20"/>
                      <w:szCs w:val="20"/>
                    </w:rPr>
                  </w:pPr>
                  <w:r w:rsidRPr="00092538">
                    <w:rPr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="001E340A" w:rsidRPr="00092538">
                    <w:rPr>
                      <w:color w:val="000000" w:themeColor="text1"/>
                      <w:sz w:val="20"/>
                      <w:szCs w:val="20"/>
                    </w:rPr>
                    <w:t>один экземпляр в электронном виде.</w:t>
                  </w:r>
                </w:p>
                <w:p w14:paraId="59852C71" w14:textId="77777777" w:rsidR="001E340A" w:rsidRPr="00092538" w:rsidRDefault="001E340A" w:rsidP="00092538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Для утверждения материалы Документации предоставляются:</w:t>
                  </w:r>
                </w:p>
                <w:p w14:paraId="6506D440" w14:textId="1B3F69D2" w:rsidR="001E340A" w:rsidRPr="00092538" w:rsidRDefault="000B5AA8" w:rsidP="00092538">
                  <w:pPr>
                    <w:pStyle w:val="aa"/>
                    <w:spacing w:line="276" w:lineRule="auto"/>
                    <w:ind w:left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092538">
                    <w:rPr>
                      <w:sz w:val="20"/>
                      <w:szCs w:val="20"/>
                    </w:rPr>
                    <w:t>- два</w:t>
                  </w:r>
                  <w:r w:rsidR="001E340A" w:rsidRPr="00092538">
                    <w:rPr>
                      <w:color w:val="000000" w:themeColor="text1"/>
                      <w:sz w:val="20"/>
                      <w:szCs w:val="20"/>
                    </w:rPr>
                    <w:t xml:space="preserve"> экземпляра Документации на бумажном носителе; </w:t>
                  </w:r>
                </w:p>
                <w:p w14:paraId="520975FD" w14:textId="4E1C6C81" w:rsidR="001E340A" w:rsidRPr="00092538" w:rsidRDefault="000B5AA8" w:rsidP="00092538">
                  <w:pPr>
                    <w:pStyle w:val="aa"/>
                    <w:spacing w:line="276" w:lineRule="auto"/>
                    <w:ind w:left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092538">
                    <w:rPr>
                      <w:sz w:val="20"/>
                      <w:szCs w:val="20"/>
                    </w:rPr>
                    <w:t>- шесть экземпляров</w:t>
                  </w:r>
                  <w:r w:rsidR="001E340A" w:rsidRPr="00092538">
                    <w:rPr>
                      <w:color w:val="000000" w:themeColor="text1"/>
                      <w:sz w:val="20"/>
                      <w:szCs w:val="20"/>
                    </w:rPr>
                    <w:t xml:space="preserve"> Документации на электронном носителе.</w:t>
                  </w:r>
                </w:p>
                <w:p w14:paraId="5000437A" w14:textId="77777777" w:rsidR="001E340A" w:rsidRPr="00092538" w:rsidRDefault="001E340A" w:rsidP="00092538">
                  <w:pPr>
                    <w:tabs>
                      <w:tab w:val="left" w:pos="284"/>
                    </w:tabs>
                    <w:spacing w:after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направления на утверждение материалы Документации передаются Заказчику комплектом, состоящим из материалов на бумажных носителях и в электронном виде.</w:t>
                  </w:r>
                </w:p>
                <w:p w14:paraId="35296D9F" w14:textId="77777777" w:rsidR="001E340A" w:rsidRPr="00092538" w:rsidRDefault="001E340A" w:rsidP="00092538">
                  <w:pPr>
                    <w:tabs>
                      <w:tab w:val="left" w:pos="284"/>
                    </w:tabs>
                    <w:spacing w:after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бумажных носителях передаются следующие материалы:</w:t>
                  </w:r>
                </w:p>
                <w:p w14:paraId="115F3F7C" w14:textId="77777777" w:rsidR="001E340A" w:rsidRPr="00092538" w:rsidRDefault="001E340A" w:rsidP="00092538">
                  <w:pPr>
                    <w:pStyle w:val="aa"/>
                    <w:tabs>
                      <w:tab w:val="left" w:pos="284"/>
                    </w:tabs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092538">
                    <w:rPr>
                      <w:sz w:val="20"/>
                      <w:szCs w:val="20"/>
                    </w:rPr>
                    <w:t>-Копия постановления о подготовке Документации – 1 экз.;</w:t>
                  </w:r>
                </w:p>
                <w:p w14:paraId="0E133FE8" w14:textId="77777777" w:rsidR="001E340A" w:rsidRPr="00092538" w:rsidRDefault="001E340A" w:rsidP="00092538">
                  <w:pPr>
                    <w:pStyle w:val="aa"/>
                    <w:tabs>
                      <w:tab w:val="left" w:pos="284"/>
                    </w:tabs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092538">
                    <w:rPr>
                      <w:sz w:val="20"/>
                      <w:szCs w:val="20"/>
                    </w:rPr>
                    <w:t>-Согласование с ОМС – 1 экз.;</w:t>
                  </w:r>
                </w:p>
                <w:p w14:paraId="1387622E" w14:textId="77777777" w:rsidR="001E340A" w:rsidRPr="00092538" w:rsidRDefault="001E340A" w:rsidP="00092538">
                  <w:pPr>
                    <w:pStyle w:val="aa"/>
                    <w:tabs>
                      <w:tab w:val="left" w:pos="284"/>
                    </w:tabs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092538">
                    <w:rPr>
                      <w:sz w:val="20"/>
                      <w:szCs w:val="20"/>
                    </w:rPr>
                    <w:t>-Копия согласованного техзадания – 1 экз.;</w:t>
                  </w:r>
                </w:p>
                <w:p w14:paraId="4BCE2958" w14:textId="242325C0" w:rsidR="001E340A" w:rsidRPr="00092538" w:rsidRDefault="001E340A" w:rsidP="00092538">
                  <w:pPr>
                    <w:pStyle w:val="aa"/>
                    <w:tabs>
                      <w:tab w:val="left" w:pos="284"/>
                    </w:tabs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092538">
                    <w:rPr>
                      <w:sz w:val="20"/>
                      <w:szCs w:val="20"/>
                    </w:rPr>
                    <w:t xml:space="preserve">-Основная часть ППТ и ПМТ, подлежащая утверждению, сформированная в виде приложения к распоряжению об утверждении – </w:t>
                  </w:r>
                  <w:r w:rsidR="000B5AA8" w:rsidRPr="00092538">
                    <w:rPr>
                      <w:sz w:val="20"/>
                      <w:szCs w:val="20"/>
                    </w:rPr>
                    <w:t>2</w:t>
                  </w:r>
                  <w:r w:rsidRPr="00092538">
                    <w:rPr>
                      <w:sz w:val="20"/>
                      <w:szCs w:val="20"/>
                    </w:rPr>
                    <w:t xml:space="preserve"> экз.;</w:t>
                  </w:r>
                </w:p>
                <w:p w14:paraId="3F14FC5F" w14:textId="0FEE2EC3" w:rsidR="001E340A" w:rsidRPr="00092538" w:rsidRDefault="001E340A" w:rsidP="00092538">
                  <w:pPr>
                    <w:pStyle w:val="aa"/>
                    <w:tabs>
                      <w:tab w:val="left" w:pos="284"/>
                    </w:tabs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092538">
                    <w:rPr>
                      <w:sz w:val="20"/>
                      <w:szCs w:val="20"/>
                    </w:rPr>
                    <w:t xml:space="preserve">-Материалы по обоснованию ППТ и ПМТ – </w:t>
                  </w:r>
                  <w:r w:rsidR="000B5AA8" w:rsidRPr="00092538">
                    <w:rPr>
                      <w:sz w:val="20"/>
                      <w:szCs w:val="20"/>
                    </w:rPr>
                    <w:t>2</w:t>
                  </w:r>
                  <w:r w:rsidRPr="00092538">
                    <w:rPr>
                      <w:sz w:val="20"/>
                      <w:szCs w:val="20"/>
                    </w:rPr>
                    <w:t xml:space="preserve"> экз.</w:t>
                  </w:r>
                </w:p>
                <w:p w14:paraId="23229577" w14:textId="5CC16134" w:rsidR="001E340A" w:rsidRPr="00092538" w:rsidRDefault="001E340A" w:rsidP="00092538">
                  <w:pPr>
                    <w:tabs>
                      <w:tab w:val="left" w:pos="284"/>
                    </w:tabs>
                    <w:spacing w:after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электронном виде Документация передается на дисках (в </w:t>
                  </w:r>
                  <w:r w:rsidR="000B5AA8"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экз.), содержащих следующую информацию:</w:t>
                  </w:r>
                </w:p>
                <w:p w14:paraId="00CCBE9E" w14:textId="77777777" w:rsidR="001E340A" w:rsidRPr="00092538" w:rsidRDefault="001E340A" w:rsidP="00092538">
                  <w:pPr>
                    <w:tabs>
                      <w:tab w:val="left" w:pos="284"/>
                    </w:tabs>
                    <w:spacing w:after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-Распоряжение о подготовке Документации;</w:t>
                  </w:r>
                </w:p>
                <w:p w14:paraId="49B95258" w14:textId="77777777" w:rsidR="001E340A" w:rsidRPr="00092538" w:rsidRDefault="001E340A" w:rsidP="00092538">
                  <w:pPr>
                    <w:tabs>
                      <w:tab w:val="left" w:pos="284"/>
                    </w:tabs>
                    <w:spacing w:after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-Согласование (согласования) с ОМС;</w:t>
                  </w:r>
                </w:p>
                <w:p w14:paraId="6598D47B" w14:textId="77777777" w:rsidR="001E340A" w:rsidRPr="00092538" w:rsidRDefault="001E340A" w:rsidP="00092538">
                  <w:pPr>
                    <w:tabs>
                      <w:tab w:val="left" w:pos="284"/>
                    </w:tabs>
                    <w:spacing w:after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-Копия согласованного техзадания;</w:t>
                  </w:r>
                </w:p>
                <w:p w14:paraId="331C682C" w14:textId="77777777" w:rsidR="001E340A" w:rsidRPr="00092538" w:rsidRDefault="001E340A" w:rsidP="00092538">
                  <w:pPr>
                    <w:tabs>
                      <w:tab w:val="left" w:pos="284"/>
                    </w:tabs>
                    <w:spacing w:after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-Основная часть ППТ и ПМТ (текстовая и графическая части) единым файлом формата </w:t>
                  </w:r>
                  <w:proofErr w:type="spellStart"/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pdf</w:t>
                  </w:r>
                  <w:proofErr w:type="spellEnd"/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сформированная в виде приложения к приложению об утверждении;</w:t>
                  </w:r>
                </w:p>
                <w:p w14:paraId="63D532A1" w14:textId="77777777" w:rsidR="001E340A" w:rsidRPr="00092538" w:rsidRDefault="001E340A" w:rsidP="00092538">
                  <w:pPr>
                    <w:tabs>
                      <w:tab w:val="left" w:pos="284"/>
                    </w:tabs>
                    <w:spacing w:after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-Основная часть ППТ и ПМТ (текстовая часть) в формате Word;</w:t>
                  </w:r>
                </w:p>
                <w:p w14:paraId="050431BE" w14:textId="77777777" w:rsidR="001E340A" w:rsidRPr="00092538" w:rsidRDefault="001E340A" w:rsidP="00092538">
                  <w:pPr>
                    <w:tabs>
                      <w:tab w:val="left" w:pos="284"/>
                    </w:tabs>
                    <w:spacing w:after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-Материалы по обоснованию ППТ и ПМТ (текстовая и графическая части) в формате </w:t>
                  </w:r>
                  <w:proofErr w:type="spellStart"/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pdf</w:t>
                  </w:r>
                  <w:proofErr w:type="spellEnd"/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14:paraId="0CF5050B" w14:textId="77777777" w:rsidR="001E340A" w:rsidRPr="00092538" w:rsidRDefault="001E340A" w:rsidP="00092538">
                  <w:pPr>
                    <w:tabs>
                      <w:tab w:val="left" w:pos="284"/>
                    </w:tabs>
                    <w:spacing w:after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-Материалы по обоснованию ППТ и ПМТ (текстовая часть) в формате Word;</w:t>
                  </w:r>
                </w:p>
                <w:p w14:paraId="2ECF2142" w14:textId="77777777" w:rsidR="001E340A" w:rsidRPr="00092538" w:rsidRDefault="001E340A" w:rsidP="00092538">
                  <w:pPr>
                    <w:tabs>
                      <w:tab w:val="left" w:pos="284"/>
                    </w:tabs>
                    <w:spacing w:after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-Отчеты инженерных изысканий, являющиеся приложением к материалам по обоснованию (включая технические задания и программы на выполнение инженерных изысканий, документы, подтверждающие соответствие лиц, выполнивших инженерные изыскания, требованиям части 2 статьи 47 Градостроительного кодекса Российской Федерации);</w:t>
                  </w:r>
                </w:p>
                <w:p w14:paraId="5B3BA589" w14:textId="77777777" w:rsidR="001E340A" w:rsidRPr="00092538" w:rsidRDefault="001E340A" w:rsidP="00092538">
                  <w:pPr>
                    <w:tabs>
                      <w:tab w:val="left" w:pos="284"/>
                    </w:tabs>
                    <w:spacing w:after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-Копии полученных технических условий и писем о согласовании Документации с ресурсоснабжающими и иными заинтересованными организациями (в виде приложения к материалам по обоснованию;</w:t>
                  </w:r>
                </w:p>
                <w:p w14:paraId="1A4A5A54" w14:textId="77777777" w:rsidR="001E340A" w:rsidRPr="00092538" w:rsidRDefault="001E340A" w:rsidP="00092538">
                  <w:pPr>
                    <w:tabs>
                      <w:tab w:val="left" w:pos="284"/>
                    </w:tabs>
                    <w:spacing w:after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-Копии ответов на запросы, направляемые в уполномоченные органы, в том числе ответы на запросы о наличии или отсутствии объектов культурного наследия на рассматриваемой территории о наличии/отсутствии особо охраняемых природных территорий, наличии/отсутствии полезных ископаемых и пр. (в виде приложения к материалам по обоснованию.</w:t>
                  </w:r>
                </w:p>
                <w:p w14:paraId="31780F06" w14:textId="77777777" w:rsidR="001E340A" w:rsidRPr="00092538" w:rsidRDefault="001E340A" w:rsidP="00092538">
                  <w:pPr>
                    <w:tabs>
                      <w:tab w:val="left" w:pos="284"/>
                    </w:tabs>
                    <w:spacing w:after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-Электронные файлы в формате MID/MIF (в XML формате, в случае его утверждения), в целях дальнейшего занесения сведений в Единый государственный реестр недвижимости.</w:t>
                  </w:r>
                </w:p>
                <w:p w14:paraId="65E53018" w14:textId="77777777" w:rsidR="001E340A" w:rsidRPr="00092538" w:rsidRDefault="001E340A" w:rsidP="00092538">
                  <w:pPr>
                    <w:tabs>
                      <w:tab w:val="left" w:pos="284"/>
                    </w:tabs>
                    <w:spacing w:after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-Все графические материалы основной части и материалов по обоснованию Документации в формате DWG.</w:t>
                  </w:r>
                </w:p>
                <w:p w14:paraId="2C01EACB" w14:textId="69EC09F4" w:rsidR="001E340A" w:rsidRPr="00092538" w:rsidRDefault="001E340A" w:rsidP="00092538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-Все графические материалы утверждаемой части и материалов по обоснованию Документации в формате PDF.</w:t>
                  </w:r>
                </w:p>
              </w:tc>
            </w:tr>
            <w:tr w:rsidR="001E340A" w:rsidRPr="001E340A" w14:paraId="22D1080E" w14:textId="77777777" w:rsidTr="00092538">
              <w:trPr>
                <w:trHeight w:val="409"/>
              </w:trPr>
              <w:tc>
                <w:tcPr>
                  <w:tcW w:w="697" w:type="dxa"/>
                </w:tcPr>
                <w:p w14:paraId="6ED5AB48" w14:textId="2235CD15" w:rsidR="001E340A" w:rsidRPr="00092538" w:rsidRDefault="00574A37" w:rsidP="00092538">
                  <w:pPr>
                    <w:keepNext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</w:t>
                  </w:r>
                  <w:r w:rsidR="00ED4E36"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86" w:type="dxa"/>
                </w:tcPr>
                <w:p w14:paraId="1618CDB7" w14:textId="77777777" w:rsidR="001E340A" w:rsidRPr="00092538" w:rsidRDefault="001E340A" w:rsidP="00092538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Порядок согласования Документации</w:t>
                  </w:r>
                </w:p>
              </w:tc>
              <w:tc>
                <w:tcPr>
                  <w:tcW w:w="6236" w:type="dxa"/>
                </w:tcPr>
                <w:p w14:paraId="50988FF7" w14:textId="77777777" w:rsidR="001E340A" w:rsidRPr="00092538" w:rsidRDefault="001E340A" w:rsidP="0009253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Проектная документация до утверждения, в соответствии со статьей 46 Градостроительного кодекса Российской Федерации, подлежит согласованию в порядке и в сроки, установленные действующим законодательством.</w:t>
                  </w:r>
                </w:p>
                <w:p w14:paraId="07D7D033" w14:textId="77777777" w:rsidR="001E340A" w:rsidRPr="00092538" w:rsidRDefault="001E340A" w:rsidP="0009253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Исполнитель (проектная организация) принимает участие в подготовке материалов к рассмотрению проекта на публичных слушаниях. </w:t>
                  </w:r>
                </w:p>
                <w:p w14:paraId="7D5AE35B" w14:textId="799AD2CB" w:rsidR="001E340A" w:rsidRPr="00092538" w:rsidRDefault="001E340A" w:rsidP="0009253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случае принятия предложений и замечаний по результатам публичных слушаний и согласований подрядчик осуществляет доработку </w:t>
                  </w:r>
                  <w:r w:rsidR="000B5AA8"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документации, устраняет</w:t>
                  </w:r>
                  <w:r w:rsidRPr="000925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поступившие замечания в согласованные с Заказчиком сроки. Утверждение проекта осуществляется в соответствии с действующим законодательством.</w:t>
                  </w:r>
                </w:p>
              </w:tc>
            </w:tr>
            <w:bookmarkEnd w:id="1"/>
          </w:tbl>
          <w:p w14:paraId="31E46632" w14:textId="77777777" w:rsidR="001E340A" w:rsidRDefault="001E340A" w:rsidP="00092538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4E5CAEEF" w14:textId="54AFD413" w:rsidR="00092538" w:rsidRPr="00092538" w:rsidRDefault="00092538" w:rsidP="00092538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_________________________</w:t>
            </w:r>
          </w:p>
          <w:p w14:paraId="482ECD70" w14:textId="77777777" w:rsidR="00ED4E36" w:rsidRPr="00D908A9" w:rsidRDefault="00ED4E36" w:rsidP="00092538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1ECB43F2" w14:textId="3628E4AF" w:rsidR="00A853D3" w:rsidRPr="003724E4" w:rsidRDefault="00A853D3" w:rsidP="00092538">
      <w:pPr>
        <w:spacing w:after="0"/>
      </w:pPr>
    </w:p>
    <w:sectPr w:rsidR="00A853D3" w:rsidRPr="003724E4" w:rsidSect="00092538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BA269" w14:textId="77777777" w:rsidR="00E363F8" w:rsidRDefault="00E363F8" w:rsidP="00092538">
      <w:pPr>
        <w:spacing w:after="0" w:line="240" w:lineRule="auto"/>
      </w:pPr>
      <w:r>
        <w:separator/>
      </w:r>
    </w:p>
  </w:endnote>
  <w:endnote w:type="continuationSeparator" w:id="0">
    <w:p w14:paraId="72FCA5D5" w14:textId="77777777" w:rsidR="00E363F8" w:rsidRDefault="00E363F8" w:rsidP="00092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31116" w14:textId="77777777" w:rsidR="00E363F8" w:rsidRDefault="00E363F8" w:rsidP="00092538">
      <w:pPr>
        <w:spacing w:after="0" w:line="240" w:lineRule="auto"/>
      </w:pPr>
      <w:r>
        <w:separator/>
      </w:r>
    </w:p>
  </w:footnote>
  <w:footnote w:type="continuationSeparator" w:id="0">
    <w:p w14:paraId="72D2B3B5" w14:textId="77777777" w:rsidR="00E363F8" w:rsidRDefault="00E363F8" w:rsidP="00092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053418"/>
      <w:docPartObj>
        <w:docPartGallery w:val="Page Numbers (Top of Page)"/>
        <w:docPartUnique/>
      </w:docPartObj>
    </w:sdtPr>
    <w:sdtEndPr/>
    <w:sdtContent>
      <w:p w14:paraId="07FA8B89" w14:textId="585A5C60" w:rsidR="00092538" w:rsidRDefault="0009253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F15">
          <w:rPr>
            <w:noProof/>
          </w:rPr>
          <w:t>6</w:t>
        </w:r>
        <w:r>
          <w:fldChar w:fldCharType="end"/>
        </w:r>
      </w:p>
    </w:sdtContent>
  </w:sdt>
  <w:p w14:paraId="657E0648" w14:textId="77777777" w:rsidR="00092538" w:rsidRDefault="000925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D206B"/>
    <w:multiLevelType w:val="hybridMultilevel"/>
    <w:tmpl w:val="726AAD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970D9"/>
    <w:multiLevelType w:val="hybridMultilevel"/>
    <w:tmpl w:val="0DD29B1E"/>
    <w:lvl w:ilvl="0" w:tplc="A216B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C5D39"/>
    <w:multiLevelType w:val="hybridMultilevel"/>
    <w:tmpl w:val="B352E6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8D"/>
    <w:rsid w:val="00013B8D"/>
    <w:rsid w:val="00071FE3"/>
    <w:rsid w:val="00092538"/>
    <w:rsid w:val="000B5AA8"/>
    <w:rsid w:val="000C5FD9"/>
    <w:rsid w:val="001015CE"/>
    <w:rsid w:val="00151EFB"/>
    <w:rsid w:val="00162AEC"/>
    <w:rsid w:val="00173DCA"/>
    <w:rsid w:val="0019153D"/>
    <w:rsid w:val="001E340A"/>
    <w:rsid w:val="002073F0"/>
    <w:rsid w:val="0024157A"/>
    <w:rsid w:val="00277F59"/>
    <w:rsid w:val="00292864"/>
    <w:rsid w:val="002F0EB4"/>
    <w:rsid w:val="00335313"/>
    <w:rsid w:val="003523D2"/>
    <w:rsid w:val="003724E4"/>
    <w:rsid w:val="003D73EC"/>
    <w:rsid w:val="00410572"/>
    <w:rsid w:val="00415D3E"/>
    <w:rsid w:val="004166E6"/>
    <w:rsid w:val="004217AE"/>
    <w:rsid w:val="0042690B"/>
    <w:rsid w:val="004674E0"/>
    <w:rsid w:val="00540281"/>
    <w:rsid w:val="00574A37"/>
    <w:rsid w:val="005E6511"/>
    <w:rsid w:val="006A011C"/>
    <w:rsid w:val="006A25E9"/>
    <w:rsid w:val="006C3C26"/>
    <w:rsid w:val="006D60D5"/>
    <w:rsid w:val="006F715E"/>
    <w:rsid w:val="00752B99"/>
    <w:rsid w:val="0075500F"/>
    <w:rsid w:val="00774E2C"/>
    <w:rsid w:val="00781715"/>
    <w:rsid w:val="007B5D55"/>
    <w:rsid w:val="007B7569"/>
    <w:rsid w:val="007E2641"/>
    <w:rsid w:val="007E6FAE"/>
    <w:rsid w:val="00801F15"/>
    <w:rsid w:val="00804AAE"/>
    <w:rsid w:val="008055B2"/>
    <w:rsid w:val="00826501"/>
    <w:rsid w:val="008448D1"/>
    <w:rsid w:val="00860125"/>
    <w:rsid w:val="008C5815"/>
    <w:rsid w:val="00902090"/>
    <w:rsid w:val="009138D4"/>
    <w:rsid w:val="00920A48"/>
    <w:rsid w:val="00932BEC"/>
    <w:rsid w:val="00940049"/>
    <w:rsid w:val="009438C8"/>
    <w:rsid w:val="009458A8"/>
    <w:rsid w:val="009C748D"/>
    <w:rsid w:val="00A60F6D"/>
    <w:rsid w:val="00A853D3"/>
    <w:rsid w:val="00AA0DCB"/>
    <w:rsid w:val="00AD2FEB"/>
    <w:rsid w:val="00B120DC"/>
    <w:rsid w:val="00B17DE4"/>
    <w:rsid w:val="00B430B5"/>
    <w:rsid w:val="00B462FE"/>
    <w:rsid w:val="00B80D24"/>
    <w:rsid w:val="00BB2F2F"/>
    <w:rsid w:val="00C059AE"/>
    <w:rsid w:val="00C75142"/>
    <w:rsid w:val="00C83B6D"/>
    <w:rsid w:val="00CA7D95"/>
    <w:rsid w:val="00D33FA3"/>
    <w:rsid w:val="00D40875"/>
    <w:rsid w:val="00D7313C"/>
    <w:rsid w:val="00D86203"/>
    <w:rsid w:val="00D91745"/>
    <w:rsid w:val="00D962FA"/>
    <w:rsid w:val="00DB633F"/>
    <w:rsid w:val="00DD5408"/>
    <w:rsid w:val="00DE285B"/>
    <w:rsid w:val="00DE7A42"/>
    <w:rsid w:val="00E3377E"/>
    <w:rsid w:val="00E363F8"/>
    <w:rsid w:val="00E96132"/>
    <w:rsid w:val="00ED4E36"/>
    <w:rsid w:val="00EE0370"/>
    <w:rsid w:val="00EE2BB5"/>
    <w:rsid w:val="00F00612"/>
    <w:rsid w:val="00F46400"/>
    <w:rsid w:val="00F64E09"/>
    <w:rsid w:val="00FE01A9"/>
    <w:rsid w:val="00FE0C2E"/>
    <w:rsid w:val="00F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928C"/>
  <w15:docId w15:val="{B07172AF-EB3E-4347-82AA-C535C0C7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60D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60D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60D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60D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60D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D6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60D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E34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1E34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table" w:styleId="ac">
    <w:name w:val="Table Grid"/>
    <w:basedOn w:val="a1"/>
    <w:uiPriority w:val="99"/>
    <w:rsid w:val="001E34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1E340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b">
    <w:name w:val="Абзац списка Знак"/>
    <w:link w:val="aa"/>
    <w:uiPriority w:val="34"/>
    <w:locked/>
    <w:rsid w:val="001E340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d">
    <w:name w:val="Strong"/>
    <w:uiPriority w:val="22"/>
    <w:qFormat/>
    <w:rsid w:val="00F46400"/>
    <w:rPr>
      <w:b/>
      <w:bCs/>
    </w:rPr>
  </w:style>
  <w:style w:type="paragraph" w:styleId="ae">
    <w:name w:val="No Spacing"/>
    <w:uiPriority w:val="1"/>
    <w:qFormat/>
    <w:rsid w:val="000B5AA8"/>
    <w:pPr>
      <w:spacing w:after="0" w:line="240" w:lineRule="auto"/>
    </w:pPr>
  </w:style>
  <w:style w:type="character" w:customStyle="1" w:styleId="af">
    <w:name w:val="Основной текст_"/>
    <w:basedOn w:val="a0"/>
    <w:link w:val="10"/>
    <w:rsid w:val="00B17DE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link w:val="af"/>
    <w:rsid w:val="00B17DE4"/>
    <w:pPr>
      <w:widowControl w:val="0"/>
      <w:spacing w:after="22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092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92538"/>
  </w:style>
  <w:style w:type="paragraph" w:styleId="af2">
    <w:name w:val="footer"/>
    <w:basedOn w:val="a"/>
    <w:link w:val="af3"/>
    <w:uiPriority w:val="99"/>
    <w:unhideWhenUsed/>
    <w:rsid w:val="00092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92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samadhimaks</dc:creator>
  <cp:lastModifiedBy>МашБюро</cp:lastModifiedBy>
  <cp:revision>7</cp:revision>
  <cp:lastPrinted>2024-09-02T02:01:00Z</cp:lastPrinted>
  <dcterms:created xsi:type="dcterms:W3CDTF">2024-08-22T04:03:00Z</dcterms:created>
  <dcterms:modified xsi:type="dcterms:W3CDTF">2024-09-02T02:01:00Z</dcterms:modified>
</cp:coreProperties>
</file>