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23584" w14:textId="5CD40175" w:rsidR="00F57D22" w:rsidRDefault="00F57D22" w:rsidP="008958FD">
      <w:pPr>
        <w:spacing w:after="1" w:line="360" w:lineRule="auto"/>
        <w:ind w:left="5387" w:right="-1"/>
        <w:jc w:val="center"/>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Приложение </w:t>
      </w:r>
      <w:r w:rsidR="008958FD">
        <w:rPr>
          <w:rFonts w:ascii="Times New Roman" w:eastAsia="Times New Roman" w:hAnsi="Times New Roman" w:cs="Times New Roman"/>
          <w:color w:val="000000"/>
          <w:sz w:val="26"/>
          <w:lang w:eastAsia="ru-RU"/>
        </w:rPr>
        <w:t xml:space="preserve">№ </w:t>
      </w:r>
      <w:r>
        <w:rPr>
          <w:rFonts w:ascii="Times New Roman" w:eastAsia="Times New Roman" w:hAnsi="Times New Roman" w:cs="Times New Roman"/>
          <w:color w:val="000000"/>
          <w:sz w:val="26"/>
          <w:lang w:eastAsia="ru-RU"/>
        </w:rPr>
        <w:t>4</w:t>
      </w:r>
    </w:p>
    <w:p w14:paraId="0A22B809" w14:textId="6289D598" w:rsidR="008958FD" w:rsidRDefault="008958FD" w:rsidP="008958FD">
      <w:pPr>
        <w:spacing w:after="1" w:line="241" w:lineRule="auto"/>
        <w:ind w:left="5387" w:right="-1"/>
        <w:jc w:val="center"/>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к постановлению администрации</w:t>
      </w:r>
    </w:p>
    <w:p w14:paraId="1A75EC67" w14:textId="0C9339DD" w:rsidR="008958FD" w:rsidRDefault="008958FD" w:rsidP="008958FD">
      <w:pPr>
        <w:spacing w:after="1" w:line="241" w:lineRule="auto"/>
        <w:ind w:left="5387" w:right="-1"/>
        <w:jc w:val="center"/>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Лесозаводского городского округа</w:t>
      </w:r>
    </w:p>
    <w:p w14:paraId="4E861F70" w14:textId="25DC7248" w:rsidR="00F57D22" w:rsidRDefault="00847375" w:rsidP="008958FD">
      <w:pPr>
        <w:spacing w:after="1" w:line="241" w:lineRule="auto"/>
        <w:ind w:left="5387" w:right="-1"/>
        <w:jc w:val="center"/>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о</w:t>
      </w:r>
      <w:bookmarkStart w:id="0" w:name="_GoBack"/>
      <w:bookmarkEnd w:id="0"/>
      <w:r>
        <w:rPr>
          <w:rFonts w:ascii="Times New Roman" w:eastAsia="Times New Roman" w:hAnsi="Times New Roman" w:cs="Times New Roman"/>
          <w:color w:val="000000"/>
          <w:sz w:val="26"/>
          <w:lang w:eastAsia="ru-RU"/>
        </w:rPr>
        <w:t>т 14.03.2024 № 421</w:t>
      </w:r>
    </w:p>
    <w:p w14:paraId="69BC7F72" w14:textId="77777777" w:rsidR="008958FD" w:rsidRDefault="008958FD" w:rsidP="008958FD">
      <w:pPr>
        <w:spacing w:after="1" w:line="241" w:lineRule="auto"/>
        <w:ind w:left="5387" w:right="-1"/>
        <w:jc w:val="center"/>
        <w:rPr>
          <w:rFonts w:ascii="Times New Roman" w:eastAsia="Times New Roman" w:hAnsi="Times New Roman" w:cs="Times New Roman"/>
          <w:color w:val="000000"/>
          <w:sz w:val="26"/>
          <w:lang w:eastAsia="ru-RU"/>
        </w:rPr>
      </w:pPr>
    </w:p>
    <w:p w14:paraId="7F721C97" w14:textId="77777777" w:rsidR="008958FD" w:rsidRDefault="008958FD" w:rsidP="008958FD">
      <w:pPr>
        <w:spacing w:after="1" w:line="241" w:lineRule="auto"/>
        <w:ind w:left="5387" w:right="-1"/>
        <w:jc w:val="center"/>
        <w:rPr>
          <w:rFonts w:ascii="Times New Roman" w:eastAsia="Times New Roman" w:hAnsi="Times New Roman" w:cs="Times New Roman"/>
          <w:color w:val="000000"/>
          <w:sz w:val="26"/>
          <w:lang w:eastAsia="ru-RU"/>
        </w:rPr>
      </w:pPr>
    </w:p>
    <w:p w14:paraId="400EC8FE" w14:textId="4C48CC28" w:rsidR="004C0B98" w:rsidRDefault="004C0B98" w:rsidP="008958FD">
      <w:pPr>
        <w:spacing w:after="1" w:line="241" w:lineRule="auto"/>
        <w:ind w:left="5387" w:right="-1"/>
        <w:jc w:val="center"/>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Приложение 9</w:t>
      </w:r>
    </w:p>
    <w:p w14:paraId="7797FF53" w14:textId="77DBBC30" w:rsidR="004C0B98" w:rsidRPr="004C0B98" w:rsidRDefault="004C0B98" w:rsidP="008958FD">
      <w:pPr>
        <w:spacing w:after="1" w:line="241" w:lineRule="auto"/>
        <w:ind w:left="5387" w:right="-2"/>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к </w:t>
      </w:r>
      <w:r w:rsidRPr="004C0B98">
        <w:rPr>
          <w:rFonts w:ascii="Times New Roman" w:eastAsia="Times New Roman" w:hAnsi="Times New Roman" w:cs="Times New Roman"/>
          <w:color w:val="000000"/>
          <w:sz w:val="26"/>
          <w:lang w:eastAsia="ru-RU"/>
        </w:rPr>
        <w:t>муниципальн</w:t>
      </w:r>
      <w:r>
        <w:rPr>
          <w:rFonts w:ascii="Times New Roman" w:eastAsia="Times New Roman" w:hAnsi="Times New Roman" w:cs="Times New Roman"/>
          <w:color w:val="000000"/>
          <w:sz w:val="26"/>
          <w:lang w:eastAsia="ru-RU"/>
        </w:rPr>
        <w:t>о</w:t>
      </w:r>
      <w:r w:rsidRPr="004C0B98">
        <w:rPr>
          <w:rFonts w:ascii="Times New Roman" w:eastAsia="Times New Roman" w:hAnsi="Times New Roman" w:cs="Times New Roman"/>
          <w:color w:val="000000"/>
          <w:sz w:val="26"/>
          <w:lang w:eastAsia="ru-RU"/>
        </w:rPr>
        <w:t>й</w:t>
      </w:r>
      <w:r>
        <w:rPr>
          <w:rFonts w:ascii="Times New Roman" w:eastAsia="Times New Roman" w:hAnsi="Times New Roman" w:cs="Times New Roman"/>
          <w:color w:val="000000"/>
          <w:sz w:val="26"/>
          <w:lang w:eastAsia="ru-RU"/>
        </w:rPr>
        <w:t xml:space="preserve"> </w:t>
      </w:r>
      <w:r w:rsidRPr="004C0B98">
        <w:rPr>
          <w:rFonts w:ascii="Times New Roman" w:eastAsia="Times New Roman" w:hAnsi="Times New Roman" w:cs="Times New Roman"/>
          <w:color w:val="000000"/>
          <w:sz w:val="26"/>
          <w:lang w:eastAsia="ru-RU"/>
        </w:rPr>
        <w:t>программе</w:t>
      </w:r>
      <w:r w:rsidR="008958FD">
        <w:rPr>
          <w:rFonts w:ascii="Times New Roman" w:eastAsia="Times New Roman" w:hAnsi="Times New Roman" w:cs="Times New Roman"/>
          <w:color w:val="000000"/>
          <w:sz w:val="26"/>
          <w:lang w:eastAsia="ru-RU"/>
        </w:rPr>
        <w:t xml:space="preserve"> </w:t>
      </w:r>
      <w:r w:rsidRPr="004C0B98">
        <w:rPr>
          <w:rFonts w:ascii="Times New Roman" w:eastAsia="Times New Roman" w:hAnsi="Times New Roman" w:cs="Times New Roman"/>
          <w:color w:val="000000"/>
          <w:sz w:val="26"/>
          <w:lang w:eastAsia="ru-RU"/>
        </w:rPr>
        <w:t>«Защита населения и территории от</w:t>
      </w:r>
    </w:p>
    <w:p w14:paraId="39C0C983" w14:textId="4F055054" w:rsidR="004C0B98" w:rsidRDefault="004C0B98" w:rsidP="008958FD">
      <w:pPr>
        <w:spacing w:after="11" w:line="249" w:lineRule="auto"/>
        <w:ind w:left="5387" w:right="-2"/>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чрезвычайных ситуаций, обеспечение</w:t>
      </w:r>
      <w:r w:rsidR="008958FD">
        <w:rPr>
          <w:rFonts w:ascii="Times New Roman" w:eastAsia="Times New Roman" w:hAnsi="Times New Roman" w:cs="Times New Roman"/>
          <w:color w:val="000000"/>
          <w:sz w:val="26"/>
          <w:lang w:eastAsia="ru-RU"/>
        </w:rPr>
        <w:t xml:space="preserve"> </w:t>
      </w:r>
      <w:r w:rsidRPr="004C0B98">
        <w:rPr>
          <w:rFonts w:ascii="Times New Roman" w:eastAsia="Times New Roman" w:hAnsi="Times New Roman" w:cs="Times New Roman"/>
          <w:color w:val="000000"/>
          <w:sz w:val="26"/>
          <w:lang w:eastAsia="ru-RU"/>
        </w:rPr>
        <w:t>пожарной безопасности и безопасности</w:t>
      </w:r>
      <w:r w:rsidR="008958FD">
        <w:rPr>
          <w:rFonts w:ascii="Times New Roman" w:eastAsia="Times New Roman" w:hAnsi="Times New Roman" w:cs="Times New Roman"/>
          <w:color w:val="000000"/>
          <w:sz w:val="26"/>
          <w:lang w:eastAsia="ru-RU"/>
        </w:rPr>
        <w:t xml:space="preserve"> </w:t>
      </w:r>
      <w:r w:rsidRPr="004C0B98">
        <w:rPr>
          <w:rFonts w:ascii="Times New Roman" w:eastAsia="Times New Roman" w:hAnsi="Times New Roman" w:cs="Times New Roman"/>
          <w:color w:val="000000"/>
          <w:sz w:val="26"/>
          <w:lang w:eastAsia="ru-RU"/>
        </w:rPr>
        <w:t>людей на водных объектах</w:t>
      </w:r>
      <w:r w:rsidR="00890A19">
        <w:rPr>
          <w:rFonts w:ascii="Times New Roman" w:eastAsia="Times New Roman" w:hAnsi="Times New Roman" w:cs="Times New Roman"/>
          <w:color w:val="000000"/>
          <w:sz w:val="26"/>
          <w:lang w:eastAsia="ru-RU"/>
        </w:rPr>
        <w:t xml:space="preserve"> </w:t>
      </w:r>
      <w:r w:rsidRPr="004C0B98">
        <w:rPr>
          <w:rFonts w:ascii="Times New Roman" w:eastAsia="Times New Roman" w:hAnsi="Times New Roman" w:cs="Times New Roman"/>
          <w:color w:val="000000"/>
          <w:sz w:val="26"/>
          <w:lang w:eastAsia="ru-RU"/>
        </w:rPr>
        <w:t>Лесозаводского городского округа» на 2021 - 2027 годы</w:t>
      </w:r>
    </w:p>
    <w:p w14:paraId="33FF75CA" w14:textId="77777777" w:rsidR="00890A19" w:rsidRDefault="00890A19" w:rsidP="00890A19">
      <w:pPr>
        <w:spacing w:after="11" w:line="249" w:lineRule="auto"/>
        <w:ind w:left="5" w:right="987" w:hanging="5"/>
        <w:jc w:val="right"/>
        <w:rPr>
          <w:rFonts w:ascii="Times New Roman" w:eastAsia="Times New Roman" w:hAnsi="Times New Roman" w:cs="Times New Roman"/>
          <w:color w:val="000000"/>
          <w:sz w:val="26"/>
          <w:lang w:eastAsia="ru-RU"/>
        </w:rPr>
      </w:pPr>
    </w:p>
    <w:p w14:paraId="19E78E85" w14:textId="77777777" w:rsidR="008958FD" w:rsidRPr="004C0B98" w:rsidRDefault="008958FD" w:rsidP="00890A19">
      <w:pPr>
        <w:spacing w:after="11" w:line="249" w:lineRule="auto"/>
        <w:ind w:left="5" w:right="987" w:hanging="5"/>
        <w:jc w:val="right"/>
        <w:rPr>
          <w:rFonts w:ascii="Times New Roman" w:eastAsia="Times New Roman" w:hAnsi="Times New Roman" w:cs="Times New Roman"/>
          <w:color w:val="000000"/>
          <w:sz w:val="26"/>
          <w:lang w:eastAsia="ru-RU"/>
        </w:rPr>
      </w:pPr>
    </w:p>
    <w:p w14:paraId="6A569FFF" w14:textId="77777777" w:rsidR="004C0B98" w:rsidRPr="004C0B98" w:rsidRDefault="004C0B98" w:rsidP="008958FD">
      <w:pPr>
        <w:spacing w:after="0" w:line="240" w:lineRule="auto"/>
        <w:ind w:left="11" w:hanging="11"/>
        <w:jc w:val="center"/>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b/>
          <w:color w:val="000000"/>
          <w:sz w:val="26"/>
          <w:lang w:eastAsia="ru-RU"/>
        </w:rPr>
        <w:t>Подпрограмма № 1</w:t>
      </w:r>
    </w:p>
    <w:p w14:paraId="1844DCC5" w14:textId="77777777" w:rsidR="004C0B98" w:rsidRPr="004C0B98" w:rsidRDefault="004C0B98" w:rsidP="008958FD">
      <w:pPr>
        <w:spacing w:after="0" w:line="240" w:lineRule="auto"/>
        <w:ind w:left="11" w:hanging="11"/>
        <w:jc w:val="center"/>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b/>
          <w:color w:val="000000"/>
          <w:sz w:val="26"/>
          <w:lang w:eastAsia="ru-RU"/>
        </w:rPr>
        <w:t>«Обеспечение безопасности жизнедеятельности населения</w:t>
      </w:r>
    </w:p>
    <w:p w14:paraId="24D630F5" w14:textId="77777777" w:rsidR="004C0B98" w:rsidRPr="004C0B98" w:rsidRDefault="004C0B98" w:rsidP="008958FD">
      <w:pPr>
        <w:spacing w:after="0" w:line="240" w:lineRule="auto"/>
        <w:ind w:left="11" w:hanging="11"/>
        <w:jc w:val="center"/>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b/>
          <w:color w:val="000000"/>
          <w:sz w:val="26"/>
          <w:lang w:eastAsia="ru-RU"/>
        </w:rPr>
        <w:t>Лесозаводского городского округа» на 2021 - 2027 годы</w:t>
      </w:r>
    </w:p>
    <w:p w14:paraId="4820F41B" w14:textId="77777777" w:rsidR="004C0B98" w:rsidRDefault="004C0B98" w:rsidP="008958FD">
      <w:pPr>
        <w:spacing w:after="0" w:line="240" w:lineRule="auto"/>
        <w:ind w:left="11" w:hanging="11"/>
        <w:jc w:val="center"/>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Паспорт подпрограммы</w:t>
      </w:r>
    </w:p>
    <w:p w14:paraId="159C7457" w14:textId="77777777" w:rsidR="008958FD" w:rsidRPr="008958FD" w:rsidRDefault="008958FD" w:rsidP="008958FD">
      <w:pPr>
        <w:spacing w:after="0" w:line="240" w:lineRule="auto"/>
        <w:ind w:left="11" w:hanging="11"/>
        <w:rPr>
          <w:rFonts w:ascii="Times New Roman" w:eastAsia="Times New Roman" w:hAnsi="Times New Roman" w:cs="Times New Roman"/>
          <w:color w:val="000000"/>
          <w:sz w:val="26"/>
          <w:lang w:eastAsia="ru-RU"/>
        </w:rPr>
      </w:pPr>
    </w:p>
    <w:p w14:paraId="2E27ED72" w14:textId="77777777" w:rsidR="008958FD" w:rsidRPr="004C0B98" w:rsidRDefault="008958FD" w:rsidP="008958FD">
      <w:pPr>
        <w:spacing w:after="0" w:line="240" w:lineRule="auto"/>
        <w:ind w:left="11" w:hanging="11"/>
        <w:jc w:val="right"/>
        <w:rPr>
          <w:rFonts w:ascii="Times New Roman" w:eastAsia="Times New Roman" w:hAnsi="Times New Roman" w:cs="Times New Roman"/>
          <w:color w:val="000000"/>
          <w:sz w:val="26"/>
          <w:lang w:eastAsia="ru-RU"/>
        </w:rPr>
      </w:pPr>
    </w:p>
    <w:tbl>
      <w:tblPr>
        <w:tblStyle w:val="TableGrid"/>
        <w:tblW w:w="9351" w:type="dxa"/>
        <w:tblInd w:w="62" w:type="dxa"/>
        <w:tblCellMar>
          <w:top w:w="9" w:type="dxa"/>
          <w:left w:w="105" w:type="dxa"/>
          <w:right w:w="110" w:type="dxa"/>
        </w:tblCellMar>
        <w:tblLook w:val="04A0" w:firstRow="1" w:lastRow="0" w:firstColumn="1" w:lastColumn="0" w:noHBand="0" w:noVBand="1"/>
      </w:tblPr>
      <w:tblGrid>
        <w:gridCol w:w="3059"/>
        <w:gridCol w:w="6292"/>
      </w:tblGrid>
      <w:tr w:rsidR="004C0B98" w:rsidRPr="004C0B98" w14:paraId="28D5BD5A" w14:textId="77777777" w:rsidTr="0088464F">
        <w:trPr>
          <w:trHeight w:val="906"/>
        </w:trPr>
        <w:tc>
          <w:tcPr>
            <w:tcW w:w="3059" w:type="dxa"/>
            <w:tcBorders>
              <w:top w:val="single" w:sz="4" w:space="0" w:color="000000"/>
              <w:left w:val="single" w:sz="4" w:space="0" w:color="000000"/>
              <w:bottom w:val="single" w:sz="4" w:space="0" w:color="000000"/>
              <w:right w:val="single" w:sz="4" w:space="0" w:color="000000"/>
            </w:tcBorders>
          </w:tcPr>
          <w:p w14:paraId="33418621"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Наименование 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73C35D0D" w14:textId="032856AD" w:rsidR="004C0B98" w:rsidRPr="008958FD" w:rsidRDefault="004C0B98" w:rsidP="004C0B98">
            <w:pPr>
              <w:ind w:right="4" w:firstLine="91"/>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«Обеспечение безопасности жизнедеятельности населения Лесозаводского городско</w:t>
            </w:r>
            <w:r w:rsidR="008958FD">
              <w:rPr>
                <w:rFonts w:ascii="Times New Roman" w:eastAsia="Times New Roman" w:hAnsi="Times New Roman" w:cs="Times New Roman"/>
                <w:color w:val="000000"/>
              </w:rPr>
              <w:t xml:space="preserve">го округа» на 2021 - 2027 годы </w:t>
            </w:r>
            <w:r w:rsidRPr="008958FD">
              <w:rPr>
                <w:rFonts w:ascii="Times New Roman" w:eastAsia="Times New Roman" w:hAnsi="Times New Roman" w:cs="Times New Roman"/>
                <w:color w:val="000000"/>
              </w:rPr>
              <w:t>(далее – Подпрограмма)</w:t>
            </w:r>
          </w:p>
        </w:tc>
      </w:tr>
      <w:tr w:rsidR="004C0B98" w:rsidRPr="004C0B98" w14:paraId="38B8D6DD" w14:textId="77777777" w:rsidTr="008958FD">
        <w:trPr>
          <w:trHeight w:val="676"/>
        </w:trPr>
        <w:tc>
          <w:tcPr>
            <w:tcW w:w="3059" w:type="dxa"/>
            <w:tcBorders>
              <w:top w:val="single" w:sz="4" w:space="0" w:color="000000"/>
              <w:left w:val="single" w:sz="4" w:space="0" w:color="000000"/>
              <w:bottom w:val="single" w:sz="4" w:space="0" w:color="000000"/>
              <w:right w:val="single" w:sz="4" w:space="0" w:color="000000"/>
            </w:tcBorders>
          </w:tcPr>
          <w:p w14:paraId="2ACDE277"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Ответственный исполнитель 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3775AE9F" w14:textId="77777777" w:rsidR="004C0B98" w:rsidRPr="008958FD" w:rsidRDefault="004C0B98" w:rsidP="004C0B98">
            <w:pPr>
              <w:ind w:firstLine="91"/>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отдел по ГО и </w:t>
            </w:r>
            <w:proofErr w:type="gramStart"/>
            <w:r w:rsidRPr="008958FD">
              <w:rPr>
                <w:rFonts w:ascii="Times New Roman" w:eastAsia="Times New Roman" w:hAnsi="Times New Roman" w:cs="Times New Roman"/>
                <w:color w:val="000000"/>
              </w:rPr>
              <w:t>ЧС</w:t>
            </w:r>
            <w:proofErr w:type="gramEnd"/>
            <w:r w:rsidRPr="008958FD">
              <w:rPr>
                <w:rFonts w:ascii="Times New Roman" w:eastAsia="Times New Roman" w:hAnsi="Times New Roman" w:cs="Times New Roman"/>
                <w:color w:val="000000"/>
              </w:rPr>
              <w:t xml:space="preserve"> и мобилизационной работе (МКУ ГОЧС)</w:t>
            </w:r>
          </w:p>
        </w:tc>
      </w:tr>
      <w:tr w:rsidR="004C0B98" w:rsidRPr="004C0B98" w14:paraId="37F9A2D0" w14:textId="77777777" w:rsidTr="008958FD">
        <w:trPr>
          <w:trHeight w:val="2117"/>
        </w:trPr>
        <w:tc>
          <w:tcPr>
            <w:tcW w:w="3059" w:type="dxa"/>
            <w:tcBorders>
              <w:top w:val="single" w:sz="4" w:space="0" w:color="000000"/>
              <w:left w:val="single" w:sz="4" w:space="0" w:color="000000"/>
              <w:bottom w:val="single" w:sz="4" w:space="0" w:color="000000"/>
              <w:right w:val="single" w:sz="4" w:space="0" w:color="000000"/>
            </w:tcBorders>
          </w:tcPr>
          <w:p w14:paraId="2617B29B"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Соисполнители 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762BA15F" w14:textId="77777777" w:rsidR="004C0B98" w:rsidRPr="008958FD" w:rsidRDefault="004C0B98" w:rsidP="004C0B98">
            <w:pPr>
              <w:ind w:left="91"/>
              <w:rPr>
                <w:rFonts w:ascii="Times New Roman" w:eastAsia="Times New Roman" w:hAnsi="Times New Roman" w:cs="Times New Roman"/>
                <w:color w:val="000000"/>
              </w:rPr>
            </w:pPr>
            <w:r w:rsidRPr="008958FD">
              <w:rPr>
                <w:rFonts w:ascii="Times New Roman" w:eastAsia="Times New Roman" w:hAnsi="Times New Roman" w:cs="Times New Roman"/>
                <w:color w:val="000000"/>
              </w:rPr>
              <w:t>управление жизнеобеспечения,</w:t>
            </w:r>
          </w:p>
          <w:p w14:paraId="3E642146" w14:textId="77777777" w:rsidR="008958FD" w:rsidRDefault="004C0B98" w:rsidP="004C0B98">
            <w:pPr>
              <w:spacing w:after="5" w:line="238" w:lineRule="auto"/>
              <w:ind w:left="91" w:right="588"/>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отдел развития села и сельского хозяйства, </w:t>
            </w:r>
          </w:p>
          <w:p w14:paraId="02DABB24" w14:textId="225D4403" w:rsidR="004C0B98" w:rsidRPr="008958FD" w:rsidRDefault="004C0B98" w:rsidP="004C0B98">
            <w:pPr>
              <w:spacing w:after="5" w:line="238" w:lineRule="auto"/>
              <w:ind w:left="91" w:right="588"/>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отдел социальной работы,</w:t>
            </w:r>
          </w:p>
          <w:p w14:paraId="1C4A10D9" w14:textId="77777777" w:rsidR="004C0B98" w:rsidRPr="008958FD" w:rsidRDefault="004C0B98" w:rsidP="004C0B98">
            <w:pPr>
              <w:spacing w:line="238" w:lineRule="auto"/>
              <w:ind w:firstLine="91"/>
              <w:rPr>
                <w:rFonts w:ascii="Times New Roman" w:eastAsia="Times New Roman" w:hAnsi="Times New Roman" w:cs="Times New Roman"/>
                <w:color w:val="000000"/>
              </w:rPr>
            </w:pPr>
            <w:r w:rsidRPr="008958FD">
              <w:rPr>
                <w:rFonts w:ascii="Times New Roman" w:eastAsia="Times New Roman" w:hAnsi="Times New Roman" w:cs="Times New Roman"/>
                <w:color w:val="000000"/>
              </w:rPr>
              <w:t>МКУ Управление образования Лесозаводского городского округа,</w:t>
            </w:r>
          </w:p>
          <w:p w14:paraId="60751439" w14:textId="77777777" w:rsidR="004C0B98" w:rsidRPr="008958FD" w:rsidRDefault="004C0B98" w:rsidP="004C0B98">
            <w:pPr>
              <w:spacing w:after="5" w:line="238" w:lineRule="auto"/>
              <w:ind w:firstLine="91"/>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МКУ Управление культуры, молодежной политики и спорта Лесозаводского городского округа,</w:t>
            </w:r>
          </w:p>
          <w:p w14:paraId="0695B2D1" w14:textId="77777777" w:rsidR="004C0B98" w:rsidRPr="008958FD" w:rsidRDefault="004C0B98" w:rsidP="004C0B98">
            <w:pPr>
              <w:ind w:left="91"/>
              <w:rPr>
                <w:rFonts w:ascii="Times New Roman" w:eastAsia="Times New Roman" w:hAnsi="Times New Roman" w:cs="Times New Roman"/>
                <w:color w:val="000000"/>
              </w:rPr>
            </w:pPr>
            <w:r w:rsidRPr="008958FD">
              <w:rPr>
                <w:rFonts w:ascii="Times New Roman" w:eastAsia="Times New Roman" w:hAnsi="Times New Roman" w:cs="Times New Roman"/>
                <w:color w:val="000000"/>
              </w:rPr>
              <w:t>отдел учета и отчетности</w:t>
            </w:r>
          </w:p>
        </w:tc>
      </w:tr>
      <w:tr w:rsidR="004C0B98" w:rsidRPr="004C0B98" w14:paraId="3AE67E9F" w14:textId="77777777" w:rsidTr="008958FD">
        <w:trPr>
          <w:trHeight w:val="1255"/>
        </w:trPr>
        <w:tc>
          <w:tcPr>
            <w:tcW w:w="3059" w:type="dxa"/>
            <w:tcBorders>
              <w:top w:val="single" w:sz="4" w:space="0" w:color="000000"/>
              <w:left w:val="single" w:sz="4" w:space="0" w:color="000000"/>
              <w:bottom w:val="single" w:sz="4" w:space="0" w:color="000000"/>
              <w:right w:val="single" w:sz="4" w:space="0" w:color="000000"/>
            </w:tcBorders>
          </w:tcPr>
          <w:p w14:paraId="7EE7E9D0"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Цель 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2201D21E" w14:textId="77777777" w:rsidR="004C0B98" w:rsidRPr="008958FD" w:rsidRDefault="004C0B98" w:rsidP="004C0B98">
            <w:pPr>
              <w:ind w:right="6" w:firstLine="91"/>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минимизация социального, экономического и экологического ущерба, наносимого населению, экономике и природной среде от ведения военных конфликтов и вследствие их ведения, а также от чрезвычайных ситуаций природного и техногенного характера, пожаров и происшествий на водных объектах</w:t>
            </w:r>
          </w:p>
        </w:tc>
      </w:tr>
      <w:tr w:rsidR="004C0B98" w:rsidRPr="004C0B98" w14:paraId="7563B624" w14:textId="77777777" w:rsidTr="008958FD">
        <w:trPr>
          <w:trHeight w:val="2107"/>
        </w:trPr>
        <w:tc>
          <w:tcPr>
            <w:tcW w:w="3059" w:type="dxa"/>
            <w:tcBorders>
              <w:top w:val="single" w:sz="4" w:space="0" w:color="000000"/>
              <w:left w:val="single" w:sz="4" w:space="0" w:color="000000"/>
              <w:bottom w:val="single" w:sz="4" w:space="0" w:color="000000"/>
              <w:right w:val="single" w:sz="4" w:space="0" w:color="000000"/>
            </w:tcBorders>
          </w:tcPr>
          <w:p w14:paraId="37947CAB"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Задачи 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567F7CF8" w14:textId="77777777" w:rsidR="004C0B98" w:rsidRPr="008958FD" w:rsidRDefault="004C0B98" w:rsidP="004C0B98">
            <w:pPr>
              <w:spacing w:line="239" w:lineRule="auto"/>
              <w:ind w:right="3"/>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обеспечение ликвидации чрезвычайных ситуаций природного и техногенного характера, пожаров, происшествий на водных объектах, последствий военных действий; обеспечение и поддержание в готовности сил и средств гражданской обороны, защиты населения и территории от чрезвычайных ситуаций природного и техногенного характера и безопасности людей на водных объектах;</w:t>
            </w:r>
          </w:p>
          <w:p w14:paraId="73EA0F8E" w14:textId="77777777" w:rsidR="004C0B98" w:rsidRPr="008958FD" w:rsidRDefault="004C0B98" w:rsidP="004C0B98">
            <w:pPr>
              <w:rPr>
                <w:rFonts w:ascii="Times New Roman" w:eastAsia="Times New Roman" w:hAnsi="Times New Roman" w:cs="Times New Roman"/>
                <w:color w:val="000000"/>
              </w:rPr>
            </w:pPr>
            <w:r w:rsidRPr="008958FD">
              <w:rPr>
                <w:rFonts w:ascii="Times New Roman" w:eastAsia="Times New Roman" w:hAnsi="Times New Roman" w:cs="Times New Roman"/>
                <w:color w:val="000000"/>
              </w:rPr>
              <w:t>обеспечение пожарной безопасности;</w:t>
            </w:r>
          </w:p>
        </w:tc>
      </w:tr>
      <w:tr w:rsidR="004C0B98" w:rsidRPr="004C0B98" w14:paraId="1BC5A4D5" w14:textId="77777777" w:rsidTr="008958FD">
        <w:trPr>
          <w:trHeight w:val="1526"/>
        </w:trPr>
        <w:tc>
          <w:tcPr>
            <w:tcW w:w="3059" w:type="dxa"/>
            <w:tcBorders>
              <w:top w:val="single" w:sz="4" w:space="0" w:color="000000"/>
              <w:left w:val="single" w:sz="4" w:space="0" w:color="000000"/>
              <w:bottom w:val="single" w:sz="4" w:space="0" w:color="000000"/>
              <w:right w:val="single" w:sz="4" w:space="0" w:color="000000"/>
            </w:tcBorders>
          </w:tcPr>
          <w:p w14:paraId="0D4F7127" w14:textId="77777777" w:rsidR="004C0B98" w:rsidRPr="008958FD" w:rsidRDefault="004C0B98" w:rsidP="004C0B98">
            <w:pPr>
              <w:rPr>
                <w:rFonts w:ascii="Times New Roman" w:eastAsia="Times New Roman" w:hAnsi="Times New Roman" w:cs="Times New Roman"/>
                <w:color w:val="000000"/>
              </w:rPr>
            </w:pPr>
          </w:p>
        </w:tc>
        <w:tc>
          <w:tcPr>
            <w:tcW w:w="6291" w:type="dxa"/>
            <w:tcBorders>
              <w:top w:val="single" w:sz="4" w:space="0" w:color="000000"/>
              <w:left w:val="single" w:sz="4" w:space="0" w:color="000000"/>
              <w:bottom w:val="single" w:sz="4" w:space="0" w:color="000000"/>
              <w:right w:val="single" w:sz="4" w:space="0" w:color="000000"/>
            </w:tcBorders>
          </w:tcPr>
          <w:p w14:paraId="3BB49233" w14:textId="77777777" w:rsidR="004C0B98" w:rsidRPr="008958FD" w:rsidRDefault="004C0B98" w:rsidP="004C0B98">
            <w:pPr>
              <w:spacing w:line="242" w:lineRule="auto"/>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обеспечение исполнения судебных решений в отношении администрации Лесозаводского</w:t>
            </w:r>
          </w:p>
          <w:p w14:paraId="19598EBD" w14:textId="77777777" w:rsidR="004C0B98" w:rsidRPr="008958FD" w:rsidRDefault="004C0B98" w:rsidP="004C0B98">
            <w:pPr>
              <w:ind w:right="1"/>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городского округа в области пожарной безопасности; обеспечение предупреждения чрезвычайных ситуаций природного и техногенного характера, пожаров, происшествий на водных объектах, последствий военных действий.</w:t>
            </w:r>
          </w:p>
        </w:tc>
      </w:tr>
      <w:tr w:rsidR="004C0B98" w:rsidRPr="004C0B98" w14:paraId="4BEF245C" w14:textId="77777777" w:rsidTr="008958FD">
        <w:trPr>
          <w:trHeight w:val="2257"/>
        </w:trPr>
        <w:tc>
          <w:tcPr>
            <w:tcW w:w="3059" w:type="dxa"/>
            <w:tcBorders>
              <w:top w:val="single" w:sz="4" w:space="0" w:color="000000"/>
              <w:left w:val="single" w:sz="4" w:space="0" w:color="000000"/>
              <w:bottom w:val="single" w:sz="4" w:space="0" w:color="000000"/>
              <w:right w:val="single" w:sz="4" w:space="0" w:color="000000"/>
            </w:tcBorders>
          </w:tcPr>
          <w:p w14:paraId="08512D63" w14:textId="77777777" w:rsidR="004C0B98" w:rsidRPr="008958FD" w:rsidRDefault="004C0B98" w:rsidP="004C0B98">
            <w:pPr>
              <w:spacing w:line="238" w:lineRule="auto"/>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Целевые индикаторы и показатели</w:t>
            </w:r>
          </w:p>
          <w:p w14:paraId="2D46F6AC"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1671F7CF" w14:textId="77777777" w:rsidR="004C0B98" w:rsidRPr="008958FD" w:rsidRDefault="004C0B98" w:rsidP="004C0B98">
            <w:pPr>
              <w:spacing w:line="238" w:lineRule="auto"/>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Количество лиц, погибших в происшествиях на водных объектах;</w:t>
            </w:r>
          </w:p>
          <w:p w14:paraId="2D3C7314" w14:textId="77777777" w:rsidR="004C0B98" w:rsidRPr="008958FD" w:rsidRDefault="004C0B98" w:rsidP="004C0B98">
            <w:pPr>
              <w:spacing w:after="5" w:line="238" w:lineRule="auto"/>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Количество зарегистрированных пожаров в зданиях (сооружениях) и на транспортных средствах;</w:t>
            </w:r>
          </w:p>
          <w:p w14:paraId="0317868F" w14:textId="77777777" w:rsidR="004C0B98" w:rsidRPr="008958FD" w:rsidRDefault="004C0B98" w:rsidP="004C0B98">
            <w:pPr>
              <w:spacing w:line="238" w:lineRule="auto"/>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Количество лиц, погибших на пожарах в зданиях (сооружениях) и на транспортных средствах;</w:t>
            </w:r>
          </w:p>
          <w:p w14:paraId="3891C995" w14:textId="77777777" w:rsidR="004C0B98" w:rsidRPr="008958FD" w:rsidRDefault="004C0B98" w:rsidP="004C0B98">
            <w:pPr>
              <w:ind w:right="2"/>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Выполнение работ по созданию и обновлению противопожарных минерализованных полос в сельских населенных пунктах.</w:t>
            </w:r>
          </w:p>
        </w:tc>
      </w:tr>
      <w:tr w:rsidR="004C0B98" w:rsidRPr="004C0B98" w14:paraId="0F62DF57" w14:textId="77777777" w:rsidTr="008958FD">
        <w:trPr>
          <w:trHeight w:val="546"/>
        </w:trPr>
        <w:tc>
          <w:tcPr>
            <w:tcW w:w="3059" w:type="dxa"/>
            <w:tcBorders>
              <w:top w:val="single" w:sz="4" w:space="0" w:color="000000"/>
              <w:left w:val="single" w:sz="4" w:space="0" w:color="000000"/>
              <w:bottom w:val="single" w:sz="4" w:space="0" w:color="000000"/>
              <w:right w:val="single" w:sz="4" w:space="0" w:color="000000"/>
            </w:tcBorders>
          </w:tcPr>
          <w:p w14:paraId="3052B5FD"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Этапы и сроки реализации 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701C7935" w14:textId="77777777" w:rsidR="004C0B98" w:rsidRPr="008958FD" w:rsidRDefault="004C0B98" w:rsidP="004C0B98">
            <w:pPr>
              <w:rPr>
                <w:rFonts w:ascii="Times New Roman" w:eastAsia="Times New Roman" w:hAnsi="Times New Roman" w:cs="Times New Roman"/>
                <w:color w:val="000000"/>
              </w:rPr>
            </w:pPr>
            <w:r w:rsidRPr="008958FD">
              <w:rPr>
                <w:rFonts w:ascii="Times New Roman" w:eastAsia="Times New Roman" w:hAnsi="Times New Roman" w:cs="Times New Roman"/>
                <w:color w:val="000000"/>
              </w:rPr>
              <w:t>2021 – 2027 годы</w:t>
            </w:r>
          </w:p>
        </w:tc>
      </w:tr>
      <w:tr w:rsidR="004C0B98" w:rsidRPr="004C0B98" w14:paraId="469A941F" w14:textId="77777777" w:rsidTr="008958FD">
        <w:trPr>
          <w:trHeight w:val="2666"/>
        </w:trPr>
        <w:tc>
          <w:tcPr>
            <w:tcW w:w="3059" w:type="dxa"/>
            <w:tcBorders>
              <w:top w:val="single" w:sz="4" w:space="0" w:color="000000"/>
              <w:left w:val="single" w:sz="4" w:space="0" w:color="000000"/>
              <w:bottom w:val="single" w:sz="4" w:space="0" w:color="000000"/>
              <w:right w:val="single" w:sz="4" w:space="0" w:color="000000"/>
            </w:tcBorders>
          </w:tcPr>
          <w:p w14:paraId="5F1ED476"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Объем и источники финансирования</w:t>
            </w:r>
          </w:p>
        </w:tc>
        <w:tc>
          <w:tcPr>
            <w:tcW w:w="6291" w:type="dxa"/>
            <w:tcBorders>
              <w:top w:val="single" w:sz="4" w:space="0" w:color="000000"/>
              <w:left w:val="single" w:sz="4" w:space="0" w:color="000000"/>
              <w:bottom w:val="single" w:sz="4" w:space="0" w:color="000000"/>
              <w:right w:val="single" w:sz="4" w:space="0" w:color="000000"/>
            </w:tcBorders>
          </w:tcPr>
          <w:p w14:paraId="3CC99420" w14:textId="0399A529" w:rsidR="004C0B98" w:rsidRPr="008958FD" w:rsidRDefault="004C0B98" w:rsidP="004C0B98">
            <w:pPr>
              <w:spacing w:after="5" w:line="238" w:lineRule="auto"/>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Объем финансирования Подпрограммы за счет средств местного бюджета и составляет – </w:t>
            </w:r>
            <w:r w:rsidR="00184508">
              <w:rPr>
                <w:rFonts w:ascii="Times New Roman" w:eastAsia="Times New Roman" w:hAnsi="Times New Roman" w:cs="Times New Roman"/>
                <w:color w:val="000000"/>
              </w:rPr>
              <w:t>1</w:t>
            </w:r>
            <w:r w:rsidRPr="008958FD">
              <w:rPr>
                <w:rFonts w:ascii="Times New Roman" w:eastAsia="Times New Roman" w:hAnsi="Times New Roman" w:cs="Times New Roman"/>
                <w:color w:val="000000"/>
              </w:rPr>
              <w:t xml:space="preserve">7 </w:t>
            </w:r>
            <w:r w:rsidR="00184508">
              <w:rPr>
                <w:rFonts w:ascii="Times New Roman" w:eastAsia="Times New Roman" w:hAnsi="Times New Roman" w:cs="Times New Roman"/>
                <w:color w:val="000000"/>
              </w:rPr>
              <w:t>312</w:t>
            </w:r>
            <w:r w:rsidRPr="008958FD">
              <w:rPr>
                <w:rFonts w:ascii="Times New Roman" w:eastAsia="Times New Roman" w:hAnsi="Times New Roman" w:cs="Times New Roman"/>
                <w:color w:val="000000"/>
              </w:rPr>
              <w:t>,</w:t>
            </w:r>
            <w:r w:rsidR="00184508">
              <w:rPr>
                <w:rFonts w:ascii="Times New Roman" w:eastAsia="Times New Roman" w:hAnsi="Times New Roman" w:cs="Times New Roman"/>
                <w:color w:val="000000"/>
              </w:rPr>
              <w:t>5</w:t>
            </w:r>
            <w:r w:rsidRPr="008958FD">
              <w:rPr>
                <w:rFonts w:ascii="Times New Roman" w:eastAsia="Times New Roman" w:hAnsi="Times New Roman" w:cs="Times New Roman"/>
                <w:color w:val="000000"/>
              </w:rPr>
              <w:t xml:space="preserve"> тыс.</w:t>
            </w:r>
          </w:p>
          <w:p w14:paraId="1C4460A0" w14:textId="77777777" w:rsidR="004C0B98" w:rsidRPr="008958FD" w:rsidRDefault="004C0B98" w:rsidP="004C0B98">
            <w:pPr>
              <w:rPr>
                <w:rFonts w:ascii="Times New Roman" w:eastAsia="Times New Roman" w:hAnsi="Times New Roman" w:cs="Times New Roman"/>
                <w:color w:val="000000"/>
              </w:rPr>
            </w:pPr>
            <w:r w:rsidRPr="008958FD">
              <w:rPr>
                <w:rFonts w:ascii="Times New Roman" w:eastAsia="Times New Roman" w:hAnsi="Times New Roman" w:cs="Times New Roman"/>
                <w:color w:val="000000"/>
              </w:rPr>
              <w:t>рублей, в том числе:</w:t>
            </w:r>
          </w:p>
          <w:p w14:paraId="063B9B2B" w14:textId="77777777" w:rsidR="004C0B98" w:rsidRPr="008958FD" w:rsidRDefault="004C0B98" w:rsidP="004C0B98">
            <w:pPr>
              <w:numPr>
                <w:ilvl w:val="0"/>
                <w:numId w:val="4"/>
              </w:numPr>
              <w:spacing w:line="249" w:lineRule="auto"/>
              <w:ind w:right="791" w:firstLine="709"/>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год – 600,0 тыс. рублей;</w:t>
            </w:r>
          </w:p>
          <w:p w14:paraId="37BC6736" w14:textId="77777777" w:rsidR="004C0B98" w:rsidRPr="008958FD" w:rsidRDefault="004C0B98" w:rsidP="004C0B98">
            <w:pPr>
              <w:numPr>
                <w:ilvl w:val="0"/>
                <w:numId w:val="4"/>
              </w:numPr>
              <w:spacing w:line="249" w:lineRule="auto"/>
              <w:ind w:right="791" w:firstLine="709"/>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год – </w:t>
            </w:r>
            <w:r w:rsidR="00890A19" w:rsidRPr="008958FD">
              <w:rPr>
                <w:rFonts w:ascii="Times New Roman" w:eastAsia="Times New Roman" w:hAnsi="Times New Roman" w:cs="Times New Roman"/>
                <w:color w:val="000000"/>
              </w:rPr>
              <w:t>5009</w:t>
            </w:r>
            <w:r w:rsidRPr="008958FD">
              <w:rPr>
                <w:rFonts w:ascii="Times New Roman" w:eastAsia="Times New Roman" w:hAnsi="Times New Roman" w:cs="Times New Roman"/>
                <w:color w:val="000000"/>
              </w:rPr>
              <w:t>,0 тыс. рублей;</w:t>
            </w:r>
          </w:p>
          <w:p w14:paraId="51D04AFF" w14:textId="77777777" w:rsidR="004C0B98" w:rsidRPr="008958FD" w:rsidRDefault="004C0B98" w:rsidP="004C0B98">
            <w:pPr>
              <w:numPr>
                <w:ilvl w:val="0"/>
                <w:numId w:val="4"/>
              </w:numPr>
              <w:spacing w:line="249" w:lineRule="auto"/>
              <w:ind w:right="791" w:firstLine="709"/>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год – </w:t>
            </w:r>
            <w:r w:rsidR="00890A19" w:rsidRPr="008958FD">
              <w:rPr>
                <w:rFonts w:ascii="Times New Roman" w:eastAsia="Times New Roman" w:hAnsi="Times New Roman" w:cs="Times New Roman"/>
                <w:color w:val="000000"/>
              </w:rPr>
              <w:t>5069</w:t>
            </w:r>
            <w:r w:rsidRPr="008958FD">
              <w:rPr>
                <w:rFonts w:ascii="Times New Roman" w:eastAsia="Times New Roman" w:hAnsi="Times New Roman" w:cs="Times New Roman"/>
                <w:color w:val="000000"/>
              </w:rPr>
              <w:t>,</w:t>
            </w:r>
            <w:r w:rsidR="00890A19" w:rsidRPr="008958FD">
              <w:rPr>
                <w:rFonts w:ascii="Times New Roman" w:eastAsia="Times New Roman" w:hAnsi="Times New Roman" w:cs="Times New Roman"/>
                <w:color w:val="000000"/>
              </w:rPr>
              <w:t>5</w:t>
            </w:r>
            <w:r w:rsidRPr="008958FD">
              <w:rPr>
                <w:rFonts w:ascii="Times New Roman" w:eastAsia="Times New Roman" w:hAnsi="Times New Roman" w:cs="Times New Roman"/>
                <w:color w:val="000000"/>
              </w:rPr>
              <w:t xml:space="preserve"> тыс. рублей;</w:t>
            </w:r>
          </w:p>
          <w:p w14:paraId="3EDA044F" w14:textId="77777777" w:rsidR="004C0B98" w:rsidRPr="008958FD" w:rsidRDefault="004C0B98" w:rsidP="004C0B98">
            <w:pPr>
              <w:numPr>
                <w:ilvl w:val="0"/>
                <w:numId w:val="4"/>
              </w:numPr>
              <w:spacing w:line="249" w:lineRule="auto"/>
              <w:ind w:right="791" w:firstLine="709"/>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год – 1 </w:t>
            </w:r>
            <w:r w:rsidR="00890A19" w:rsidRPr="008958FD">
              <w:rPr>
                <w:rFonts w:ascii="Times New Roman" w:eastAsia="Times New Roman" w:hAnsi="Times New Roman" w:cs="Times New Roman"/>
                <w:color w:val="000000"/>
              </w:rPr>
              <w:t>891</w:t>
            </w:r>
            <w:r w:rsidRPr="008958FD">
              <w:rPr>
                <w:rFonts w:ascii="Times New Roman" w:eastAsia="Times New Roman" w:hAnsi="Times New Roman" w:cs="Times New Roman"/>
                <w:color w:val="000000"/>
              </w:rPr>
              <w:t>,0 тыс. рублей;</w:t>
            </w:r>
          </w:p>
          <w:p w14:paraId="4CE42536" w14:textId="77777777" w:rsidR="004C0B98" w:rsidRPr="008958FD" w:rsidRDefault="004C0B98" w:rsidP="004C0B98">
            <w:pPr>
              <w:numPr>
                <w:ilvl w:val="0"/>
                <w:numId w:val="4"/>
              </w:numPr>
              <w:spacing w:line="249" w:lineRule="auto"/>
              <w:ind w:right="791" w:firstLine="709"/>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год – 1</w:t>
            </w:r>
            <w:r w:rsidR="00890A19" w:rsidRPr="008958FD">
              <w:rPr>
                <w:rFonts w:ascii="Times New Roman" w:eastAsia="Times New Roman" w:hAnsi="Times New Roman" w:cs="Times New Roman"/>
                <w:color w:val="000000"/>
              </w:rPr>
              <w:t xml:space="preserve"> 769,</w:t>
            </w:r>
            <w:r w:rsidRPr="008958FD">
              <w:rPr>
                <w:rFonts w:ascii="Times New Roman" w:eastAsia="Times New Roman" w:hAnsi="Times New Roman" w:cs="Times New Roman"/>
                <w:color w:val="000000"/>
              </w:rPr>
              <w:t>0 тыс. рублей;</w:t>
            </w:r>
          </w:p>
          <w:p w14:paraId="677472A3" w14:textId="77777777" w:rsidR="00890A19" w:rsidRPr="008958FD" w:rsidRDefault="004C0B98" w:rsidP="004C0B98">
            <w:pPr>
              <w:numPr>
                <w:ilvl w:val="0"/>
                <w:numId w:val="4"/>
              </w:numPr>
              <w:spacing w:line="249" w:lineRule="auto"/>
              <w:ind w:right="791" w:firstLine="709"/>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год – 1 </w:t>
            </w:r>
            <w:r w:rsidR="00890A19" w:rsidRPr="008958FD">
              <w:rPr>
                <w:rFonts w:ascii="Times New Roman" w:eastAsia="Times New Roman" w:hAnsi="Times New Roman" w:cs="Times New Roman"/>
                <w:color w:val="000000"/>
              </w:rPr>
              <w:t>769</w:t>
            </w:r>
            <w:r w:rsidRPr="008958FD">
              <w:rPr>
                <w:rFonts w:ascii="Times New Roman" w:eastAsia="Times New Roman" w:hAnsi="Times New Roman" w:cs="Times New Roman"/>
                <w:color w:val="000000"/>
              </w:rPr>
              <w:t xml:space="preserve">,0 тыс. рублей; </w:t>
            </w:r>
          </w:p>
          <w:p w14:paraId="795ED83D" w14:textId="77777777" w:rsidR="004C0B98" w:rsidRPr="008958FD" w:rsidRDefault="004C0B98" w:rsidP="004C0B98">
            <w:pPr>
              <w:numPr>
                <w:ilvl w:val="0"/>
                <w:numId w:val="4"/>
              </w:numPr>
              <w:spacing w:line="249" w:lineRule="auto"/>
              <w:ind w:right="791" w:firstLine="709"/>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год – 1 205,0 тыс. рублей.</w:t>
            </w:r>
          </w:p>
        </w:tc>
      </w:tr>
      <w:tr w:rsidR="004C0B98" w:rsidRPr="004C0B98" w14:paraId="4A05F59D" w14:textId="77777777" w:rsidTr="008958FD">
        <w:trPr>
          <w:trHeight w:val="2393"/>
        </w:trPr>
        <w:tc>
          <w:tcPr>
            <w:tcW w:w="3059" w:type="dxa"/>
            <w:tcBorders>
              <w:top w:val="single" w:sz="4" w:space="0" w:color="000000"/>
              <w:left w:val="single" w:sz="4" w:space="0" w:color="000000"/>
              <w:bottom w:val="single" w:sz="4" w:space="0" w:color="000000"/>
              <w:right w:val="single" w:sz="4" w:space="0" w:color="000000"/>
            </w:tcBorders>
          </w:tcPr>
          <w:p w14:paraId="33313BC2" w14:textId="77777777" w:rsidR="004C0B98" w:rsidRPr="008958FD" w:rsidRDefault="004C0B98" w:rsidP="004C0B98">
            <w:pPr>
              <w:ind w:left="5"/>
              <w:rPr>
                <w:rFonts w:ascii="Times New Roman" w:eastAsia="Times New Roman" w:hAnsi="Times New Roman" w:cs="Times New Roman"/>
                <w:color w:val="000000"/>
              </w:rPr>
            </w:pPr>
            <w:r w:rsidRPr="008958FD">
              <w:rPr>
                <w:rFonts w:ascii="Times New Roman" w:eastAsia="Times New Roman" w:hAnsi="Times New Roman" w:cs="Times New Roman"/>
                <w:color w:val="000000"/>
              </w:rPr>
              <w:t>Ожидаемые результаты реализации Подпрограммы</w:t>
            </w:r>
          </w:p>
        </w:tc>
        <w:tc>
          <w:tcPr>
            <w:tcW w:w="6291" w:type="dxa"/>
            <w:tcBorders>
              <w:top w:val="single" w:sz="4" w:space="0" w:color="000000"/>
              <w:left w:val="single" w:sz="4" w:space="0" w:color="000000"/>
              <w:bottom w:val="single" w:sz="4" w:space="0" w:color="000000"/>
              <w:right w:val="single" w:sz="4" w:space="0" w:color="000000"/>
            </w:tcBorders>
          </w:tcPr>
          <w:p w14:paraId="02CE5ACC" w14:textId="77777777" w:rsidR="004C0B98" w:rsidRPr="008958FD" w:rsidRDefault="004C0B98" w:rsidP="004C0B98">
            <w:pPr>
              <w:tabs>
                <w:tab w:val="center" w:pos="2253"/>
                <w:tab w:val="center" w:pos="3608"/>
                <w:tab w:val="center" w:pos="4896"/>
                <w:tab w:val="right" w:pos="6076"/>
              </w:tabs>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Снижение </w:t>
            </w:r>
            <w:r w:rsidRPr="008958FD">
              <w:rPr>
                <w:rFonts w:ascii="Times New Roman" w:eastAsia="Times New Roman" w:hAnsi="Times New Roman" w:cs="Times New Roman"/>
                <w:color w:val="000000"/>
              </w:rPr>
              <w:tab/>
              <w:t xml:space="preserve">количество </w:t>
            </w:r>
            <w:r w:rsidRPr="008958FD">
              <w:rPr>
                <w:rFonts w:ascii="Times New Roman" w:eastAsia="Times New Roman" w:hAnsi="Times New Roman" w:cs="Times New Roman"/>
                <w:color w:val="000000"/>
              </w:rPr>
              <w:tab/>
              <w:t xml:space="preserve">лиц, </w:t>
            </w:r>
            <w:r w:rsidRPr="008958FD">
              <w:rPr>
                <w:rFonts w:ascii="Times New Roman" w:eastAsia="Times New Roman" w:hAnsi="Times New Roman" w:cs="Times New Roman"/>
                <w:color w:val="000000"/>
              </w:rPr>
              <w:tab/>
              <w:t xml:space="preserve">погибших </w:t>
            </w:r>
            <w:r w:rsidRPr="008958FD">
              <w:rPr>
                <w:rFonts w:ascii="Times New Roman" w:eastAsia="Times New Roman" w:hAnsi="Times New Roman" w:cs="Times New Roman"/>
                <w:color w:val="000000"/>
              </w:rPr>
              <w:tab/>
              <w:t>в</w:t>
            </w:r>
          </w:p>
          <w:p w14:paraId="417DE501" w14:textId="77777777" w:rsidR="004C0B98" w:rsidRPr="008958FD" w:rsidRDefault="004C0B98" w:rsidP="004C0B98">
            <w:pPr>
              <w:rPr>
                <w:rFonts w:ascii="Times New Roman" w:eastAsia="Times New Roman" w:hAnsi="Times New Roman" w:cs="Times New Roman"/>
                <w:color w:val="000000"/>
              </w:rPr>
            </w:pPr>
            <w:r w:rsidRPr="008958FD">
              <w:rPr>
                <w:rFonts w:ascii="Times New Roman" w:eastAsia="Times New Roman" w:hAnsi="Times New Roman" w:cs="Times New Roman"/>
                <w:color w:val="000000"/>
              </w:rPr>
              <w:t>происшествиях на водных объектах;</w:t>
            </w:r>
          </w:p>
          <w:p w14:paraId="15C7273E" w14:textId="77777777" w:rsidR="004C0B98" w:rsidRPr="008958FD" w:rsidRDefault="004C0B98" w:rsidP="004C0B98">
            <w:pPr>
              <w:tabs>
                <w:tab w:val="center" w:pos="2191"/>
                <w:tab w:val="center" w:pos="3719"/>
                <w:tab w:val="center" w:pos="4688"/>
                <w:tab w:val="right" w:pos="6076"/>
              </w:tabs>
              <w:rPr>
                <w:rFonts w:ascii="Times New Roman" w:eastAsia="Times New Roman" w:hAnsi="Times New Roman" w:cs="Times New Roman"/>
                <w:color w:val="000000"/>
              </w:rPr>
            </w:pPr>
            <w:r w:rsidRPr="008958FD">
              <w:rPr>
                <w:rFonts w:ascii="Times New Roman" w:eastAsia="Times New Roman" w:hAnsi="Times New Roman" w:cs="Times New Roman"/>
                <w:color w:val="000000"/>
              </w:rPr>
              <w:t xml:space="preserve">Снижение </w:t>
            </w:r>
            <w:r w:rsidRPr="008958FD">
              <w:rPr>
                <w:rFonts w:ascii="Times New Roman" w:eastAsia="Times New Roman" w:hAnsi="Times New Roman" w:cs="Times New Roman"/>
                <w:color w:val="000000"/>
              </w:rPr>
              <w:tab/>
              <w:t xml:space="preserve">количества </w:t>
            </w:r>
            <w:r w:rsidRPr="008958FD">
              <w:rPr>
                <w:rFonts w:ascii="Times New Roman" w:eastAsia="Times New Roman" w:hAnsi="Times New Roman" w:cs="Times New Roman"/>
                <w:color w:val="000000"/>
              </w:rPr>
              <w:tab/>
              <w:t xml:space="preserve">пожаров </w:t>
            </w:r>
            <w:r w:rsidRPr="008958FD">
              <w:rPr>
                <w:rFonts w:ascii="Times New Roman" w:eastAsia="Times New Roman" w:hAnsi="Times New Roman" w:cs="Times New Roman"/>
                <w:color w:val="000000"/>
              </w:rPr>
              <w:tab/>
              <w:t xml:space="preserve">в </w:t>
            </w:r>
            <w:r w:rsidRPr="008958FD">
              <w:rPr>
                <w:rFonts w:ascii="Times New Roman" w:eastAsia="Times New Roman" w:hAnsi="Times New Roman" w:cs="Times New Roman"/>
                <w:color w:val="000000"/>
              </w:rPr>
              <w:tab/>
              <w:t>зданиях</w:t>
            </w:r>
          </w:p>
          <w:p w14:paraId="143931C5" w14:textId="77777777" w:rsidR="004C0B98" w:rsidRPr="008958FD" w:rsidRDefault="004C0B98" w:rsidP="004C0B98">
            <w:pPr>
              <w:rPr>
                <w:rFonts w:ascii="Times New Roman" w:eastAsia="Times New Roman" w:hAnsi="Times New Roman" w:cs="Times New Roman"/>
                <w:color w:val="000000"/>
              </w:rPr>
            </w:pPr>
            <w:r w:rsidRPr="008958FD">
              <w:rPr>
                <w:rFonts w:ascii="Times New Roman" w:eastAsia="Times New Roman" w:hAnsi="Times New Roman" w:cs="Times New Roman"/>
                <w:color w:val="000000"/>
              </w:rPr>
              <w:t>(сооружениях) и на транспортных средствах;</w:t>
            </w:r>
          </w:p>
          <w:p w14:paraId="7137078A" w14:textId="77777777" w:rsidR="004C0B98" w:rsidRPr="008958FD" w:rsidRDefault="004C0B98" w:rsidP="004C0B98">
            <w:pPr>
              <w:spacing w:line="242" w:lineRule="auto"/>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Снижение количества лиц, погибших на пожарах в зданиях (сооружениях) и на транспортных средствах;</w:t>
            </w:r>
          </w:p>
          <w:p w14:paraId="67292314" w14:textId="77777777" w:rsidR="004C0B98" w:rsidRPr="008958FD" w:rsidRDefault="004C0B98" w:rsidP="004C0B98">
            <w:pPr>
              <w:spacing w:after="5" w:line="238" w:lineRule="auto"/>
              <w:ind w:right="3"/>
              <w:jc w:val="both"/>
              <w:rPr>
                <w:rFonts w:ascii="Times New Roman" w:eastAsia="Times New Roman" w:hAnsi="Times New Roman" w:cs="Times New Roman"/>
                <w:color w:val="000000"/>
              </w:rPr>
            </w:pPr>
            <w:r w:rsidRPr="008958FD">
              <w:rPr>
                <w:rFonts w:ascii="Times New Roman" w:eastAsia="Times New Roman" w:hAnsi="Times New Roman" w:cs="Times New Roman"/>
                <w:color w:val="000000"/>
              </w:rPr>
              <w:t>Создание и обновление противопожарных минерализованных полос в сельских населенных пунктах;</w:t>
            </w:r>
          </w:p>
          <w:p w14:paraId="3033B07A" w14:textId="77777777" w:rsidR="004C0B98" w:rsidRPr="008958FD" w:rsidRDefault="004C0B98" w:rsidP="004C0B98">
            <w:pPr>
              <w:rPr>
                <w:rFonts w:ascii="Times New Roman" w:eastAsia="Times New Roman" w:hAnsi="Times New Roman" w:cs="Times New Roman"/>
                <w:color w:val="000000"/>
              </w:rPr>
            </w:pPr>
            <w:r w:rsidRPr="008958FD">
              <w:rPr>
                <w:rFonts w:ascii="Times New Roman" w:eastAsia="Times New Roman" w:hAnsi="Times New Roman" w:cs="Times New Roman"/>
                <w:color w:val="000000"/>
              </w:rPr>
              <w:t>Отсутствие погибших в чрезвычайных ситуациях.</w:t>
            </w:r>
          </w:p>
        </w:tc>
      </w:tr>
    </w:tbl>
    <w:p w14:paraId="05A47FD2" w14:textId="77777777" w:rsidR="008958FD" w:rsidRPr="008958FD" w:rsidRDefault="008958FD" w:rsidP="004C0B98">
      <w:pPr>
        <w:keepNext/>
        <w:keepLines/>
        <w:spacing w:after="12" w:line="249" w:lineRule="auto"/>
        <w:ind w:left="928" w:right="1754" w:hanging="10"/>
        <w:jc w:val="center"/>
        <w:outlineLvl w:val="0"/>
        <w:rPr>
          <w:rFonts w:ascii="Times New Roman" w:eastAsia="Times New Roman" w:hAnsi="Times New Roman" w:cs="Times New Roman"/>
          <w:color w:val="000000"/>
          <w:sz w:val="26"/>
          <w:lang w:eastAsia="ru-RU"/>
        </w:rPr>
      </w:pPr>
    </w:p>
    <w:p w14:paraId="61AC51D6" w14:textId="77777777" w:rsidR="004C0B98" w:rsidRPr="004C0B98" w:rsidRDefault="004C0B98" w:rsidP="004C0B98">
      <w:pPr>
        <w:keepNext/>
        <w:keepLines/>
        <w:spacing w:after="12" w:line="249" w:lineRule="auto"/>
        <w:ind w:left="928" w:right="1754" w:hanging="10"/>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1. Общая характеристика сферы реализации Подпрограммы</w:t>
      </w:r>
    </w:p>
    <w:p w14:paraId="2ACC7BB9" w14:textId="77777777"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Большинство происшествий на водных объектах связано с гибелью людей в необорудованных местах отдыха, отсутствием подготовленных спасателей и нарушением правил эксплуатации маломерных судов.</w:t>
      </w:r>
    </w:p>
    <w:p w14:paraId="01B34127" w14:textId="77777777"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Анализ происшествий на территории Лесозаводского городского округа показывает, что гибели людей на водных объектах способствуют следующие обстоятельства:</w:t>
      </w:r>
    </w:p>
    <w:p w14:paraId="54D71995" w14:textId="27741632" w:rsidR="004C0B98" w:rsidRPr="004C0B98" w:rsidRDefault="008958FD" w:rsidP="008958FD">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низкий уровень знаний</w:t>
      </w: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 xml:space="preserve">и несоблюдение отдыхающими </w:t>
      </w:r>
      <w:r w:rsidR="004C0B98" w:rsidRPr="004C0B98">
        <w:rPr>
          <w:rFonts w:ascii="Times New Roman" w:eastAsia="Times New Roman" w:hAnsi="Times New Roman" w:cs="Times New Roman"/>
          <w:color w:val="000000"/>
          <w:sz w:val="26"/>
          <w:lang w:eastAsia="ru-RU"/>
        </w:rPr>
        <w:tab/>
        <w:t>Правил</w:t>
      </w:r>
    </w:p>
    <w:p w14:paraId="5AFD4D9C" w14:textId="77777777" w:rsidR="004C0B98" w:rsidRPr="004C0B98" w:rsidRDefault="004C0B98" w:rsidP="008958FD">
      <w:pPr>
        <w:spacing w:after="0" w:line="240" w:lineRule="auto"/>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охраны жизни людей на водных объектах;</w:t>
      </w:r>
    </w:p>
    <w:p w14:paraId="42973A68" w14:textId="5F950FCB" w:rsidR="004C0B98" w:rsidRPr="004C0B98" w:rsidRDefault="008958FD" w:rsidP="008958FD">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отсутствие спасательных постов в местах отдыха населения на водных объектах;</w:t>
      </w:r>
    </w:p>
    <w:p w14:paraId="3EA86E5D" w14:textId="748BD2BB" w:rsidR="004C0B98" w:rsidRPr="004C0B98" w:rsidRDefault="008958FD" w:rsidP="008958FD">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несоблюдение требований Правил пользования водными объектами для плавания на маломерных судах;</w:t>
      </w:r>
    </w:p>
    <w:p w14:paraId="5E9EC3AB" w14:textId="7B0E5864"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lastRenderedPageBreak/>
        <w:t xml:space="preserve">- </w:t>
      </w:r>
      <w:r w:rsidR="004C0B98" w:rsidRPr="004C0B98">
        <w:rPr>
          <w:rFonts w:ascii="Times New Roman" w:eastAsia="Times New Roman" w:hAnsi="Times New Roman" w:cs="Times New Roman"/>
          <w:color w:val="000000"/>
          <w:sz w:val="26"/>
          <w:lang w:eastAsia="ru-RU"/>
        </w:rPr>
        <w:t>недостаточная работа по информированию населения о правилах безопасности при нахождении на водных объектах.</w:t>
      </w:r>
    </w:p>
    <w:p w14:paraId="0BC567D1" w14:textId="77777777"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Большинство происшествий при пожарах связано с гибелью людей и нанесением материального ущерба.</w:t>
      </w:r>
    </w:p>
    <w:p w14:paraId="2F2C7799" w14:textId="77777777"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Анализ происшествий, связанных с пожарами на территории Лесозаводского городского округу, показывает, что гибели людей и возникновению материального ущерба способствуют следующие обстоятельства:</w:t>
      </w:r>
    </w:p>
    <w:p w14:paraId="57F4E4AC" w14:textId="10DF6929"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низкий уровень знаний и несоблюдение населением Правил противопожарной безопасности;</w:t>
      </w:r>
    </w:p>
    <w:p w14:paraId="68F58E3F" w14:textId="65D1F533"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неосторожность при пользовании открытым огнем на улицах, придомовых территориях;</w:t>
      </w:r>
    </w:p>
    <w:p w14:paraId="2F5EF914" w14:textId="42B8A548"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недостаточное количество источников противопожарного водоснабжения, которое приводит к увеличению времени прибытия пожарных автомобилей к месту тушения пожара;</w:t>
      </w:r>
    </w:p>
    <w:p w14:paraId="69864736" w14:textId="40A98962"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недостаточная работа по информированию населения о правилах противопожарной безопасности.</w:t>
      </w:r>
    </w:p>
    <w:p w14:paraId="5F66BF60" w14:textId="4308405B"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Также существует необходимость исполнения судебных решений в отношении администрации Лесозаводского городского округа в области пожарной безопасности (ремонт пожарных гидрантов на водопроводных сетях города Лесозаводска и ремонт (монтаж) источников противопожарного наружного водоснабжения в сельских населенных пунктах Лесозаводского городского округа).</w:t>
      </w:r>
    </w:p>
    <w:p w14:paraId="03C8C123" w14:textId="77777777"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Анализ происшествий, связанных с чрезвычайными ситуациями природного и техногенного характера, показывает, что одной из основных причин гибели людей и возникновения материального ущерба является несвоевременное оповещение, что уменьшает возможность принять меры для эвакуации или отселению населения, вывоза материальных ценностей из зоны возможного возникновения чрезвычайной ситуации природного или техногенного характера.</w:t>
      </w:r>
    </w:p>
    <w:p w14:paraId="47A60779" w14:textId="77777777"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В весеннем периоде при таянии снегов и в летне-осеннем периоде при выпадении обильных осадков в центральных районах Приморского края (в отрогах гор Сихотэ-Алиня) в верховьях реки Уссури, возможен подъем уровня воды рек Уссури и Сунгача. На территории Лесозаводского городского округа имеются защитные гидротехнические сооружения (дамбы), через которые происходит сток талой и дождевой воды из районов жилого сектора. При подъеме воды в реке Уссури происходит обратный эффект: вода через пропускные трубы в защитных гидротехнических сооружениях поступает на территорию жилого сектора. Для предотвращения поступления воды из реки Уссури необходимо, при достижении уровней воды отметок затопления, проводить работы по перекрытию водопропускных труб для предотвращения возникновения чрезвычайной ситуации, связанной с подтоплением жилого сектора.</w:t>
      </w:r>
    </w:p>
    <w:p w14:paraId="477989CB" w14:textId="77777777" w:rsidR="004C0B98" w:rsidRP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Реализация мероприятий Подпрограммы направлена на решение задач по обеспечению:</w:t>
      </w:r>
    </w:p>
    <w:p w14:paraId="1CA80C9C" w14:textId="2A07367E"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безопасности людей в местах отдыха на водных объектах;</w:t>
      </w:r>
    </w:p>
    <w:p w14:paraId="75F88AAB" w14:textId="71C255F0"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пожарной безопасности на территории Лесозаводского городского округа;</w:t>
      </w:r>
    </w:p>
    <w:p w14:paraId="5AECC5B2" w14:textId="4767D40B"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своевременного оповещения населения при возникновении (угрозе возникновения) чрезвычайной ситуации природного или техногенного характера;</w:t>
      </w:r>
    </w:p>
    <w:p w14:paraId="48691601" w14:textId="753E8D93"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предотвращения возникновения чрезвычайных ситуаций, связанных с подтоплением жилого сектора.</w:t>
      </w:r>
    </w:p>
    <w:p w14:paraId="027E0420" w14:textId="77777777" w:rsidR="004C0B98" w:rsidRPr="004C0B98" w:rsidRDefault="004C0B98" w:rsidP="000A04B1">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Достижение наибольшего эффекта возможно за счет:</w:t>
      </w:r>
    </w:p>
    <w:p w14:paraId="3770F859" w14:textId="3513A803"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lastRenderedPageBreak/>
        <w:t xml:space="preserve">- </w:t>
      </w:r>
      <w:r w:rsidR="004C0B98" w:rsidRPr="004C0B98">
        <w:rPr>
          <w:rFonts w:ascii="Times New Roman" w:eastAsia="Times New Roman" w:hAnsi="Times New Roman" w:cs="Times New Roman"/>
          <w:color w:val="000000"/>
          <w:sz w:val="26"/>
          <w:lang w:eastAsia="ru-RU"/>
        </w:rPr>
        <w:t>устройства, ремонта и содержания в исправном состоянии источников пожарного водоснабжения;</w:t>
      </w:r>
    </w:p>
    <w:p w14:paraId="03F43512" w14:textId="4E214126"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устройства минерализованных полос и противопожарных барьеров;</w:t>
      </w:r>
    </w:p>
    <w:p w14:paraId="4AA4A9A3" w14:textId="6CCD2246"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поддержки добровольной пожарной охраны;</w:t>
      </w:r>
    </w:p>
    <w:p w14:paraId="2A0CB19A" w14:textId="14A8BE9C"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совершенствования системы оповещения населения;</w:t>
      </w:r>
    </w:p>
    <w:p w14:paraId="44061D30" w14:textId="28A51ECB"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выполнения мероприятий, направленных на защиту территории от подтоплений;</w:t>
      </w:r>
    </w:p>
    <w:p w14:paraId="399A95C7" w14:textId="619B2D75" w:rsidR="004C0B98" w:rsidRPr="004C0B98" w:rsidRDefault="000A04B1" w:rsidP="000A04B1">
      <w:pPr>
        <w:spacing w:after="0" w:line="240" w:lineRule="auto"/>
        <w:ind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проведения агитационной работы среди населения по вопросам пожарной безопасности, безопасного поведения на водных объектах и при возникновении чрезвычайных ситуаций.</w:t>
      </w:r>
    </w:p>
    <w:p w14:paraId="7A70B6E0" w14:textId="77777777" w:rsidR="004C0B98" w:rsidRDefault="004C0B98" w:rsidP="008958FD">
      <w:pPr>
        <w:spacing w:after="0" w:line="240" w:lineRule="auto"/>
        <w:ind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Кроме того, реализация предусмотренных Подпрограммой мероприятий будет иметь положительный социально-психологический эффект, сопряженный с ростом доверия к органам муниципальной власти Лесозаводского городского округа со стороны населения, основанный на наличии системы безопасности, ориентированной на спасение людей, попавших в экстремальную ситуацию.</w:t>
      </w:r>
    </w:p>
    <w:p w14:paraId="76A86AC7" w14:textId="77777777" w:rsidR="000A04B1" w:rsidRPr="004C0B98" w:rsidRDefault="000A04B1" w:rsidP="008958FD">
      <w:pPr>
        <w:spacing w:after="0" w:line="240" w:lineRule="auto"/>
        <w:ind w:firstLine="709"/>
        <w:jc w:val="both"/>
        <w:rPr>
          <w:rFonts w:ascii="Times New Roman" w:eastAsia="Times New Roman" w:hAnsi="Times New Roman" w:cs="Times New Roman"/>
          <w:color w:val="000000"/>
          <w:sz w:val="26"/>
          <w:lang w:eastAsia="ru-RU"/>
        </w:rPr>
      </w:pPr>
    </w:p>
    <w:p w14:paraId="192BC7EF" w14:textId="3E199651" w:rsidR="000A04B1" w:rsidRDefault="004C0B98" w:rsidP="000A04B1">
      <w:pPr>
        <w:spacing w:after="3" w:line="249" w:lineRule="auto"/>
        <w:ind w:right="2931" w:firstLine="2172"/>
        <w:jc w:val="center"/>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 xml:space="preserve">2. Цели и задачи </w:t>
      </w:r>
      <w:r w:rsidR="000A04B1">
        <w:rPr>
          <w:rFonts w:ascii="Times New Roman" w:eastAsia="Times New Roman" w:hAnsi="Times New Roman" w:cs="Times New Roman"/>
          <w:b/>
          <w:color w:val="000000"/>
          <w:sz w:val="26"/>
          <w:lang w:eastAsia="ru-RU"/>
        </w:rPr>
        <w:t>П</w:t>
      </w:r>
      <w:r w:rsidRPr="004C0B98">
        <w:rPr>
          <w:rFonts w:ascii="Times New Roman" w:eastAsia="Times New Roman" w:hAnsi="Times New Roman" w:cs="Times New Roman"/>
          <w:b/>
          <w:color w:val="000000"/>
          <w:sz w:val="26"/>
          <w:lang w:eastAsia="ru-RU"/>
        </w:rPr>
        <w:t>одпрограммы</w:t>
      </w:r>
    </w:p>
    <w:p w14:paraId="5124A96F" w14:textId="3FA1DAEA" w:rsidR="004C0B98" w:rsidRPr="004C0B98" w:rsidRDefault="004C0B98" w:rsidP="000A04B1">
      <w:pPr>
        <w:spacing w:after="3" w:line="249" w:lineRule="auto"/>
        <w:ind w:right="2931"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Целями Подпрограммы являются:</w:t>
      </w:r>
    </w:p>
    <w:p w14:paraId="0684DD1F" w14:textId="11C3E07F"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минимизация социального, экономического и экологического ущерба, наносимого населению, экономике и природной среде от ведения военных конфликтов и вследствие их ведения, а также от чрезвычайных ситуаций природного и техногенного характера, пожаров и происшествий на водных объектах</w:t>
      </w:r>
    </w:p>
    <w:p w14:paraId="3223A0EA" w14:textId="2288274E"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создание условий для безопасного пребывания граждан в местах отдыха на водных объектах на территории Лесозаводского городского округа;</w:t>
      </w:r>
    </w:p>
    <w:p w14:paraId="1BE102C2" w14:textId="5C58AA89"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повышение уровня пожарной безопасности на территории Лесозаводского городского округа;</w:t>
      </w:r>
    </w:p>
    <w:p w14:paraId="22338679" w14:textId="7A8FB3B4"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предотвращение подтопления жилого сектора г. Лесозаводска паводковы</w:t>
      </w:r>
      <w:r>
        <w:rPr>
          <w:rFonts w:ascii="Times New Roman" w:eastAsia="Times New Roman" w:hAnsi="Times New Roman" w:cs="Times New Roman"/>
          <w:color w:val="000000"/>
          <w:sz w:val="26"/>
          <w:lang w:eastAsia="ru-RU"/>
        </w:rPr>
        <w:t xml:space="preserve">ми водами р. Уссури в </w:t>
      </w:r>
      <w:proofErr w:type="spellStart"/>
      <w:r>
        <w:rPr>
          <w:rFonts w:ascii="Times New Roman" w:eastAsia="Times New Roman" w:hAnsi="Times New Roman" w:cs="Times New Roman"/>
          <w:color w:val="000000"/>
          <w:sz w:val="26"/>
          <w:lang w:eastAsia="ru-RU"/>
        </w:rPr>
        <w:t>весенне</w:t>
      </w:r>
      <w:proofErr w:type="spellEnd"/>
      <w:r>
        <w:rPr>
          <w:rFonts w:ascii="Times New Roman" w:eastAsia="Times New Roman" w:hAnsi="Times New Roman" w:cs="Times New Roman"/>
          <w:color w:val="000000"/>
          <w:sz w:val="26"/>
          <w:lang w:eastAsia="ru-RU"/>
        </w:rPr>
        <w:t>–</w:t>
      </w:r>
      <w:r w:rsidR="004C0B98" w:rsidRPr="004C0B98">
        <w:rPr>
          <w:rFonts w:ascii="Times New Roman" w:eastAsia="Times New Roman" w:hAnsi="Times New Roman" w:cs="Times New Roman"/>
          <w:color w:val="000000"/>
          <w:sz w:val="26"/>
          <w:lang w:eastAsia="ru-RU"/>
        </w:rPr>
        <w:t xml:space="preserve">осеннем </w:t>
      </w:r>
      <w:proofErr w:type="spellStart"/>
      <w:r w:rsidR="004C0B98" w:rsidRPr="004C0B98">
        <w:rPr>
          <w:rFonts w:ascii="Times New Roman" w:eastAsia="Times New Roman" w:hAnsi="Times New Roman" w:cs="Times New Roman"/>
          <w:color w:val="000000"/>
          <w:sz w:val="26"/>
          <w:lang w:eastAsia="ru-RU"/>
        </w:rPr>
        <w:t>паводкоопасном</w:t>
      </w:r>
      <w:proofErr w:type="spellEnd"/>
      <w:r w:rsidR="004C0B98" w:rsidRPr="004C0B98">
        <w:rPr>
          <w:rFonts w:ascii="Times New Roman" w:eastAsia="Times New Roman" w:hAnsi="Times New Roman" w:cs="Times New Roman"/>
          <w:color w:val="000000"/>
          <w:sz w:val="26"/>
          <w:lang w:eastAsia="ru-RU"/>
        </w:rPr>
        <w:t xml:space="preserve"> периоде;</w:t>
      </w:r>
    </w:p>
    <w:p w14:paraId="2DBA9A10" w14:textId="37C149BC"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недопущение нарушения условий жизнедеятельности и ограничения жизнеобеспечения населения Лесозаводского городского округа.</w:t>
      </w:r>
    </w:p>
    <w:p w14:paraId="6AB523F0" w14:textId="77777777" w:rsidR="004C0B98" w:rsidRPr="004C0B98" w:rsidRDefault="004C0B98" w:rsidP="008F345A">
      <w:pPr>
        <w:spacing w:after="3" w:line="249" w:lineRule="auto"/>
        <w:ind w:right="-144" w:firstLine="781"/>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Достижение целей подпрограммы возможно путём решения следующих задач:</w:t>
      </w:r>
    </w:p>
    <w:p w14:paraId="42309D02" w14:textId="77777777" w:rsidR="004C0B98" w:rsidRPr="004C0B98" w:rsidRDefault="004C0B98" w:rsidP="008F345A">
      <w:pPr>
        <w:numPr>
          <w:ilvl w:val="0"/>
          <w:numId w:val="2"/>
        </w:numPr>
        <w:spacing w:after="3" w:line="249" w:lineRule="auto"/>
        <w:ind w:left="-142" w:right="-144"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развитие группировки сил и средств обеспечения безопасности людей на водных объектах;</w:t>
      </w:r>
    </w:p>
    <w:p w14:paraId="5E042201" w14:textId="77777777" w:rsidR="004C0B98" w:rsidRPr="004C0B98" w:rsidRDefault="004C0B98" w:rsidP="008F345A">
      <w:pPr>
        <w:numPr>
          <w:ilvl w:val="0"/>
          <w:numId w:val="2"/>
        </w:numPr>
        <w:spacing w:after="3" w:line="249" w:lineRule="auto"/>
        <w:ind w:left="-142" w:right="-144"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совершенствование системы подготовки населения в области обеспечения безопасности людей на водных объектах;</w:t>
      </w:r>
    </w:p>
    <w:p w14:paraId="5F9956C1" w14:textId="77777777" w:rsidR="004C0B98" w:rsidRPr="004C0B98" w:rsidRDefault="004C0B98" w:rsidP="008F345A">
      <w:pPr>
        <w:numPr>
          <w:ilvl w:val="0"/>
          <w:numId w:val="2"/>
        </w:numPr>
        <w:spacing w:after="3" w:line="249" w:lineRule="auto"/>
        <w:ind w:left="-142" w:right="-144"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информирование населения по вопросам обеспечения безопасности людей на водных объектах;</w:t>
      </w:r>
    </w:p>
    <w:p w14:paraId="18A21484" w14:textId="77777777" w:rsidR="004C0B98" w:rsidRPr="004C0B98" w:rsidRDefault="004C0B98" w:rsidP="008F345A">
      <w:pPr>
        <w:numPr>
          <w:ilvl w:val="0"/>
          <w:numId w:val="2"/>
        </w:numPr>
        <w:spacing w:after="3" w:line="249" w:lineRule="auto"/>
        <w:ind w:left="-142" w:right="-144"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получение информации о состоянии окружающей среды и состояния водных объектов;</w:t>
      </w:r>
    </w:p>
    <w:p w14:paraId="33CA354A" w14:textId="30A4DAEC" w:rsidR="004C0B98" w:rsidRPr="000A04B1" w:rsidRDefault="004C0B98" w:rsidP="008F345A">
      <w:pPr>
        <w:numPr>
          <w:ilvl w:val="0"/>
          <w:numId w:val="2"/>
        </w:numPr>
        <w:spacing w:after="3" w:line="249" w:lineRule="auto"/>
        <w:ind w:left="-142" w:right="-144" w:firstLine="709"/>
        <w:jc w:val="both"/>
        <w:rPr>
          <w:rFonts w:ascii="Times New Roman" w:eastAsia="Times New Roman" w:hAnsi="Times New Roman" w:cs="Times New Roman"/>
          <w:color w:val="000000"/>
          <w:sz w:val="26"/>
          <w:lang w:eastAsia="ru-RU"/>
        </w:rPr>
      </w:pPr>
      <w:r w:rsidRPr="000A04B1">
        <w:rPr>
          <w:rFonts w:ascii="Times New Roman" w:eastAsia="Times New Roman" w:hAnsi="Times New Roman" w:cs="Times New Roman"/>
          <w:color w:val="000000"/>
          <w:sz w:val="26"/>
          <w:lang w:eastAsia="ru-RU"/>
        </w:rPr>
        <w:t>совершенствование системы предупреждения и оповещения населения об</w:t>
      </w:r>
      <w:r w:rsidR="000A04B1" w:rsidRPr="000A04B1">
        <w:rPr>
          <w:rFonts w:ascii="Times New Roman" w:eastAsia="Times New Roman" w:hAnsi="Times New Roman" w:cs="Times New Roman"/>
          <w:color w:val="000000"/>
          <w:sz w:val="26"/>
          <w:lang w:eastAsia="ru-RU"/>
        </w:rPr>
        <w:t xml:space="preserve"> </w:t>
      </w:r>
      <w:r w:rsidR="000A04B1">
        <w:rPr>
          <w:rFonts w:ascii="Times New Roman" w:eastAsia="Times New Roman" w:hAnsi="Times New Roman" w:cs="Times New Roman"/>
          <w:color w:val="000000"/>
          <w:sz w:val="26"/>
          <w:lang w:eastAsia="ru-RU"/>
        </w:rPr>
        <w:t xml:space="preserve">угрозе </w:t>
      </w:r>
      <w:r w:rsidR="000A04B1">
        <w:rPr>
          <w:rFonts w:ascii="Times New Roman" w:eastAsia="Times New Roman" w:hAnsi="Times New Roman" w:cs="Times New Roman"/>
          <w:color w:val="000000"/>
          <w:sz w:val="26"/>
          <w:lang w:eastAsia="ru-RU"/>
        </w:rPr>
        <w:tab/>
        <w:t xml:space="preserve">возникновения пожаров </w:t>
      </w:r>
      <w:r w:rsidRPr="000A04B1">
        <w:rPr>
          <w:rFonts w:ascii="Times New Roman" w:eastAsia="Times New Roman" w:hAnsi="Times New Roman" w:cs="Times New Roman"/>
          <w:color w:val="000000"/>
          <w:sz w:val="26"/>
          <w:lang w:eastAsia="ru-RU"/>
        </w:rPr>
        <w:t>и чрезвычайных ситуаций;</w:t>
      </w:r>
    </w:p>
    <w:p w14:paraId="6F6B2C2D" w14:textId="10286334" w:rsidR="004C0B98" w:rsidRPr="004C0B98" w:rsidRDefault="004C0B98" w:rsidP="008F345A">
      <w:pPr>
        <w:numPr>
          <w:ilvl w:val="0"/>
          <w:numId w:val="2"/>
        </w:numPr>
        <w:spacing w:after="3" w:line="249" w:lineRule="auto"/>
        <w:ind w:left="-142" w:right="-144"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предотвращение подтоплений, затоплений жилого сектора г. Лесозаводска от паводковых вод р. Уссури;</w:t>
      </w:r>
    </w:p>
    <w:p w14:paraId="7D8AA172" w14:textId="77777777" w:rsidR="004C0B98" w:rsidRPr="004C0B98" w:rsidRDefault="004C0B98" w:rsidP="008F345A">
      <w:pPr>
        <w:numPr>
          <w:ilvl w:val="0"/>
          <w:numId w:val="2"/>
        </w:numPr>
        <w:spacing w:after="3" w:line="249" w:lineRule="auto"/>
        <w:ind w:left="-142" w:right="-144"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предотвращение распространения болезней животных;</w:t>
      </w:r>
    </w:p>
    <w:p w14:paraId="4A609038" w14:textId="30AF985D"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выполнение работ по созданию и обновлению противопожарных</w:t>
      </w:r>
    </w:p>
    <w:p w14:paraId="75898D48" w14:textId="5B74F0C4" w:rsidR="004C0B98" w:rsidRPr="000A04B1"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0A04B1">
        <w:rPr>
          <w:rFonts w:ascii="Times New Roman" w:eastAsia="Times New Roman" w:hAnsi="Times New Roman" w:cs="Times New Roman"/>
          <w:color w:val="000000"/>
          <w:sz w:val="26"/>
          <w:lang w:eastAsia="ru-RU"/>
        </w:rPr>
        <w:t>минерализованных полос в сельских населенных пунктах;</w:t>
      </w:r>
    </w:p>
    <w:p w14:paraId="38FDF44C" w14:textId="304565E5"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lastRenderedPageBreak/>
        <w:t xml:space="preserve">- </w:t>
      </w:r>
      <w:r w:rsidR="004C0B98" w:rsidRPr="004C0B98">
        <w:rPr>
          <w:rFonts w:ascii="Times New Roman" w:eastAsia="Times New Roman" w:hAnsi="Times New Roman" w:cs="Times New Roman"/>
          <w:color w:val="000000"/>
          <w:sz w:val="26"/>
          <w:lang w:eastAsia="ru-RU"/>
        </w:rPr>
        <w:t>устройство, ремонт и содержание в исправном состоянии источников наружного противопожарного водоснабжения;</w:t>
      </w:r>
    </w:p>
    <w:p w14:paraId="0191EC3E" w14:textId="7988C619"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исполнение судебных решений в отношении администрации Лесозаводского городского округа в области пожарной безопасности (ремонт пожарных гидрантов на водопроводных сетях города Лесозаводска и ремонт (монтаж) источников противопожарного наружного водоснабжения в сельских населенных пунктах Лесозаводского городского округа).</w:t>
      </w:r>
    </w:p>
    <w:p w14:paraId="5620B7D3" w14:textId="0F24B861"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оплата воды для нужд противопожарного водоснабжения;</w:t>
      </w:r>
    </w:p>
    <w:p w14:paraId="4039076C" w14:textId="0EC20821"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оказание поддержки добровольной пожарной охране;</w:t>
      </w:r>
    </w:p>
    <w:p w14:paraId="66DEA382" w14:textId="44BE97E1"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обеспечение, подготовка и проведение учений, соревнований, занятий;</w:t>
      </w:r>
    </w:p>
    <w:p w14:paraId="063393F0" w14:textId="5ED56DED" w:rsidR="004C0B98" w:rsidRPr="004C0B98" w:rsidRDefault="000A04B1" w:rsidP="008F345A">
      <w:pPr>
        <w:spacing w:after="3"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обеспечение единого управления экстренными и коммунальными службами, организациями и предприятиями, решающими задачи по обеспечению безопасности жизнедеятельности населения.</w:t>
      </w:r>
    </w:p>
    <w:p w14:paraId="03BF0C46" w14:textId="3CE6F91C" w:rsidR="004C0B98" w:rsidRPr="004C0B98" w:rsidRDefault="000A04B1" w:rsidP="008F345A">
      <w:pPr>
        <w:spacing w:after="287" w:line="249" w:lineRule="auto"/>
        <w:ind w:right="-144" w:firstLine="709"/>
        <w:jc w:val="both"/>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 </w:t>
      </w:r>
      <w:r w:rsidR="004C0B98" w:rsidRPr="004C0B98">
        <w:rPr>
          <w:rFonts w:ascii="Times New Roman" w:eastAsia="Times New Roman" w:hAnsi="Times New Roman" w:cs="Times New Roman"/>
          <w:color w:val="000000"/>
          <w:sz w:val="26"/>
          <w:lang w:eastAsia="ru-RU"/>
        </w:rPr>
        <w:t>иными мероприятиями.</w:t>
      </w:r>
    </w:p>
    <w:p w14:paraId="534681BE" w14:textId="57FE1C34" w:rsidR="004C0B98" w:rsidRPr="004C0B98" w:rsidRDefault="004C0B98" w:rsidP="008F345A">
      <w:pPr>
        <w:keepNext/>
        <w:keepLines/>
        <w:spacing w:after="12" w:line="249" w:lineRule="auto"/>
        <w:ind w:right="-2"/>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3. Целевые индикаторы (показатели) Подпрограммы</w:t>
      </w:r>
    </w:p>
    <w:p w14:paraId="52EC2539" w14:textId="77777777" w:rsidR="004C0B98" w:rsidRPr="004C0B98" w:rsidRDefault="004C0B98" w:rsidP="008F345A">
      <w:pPr>
        <w:spacing w:after="289" w:line="249" w:lineRule="auto"/>
        <w:ind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Целевые индикаторы (показатели) Подпрограммы приведены в приложении 1 к Программе.</w:t>
      </w:r>
    </w:p>
    <w:p w14:paraId="485CD552" w14:textId="77777777" w:rsidR="004C0B98" w:rsidRPr="004C0B98" w:rsidRDefault="004C0B98" w:rsidP="008F345A">
      <w:pPr>
        <w:keepNext/>
        <w:keepLines/>
        <w:spacing w:after="12" w:line="249" w:lineRule="auto"/>
        <w:ind w:right="-2" w:hanging="10"/>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4. Основные мероприятия Подпрограммы</w:t>
      </w:r>
    </w:p>
    <w:p w14:paraId="2C708DEC" w14:textId="77777777" w:rsidR="004C0B98" w:rsidRPr="004C0B98" w:rsidRDefault="004C0B98" w:rsidP="008F345A">
      <w:pPr>
        <w:spacing w:after="295" w:line="249" w:lineRule="auto"/>
        <w:ind w:left="62"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Перечень основных мероприятий по реализации Подпрограммы с указанием сроков исполнения и объемов финансирования приведен в приложении 2 к Программе.</w:t>
      </w:r>
    </w:p>
    <w:p w14:paraId="7501561F" w14:textId="77777777" w:rsidR="004C0B98" w:rsidRPr="004C0B98" w:rsidRDefault="004C0B98" w:rsidP="004C0B98">
      <w:pPr>
        <w:keepNext/>
        <w:keepLines/>
        <w:spacing w:after="12" w:line="249" w:lineRule="auto"/>
        <w:ind w:left="928" w:right="1750" w:hanging="10"/>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5. Механизм реализации Подпрограммы</w:t>
      </w:r>
    </w:p>
    <w:p w14:paraId="4F51D6BA" w14:textId="77777777" w:rsidR="004C0B98" w:rsidRPr="004C0B98" w:rsidRDefault="004C0B98" w:rsidP="008F345A">
      <w:pPr>
        <w:spacing w:after="290" w:line="249" w:lineRule="auto"/>
        <w:ind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Реализация Подпрограммных мероприятий осуществляется в соответствии с действующим законодательством о конкурсах при размещении заказов на поставки товаров, выполнение работ, оказание услуг для муниципальных нужд. Реализация Подпрограммы осуществляется на основе контрактов (договоров) между администрацией ЛГО и исполнителями программных мероприятий за счет средств местного бюджета.</w:t>
      </w:r>
    </w:p>
    <w:p w14:paraId="3C0523FF" w14:textId="77777777" w:rsidR="008F345A" w:rsidRDefault="004C0B98" w:rsidP="008F345A">
      <w:pPr>
        <w:keepNext/>
        <w:keepLines/>
        <w:spacing w:after="12" w:line="249" w:lineRule="auto"/>
        <w:ind w:right="-2" w:hanging="10"/>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 xml:space="preserve">6. Оценка применения мер муниципального регулирования </w:t>
      </w:r>
    </w:p>
    <w:p w14:paraId="19500374" w14:textId="77777777" w:rsidR="008F345A" w:rsidRDefault="004C0B98" w:rsidP="008F345A">
      <w:pPr>
        <w:keepNext/>
        <w:keepLines/>
        <w:spacing w:after="12" w:line="249" w:lineRule="auto"/>
        <w:ind w:right="-2" w:hanging="10"/>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в сфере реализации подпр</w:t>
      </w:r>
      <w:r w:rsidR="008F345A">
        <w:rPr>
          <w:rFonts w:ascii="Times New Roman" w:eastAsia="Times New Roman" w:hAnsi="Times New Roman" w:cs="Times New Roman"/>
          <w:b/>
          <w:color w:val="000000"/>
          <w:sz w:val="26"/>
          <w:lang w:eastAsia="ru-RU"/>
        </w:rPr>
        <w:t>ограммы и сведения об основных</w:t>
      </w:r>
    </w:p>
    <w:p w14:paraId="11A773F7" w14:textId="2DA12B58" w:rsidR="004C0B98" w:rsidRPr="004C0B98" w:rsidRDefault="004C0B98" w:rsidP="008F345A">
      <w:pPr>
        <w:keepNext/>
        <w:keepLines/>
        <w:spacing w:after="12" w:line="249" w:lineRule="auto"/>
        <w:ind w:right="-2" w:hanging="10"/>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мерах правового регулирования</w:t>
      </w:r>
    </w:p>
    <w:p w14:paraId="60188EC4" w14:textId="77777777" w:rsidR="004C0B98" w:rsidRPr="004C0B98" w:rsidRDefault="004C0B98" w:rsidP="008F345A">
      <w:pPr>
        <w:spacing w:after="295" w:line="249" w:lineRule="auto"/>
        <w:ind w:left="62"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Меры муниципального и правового регулирования в сфере реализации Подпрограммы не планируются.</w:t>
      </w:r>
    </w:p>
    <w:p w14:paraId="2929CC59" w14:textId="77777777" w:rsidR="004C0B98" w:rsidRPr="004C0B98" w:rsidRDefault="004C0B98" w:rsidP="008F345A">
      <w:pPr>
        <w:spacing w:after="12" w:line="249" w:lineRule="auto"/>
        <w:ind w:left="1807" w:right="-2" w:hanging="10"/>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b/>
          <w:color w:val="000000"/>
          <w:sz w:val="26"/>
          <w:lang w:eastAsia="ru-RU"/>
        </w:rPr>
        <w:t>7. Прогноз сводных показателей муниципальных заданий</w:t>
      </w:r>
    </w:p>
    <w:p w14:paraId="43912F53" w14:textId="77777777" w:rsidR="004C0B98" w:rsidRDefault="004C0B98" w:rsidP="008F345A">
      <w:pPr>
        <w:spacing w:after="3" w:line="249" w:lineRule="auto"/>
        <w:ind w:left="62"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Формирование муниципальных заданий в рамках Подпрограммы не предусматривается.</w:t>
      </w:r>
    </w:p>
    <w:p w14:paraId="1B089D45" w14:textId="77777777" w:rsidR="008F345A" w:rsidRPr="004C0B98" w:rsidRDefault="008F345A" w:rsidP="008F345A">
      <w:pPr>
        <w:spacing w:after="3" w:line="249" w:lineRule="auto"/>
        <w:ind w:left="62" w:right="-2" w:firstLine="709"/>
        <w:jc w:val="both"/>
        <w:rPr>
          <w:rFonts w:ascii="Times New Roman" w:eastAsia="Times New Roman" w:hAnsi="Times New Roman" w:cs="Times New Roman"/>
          <w:color w:val="000000"/>
          <w:sz w:val="26"/>
          <w:lang w:eastAsia="ru-RU"/>
        </w:rPr>
      </w:pPr>
    </w:p>
    <w:p w14:paraId="33D15773" w14:textId="77777777" w:rsidR="004C0B98" w:rsidRPr="004C0B98" w:rsidRDefault="004C0B98" w:rsidP="004C0B98">
      <w:pPr>
        <w:keepNext/>
        <w:keepLines/>
        <w:spacing w:after="12" w:line="249" w:lineRule="auto"/>
        <w:ind w:left="928" w:right="1754" w:hanging="10"/>
        <w:jc w:val="center"/>
        <w:outlineLvl w:val="0"/>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8. Ресурсное обеспечение Подпрограммы</w:t>
      </w:r>
    </w:p>
    <w:p w14:paraId="01149785" w14:textId="77777777" w:rsidR="004C0B98" w:rsidRPr="004C0B98" w:rsidRDefault="004C0B98" w:rsidP="004C0B98">
      <w:pPr>
        <w:spacing w:after="3" w:line="249" w:lineRule="auto"/>
        <w:ind w:left="62" w:right="601"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Финансирование мероприятий Подпрограммы реализуется из местного бюджета в соответствии с перечнем мероприятий по реализации Подпрограммы.</w:t>
      </w:r>
    </w:p>
    <w:p w14:paraId="0E057A66" w14:textId="0BFEC592" w:rsidR="004C0B98" w:rsidRPr="004C0B98" w:rsidRDefault="004C0B98" w:rsidP="008F345A">
      <w:pPr>
        <w:spacing w:after="3" w:line="249" w:lineRule="auto"/>
        <w:ind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lastRenderedPageBreak/>
        <w:t xml:space="preserve">Объем финансирования Подпрограммы осуществляется за счет средств местного бюджета и составляет – </w:t>
      </w:r>
      <w:r w:rsidR="00184508">
        <w:rPr>
          <w:rFonts w:ascii="Times New Roman" w:eastAsia="Times New Roman" w:hAnsi="Times New Roman" w:cs="Times New Roman"/>
          <w:color w:val="000000"/>
          <w:sz w:val="26"/>
          <w:lang w:eastAsia="ru-RU"/>
        </w:rPr>
        <w:t>1</w:t>
      </w:r>
      <w:r w:rsidRPr="004C0B98">
        <w:rPr>
          <w:rFonts w:ascii="Times New Roman" w:eastAsia="Times New Roman" w:hAnsi="Times New Roman" w:cs="Times New Roman"/>
          <w:color w:val="000000"/>
          <w:sz w:val="26"/>
          <w:lang w:eastAsia="ru-RU"/>
        </w:rPr>
        <w:t xml:space="preserve">7 </w:t>
      </w:r>
      <w:r w:rsidR="00184508">
        <w:rPr>
          <w:rFonts w:ascii="Times New Roman" w:eastAsia="Times New Roman" w:hAnsi="Times New Roman" w:cs="Times New Roman"/>
          <w:color w:val="000000"/>
          <w:sz w:val="26"/>
          <w:lang w:eastAsia="ru-RU"/>
        </w:rPr>
        <w:t>312</w:t>
      </w:r>
      <w:r w:rsidRPr="004C0B98">
        <w:rPr>
          <w:rFonts w:ascii="Times New Roman" w:eastAsia="Times New Roman" w:hAnsi="Times New Roman" w:cs="Times New Roman"/>
          <w:color w:val="000000"/>
          <w:sz w:val="26"/>
          <w:lang w:eastAsia="ru-RU"/>
        </w:rPr>
        <w:t xml:space="preserve">, </w:t>
      </w:r>
      <w:r w:rsidR="00184508">
        <w:rPr>
          <w:rFonts w:ascii="Times New Roman" w:eastAsia="Times New Roman" w:hAnsi="Times New Roman" w:cs="Times New Roman"/>
          <w:color w:val="000000"/>
          <w:sz w:val="26"/>
          <w:lang w:eastAsia="ru-RU"/>
        </w:rPr>
        <w:t>5</w:t>
      </w:r>
      <w:r w:rsidRPr="004C0B98">
        <w:rPr>
          <w:rFonts w:ascii="Times New Roman" w:eastAsia="Times New Roman" w:hAnsi="Times New Roman" w:cs="Times New Roman"/>
          <w:color w:val="000000"/>
          <w:sz w:val="26"/>
          <w:lang w:eastAsia="ru-RU"/>
        </w:rPr>
        <w:t xml:space="preserve"> тыс. рублей, в том числе:</w:t>
      </w:r>
    </w:p>
    <w:p w14:paraId="03354D90" w14:textId="77777777" w:rsidR="004C0B98" w:rsidRPr="004C0B98" w:rsidRDefault="004C0B98" w:rsidP="008F345A">
      <w:pPr>
        <w:numPr>
          <w:ilvl w:val="0"/>
          <w:numId w:val="3"/>
        </w:numPr>
        <w:spacing w:after="14" w:line="249" w:lineRule="auto"/>
        <w:ind w:right="-2" w:hanging="584"/>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год – 600,0 тыс. рублей;</w:t>
      </w:r>
    </w:p>
    <w:p w14:paraId="2EED3643" w14:textId="77777777" w:rsidR="004C0B98" w:rsidRPr="004C0B98" w:rsidRDefault="004C0B98" w:rsidP="008F345A">
      <w:pPr>
        <w:numPr>
          <w:ilvl w:val="0"/>
          <w:numId w:val="3"/>
        </w:numPr>
        <w:spacing w:after="14" w:line="249" w:lineRule="auto"/>
        <w:ind w:right="-2" w:hanging="584"/>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 xml:space="preserve">год – </w:t>
      </w:r>
      <w:r w:rsidR="00890A19">
        <w:rPr>
          <w:rFonts w:ascii="Times New Roman" w:eastAsia="Times New Roman" w:hAnsi="Times New Roman" w:cs="Times New Roman"/>
          <w:color w:val="000000"/>
          <w:sz w:val="26"/>
          <w:lang w:eastAsia="ru-RU"/>
        </w:rPr>
        <w:t>5 009</w:t>
      </w:r>
      <w:r w:rsidRPr="004C0B98">
        <w:rPr>
          <w:rFonts w:ascii="Times New Roman" w:eastAsia="Times New Roman" w:hAnsi="Times New Roman" w:cs="Times New Roman"/>
          <w:color w:val="000000"/>
          <w:sz w:val="26"/>
          <w:lang w:eastAsia="ru-RU"/>
        </w:rPr>
        <w:t>,0 тыс. рублей;</w:t>
      </w:r>
    </w:p>
    <w:p w14:paraId="5D47793A" w14:textId="77777777" w:rsidR="004C0B98" w:rsidRPr="004C0B98" w:rsidRDefault="004C0B98" w:rsidP="008F345A">
      <w:pPr>
        <w:numPr>
          <w:ilvl w:val="0"/>
          <w:numId w:val="3"/>
        </w:numPr>
        <w:spacing w:after="14" w:line="249" w:lineRule="auto"/>
        <w:ind w:right="-2" w:hanging="584"/>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 xml:space="preserve">год – </w:t>
      </w:r>
      <w:r w:rsidR="00890A19">
        <w:rPr>
          <w:rFonts w:ascii="Times New Roman" w:eastAsia="Times New Roman" w:hAnsi="Times New Roman" w:cs="Times New Roman"/>
          <w:color w:val="000000"/>
          <w:sz w:val="26"/>
          <w:lang w:eastAsia="ru-RU"/>
        </w:rPr>
        <w:t>5 069,5</w:t>
      </w:r>
      <w:r w:rsidRPr="004C0B98">
        <w:rPr>
          <w:rFonts w:ascii="Times New Roman" w:eastAsia="Times New Roman" w:hAnsi="Times New Roman" w:cs="Times New Roman"/>
          <w:color w:val="000000"/>
          <w:sz w:val="26"/>
          <w:lang w:eastAsia="ru-RU"/>
        </w:rPr>
        <w:t xml:space="preserve"> тыс. рублей;</w:t>
      </w:r>
    </w:p>
    <w:p w14:paraId="1A0286D8" w14:textId="77777777" w:rsidR="004C0B98" w:rsidRPr="004C0B98" w:rsidRDefault="004C0B98" w:rsidP="008F345A">
      <w:pPr>
        <w:numPr>
          <w:ilvl w:val="0"/>
          <w:numId w:val="3"/>
        </w:numPr>
        <w:spacing w:after="14" w:line="249" w:lineRule="auto"/>
        <w:ind w:right="-2" w:hanging="584"/>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 xml:space="preserve">год – 1 </w:t>
      </w:r>
      <w:r w:rsidR="00890A19">
        <w:rPr>
          <w:rFonts w:ascii="Times New Roman" w:eastAsia="Times New Roman" w:hAnsi="Times New Roman" w:cs="Times New Roman"/>
          <w:color w:val="000000"/>
          <w:sz w:val="26"/>
          <w:lang w:eastAsia="ru-RU"/>
        </w:rPr>
        <w:t>891</w:t>
      </w:r>
      <w:r w:rsidRPr="004C0B98">
        <w:rPr>
          <w:rFonts w:ascii="Times New Roman" w:eastAsia="Times New Roman" w:hAnsi="Times New Roman" w:cs="Times New Roman"/>
          <w:color w:val="000000"/>
          <w:sz w:val="26"/>
          <w:lang w:eastAsia="ru-RU"/>
        </w:rPr>
        <w:t>,0 тыс. рублей;</w:t>
      </w:r>
    </w:p>
    <w:p w14:paraId="6DFBC350" w14:textId="77777777" w:rsidR="004C0B98" w:rsidRPr="004C0B98" w:rsidRDefault="004C0B98" w:rsidP="008F345A">
      <w:pPr>
        <w:numPr>
          <w:ilvl w:val="0"/>
          <w:numId w:val="3"/>
        </w:numPr>
        <w:spacing w:after="14" w:line="249" w:lineRule="auto"/>
        <w:ind w:right="-2" w:hanging="584"/>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 xml:space="preserve">год – 1 </w:t>
      </w:r>
      <w:r w:rsidR="00890A19">
        <w:rPr>
          <w:rFonts w:ascii="Times New Roman" w:eastAsia="Times New Roman" w:hAnsi="Times New Roman" w:cs="Times New Roman"/>
          <w:color w:val="000000"/>
          <w:sz w:val="26"/>
          <w:lang w:eastAsia="ru-RU"/>
        </w:rPr>
        <w:t>769</w:t>
      </w:r>
      <w:r w:rsidRPr="004C0B98">
        <w:rPr>
          <w:rFonts w:ascii="Times New Roman" w:eastAsia="Times New Roman" w:hAnsi="Times New Roman" w:cs="Times New Roman"/>
          <w:color w:val="000000"/>
          <w:sz w:val="26"/>
          <w:lang w:eastAsia="ru-RU"/>
        </w:rPr>
        <w:t>,0 тыс. рублей;</w:t>
      </w:r>
    </w:p>
    <w:p w14:paraId="6E80D2C4" w14:textId="77777777" w:rsidR="00890A19" w:rsidRDefault="004C0B98" w:rsidP="008F345A">
      <w:pPr>
        <w:numPr>
          <w:ilvl w:val="0"/>
          <w:numId w:val="3"/>
        </w:numPr>
        <w:spacing w:after="14" w:line="249" w:lineRule="auto"/>
        <w:ind w:right="-2" w:hanging="584"/>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 xml:space="preserve">год – 1 </w:t>
      </w:r>
      <w:r w:rsidR="00890A19">
        <w:rPr>
          <w:rFonts w:ascii="Times New Roman" w:eastAsia="Times New Roman" w:hAnsi="Times New Roman" w:cs="Times New Roman"/>
          <w:color w:val="000000"/>
          <w:sz w:val="26"/>
          <w:lang w:eastAsia="ru-RU"/>
        </w:rPr>
        <w:t>769</w:t>
      </w:r>
      <w:r w:rsidRPr="004C0B98">
        <w:rPr>
          <w:rFonts w:ascii="Times New Roman" w:eastAsia="Times New Roman" w:hAnsi="Times New Roman" w:cs="Times New Roman"/>
          <w:color w:val="000000"/>
          <w:sz w:val="26"/>
          <w:lang w:eastAsia="ru-RU"/>
        </w:rPr>
        <w:t>,0 тыс. рублей;</w:t>
      </w:r>
    </w:p>
    <w:p w14:paraId="5F228909" w14:textId="77777777" w:rsidR="004C0B98" w:rsidRPr="004C0B98" w:rsidRDefault="004C0B98" w:rsidP="008F345A">
      <w:pPr>
        <w:spacing w:after="14" w:line="249" w:lineRule="auto"/>
        <w:ind w:left="62" w:right="-2"/>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 xml:space="preserve"> 2027 год – 1 205,0 тыс. рублей.</w:t>
      </w:r>
    </w:p>
    <w:p w14:paraId="4AF00465" w14:textId="77777777" w:rsidR="004C0B98" w:rsidRPr="004C0B98" w:rsidRDefault="004C0B98" w:rsidP="008F345A">
      <w:pPr>
        <w:spacing w:after="3" w:line="249" w:lineRule="auto"/>
        <w:ind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Финансовые средства выделяются в пределах средств, предусмотренных в местном бюджете на реализацию мероприятий Подпрограммы в текущем финансовом году.</w:t>
      </w:r>
    </w:p>
    <w:p w14:paraId="74E586A2" w14:textId="77777777" w:rsidR="004C0B98" w:rsidRPr="004C0B98" w:rsidRDefault="004C0B98" w:rsidP="008F345A">
      <w:pPr>
        <w:spacing w:after="3" w:line="249" w:lineRule="auto"/>
        <w:ind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Объемы финансовых средств, предусмотренных на реализацию мероприятий Подпрограммы, подлежат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w:t>
      </w:r>
    </w:p>
    <w:p w14:paraId="246ADCEE" w14:textId="77777777" w:rsidR="004C0B98" w:rsidRPr="004C0B98" w:rsidRDefault="004C0B98" w:rsidP="008F345A">
      <w:pPr>
        <w:spacing w:after="3" w:line="249" w:lineRule="auto"/>
        <w:ind w:left="62"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В ходе реализации Подпрограммы отдельные ее мероприятия в установленном порядке могут уточняться, а объемы финансирования корректироваться с учетом утвержденных расходов местного бюджета.</w:t>
      </w:r>
    </w:p>
    <w:p w14:paraId="32AA557A" w14:textId="77777777" w:rsidR="004C0B98" w:rsidRPr="004C0B98" w:rsidRDefault="004C0B98" w:rsidP="008F345A">
      <w:pPr>
        <w:spacing w:after="295" w:line="249" w:lineRule="auto"/>
        <w:ind w:left="62" w:right="-2" w:firstLine="709"/>
        <w:jc w:val="both"/>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Ресурсное обеспечение реализации Подпрограммы из местного бюджета приведено в приложении 6 к Программе.</w:t>
      </w:r>
    </w:p>
    <w:p w14:paraId="38919AB0" w14:textId="77777777" w:rsidR="008F345A" w:rsidRDefault="004C0B98" w:rsidP="008F345A">
      <w:pPr>
        <w:spacing w:after="3" w:line="249" w:lineRule="auto"/>
        <w:ind w:right="-2"/>
        <w:jc w:val="center"/>
        <w:rPr>
          <w:rFonts w:ascii="Times New Roman" w:eastAsia="Times New Roman" w:hAnsi="Times New Roman" w:cs="Times New Roman"/>
          <w:b/>
          <w:color w:val="000000"/>
          <w:sz w:val="26"/>
          <w:lang w:eastAsia="ru-RU"/>
        </w:rPr>
      </w:pPr>
      <w:r w:rsidRPr="004C0B98">
        <w:rPr>
          <w:rFonts w:ascii="Times New Roman" w:eastAsia="Times New Roman" w:hAnsi="Times New Roman" w:cs="Times New Roman"/>
          <w:b/>
          <w:color w:val="000000"/>
          <w:sz w:val="26"/>
          <w:lang w:eastAsia="ru-RU"/>
        </w:rPr>
        <w:t xml:space="preserve">9. Сроки и этапы реализации Подпрограммы </w:t>
      </w:r>
    </w:p>
    <w:p w14:paraId="4B9DF9F1" w14:textId="44E8263C" w:rsidR="004C0B98" w:rsidRPr="004C0B98" w:rsidRDefault="004C0B98" w:rsidP="008F345A">
      <w:pPr>
        <w:spacing w:after="3" w:line="249" w:lineRule="auto"/>
        <w:ind w:right="-2" w:firstLine="709"/>
        <w:rPr>
          <w:rFonts w:ascii="Times New Roman" w:eastAsia="Times New Roman" w:hAnsi="Times New Roman" w:cs="Times New Roman"/>
          <w:color w:val="000000"/>
          <w:sz w:val="26"/>
          <w:lang w:eastAsia="ru-RU"/>
        </w:rPr>
      </w:pPr>
      <w:r w:rsidRPr="004C0B98">
        <w:rPr>
          <w:rFonts w:ascii="Times New Roman" w:eastAsia="Times New Roman" w:hAnsi="Times New Roman" w:cs="Times New Roman"/>
          <w:color w:val="000000"/>
          <w:sz w:val="26"/>
          <w:lang w:eastAsia="ru-RU"/>
        </w:rPr>
        <w:t>Подпрограмма реализуется с 2021 года в один этап.</w:t>
      </w:r>
    </w:p>
    <w:p w14:paraId="068A7D7A" w14:textId="77777777" w:rsidR="004C0B98" w:rsidRDefault="004C0B98" w:rsidP="008F345A">
      <w:pPr>
        <w:spacing w:after="0"/>
        <w:jc w:val="center"/>
      </w:pPr>
    </w:p>
    <w:p w14:paraId="70B31287" w14:textId="31D323B0" w:rsidR="008F345A" w:rsidRDefault="008F345A" w:rsidP="008F345A">
      <w:pPr>
        <w:spacing w:after="0"/>
        <w:jc w:val="center"/>
      </w:pPr>
      <w:r>
        <w:t>___________________________________</w:t>
      </w:r>
    </w:p>
    <w:sectPr w:rsidR="008F345A" w:rsidSect="008958FD">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966D8" w14:textId="77777777" w:rsidR="00880689" w:rsidRDefault="00880689" w:rsidP="008958FD">
      <w:pPr>
        <w:spacing w:after="0" w:line="240" w:lineRule="auto"/>
      </w:pPr>
      <w:r>
        <w:separator/>
      </w:r>
    </w:p>
  </w:endnote>
  <w:endnote w:type="continuationSeparator" w:id="0">
    <w:p w14:paraId="42E225F2" w14:textId="77777777" w:rsidR="00880689" w:rsidRDefault="00880689" w:rsidP="0089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A598E" w14:textId="77777777" w:rsidR="00880689" w:rsidRDefault="00880689" w:rsidP="008958FD">
      <w:pPr>
        <w:spacing w:after="0" w:line="240" w:lineRule="auto"/>
      </w:pPr>
      <w:r>
        <w:separator/>
      </w:r>
    </w:p>
  </w:footnote>
  <w:footnote w:type="continuationSeparator" w:id="0">
    <w:p w14:paraId="30B57A77" w14:textId="77777777" w:rsidR="00880689" w:rsidRDefault="00880689" w:rsidP="00895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647741"/>
      <w:docPartObj>
        <w:docPartGallery w:val="Page Numbers (Top of Page)"/>
        <w:docPartUnique/>
      </w:docPartObj>
    </w:sdtPr>
    <w:sdtEndPr/>
    <w:sdtContent>
      <w:p w14:paraId="34F85EB0" w14:textId="5E656833" w:rsidR="008958FD" w:rsidRDefault="008958FD">
        <w:pPr>
          <w:pStyle w:val="a5"/>
          <w:jc w:val="center"/>
        </w:pPr>
        <w:r>
          <w:fldChar w:fldCharType="begin"/>
        </w:r>
        <w:r>
          <w:instrText>PAGE   \* MERGEFORMAT</w:instrText>
        </w:r>
        <w:r>
          <w:fldChar w:fldCharType="separate"/>
        </w:r>
        <w:r w:rsidR="00847375">
          <w:rPr>
            <w:noProof/>
          </w:rPr>
          <w:t>6</w:t>
        </w:r>
        <w:r>
          <w:fldChar w:fldCharType="end"/>
        </w:r>
      </w:p>
    </w:sdtContent>
  </w:sdt>
  <w:p w14:paraId="52C02AA0" w14:textId="77777777" w:rsidR="008958FD" w:rsidRDefault="008958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9F6"/>
    <w:multiLevelType w:val="hybridMultilevel"/>
    <w:tmpl w:val="B4E0A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A6463D"/>
    <w:multiLevelType w:val="hybridMultilevel"/>
    <w:tmpl w:val="852A3484"/>
    <w:lvl w:ilvl="0" w:tplc="23FCC1DE">
      <w:start w:val="1"/>
      <w:numFmt w:val="bullet"/>
      <w:lvlText w:val="-"/>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527B28">
      <w:start w:val="1"/>
      <w:numFmt w:val="bullet"/>
      <w:lvlText w:val="o"/>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0AF4E8">
      <w:start w:val="1"/>
      <w:numFmt w:val="bullet"/>
      <w:lvlText w:val="▪"/>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A83F66">
      <w:start w:val="1"/>
      <w:numFmt w:val="bullet"/>
      <w:lvlText w:val="•"/>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644AC">
      <w:start w:val="1"/>
      <w:numFmt w:val="bullet"/>
      <w:lvlText w:val="o"/>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CCBC10">
      <w:start w:val="1"/>
      <w:numFmt w:val="bullet"/>
      <w:lvlText w:val="▪"/>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C5A62">
      <w:start w:val="1"/>
      <w:numFmt w:val="bullet"/>
      <w:lvlText w:val="•"/>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4AFD42">
      <w:start w:val="1"/>
      <w:numFmt w:val="bullet"/>
      <w:lvlText w:val="o"/>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96D49E">
      <w:start w:val="1"/>
      <w:numFmt w:val="bullet"/>
      <w:lvlText w:val="▪"/>
      <w:lvlJc w:val="left"/>
      <w:pPr>
        <w:ind w:left="6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7953071"/>
    <w:multiLevelType w:val="hybridMultilevel"/>
    <w:tmpl w:val="D0CE0B64"/>
    <w:lvl w:ilvl="0" w:tplc="44828A3A">
      <w:start w:val="202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4CD4D4">
      <w:start w:val="1"/>
      <w:numFmt w:val="lowerLetter"/>
      <w:lvlText w:val="%2"/>
      <w:lvlJc w:val="left"/>
      <w:pPr>
        <w:ind w:left="1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063A02">
      <w:start w:val="1"/>
      <w:numFmt w:val="lowerRoman"/>
      <w:lvlText w:val="%3"/>
      <w:lvlJc w:val="left"/>
      <w:pPr>
        <w:ind w:left="1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260052">
      <w:start w:val="1"/>
      <w:numFmt w:val="decimal"/>
      <w:lvlText w:val="%4"/>
      <w:lvlJc w:val="left"/>
      <w:pPr>
        <w:ind w:left="2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CEA90A">
      <w:start w:val="1"/>
      <w:numFmt w:val="lowerLetter"/>
      <w:lvlText w:val="%5"/>
      <w:lvlJc w:val="left"/>
      <w:pPr>
        <w:ind w:left="3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B86156">
      <w:start w:val="1"/>
      <w:numFmt w:val="lowerRoman"/>
      <w:lvlText w:val="%6"/>
      <w:lvlJc w:val="left"/>
      <w:pPr>
        <w:ind w:left="4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285E6A">
      <w:start w:val="1"/>
      <w:numFmt w:val="decimal"/>
      <w:lvlText w:val="%7"/>
      <w:lvlJc w:val="left"/>
      <w:pPr>
        <w:ind w:left="4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E0B104">
      <w:start w:val="1"/>
      <w:numFmt w:val="lowerLetter"/>
      <w:lvlText w:val="%8"/>
      <w:lvlJc w:val="left"/>
      <w:pPr>
        <w:ind w:left="5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862CEA">
      <w:start w:val="1"/>
      <w:numFmt w:val="lowerRoman"/>
      <w:lvlText w:val="%9"/>
      <w:lvlJc w:val="left"/>
      <w:pPr>
        <w:ind w:left="6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46A7C96"/>
    <w:multiLevelType w:val="hybridMultilevel"/>
    <w:tmpl w:val="AE209AF0"/>
    <w:lvl w:ilvl="0" w:tplc="8A3EDF68">
      <w:start w:val="2021"/>
      <w:numFmt w:val="decimal"/>
      <w:lvlText w:val="%1"/>
      <w:lvlJc w:val="left"/>
      <w:pPr>
        <w:ind w:left="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30557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E0E0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D65D1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5615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70DC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FAD1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F2DE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3A9BB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C600C3E"/>
    <w:multiLevelType w:val="hybridMultilevel"/>
    <w:tmpl w:val="8E1C7124"/>
    <w:lvl w:ilvl="0" w:tplc="FB36D7B0">
      <w:start w:val="1"/>
      <w:numFmt w:val="bullet"/>
      <w:lvlText w:val="-"/>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9A4090">
      <w:start w:val="1"/>
      <w:numFmt w:val="bullet"/>
      <w:lvlText w:val="o"/>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70ECB4">
      <w:start w:val="1"/>
      <w:numFmt w:val="bullet"/>
      <w:lvlText w:val="▪"/>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AE048E">
      <w:start w:val="1"/>
      <w:numFmt w:val="bullet"/>
      <w:lvlText w:val="•"/>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12B3B6">
      <w:start w:val="1"/>
      <w:numFmt w:val="bullet"/>
      <w:lvlText w:val="o"/>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22881A">
      <w:start w:val="1"/>
      <w:numFmt w:val="bullet"/>
      <w:lvlText w:val="▪"/>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F0FADC">
      <w:start w:val="1"/>
      <w:numFmt w:val="bullet"/>
      <w:lvlText w:val="•"/>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94D9B8">
      <w:start w:val="1"/>
      <w:numFmt w:val="bullet"/>
      <w:lvlText w:val="o"/>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34ADDA">
      <w:start w:val="1"/>
      <w:numFmt w:val="bullet"/>
      <w:lvlText w:val="▪"/>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98"/>
    <w:rsid w:val="000A04B1"/>
    <w:rsid w:val="00184508"/>
    <w:rsid w:val="0029102C"/>
    <w:rsid w:val="004C0B98"/>
    <w:rsid w:val="00847375"/>
    <w:rsid w:val="00880689"/>
    <w:rsid w:val="00890A19"/>
    <w:rsid w:val="008958FD"/>
    <w:rsid w:val="008F345A"/>
    <w:rsid w:val="00E458A3"/>
    <w:rsid w:val="00F57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CA76"/>
  <w15:chartTrackingRefBased/>
  <w15:docId w15:val="{686376E3-A674-4087-BDBB-89168C87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C0B9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F57D2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7D22"/>
    <w:rPr>
      <w:rFonts w:ascii="Segoe UI" w:hAnsi="Segoe UI" w:cs="Segoe UI"/>
      <w:sz w:val="18"/>
      <w:szCs w:val="18"/>
    </w:rPr>
  </w:style>
  <w:style w:type="paragraph" w:styleId="a5">
    <w:name w:val="header"/>
    <w:basedOn w:val="a"/>
    <w:link w:val="a6"/>
    <w:uiPriority w:val="99"/>
    <w:unhideWhenUsed/>
    <w:rsid w:val="008958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58FD"/>
  </w:style>
  <w:style w:type="paragraph" w:styleId="a7">
    <w:name w:val="footer"/>
    <w:basedOn w:val="a"/>
    <w:link w:val="a8"/>
    <w:uiPriority w:val="99"/>
    <w:unhideWhenUsed/>
    <w:rsid w:val="008958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58FD"/>
  </w:style>
  <w:style w:type="paragraph" w:styleId="a9">
    <w:name w:val="List Paragraph"/>
    <w:basedOn w:val="a"/>
    <w:uiPriority w:val="34"/>
    <w:qFormat/>
    <w:rsid w:val="000A0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Алексеева</dc:creator>
  <cp:keywords/>
  <dc:description/>
  <cp:lastModifiedBy>МашБюро</cp:lastModifiedBy>
  <cp:revision>7</cp:revision>
  <cp:lastPrinted>2024-03-14T00:51:00Z</cp:lastPrinted>
  <dcterms:created xsi:type="dcterms:W3CDTF">2024-02-12T05:31:00Z</dcterms:created>
  <dcterms:modified xsi:type="dcterms:W3CDTF">2024-03-14T00:51:00Z</dcterms:modified>
</cp:coreProperties>
</file>