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1F0" w:rsidRPr="007579BE" w:rsidRDefault="00D801F0" w:rsidP="0048028C">
      <w:pPr>
        <w:widowControl w:val="0"/>
        <w:tabs>
          <w:tab w:val="left" w:pos="4320"/>
        </w:tabs>
        <w:autoSpaceDE w:val="0"/>
        <w:autoSpaceDN w:val="0"/>
        <w:adjustRightInd w:val="0"/>
        <w:spacing w:line="360" w:lineRule="auto"/>
        <w:ind w:left="54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Приложение 5</w:t>
      </w:r>
    </w:p>
    <w:p w:rsidR="00D801F0" w:rsidRDefault="00D801F0" w:rsidP="0048028C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 w:rsidRPr="007579BE">
        <w:rPr>
          <w:sz w:val="26"/>
          <w:szCs w:val="26"/>
        </w:rPr>
        <w:t xml:space="preserve">к </w:t>
      </w:r>
      <w:r>
        <w:rPr>
          <w:sz w:val="26"/>
          <w:szCs w:val="26"/>
        </w:rPr>
        <w:t>постановлению администрации</w:t>
      </w:r>
    </w:p>
    <w:p w:rsidR="00D801F0" w:rsidRDefault="00D801F0" w:rsidP="0048028C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Лесозаводского городского округа</w:t>
      </w:r>
    </w:p>
    <w:p w:rsidR="00D801F0" w:rsidRDefault="00D801F0" w:rsidP="0048028C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от  25.03.2021  №  379</w:t>
      </w:r>
    </w:p>
    <w:p w:rsidR="00D801F0" w:rsidRPr="007579BE" w:rsidRDefault="00D801F0" w:rsidP="0048028C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</w:p>
    <w:p w:rsidR="00D801F0" w:rsidRPr="007579BE" w:rsidRDefault="00D801F0" w:rsidP="007579BE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 w:rsidRPr="007579BE">
        <w:rPr>
          <w:sz w:val="26"/>
          <w:szCs w:val="26"/>
        </w:rPr>
        <w:t>Приложение 10</w:t>
      </w:r>
    </w:p>
    <w:p w:rsidR="00D801F0" w:rsidRPr="007579BE" w:rsidRDefault="00D801F0" w:rsidP="007579BE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 w:rsidRPr="007579BE">
        <w:rPr>
          <w:sz w:val="26"/>
          <w:szCs w:val="26"/>
        </w:rPr>
        <w:t>к муниципальной программе «Энергосбережение и повышение энергетической эффективности в Лесозаводском городском округе» на 2021-2027 годы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 xml:space="preserve">ПОДПРОГРАММА № 2 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 xml:space="preserve">«РАЗВИТИЕ НАРУЖНОГО ОСВЕЩЕНИЯ 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 xml:space="preserve">ЛЕСОЗАВОДСКОГО ГОРОДСКОГО ОКРУГА НА 2021-2027 ГОДЫ» </w:t>
      </w:r>
    </w:p>
    <w:p w:rsidR="00D801F0" w:rsidRDefault="00D801F0" w:rsidP="007579BE">
      <w:pPr>
        <w:widowControl w:val="0"/>
        <w:autoSpaceDE w:val="0"/>
        <w:autoSpaceDN w:val="0"/>
        <w:adjustRightInd w:val="0"/>
        <w:jc w:val="right"/>
        <w:outlineLvl w:val="2"/>
        <w:rPr>
          <w:b/>
          <w:bCs/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right"/>
        <w:outlineLvl w:val="2"/>
        <w:rPr>
          <w:b/>
          <w:bCs/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Паспорт Подпрограммы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 xml:space="preserve"> </w:t>
      </w:r>
    </w:p>
    <w:tbl>
      <w:tblPr>
        <w:tblW w:w="93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92"/>
        <w:gridCol w:w="6468"/>
      </w:tblGrid>
      <w:tr w:rsidR="00D801F0" w:rsidRPr="007579BE" w:rsidTr="007579BE">
        <w:tc>
          <w:tcPr>
            <w:tcW w:w="2892" w:type="dxa"/>
          </w:tcPr>
          <w:p w:rsidR="00D801F0" w:rsidRPr="007579BE" w:rsidRDefault="00D801F0" w:rsidP="007579BE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</w:t>
            </w:r>
          </w:p>
        </w:tc>
        <w:tc>
          <w:tcPr>
            <w:tcW w:w="6468" w:type="dxa"/>
          </w:tcPr>
          <w:p w:rsidR="00D801F0" w:rsidRPr="007579BE" w:rsidRDefault="00D801F0" w:rsidP="007579BE">
            <w:pPr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«Развитие наружного освещения Лесозаводского городского округа» на 2021-2027 годы (далее – подпрограмма)</w:t>
            </w:r>
          </w:p>
        </w:tc>
      </w:tr>
      <w:tr w:rsidR="00D801F0" w:rsidRPr="007579BE" w:rsidTr="007579BE">
        <w:tc>
          <w:tcPr>
            <w:tcW w:w="2892" w:type="dxa"/>
          </w:tcPr>
          <w:p w:rsidR="00D801F0" w:rsidRPr="007579BE" w:rsidRDefault="00D801F0" w:rsidP="007579BE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подпрограммы </w:t>
            </w:r>
          </w:p>
        </w:tc>
        <w:tc>
          <w:tcPr>
            <w:tcW w:w="6468" w:type="dxa"/>
          </w:tcPr>
          <w:p w:rsidR="00D801F0" w:rsidRPr="007579BE" w:rsidRDefault="00D801F0" w:rsidP="007579BE">
            <w:pPr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управление жизнеобеспечения администрации Лесозаводского городского округа</w:t>
            </w:r>
          </w:p>
        </w:tc>
      </w:tr>
      <w:tr w:rsidR="00D801F0" w:rsidRPr="007579BE" w:rsidTr="007579BE">
        <w:tc>
          <w:tcPr>
            <w:tcW w:w="2892" w:type="dxa"/>
          </w:tcPr>
          <w:p w:rsidR="00D801F0" w:rsidRPr="007579BE" w:rsidRDefault="00D801F0" w:rsidP="007579BE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</w:rPr>
              <w:t>Соисполнители подпрограммы</w:t>
            </w:r>
          </w:p>
        </w:tc>
        <w:tc>
          <w:tcPr>
            <w:tcW w:w="6468" w:type="dxa"/>
          </w:tcPr>
          <w:p w:rsidR="00D801F0" w:rsidRPr="007579BE" w:rsidRDefault="00D801F0" w:rsidP="007579B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579BE">
              <w:rPr>
                <w:color w:val="22272F"/>
                <w:sz w:val="26"/>
                <w:szCs w:val="26"/>
                <w:shd w:val="clear" w:color="auto" w:fill="FFFFFF"/>
              </w:rPr>
              <w:t>отдел муниципального заказа администрации Лесозаводского округа городского, исполнители мероприятий подпрограммы</w:t>
            </w:r>
          </w:p>
        </w:tc>
      </w:tr>
      <w:tr w:rsidR="00D801F0" w:rsidRPr="007579BE" w:rsidTr="007579BE">
        <w:trPr>
          <w:trHeight w:val="586"/>
        </w:trPr>
        <w:tc>
          <w:tcPr>
            <w:tcW w:w="2892" w:type="dxa"/>
          </w:tcPr>
          <w:p w:rsidR="00D801F0" w:rsidRPr="007579BE" w:rsidRDefault="00D801F0" w:rsidP="007579BE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</w:rPr>
              <w:t xml:space="preserve">Цели подпрограммы </w:t>
            </w:r>
          </w:p>
        </w:tc>
        <w:tc>
          <w:tcPr>
            <w:tcW w:w="6468" w:type="dxa"/>
          </w:tcPr>
          <w:p w:rsidR="00D801F0" w:rsidRDefault="00D801F0" w:rsidP="007579BE">
            <w:pPr>
              <w:jc w:val="both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обеспечение бесперебойного освещения улиц Лесозаводского городского округа</w:t>
            </w:r>
          </w:p>
          <w:p w:rsidR="00D801F0" w:rsidRPr="007579BE" w:rsidRDefault="00D801F0" w:rsidP="007579BE">
            <w:pPr>
              <w:jc w:val="both"/>
              <w:rPr>
                <w:sz w:val="26"/>
                <w:szCs w:val="26"/>
              </w:rPr>
            </w:pPr>
          </w:p>
        </w:tc>
      </w:tr>
      <w:tr w:rsidR="00D801F0" w:rsidRPr="007579BE" w:rsidTr="007579BE">
        <w:tc>
          <w:tcPr>
            <w:tcW w:w="2892" w:type="dxa"/>
          </w:tcPr>
          <w:p w:rsidR="00D801F0" w:rsidRPr="007579BE" w:rsidRDefault="00D801F0" w:rsidP="007579BE">
            <w:pPr>
              <w:pStyle w:val="Header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 xml:space="preserve">Задачи подпрограммы </w:t>
            </w:r>
          </w:p>
        </w:tc>
        <w:tc>
          <w:tcPr>
            <w:tcW w:w="6468" w:type="dxa"/>
          </w:tcPr>
          <w:p w:rsidR="00D801F0" w:rsidRDefault="00D801F0" w:rsidP="007579BE">
            <w:pPr>
              <w:jc w:val="both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выполнение работ по обеспечению освещенности улиц Лесозаводского городского округа с применением современных, экологически безопасных осветительных приборов и источников света, организацией автоматического управления системами наружного освещения</w:t>
            </w:r>
          </w:p>
          <w:p w:rsidR="00D801F0" w:rsidRPr="007579BE" w:rsidRDefault="00D801F0" w:rsidP="007579BE">
            <w:pPr>
              <w:jc w:val="both"/>
              <w:rPr>
                <w:sz w:val="26"/>
                <w:szCs w:val="26"/>
              </w:rPr>
            </w:pPr>
          </w:p>
        </w:tc>
      </w:tr>
      <w:tr w:rsidR="00D801F0" w:rsidRPr="007579BE" w:rsidTr="007579BE">
        <w:tc>
          <w:tcPr>
            <w:tcW w:w="2892" w:type="dxa"/>
          </w:tcPr>
          <w:p w:rsidR="00D801F0" w:rsidRPr="007579BE" w:rsidRDefault="00D801F0" w:rsidP="007579BE">
            <w:pPr>
              <w:pStyle w:val="Header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 xml:space="preserve">Целевые индикаторы и показатели подпрограммы </w:t>
            </w:r>
          </w:p>
        </w:tc>
        <w:tc>
          <w:tcPr>
            <w:tcW w:w="6468" w:type="dxa"/>
          </w:tcPr>
          <w:p w:rsidR="00D801F0" w:rsidRPr="007579BE" w:rsidRDefault="00D801F0" w:rsidP="007579BE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</w:rPr>
              <w:t>доля построенных сетей наружного освещения к необходимому количеству сетей наружного освещения;</w:t>
            </w:r>
          </w:p>
          <w:p w:rsidR="00D801F0" w:rsidRDefault="00D801F0" w:rsidP="007579BE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</w:rPr>
              <w:t>доля энергосберегающих объектов уличного освещения к общему количеству объектов освещения</w:t>
            </w:r>
          </w:p>
          <w:p w:rsidR="00D801F0" w:rsidRPr="007579BE" w:rsidRDefault="00D801F0" w:rsidP="007579BE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D801F0" w:rsidRPr="007579BE" w:rsidTr="007579BE">
        <w:tc>
          <w:tcPr>
            <w:tcW w:w="2892" w:type="dxa"/>
          </w:tcPr>
          <w:p w:rsidR="00D801F0" w:rsidRPr="007579BE" w:rsidRDefault="00D801F0" w:rsidP="007579BE">
            <w:pPr>
              <w:pStyle w:val="Header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 xml:space="preserve">Этапы и сроки реализации подпрограммы </w:t>
            </w:r>
          </w:p>
        </w:tc>
        <w:tc>
          <w:tcPr>
            <w:tcW w:w="6468" w:type="dxa"/>
          </w:tcPr>
          <w:p w:rsidR="00D801F0" w:rsidRPr="007579BE" w:rsidRDefault="00D801F0" w:rsidP="007579BE">
            <w:pPr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подпрограмма реализуется в один этап в 2021 - 2027 годах</w:t>
            </w:r>
          </w:p>
        </w:tc>
      </w:tr>
      <w:tr w:rsidR="00D801F0" w:rsidRPr="007579BE" w:rsidTr="007579BE">
        <w:tc>
          <w:tcPr>
            <w:tcW w:w="2892" w:type="dxa"/>
          </w:tcPr>
          <w:p w:rsidR="00D801F0" w:rsidRPr="007579BE" w:rsidRDefault="00D801F0" w:rsidP="007579BE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</w:rPr>
              <w:t xml:space="preserve">Объем средств бюджета городского округа на финансирование подпрограммы </w:t>
            </w:r>
          </w:p>
        </w:tc>
        <w:tc>
          <w:tcPr>
            <w:tcW w:w="6468" w:type="dxa"/>
          </w:tcPr>
          <w:p w:rsidR="00D801F0" w:rsidRPr="007579BE" w:rsidRDefault="00D801F0" w:rsidP="007579BE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 xml:space="preserve">Общий объем финансирования мероприятий подпрограммы за счет средств местного бюджета составит – 87 108,0 тыс. рублей, в том числе: </w:t>
            </w:r>
          </w:p>
          <w:p w:rsidR="00D801F0" w:rsidRPr="007579BE" w:rsidRDefault="00D801F0" w:rsidP="007579B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 xml:space="preserve">в 2021 году – 8 493,0 тыс. рублей; </w:t>
            </w:r>
          </w:p>
          <w:p w:rsidR="00D801F0" w:rsidRPr="007579BE" w:rsidRDefault="00D801F0" w:rsidP="007579B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 xml:space="preserve">в 2022 году – 8 493,0 тыс. рублей; </w:t>
            </w:r>
          </w:p>
          <w:p w:rsidR="00D801F0" w:rsidRPr="007579BE" w:rsidRDefault="00D801F0" w:rsidP="007579B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в 2023 году – 8 493,0 тыс. рублей;</w:t>
            </w:r>
          </w:p>
          <w:p w:rsidR="00D801F0" w:rsidRPr="007579BE" w:rsidRDefault="00D801F0" w:rsidP="007579B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в 2024 году – 14 625,0 тыс. рублей;</w:t>
            </w:r>
          </w:p>
          <w:p w:rsidR="00D801F0" w:rsidRPr="007579BE" w:rsidRDefault="00D801F0" w:rsidP="007579B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в 2025 году – 15 135,0 тыс. рублей;</w:t>
            </w:r>
          </w:p>
          <w:p w:rsidR="00D801F0" w:rsidRPr="007579BE" w:rsidRDefault="00D801F0" w:rsidP="007579B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в 2026 году – 15 662,0 тыс. рублей;</w:t>
            </w:r>
          </w:p>
          <w:p w:rsidR="00D801F0" w:rsidRPr="007579BE" w:rsidRDefault="00D801F0" w:rsidP="007579B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>в 2027 году – 16 207,0 тыс. рублей.</w:t>
            </w:r>
          </w:p>
        </w:tc>
      </w:tr>
      <w:tr w:rsidR="00D801F0" w:rsidRPr="007579BE" w:rsidTr="007579BE">
        <w:trPr>
          <w:trHeight w:val="2060"/>
        </w:trPr>
        <w:tc>
          <w:tcPr>
            <w:tcW w:w="2892" w:type="dxa"/>
          </w:tcPr>
          <w:p w:rsidR="00D801F0" w:rsidRPr="007579BE" w:rsidRDefault="00D801F0" w:rsidP="007579BE">
            <w:pPr>
              <w:pStyle w:val="a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7579B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Ожидаемые результаты реализации подпрограммы </w:t>
            </w:r>
          </w:p>
        </w:tc>
        <w:tc>
          <w:tcPr>
            <w:tcW w:w="6468" w:type="dxa"/>
          </w:tcPr>
          <w:p w:rsidR="00D801F0" w:rsidRPr="007579BE" w:rsidRDefault="00D801F0" w:rsidP="007579BE">
            <w:pPr>
              <w:rPr>
                <w:sz w:val="26"/>
                <w:szCs w:val="26"/>
              </w:rPr>
            </w:pPr>
            <w:r w:rsidRPr="007579BE">
              <w:rPr>
                <w:sz w:val="26"/>
                <w:szCs w:val="26"/>
              </w:rPr>
              <w:t xml:space="preserve"> В результате реализации подпрограммы планируется ежегодное обслуживание сети наружного освещения; установка светодиодных светильников; ввод в эксплуатацию дополнительно построенных сетей наружного освещения</w:t>
            </w:r>
          </w:p>
          <w:p w:rsidR="00D801F0" w:rsidRPr="007579BE" w:rsidRDefault="00D801F0" w:rsidP="007579BE">
            <w:pPr>
              <w:jc w:val="both"/>
              <w:rPr>
                <w:sz w:val="26"/>
                <w:szCs w:val="26"/>
              </w:rPr>
            </w:pPr>
          </w:p>
        </w:tc>
      </w:tr>
    </w:tbl>
    <w:p w:rsidR="00D801F0" w:rsidRPr="007579BE" w:rsidRDefault="00D801F0" w:rsidP="007579BE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</w:p>
    <w:p w:rsidR="00D801F0" w:rsidRPr="007579BE" w:rsidRDefault="00D801F0" w:rsidP="007579BE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 xml:space="preserve">1. Общая характеристика сферы реализации </w:t>
      </w:r>
    </w:p>
    <w:p w:rsidR="00D801F0" w:rsidRPr="007579BE" w:rsidRDefault="00D801F0" w:rsidP="007579BE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подпрограммы и прогноз ее развития</w:t>
      </w:r>
    </w:p>
    <w:p w:rsidR="00D801F0" w:rsidRPr="007579BE" w:rsidRDefault="00D801F0" w:rsidP="007579BE">
      <w:pPr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 xml:space="preserve">Состояние наружного освещения городского округа в настоящее время требует существенного улучшения. Это вызвано тем, что физическое и моральное старение сетей и оборудования, значительно опережает темпы его реконструкции </w:t>
      </w:r>
      <w:r w:rsidRPr="007579BE">
        <w:rPr>
          <w:color w:val="22272F"/>
          <w:sz w:val="26"/>
          <w:szCs w:val="26"/>
        </w:rPr>
        <w:br/>
        <w:t>и модернизации вследствие недостаточных объемов финансирования. При этом состояние наружного освещения, безусловно, имеет важное социальное значение, как в сфере обеспечения безопасности дорожного движения, охраны общественного порядка, так и в роли эстетической составляющей городской среды.</w:t>
      </w:r>
    </w:p>
    <w:p w:rsidR="00D801F0" w:rsidRPr="007579BE" w:rsidRDefault="00D801F0" w:rsidP="007579BE">
      <w:pPr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Недостаточное освещение улиц и территорий городского округа отрицательно влияет на условия жизни населения городского округа, способствует ухудшению правопорядка, снижению безопасности дорожного движения. Неудовлетворительная работа наружного освещения создает дополнительные предпосылки для возникновения очагов социальной напряженности.</w:t>
      </w:r>
    </w:p>
    <w:p w:rsidR="00D801F0" w:rsidRPr="007579BE" w:rsidRDefault="00D801F0" w:rsidP="007579BE">
      <w:pPr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Находящиеся в эксплуатации системы наружного освещения Лесозаводского городского округа значительно изношены и не соответствуют строительным нормам и правилам «Естественное и искусственное освещение» (СНиП 23-05-95, пункт 7.28 «Наружное освещение городских и сельских поселений»), строительным нормам «Инструкции по проектированию наружного освещения городов, поселков и населенных пунктов» (СН 541-82). Такое положение обусловлено тем, что в наружном освещении городского округа продолжают работать светильники, нормативный срок службы которых превышен,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 их оптические системы не отвечают современным требованиям.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Подпрограмма определяет основные направления технического обслуживания наружного освещения городского округа. Реализация основных мероприятий Подпрограммы позволит обеспечить устойчивую работу оборудования наружного освещения, его энергоэкономичность, создать условия для безопасного движения транспорта и пешеходов, повысить безопасность жизнедеятельности населения городского округа.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D801F0" w:rsidRPr="007579BE" w:rsidRDefault="00D801F0" w:rsidP="007579BE">
      <w:pPr>
        <w:jc w:val="both"/>
        <w:rPr>
          <w:sz w:val="26"/>
          <w:szCs w:val="26"/>
        </w:rPr>
      </w:pPr>
    </w:p>
    <w:p w:rsidR="00D801F0" w:rsidRPr="007579BE" w:rsidRDefault="00D801F0" w:rsidP="007579BE">
      <w:pPr>
        <w:jc w:val="center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2. Приоритеты государственной политики в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реализации подпрограммы, цели и задачи подпрограммы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 xml:space="preserve">Приоритеты государственной политики в энергетической сфере, а также механизмы их достижения определены исходя из долгосрочных приоритетов, закрепленных в </w:t>
      </w:r>
      <w:hyperlink r:id="rId4" w:history="1">
        <w:r w:rsidRPr="007579BE">
          <w:rPr>
            <w:sz w:val="26"/>
            <w:szCs w:val="26"/>
          </w:rPr>
          <w:t>Конституции</w:t>
        </w:r>
      </w:hyperlink>
      <w:r w:rsidRPr="007579BE">
        <w:rPr>
          <w:sz w:val="26"/>
          <w:szCs w:val="26"/>
        </w:rPr>
        <w:t xml:space="preserve"> Российской Федерации, Посланиях Президента Российской Федерации Федеральному Собранию Российской Федерации, </w:t>
      </w:r>
      <w:hyperlink r:id="rId5" w:anchor="/document/6732462/entry/1000" w:history="1">
        <w:r w:rsidRPr="007579BE">
          <w:rPr>
            <w:color w:val="22272F"/>
            <w:sz w:val="26"/>
            <w:szCs w:val="26"/>
          </w:rPr>
          <w:t>Стратегии</w:t>
        </w:r>
      </w:hyperlink>
      <w:r w:rsidRPr="007579BE">
        <w:rPr>
          <w:color w:val="22272F"/>
          <w:sz w:val="26"/>
          <w:szCs w:val="26"/>
          <w:shd w:val="clear" w:color="auto" w:fill="FFFFFF"/>
        </w:rPr>
        <w:t> социально-экономического развития Дальнего Востока и Байкальского региона на период до 2025 года, утвержденной </w:t>
      </w:r>
      <w:hyperlink r:id="rId6" w:anchor="/document/6732462/entry/0" w:history="1">
        <w:r w:rsidRPr="007579BE">
          <w:rPr>
            <w:color w:val="22272F"/>
            <w:sz w:val="26"/>
            <w:szCs w:val="26"/>
          </w:rPr>
          <w:t>распоряжением</w:t>
        </w:r>
      </w:hyperlink>
      <w:r w:rsidRPr="007579BE">
        <w:rPr>
          <w:color w:val="22272F"/>
          <w:sz w:val="26"/>
          <w:szCs w:val="26"/>
          <w:shd w:val="clear" w:color="auto" w:fill="FFFFFF"/>
        </w:rPr>
        <w:t xml:space="preserve"> Правительства Российской Федерации от 28.12.2009 N 2094-р, </w:t>
      </w:r>
      <w:hyperlink r:id="rId7" w:anchor="/document/48053950/entry/10000" w:history="1">
        <w:r w:rsidRPr="007579BE">
          <w:rPr>
            <w:color w:val="22272F"/>
            <w:sz w:val="26"/>
            <w:szCs w:val="26"/>
          </w:rPr>
          <w:t>Стратегии</w:t>
        </w:r>
      </w:hyperlink>
      <w:r w:rsidRPr="007579BE">
        <w:rPr>
          <w:color w:val="22272F"/>
          <w:sz w:val="26"/>
          <w:szCs w:val="26"/>
          <w:shd w:val="clear" w:color="auto" w:fill="FFFFFF"/>
        </w:rPr>
        <w:t> социально-экономического развития Приморского края до 2030 года, утвержденной </w:t>
      </w:r>
      <w:hyperlink r:id="rId8" w:anchor="/document/48053950/entry/0" w:history="1">
        <w:r w:rsidRPr="007579BE">
          <w:rPr>
            <w:color w:val="22272F"/>
            <w:sz w:val="26"/>
            <w:szCs w:val="26"/>
          </w:rPr>
          <w:t>постановлением</w:t>
        </w:r>
      </w:hyperlink>
      <w:r w:rsidRPr="007579BE">
        <w:rPr>
          <w:color w:val="22272F"/>
          <w:sz w:val="26"/>
          <w:szCs w:val="26"/>
          <w:shd w:val="clear" w:color="auto" w:fill="FFFFFF"/>
        </w:rPr>
        <w:t xml:space="preserve"> Администрации Приморского края от 28.12.2018 </w:t>
      </w:r>
      <w:r>
        <w:rPr>
          <w:color w:val="22272F"/>
          <w:sz w:val="26"/>
          <w:szCs w:val="26"/>
          <w:shd w:val="clear" w:color="auto" w:fill="FFFFFF"/>
        </w:rPr>
        <w:t xml:space="preserve">   </w:t>
      </w:r>
      <w:r w:rsidRPr="007579BE">
        <w:rPr>
          <w:color w:val="22272F"/>
          <w:sz w:val="26"/>
          <w:szCs w:val="26"/>
          <w:shd w:val="clear" w:color="auto" w:fill="FFFFFF"/>
        </w:rPr>
        <w:t>N 668-па.</w:t>
      </w:r>
    </w:p>
    <w:p w:rsidR="00D801F0" w:rsidRPr="007579BE" w:rsidRDefault="00D801F0" w:rsidP="007579B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 xml:space="preserve">Вопросы энергетической эффективности сегодня становятся инструментом повышения экономических показателей организаций, снижения расходов, решения природоохранных проблем. Учитывая социальную и экономическую значимость энергосбережения, мероприятия подпрограммы направлены на приоритетное решение задач энергосбережения в социальной и жилищно-коммунальной сферах. Целью подпрограммы является гарантированное обеспечение населения Лесозаводского городского округа наружным освещением. </w:t>
      </w:r>
    </w:p>
    <w:p w:rsidR="00D801F0" w:rsidRPr="007579BE" w:rsidRDefault="00D801F0" w:rsidP="007579B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Достижение поставленной цели предполагается решением комплекса взаимосвязанных задач: выполнение работ по обеспечению освещенности улиц Лесозаводского городского округа с применением современных, экологически безопасных осветительных приборов и источников света, организацией автоматического управления системами наружного освещения.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3. Целевые индикаторы и показатели подпрограммы</w:t>
      </w:r>
    </w:p>
    <w:p w:rsidR="00D801F0" w:rsidRPr="007579BE" w:rsidRDefault="00D801F0" w:rsidP="007579BE">
      <w:pPr>
        <w:pStyle w:val="ConsPlusCell"/>
        <w:ind w:firstLine="720"/>
        <w:rPr>
          <w:rFonts w:ascii="Times New Roman" w:hAnsi="Times New Roman" w:cs="Times New Roman"/>
          <w:sz w:val="26"/>
          <w:szCs w:val="26"/>
        </w:rPr>
      </w:pPr>
      <w:r w:rsidRPr="007579BE">
        <w:rPr>
          <w:rFonts w:ascii="Times New Roman" w:hAnsi="Times New Roman" w:cs="Times New Roman"/>
          <w:sz w:val="26"/>
          <w:szCs w:val="26"/>
        </w:rPr>
        <w:t>Целевыми показателями и индикаторами подпрограммы являются:</w:t>
      </w:r>
    </w:p>
    <w:p w:rsidR="00D801F0" w:rsidRPr="007579BE" w:rsidRDefault="00D801F0" w:rsidP="007579BE">
      <w:pPr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доля построенных сетей наружного освещения к необходимому количеству освещаемых улиц;</w:t>
      </w:r>
    </w:p>
    <w:p w:rsidR="00D801F0" w:rsidRPr="007579BE" w:rsidRDefault="00D801F0" w:rsidP="007579BE">
      <w:pPr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доля энергосберегающих объектов уличного освещения к общему количеству объектов освещения.</w:t>
      </w:r>
    </w:p>
    <w:p w:rsidR="00D801F0" w:rsidRPr="007579BE" w:rsidRDefault="00D801F0" w:rsidP="007579BE">
      <w:pPr>
        <w:ind w:firstLine="708"/>
        <w:jc w:val="both"/>
        <w:rPr>
          <w:sz w:val="26"/>
          <w:szCs w:val="26"/>
        </w:rPr>
      </w:pPr>
      <w:r w:rsidRPr="007579BE">
        <w:rPr>
          <w:sz w:val="26"/>
          <w:szCs w:val="26"/>
        </w:rPr>
        <w:t xml:space="preserve">Значения целевых индикаторов приведены в приложении 1 к муниципальной программе «Энергосбережение и повышение энергетической эффективности  </w:t>
      </w:r>
      <w:r w:rsidRPr="007579BE">
        <w:rPr>
          <w:sz w:val="26"/>
          <w:szCs w:val="26"/>
        </w:rPr>
        <w:br/>
        <w:t>в Лесозаводском городском округе» на 2021-2027 годы.</w:t>
      </w:r>
    </w:p>
    <w:p w:rsidR="00D801F0" w:rsidRPr="007579BE" w:rsidRDefault="00D801F0" w:rsidP="007579BE">
      <w:pPr>
        <w:ind w:firstLine="708"/>
        <w:jc w:val="both"/>
        <w:rPr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7579BE">
        <w:rPr>
          <w:sz w:val="26"/>
          <w:szCs w:val="26"/>
        </w:rPr>
        <w:t xml:space="preserve"> </w:t>
      </w:r>
      <w:r w:rsidRPr="007579BE">
        <w:rPr>
          <w:b/>
          <w:bCs/>
          <w:sz w:val="26"/>
          <w:szCs w:val="26"/>
        </w:rPr>
        <w:t>4. Описание мероприятий подпрограммы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Каждый структурный элемент подпрограммы направлен на решение группы взаимосвязанных задач подпрограммы. Решение всего комплекса задач подпрограммы обеспечивает достижение поставленной цели подпрограммы.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В соответствии с целевой направленностью подпрограммы выделяются следующие мероприятия: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уличное освещение;</w:t>
      </w:r>
    </w:p>
    <w:p w:rsidR="00D801F0" w:rsidRPr="007579BE" w:rsidRDefault="00D801F0" w:rsidP="007579BE">
      <w:pPr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 xml:space="preserve">строительство сетей наружного освещения; </w:t>
      </w:r>
    </w:p>
    <w:p w:rsidR="00D801F0" w:rsidRPr="007579BE" w:rsidRDefault="00D801F0" w:rsidP="007579BE">
      <w:pPr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текущее содержание сетей наружного освещения;</w:t>
      </w:r>
    </w:p>
    <w:p w:rsidR="00D801F0" w:rsidRPr="007579BE" w:rsidRDefault="00D801F0" w:rsidP="007579BE">
      <w:pPr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>установка светодиодных светильников.</w:t>
      </w:r>
    </w:p>
    <w:p w:rsidR="00D801F0" w:rsidRPr="007579BE" w:rsidRDefault="00D801F0" w:rsidP="007579BE">
      <w:pPr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 xml:space="preserve">Перечень основных мероприятий подпрограммы изложен в приложении </w:t>
      </w:r>
      <w:r>
        <w:rPr>
          <w:sz w:val="26"/>
          <w:szCs w:val="26"/>
        </w:rPr>
        <w:t xml:space="preserve">      </w:t>
      </w:r>
      <w:r w:rsidRPr="007579BE">
        <w:rPr>
          <w:sz w:val="26"/>
          <w:szCs w:val="26"/>
        </w:rPr>
        <w:t xml:space="preserve">2 к муниципальной программе </w:t>
      </w:r>
    </w:p>
    <w:p w:rsidR="00D801F0" w:rsidRPr="007579BE" w:rsidRDefault="00D801F0" w:rsidP="007579BE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5. Механизм реализации подпрограммы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Комплексное управление подпрограммой осуществляется путем: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 xml:space="preserve">определения наиболее эффективных форм и процедур организации работ </w:t>
      </w:r>
      <w:r w:rsidRPr="007579BE">
        <w:rPr>
          <w:color w:val="22272F"/>
          <w:sz w:val="26"/>
          <w:szCs w:val="26"/>
        </w:rPr>
        <w:br/>
        <w:t>по реализации подпрограммы;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организации проведения конкурсного отбора исполнителей мероприятий подпрограммы;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координации работ исполнителей программных мероприятий и проектов;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обеспечения контроля за реализацией подпрограммы, включающего в себя контроль эффективности использования выделяемых финансовых средств, качества проводимых мероприятий, выполнения сроков реализации мероприятий, исполнения договоров и контрактов;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внесения предложений, связанных с корректировкой целевых индикаторов, сроков и объемов финансирования подпрограммы;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предоставления отчетности о ходе выполнения программных мероприятий.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Реализацию подпрограммы осуществляет управление жизнеобеспечения администрации Лесозаводского городского округа: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нормативно - правовое обеспечение реализации подпрограммы;</w:t>
      </w:r>
    </w:p>
    <w:p w:rsidR="00D801F0" w:rsidRPr="007579BE" w:rsidRDefault="00D801F0" w:rsidP="007579B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7579BE">
        <w:rPr>
          <w:color w:val="22272F"/>
          <w:sz w:val="26"/>
          <w:szCs w:val="26"/>
        </w:rPr>
        <w:t>оценку результативности мероприятий подпрограммы.</w:t>
      </w:r>
    </w:p>
    <w:p w:rsidR="00D801F0" w:rsidRPr="007579BE" w:rsidRDefault="00D801F0" w:rsidP="007579BE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</w:rPr>
      </w:pPr>
      <w:r w:rsidRPr="007579BE">
        <w:rPr>
          <w:sz w:val="26"/>
          <w:szCs w:val="26"/>
        </w:rPr>
        <w:t xml:space="preserve">В целях текущего контроля за эффективным использованием бюджетных средств управление жизнеобеспечения администрации Лесозаводского городского округа ежеквартально предоставляет главе администрации Лесозаводского городского округа информацию о ходе реализации подпрограммных мероприятий, а также о финансировании и освоении бюджетных средств, выделяемых </w:t>
      </w:r>
      <w:r w:rsidRPr="007579BE">
        <w:rPr>
          <w:sz w:val="26"/>
          <w:szCs w:val="26"/>
        </w:rPr>
        <w:br/>
        <w:t>на реализацию подпрограммы.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6. Оценка применения мер государственного</w:t>
      </w:r>
    </w:p>
    <w:p w:rsidR="00D801F0" w:rsidRDefault="00D801F0" w:rsidP="007579BE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 xml:space="preserve">регулирования в сфере реализации подпрограммы 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и сведения</w:t>
      </w:r>
      <w:r>
        <w:rPr>
          <w:b/>
          <w:bCs/>
          <w:sz w:val="26"/>
          <w:szCs w:val="26"/>
        </w:rPr>
        <w:t xml:space="preserve"> </w:t>
      </w:r>
      <w:r w:rsidRPr="007579BE">
        <w:rPr>
          <w:b/>
          <w:bCs/>
          <w:sz w:val="26"/>
          <w:szCs w:val="26"/>
        </w:rPr>
        <w:t>об основных мерах правового регулирования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79BE">
        <w:rPr>
          <w:sz w:val="26"/>
          <w:szCs w:val="26"/>
        </w:rPr>
        <w:t xml:space="preserve">Меры налогового, тарифного и иные правовые меры регулирования в сфере реализации подпрограммы не предусмотрены. </w:t>
      </w:r>
    </w:p>
    <w:p w:rsidR="00D801F0" w:rsidRPr="007579BE" w:rsidRDefault="00D801F0" w:rsidP="007579BE">
      <w:pPr>
        <w:ind w:firstLine="708"/>
        <w:jc w:val="center"/>
        <w:rPr>
          <w:b/>
          <w:bCs/>
          <w:sz w:val="26"/>
          <w:szCs w:val="26"/>
        </w:rPr>
      </w:pPr>
    </w:p>
    <w:p w:rsidR="00D801F0" w:rsidRPr="007579BE" w:rsidRDefault="00D801F0" w:rsidP="007579BE">
      <w:pPr>
        <w:jc w:val="center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7. Прогноз сводных показателей муниципальных заданий</w:t>
      </w:r>
    </w:p>
    <w:p w:rsidR="00D801F0" w:rsidRDefault="00D801F0" w:rsidP="007579BE">
      <w:pPr>
        <w:tabs>
          <w:tab w:val="left" w:pos="6735"/>
        </w:tabs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7579BE">
        <w:rPr>
          <w:sz w:val="26"/>
          <w:szCs w:val="26"/>
        </w:rPr>
        <w:t xml:space="preserve">Формирование муниципальных заданий в рамках программы </w:t>
      </w:r>
      <w:r w:rsidRPr="007579BE">
        <w:rPr>
          <w:sz w:val="26"/>
          <w:szCs w:val="26"/>
        </w:rPr>
        <w:br/>
        <w:t>не предусматривается.</w:t>
      </w:r>
    </w:p>
    <w:p w:rsidR="00D801F0" w:rsidRPr="007579BE" w:rsidRDefault="00D801F0" w:rsidP="007579BE">
      <w:pPr>
        <w:tabs>
          <w:tab w:val="left" w:pos="6735"/>
        </w:tabs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8. Ресурсное обеспечение подпрограммы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  <w:r w:rsidRPr="007579BE">
        <w:rPr>
          <w:sz w:val="26"/>
          <w:szCs w:val="26"/>
        </w:rPr>
        <w:t xml:space="preserve">Общий объем финансирования мероприятий подпрограммы за счет средств местного бюджета составит - 87 108,0 тыс. рублей, в том числе: 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  <w:r w:rsidRPr="007579BE">
        <w:rPr>
          <w:sz w:val="26"/>
          <w:szCs w:val="26"/>
        </w:rPr>
        <w:t xml:space="preserve">в 2021 году – 8 493,0 тыс. рублей; 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7579BE">
        <w:rPr>
          <w:sz w:val="26"/>
          <w:szCs w:val="26"/>
        </w:rPr>
        <w:t xml:space="preserve">в 2022 году – 8 493,0 тыс. рублей; 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7579BE">
        <w:rPr>
          <w:sz w:val="26"/>
          <w:szCs w:val="26"/>
        </w:rPr>
        <w:t>в 2023 году – 8 493</w:t>
      </w:r>
      <w:bookmarkStart w:id="0" w:name="_GoBack"/>
      <w:bookmarkEnd w:id="0"/>
      <w:r w:rsidRPr="007579BE">
        <w:rPr>
          <w:sz w:val="26"/>
          <w:szCs w:val="26"/>
        </w:rPr>
        <w:t>,0 тыс. рублей;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7579BE">
        <w:rPr>
          <w:sz w:val="26"/>
          <w:szCs w:val="26"/>
        </w:rPr>
        <w:t>в 2024 году – 14 625,0 тыс. рублей;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7579BE">
        <w:rPr>
          <w:sz w:val="26"/>
          <w:szCs w:val="26"/>
        </w:rPr>
        <w:t>в 2025 году – 15 135,0 тыс. рублей;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7579BE">
        <w:rPr>
          <w:sz w:val="26"/>
          <w:szCs w:val="26"/>
        </w:rPr>
        <w:t>в 2026 году – 15 662,0 тыс. рублей;</w:t>
      </w:r>
    </w:p>
    <w:p w:rsidR="00D801F0" w:rsidRPr="007579BE" w:rsidRDefault="00D801F0" w:rsidP="007579BE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 w:rsidRPr="007579BE">
        <w:rPr>
          <w:sz w:val="26"/>
          <w:szCs w:val="26"/>
        </w:rPr>
        <w:t>в 2027 году – 16 207,0 тыс. рублей.</w:t>
      </w:r>
    </w:p>
    <w:p w:rsidR="00D801F0" w:rsidRDefault="00D801F0" w:rsidP="006D52E9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79BE">
        <w:rPr>
          <w:sz w:val="26"/>
          <w:szCs w:val="26"/>
        </w:rPr>
        <w:t xml:space="preserve">Объемы финансовых средств, предусмотренных на реализацию мероприятий подпрограммы, подлежат ежегодному уточнению при формировании бюджета </w:t>
      </w:r>
      <w:r>
        <w:rPr>
          <w:sz w:val="26"/>
          <w:szCs w:val="26"/>
        </w:rPr>
        <w:t xml:space="preserve">     </w:t>
      </w:r>
      <w:r w:rsidRPr="007579BE">
        <w:rPr>
          <w:sz w:val="26"/>
          <w:szCs w:val="26"/>
        </w:rPr>
        <w:t xml:space="preserve">на очередной финансовый год на основе анализа полученных результатов, </w:t>
      </w:r>
      <w:r w:rsidRPr="007579BE">
        <w:rPr>
          <w:sz w:val="26"/>
          <w:szCs w:val="26"/>
        </w:rPr>
        <w:br/>
        <w:t>с учетом возможностей местного бюджета.</w:t>
      </w:r>
    </w:p>
    <w:p w:rsidR="00D801F0" w:rsidRPr="007579BE" w:rsidRDefault="00D801F0" w:rsidP="006D52E9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7579BE">
        <w:rPr>
          <w:b/>
          <w:bCs/>
          <w:sz w:val="26"/>
          <w:szCs w:val="26"/>
        </w:rPr>
        <w:t>9. Сроки и этапы реализации подпрограммы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7579BE">
        <w:rPr>
          <w:sz w:val="26"/>
          <w:szCs w:val="26"/>
        </w:rPr>
        <w:t>Подпрограмма реализуется в один этап в 2021- 2027 годах.</w:t>
      </w:r>
    </w:p>
    <w:p w:rsidR="00D801F0" w:rsidRPr="007579BE" w:rsidRDefault="00D801F0" w:rsidP="007579BE">
      <w:pPr>
        <w:widowControl w:val="0"/>
        <w:tabs>
          <w:tab w:val="left" w:pos="3000"/>
        </w:tabs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7579BE">
        <w:rPr>
          <w:b/>
          <w:bCs/>
          <w:sz w:val="26"/>
          <w:szCs w:val="26"/>
        </w:rPr>
        <w:t>_________________________</w:t>
      </w:r>
    </w:p>
    <w:p w:rsidR="00D801F0" w:rsidRPr="007579BE" w:rsidRDefault="00D801F0" w:rsidP="007579BE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6"/>
          <w:szCs w:val="26"/>
        </w:rPr>
      </w:pPr>
    </w:p>
    <w:p w:rsidR="00D801F0" w:rsidRPr="007579BE" w:rsidRDefault="00D801F0" w:rsidP="007579BE">
      <w:pPr>
        <w:rPr>
          <w:sz w:val="26"/>
          <w:szCs w:val="26"/>
        </w:rPr>
      </w:pPr>
    </w:p>
    <w:sectPr w:rsidR="00D801F0" w:rsidRPr="007579BE" w:rsidSect="007579B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6E4B"/>
    <w:rsid w:val="00005E33"/>
    <w:rsid w:val="00021C7D"/>
    <w:rsid w:val="00054B26"/>
    <w:rsid w:val="00081199"/>
    <w:rsid w:val="00086D2D"/>
    <w:rsid w:val="000F0303"/>
    <w:rsid w:val="001165DC"/>
    <w:rsid w:val="001F04B7"/>
    <w:rsid w:val="001F4452"/>
    <w:rsid w:val="002411DB"/>
    <w:rsid w:val="00244350"/>
    <w:rsid w:val="00276BA9"/>
    <w:rsid w:val="00284EFC"/>
    <w:rsid w:val="00286A62"/>
    <w:rsid w:val="002A1D74"/>
    <w:rsid w:val="00435949"/>
    <w:rsid w:val="0048028C"/>
    <w:rsid w:val="0048701B"/>
    <w:rsid w:val="004F20EF"/>
    <w:rsid w:val="00500761"/>
    <w:rsid w:val="005541DC"/>
    <w:rsid w:val="005F6E4B"/>
    <w:rsid w:val="006072D3"/>
    <w:rsid w:val="006D52E9"/>
    <w:rsid w:val="006E16C2"/>
    <w:rsid w:val="00724DCC"/>
    <w:rsid w:val="0075591A"/>
    <w:rsid w:val="007579BE"/>
    <w:rsid w:val="00762D8D"/>
    <w:rsid w:val="007F23C7"/>
    <w:rsid w:val="00817DEC"/>
    <w:rsid w:val="00824280"/>
    <w:rsid w:val="00855262"/>
    <w:rsid w:val="00A14AAF"/>
    <w:rsid w:val="00AB4DA1"/>
    <w:rsid w:val="00AB63BC"/>
    <w:rsid w:val="00AE0EA1"/>
    <w:rsid w:val="00B62602"/>
    <w:rsid w:val="00CE1816"/>
    <w:rsid w:val="00D4286D"/>
    <w:rsid w:val="00D801F0"/>
    <w:rsid w:val="00D95451"/>
    <w:rsid w:val="00DB065F"/>
    <w:rsid w:val="00E3519F"/>
    <w:rsid w:val="00E41C2B"/>
    <w:rsid w:val="00E96408"/>
    <w:rsid w:val="00EF59C1"/>
    <w:rsid w:val="00F40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E4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5F6E4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5F6E4B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styleId="Header">
    <w:name w:val="header"/>
    <w:basedOn w:val="Normal"/>
    <w:link w:val="HeaderChar"/>
    <w:uiPriority w:val="99"/>
    <w:rsid w:val="005F6E4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F6E4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5F6E4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1165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65D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bileonline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288976EB805DE74AFE691A98249AB1F877E089751972EE5BC26CDAJFI0B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5</Pages>
  <Words>2523</Words>
  <Characters>14383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Гуральник</dc:creator>
  <cp:keywords/>
  <dc:description/>
  <cp:lastModifiedBy>МашБюро</cp:lastModifiedBy>
  <cp:revision>22</cp:revision>
  <cp:lastPrinted>2021-03-30T04:22:00Z</cp:lastPrinted>
  <dcterms:created xsi:type="dcterms:W3CDTF">2020-07-28T06:05:00Z</dcterms:created>
  <dcterms:modified xsi:type="dcterms:W3CDTF">2021-03-30T04:25:00Z</dcterms:modified>
</cp:coreProperties>
</file>